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3B6B3" w14:textId="20F40A3A" w:rsidR="00801DE1" w:rsidRPr="00927745" w:rsidRDefault="00FF7F79" w:rsidP="00927745">
      <w:pPr>
        <w:jc w:val="both"/>
        <w:rPr>
          <w:rFonts w:asciiTheme="minorHAnsi" w:hAnsiTheme="minorHAnsi" w:cstheme="minorHAnsi"/>
          <w:sz w:val="20"/>
          <w:szCs w:val="20"/>
          <w:lang w:val="en-GB"/>
        </w:rPr>
      </w:pPr>
      <w:bookmarkStart w:id="0" w:name="Annex1"/>
      <w:r w:rsidRPr="00927745">
        <w:rPr>
          <w:rFonts w:asciiTheme="minorHAnsi" w:hAnsiTheme="minorHAnsi" w:cstheme="minorHAnsi"/>
          <w:sz w:val="20"/>
          <w:szCs w:val="20"/>
          <w:lang w:val="en-GB"/>
        </w:rPr>
        <w:tab/>
      </w:r>
      <w:r w:rsidRPr="00927745">
        <w:rPr>
          <w:rFonts w:asciiTheme="minorHAnsi" w:hAnsiTheme="minorHAnsi" w:cstheme="minorHAnsi"/>
          <w:sz w:val="20"/>
          <w:szCs w:val="20"/>
          <w:lang w:val="en-GB"/>
        </w:rPr>
        <w:tab/>
      </w:r>
      <w:r w:rsidRPr="00927745">
        <w:rPr>
          <w:rFonts w:asciiTheme="minorHAnsi" w:hAnsiTheme="minorHAnsi" w:cstheme="minorHAnsi"/>
          <w:sz w:val="20"/>
          <w:szCs w:val="20"/>
          <w:lang w:val="en-GB"/>
        </w:rPr>
        <w:tab/>
      </w:r>
      <w:r w:rsidRPr="00927745">
        <w:rPr>
          <w:rFonts w:asciiTheme="minorHAnsi" w:hAnsiTheme="minorHAnsi" w:cstheme="minorHAnsi"/>
          <w:sz w:val="20"/>
          <w:szCs w:val="20"/>
          <w:lang w:val="en-GB"/>
        </w:rPr>
        <w:tab/>
      </w:r>
      <w:r w:rsidRPr="00927745">
        <w:rPr>
          <w:rFonts w:asciiTheme="minorHAnsi" w:hAnsiTheme="minorHAnsi" w:cstheme="minorHAnsi"/>
          <w:sz w:val="20"/>
          <w:szCs w:val="20"/>
          <w:lang w:val="en-GB"/>
        </w:rPr>
        <w:tab/>
      </w:r>
      <w:r w:rsidRPr="00927745">
        <w:rPr>
          <w:rFonts w:asciiTheme="minorHAnsi" w:hAnsiTheme="minorHAnsi" w:cstheme="minorHAnsi"/>
          <w:sz w:val="20"/>
          <w:szCs w:val="20"/>
          <w:lang w:val="en-GB"/>
        </w:rPr>
        <w:tab/>
      </w:r>
    </w:p>
    <w:p w14:paraId="74A77078" w14:textId="4D391216" w:rsidR="00231A45" w:rsidRPr="00927745" w:rsidRDefault="0023717B" w:rsidP="16D26D11">
      <w:pPr>
        <w:ind w:left="3600" w:firstLine="720"/>
        <w:jc w:val="both"/>
        <w:rPr>
          <w:rFonts w:asciiTheme="minorHAnsi" w:hAnsiTheme="minorHAnsi" w:cstheme="minorBidi"/>
          <w:sz w:val="20"/>
          <w:szCs w:val="20"/>
          <w:lang w:val="en-GB"/>
        </w:rPr>
      </w:pPr>
      <w:bookmarkStart w:id="1" w:name="_Hlk57164949"/>
      <w:bookmarkEnd w:id="1"/>
      <w:r w:rsidRPr="00927745">
        <w:rPr>
          <w:rFonts w:asciiTheme="minorHAnsi" w:hAnsiTheme="minorHAnsi" w:cstheme="minorHAnsi"/>
          <w:noProof/>
          <w:sz w:val="20"/>
          <w:szCs w:val="20"/>
          <w:lang w:val="en-GB"/>
        </w:rPr>
        <w:drawing>
          <wp:anchor distT="0" distB="0" distL="114300" distR="114300" simplePos="0" relativeHeight="251657728" behindDoc="1" locked="0" layoutInCell="1" allowOverlap="1" wp14:anchorId="3EF7F897" wp14:editId="077B9B18">
            <wp:simplePos x="0" y="0"/>
            <wp:positionH relativeFrom="margin">
              <wp:align>left</wp:align>
            </wp:positionH>
            <wp:positionV relativeFrom="paragraph">
              <wp:posOffset>86165</wp:posOffset>
            </wp:positionV>
            <wp:extent cx="868680" cy="1072515"/>
            <wp:effectExtent l="0" t="0" r="7620" b="0"/>
            <wp:wrapTight wrapText="bothSides">
              <wp:wrapPolygon edited="0">
                <wp:start x="0" y="0"/>
                <wp:lineTo x="0" y="21101"/>
                <wp:lineTo x="21316" y="21101"/>
                <wp:lineTo x="2131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0793" cy="1074563"/>
                    </a:xfrm>
                    <a:prstGeom prst="rect">
                      <a:avLst/>
                    </a:prstGeom>
                    <a:noFill/>
                  </pic:spPr>
                </pic:pic>
              </a:graphicData>
            </a:graphic>
            <wp14:sizeRelH relativeFrom="page">
              <wp14:pctWidth>0</wp14:pctWidth>
            </wp14:sizeRelH>
            <wp14:sizeRelV relativeFrom="page">
              <wp14:pctHeight>0</wp14:pctHeight>
            </wp14:sizeRelV>
          </wp:anchor>
        </w:drawing>
      </w:r>
    </w:p>
    <w:bookmarkEnd w:id="0"/>
    <w:p w14:paraId="54AA3949" w14:textId="100CB54F" w:rsidR="00231A45" w:rsidRPr="00927745" w:rsidRDefault="0023717B" w:rsidP="00927745">
      <w:pPr>
        <w:spacing w:after="120"/>
        <w:ind w:left="2160" w:firstLine="720"/>
        <w:jc w:val="both"/>
        <w:rPr>
          <w:rFonts w:asciiTheme="minorHAnsi" w:hAnsiTheme="minorHAnsi" w:cstheme="minorHAnsi"/>
          <w:b/>
          <w:i/>
          <w:sz w:val="20"/>
          <w:szCs w:val="20"/>
          <w:lang w:val="en-GB"/>
        </w:rPr>
      </w:pPr>
      <w:r>
        <w:rPr>
          <w:noProof/>
        </w:rPr>
        <w:drawing>
          <wp:anchor distT="0" distB="0" distL="114300" distR="114300" simplePos="0" relativeHeight="251658752" behindDoc="0" locked="0" layoutInCell="1" allowOverlap="1" wp14:anchorId="086A87B3" wp14:editId="00A81E42">
            <wp:simplePos x="0" y="0"/>
            <wp:positionH relativeFrom="margin">
              <wp:posOffset>5315893</wp:posOffset>
            </wp:positionH>
            <wp:positionV relativeFrom="margin">
              <wp:posOffset>316425</wp:posOffset>
            </wp:positionV>
            <wp:extent cx="606425" cy="1040765"/>
            <wp:effectExtent l="0" t="0" r="3175" b="0"/>
            <wp:wrapSquare wrapText="bothSides"/>
            <wp:docPr id="2346152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rotWithShape="1">
                    <a:blip r:embed="rId13">
                      <a:extLst>
                        <a:ext uri="{28A0092B-C50C-407E-A947-70E740481C1C}">
                          <a14:useLocalDpi xmlns:a14="http://schemas.microsoft.com/office/drawing/2010/main" val="0"/>
                        </a:ext>
                      </a:extLst>
                    </a:blip>
                    <a:srcRect l="-1" r="6256" b="24581"/>
                    <a:stretch/>
                  </pic:blipFill>
                  <pic:spPr bwMode="auto">
                    <a:xfrm>
                      <a:off x="0" y="0"/>
                      <a:ext cx="606425" cy="104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DC4">
        <w:rPr>
          <w:noProof/>
        </w:rPr>
        <w:drawing>
          <wp:anchor distT="0" distB="0" distL="114300" distR="114300" simplePos="0" relativeHeight="251659776" behindDoc="0" locked="0" layoutInCell="1" allowOverlap="1" wp14:anchorId="6180B98B" wp14:editId="1A728716">
            <wp:simplePos x="2743200" y="1221475"/>
            <wp:positionH relativeFrom="margin">
              <wp:align>center</wp:align>
            </wp:positionH>
            <wp:positionV relativeFrom="margin">
              <wp:align>top</wp:align>
            </wp:positionV>
            <wp:extent cx="1155032" cy="1155032"/>
            <wp:effectExtent l="0" t="0" r="762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1155032" cy="1155032"/>
                    </a:xfrm>
                    <a:prstGeom prst="rect">
                      <a:avLst/>
                    </a:prstGeom>
                  </pic:spPr>
                </pic:pic>
              </a:graphicData>
            </a:graphic>
          </wp:anchor>
        </w:drawing>
      </w:r>
    </w:p>
    <w:p w14:paraId="216487D4" w14:textId="0E4BE13E" w:rsidR="00231A45" w:rsidRPr="00927745" w:rsidRDefault="00231A45" w:rsidP="00927745">
      <w:pPr>
        <w:spacing w:after="120"/>
        <w:ind w:left="2160" w:firstLine="720"/>
        <w:jc w:val="both"/>
        <w:rPr>
          <w:rFonts w:asciiTheme="minorHAnsi" w:hAnsiTheme="minorHAnsi" w:cstheme="minorHAnsi"/>
          <w:b/>
          <w:i/>
          <w:sz w:val="20"/>
          <w:szCs w:val="20"/>
          <w:lang w:val="en-GB"/>
        </w:rPr>
      </w:pPr>
    </w:p>
    <w:p w14:paraId="44A3C1AA" w14:textId="30464AB7" w:rsidR="00F05272" w:rsidRPr="00927745" w:rsidRDefault="00796976" w:rsidP="00927745">
      <w:pPr>
        <w:spacing w:after="240"/>
        <w:ind w:left="4320"/>
        <w:jc w:val="both"/>
        <w:rPr>
          <w:rFonts w:asciiTheme="minorHAnsi" w:hAnsiTheme="minorHAnsi" w:cstheme="minorHAnsi"/>
          <w:b/>
          <w:sz w:val="20"/>
          <w:szCs w:val="20"/>
          <w:lang w:val="en-GB"/>
        </w:rPr>
      </w:pPr>
      <w:r w:rsidRPr="16D26D11">
        <w:rPr>
          <w:rFonts w:asciiTheme="minorHAnsi" w:hAnsiTheme="minorHAnsi" w:cstheme="minorBidi"/>
          <w:b/>
          <w:bCs/>
          <w:sz w:val="20"/>
          <w:szCs w:val="20"/>
          <w:lang w:val="en-GB"/>
        </w:rPr>
        <w:t xml:space="preserve">   </w:t>
      </w:r>
    </w:p>
    <w:p w14:paraId="3E77ECD6" w14:textId="77777777" w:rsidR="00C43DC4" w:rsidRDefault="00C43DC4" w:rsidP="00677876">
      <w:pPr>
        <w:spacing w:after="240"/>
        <w:jc w:val="center"/>
        <w:rPr>
          <w:rFonts w:asciiTheme="minorHAnsi" w:hAnsiTheme="minorHAnsi" w:cstheme="minorHAnsi"/>
          <w:b/>
          <w:lang w:val="en-GB"/>
        </w:rPr>
      </w:pPr>
    </w:p>
    <w:p w14:paraId="3E7C35C1" w14:textId="735C7EC3" w:rsidR="00E3519C" w:rsidRPr="003212B2" w:rsidRDefault="00E1433A" w:rsidP="00677876">
      <w:pPr>
        <w:spacing w:after="240"/>
        <w:jc w:val="center"/>
        <w:rPr>
          <w:rFonts w:asciiTheme="minorHAnsi" w:hAnsiTheme="minorHAnsi" w:cstheme="minorHAnsi"/>
          <w:b/>
          <w:lang w:val="en-GB"/>
        </w:rPr>
      </w:pPr>
      <w:r w:rsidRPr="003212B2">
        <w:rPr>
          <w:rFonts w:asciiTheme="minorHAnsi" w:hAnsiTheme="minorHAnsi" w:cstheme="minorHAnsi"/>
          <w:b/>
          <w:lang w:val="en-GB"/>
        </w:rPr>
        <w:t>United Nations Development Programme</w:t>
      </w:r>
    </w:p>
    <w:p w14:paraId="791D5D80" w14:textId="62798A18" w:rsidR="000230A3" w:rsidRPr="003212B2" w:rsidRDefault="001754B1" w:rsidP="00677876">
      <w:pPr>
        <w:jc w:val="center"/>
        <w:rPr>
          <w:rFonts w:asciiTheme="minorHAnsi" w:hAnsiTheme="minorHAnsi" w:cstheme="minorHAnsi"/>
          <w:b/>
          <w:lang w:val="en-GB"/>
        </w:rPr>
      </w:pPr>
      <w:r w:rsidRPr="003212B2">
        <w:rPr>
          <w:rFonts w:asciiTheme="minorHAnsi" w:hAnsiTheme="minorHAnsi" w:cstheme="minorHAnsi"/>
          <w:b/>
          <w:lang w:val="en-GB"/>
        </w:rPr>
        <w:t xml:space="preserve">Project Document </w:t>
      </w:r>
      <w:r w:rsidR="00F05272" w:rsidRPr="003212B2">
        <w:rPr>
          <w:rFonts w:asciiTheme="minorHAnsi" w:hAnsiTheme="minorHAnsi" w:cstheme="minorHAnsi"/>
          <w:b/>
          <w:lang w:val="en-GB"/>
        </w:rPr>
        <w:t>for</w:t>
      </w:r>
      <w:r w:rsidR="0099420C" w:rsidRPr="003212B2">
        <w:rPr>
          <w:rFonts w:asciiTheme="minorHAnsi" w:hAnsiTheme="minorHAnsi" w:cstheme="minorHAnsi"/>
          <w:b/>
          <w:lang w:val="en-GB"/>
        </w:rPr>
        <w:t xml:space="preserve"> </w:t>
      </w:r>
      <w:r w:rsidR="00E3519C" w:rsidRPr="003212B2">
        <w:rPr>
          <w:rFonts w:asciiTheme="minorHAnsi" w:hAnsiTheme="minorHAnsi" w:cstheme="minorHAnsi"/>
          <w:b/>
          <w:lang w:val="en-GB"/>
        </w:rPr>
        <w:t>GEF</w:t>
      </w:r>
      <w:r w:rsidR="00DF11B5" w:rsidRPr="003212B2">
        <w:rPr>
          <w:rFonts w:asciiTheme="minorHAnsi" w:hAnsiTheme="minorHAnsi" w:cstheme="minorHAnsi"/>
          <w:b/>
          <w:lang w:val="en-GB"/>
        </w:rPr>
        <w:t xml:space="preserve"> Trust Funds</w:t>
      </w:r>
    </w:p>
    <w:p w14:paraId="6562A351" w14:textId="14203731" w:rsidR="000E36D3" w:rsidRPr="00927745" w:rsidRDefault="000E36D3" w:rsidP="00927745">
      <w:pPr>
        <w:jc w:val="both"/>
        <w:rPr>
          <w:rFonts w:asciiTheme="minorHAnsi" w:hAnsiTheme="minorHAnsi" w:cstheme="minorHAnsi"/>
          <w:b/>
          <w:sz w:val="20"/>
          <w:szCs w:val="20"/>
          <w:lang w:val="en-GB"/>
        </w:rPr>
      </w:pPr>
    </w:p>
    <w:p w14:paraId="7698F59A" w14:textId="77777777" w:rsidR="00DF11B5" w:rsidRPr="00927745" w:rsidRDefault="00DF11B5" w:rsidP="00927745">
      <w:pPr>
        <w:jc w:val="both"/>
        <w:rPr>
          <w:rFonts w:asciiTheme="minorHAnsi" w:hAnsiTheme="minorHAnsi" w:cstheme="minorHAnsi"/>
          <w:b/>
          <w:i/>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287"/>
        <w:gridCol w:w="1409"/>
        <w:gridCol w:w="777"/>
        <w:gridCol w:w="3397"/>
      </w:tblGrid>
      <w:tr w:rsidR="00B270EB" w:rsidRPr="00927745" w14:paraId="266A3836" w14:textId="77777777" w:rsidTr="007A1F94">
        <w:trPr>
          <w:trHeight w:val="548"/>
        </w:trPr>
        <w:tc>
          <w:tcPr>
            <w:tcW w:w="5000" w:type="pct"/>
            <w:gridSpan w:val="5"/>
            <w:shd w:val="clear" w:color="auto" w:fill="auto"/>
          </w:tcPr>
          <w:p w14:paraId="651309C2" w14:textId="0653F023" w:rsidR="00B270EB" w:rsidRPr="00927745" w:rsidRDefault="00235AE4" w:rsidP="00927745">
            <w:pPr>
              <w:spacing w:before="20" w:afterLines="20" w:after="48"/>
              <w:jc w:val="both"/>
              <w:rPr>
                <w:rFonts w:asciiTheme="minorHAnsi" w:hAnsiTheme="minorHAnsi" w:cstheme="minorHAnsi"/>
                <w:sz w:val="20"/>
                <w:szCs w:val="20"/>
                <w:lang w:val="en-GB"/>
              </w:rPr>
            </w:pPr>
            <w:r w:rsidRPr="00927745">
              <w:rPr>
                <w:rFonts w:asciiTheme="minorHAnsi" w:hAnsiTheme="minorHAnsi" w:cstheme="minorHAnsi"/>
                <w:b/>
                <w:sz w:val="20"/>
                <w:szCs w:val="20"/>
                <w:lang w:val="en-GB"/>
              </w:rPr>
              <w:t xml:space="preserve">Project title:  </w:t>
            </w:r>
            <w:r w:rsidR="00796976" w:rsidRPr="00927745">
              <w:rPr>
                <w:rFonts w:asciiTheme="minorHAnsi" w:hAnsiTheme="minorHAnsi" w:cstheme="minorHAnsi"/>
                <w:sz w:val="20"/>
                <w:szCs w:val="20"/>
                <w:lang w:val="en-GB"/>
              </w:rPr>
              <w:t>Preventing Forest loss, Promoting Restoration and Integrating Sustainability into Ethiopia’s Coffee Value Chains and Food System</w:t>
            </w:r>
            <w:r w:rsidR="007E4ECD">
              <w:rPr>
                <w:rFonts w:asciiTheme="minorHAnsi" w:hAnsiTheme="minorHAnsi" w:cstheme="minorHAnsi"/>
                <w:sz w:val="20"/>
                <w:szCs w:val="20"/>
                <w:lang w:val="en-GB"/>
              </w:rPr>
              <w:t>s</w:t>
            </w:r>
          </w:p>
        </w:tc>
      </w:tr>
      <w:tr w:rsidR="008F17B9" w:rsidRPr="00927745" w14:paraId="034B8EC7" w14:textId="77777777" w:rsidTr="009F67D0">
        <w:trPr>
          <w:trHeight w:val="1007"/>
        </w:trPr>
        <w:tc>
          <w:tcPr>
            <w:tcW w:w="1330" w:type="pct"/>
            <w:shd w:val="clear" w:color="auto" w:fill="auto"/>
          </w:tcPr>
          <w:p w14:paraId="3E5D967C" w14:textId="77777777" w:rsidR="008F17B9" w:rsidRPr="00927745" w:rsidRDefault="008F17B9" w:rsidP="00927745">
            <w:pPr>
              <w:spacing w:before="20" w:afterLines="20" w:after="48"/>
              <w:jc w:val="both"/>
              <w:rPr>
                <w:rFonts w:asciiTheme="minorHAnsi" w:hAnsiTheme="minorHAnsi" w:cstheme="minorHAnsi"/>
                <w:b/>
                <w:color w:val="000000" w:themeColor="text1"/>
                <w:sz w:val="20"/>
                <w:szCs w:val="20"/>
                <w:lang w:val="en-GB"/>
              </w:rPr>
            </w:pPr>
            <w:r w:rsidRPr="00927745">
              <w:rPr>
                <w:rFonts w:asciiTheme="minorHAnsi" w:hAnsiTheme="minorHAnsi" w:cstheme="minorHAnsi"/>
                <w:b/>
                <w:color w:val="000000" w:themeColor="text1"/>
                <w:sz w:val="20"/>
                <w:szCs w:val="20"/>
                <w:lang w:val="en-GB"/>
              </w:rPr>
              <w:t>Country(</w:t>
            </w:r>
            <w:proofErr w:type="spellStart"/>
            <w:r w:rsidRPr="00927745">
              <w:rPr>
                <w:rFonts w:asciiTheme="minorHAnsi" w:hAnsiTheme="minorHAnsi" w:cstheme="minorHAnsi"/>
                <w:b/>
                <w:color w:val="000000" w:themeColor="text1"/>
                <w:sz w:val="20"/>
                <w:szCs w:val="20"/>
                <w:lang w:val="en-GB"/>
              </w:rPr>
              <w:t>ies</w:t>
            </w:r>
            <w:proofErr w:type="spellEnd"/>
            <w:r w:rsidRPr="00927745">
              <w:rPr>
                <w:rFonts w:asciiTheme="minorHAnsi" w:hAnsiTheme="minorHAnsi" w:cstheme="minorHAnsi"/>
                <w:b/>
                <w:color w:val="000000" w:themeColor="text1"/>
                <w:sz w:val="20"/>
                <w:szCs w:val="20"/>
                <w:lang w:val="en-GB"/>
              </w:rPr>
              <w:t>):</w:t>
            </w:r>
          </w:p>
          <w:p w14:paraId="53FB3633" w14:textId="542D52BE" w:rsidR="00F05272" w:rsidRPr="00927745" w:rsidRDefault="00F05272" w:rsidP="00142FF2">
            <w:pPr>
              <w:spacing w:before="20" w:afterLines="20" w:after="48"/>
              <w:rPr>
                <w:rFonts w:asciiTheme="minorHAnsi" w:hAnsiTheme="minorHAnsi" w:cstheme="minorHAnsi"/>
                <w:bCs/>
                <w:color w:val="000000" w:themeColor="text1"/>
                <w:sz w:val="20"/>
                <w:szCs w:val="20"/>
                <w:lang w:val="en-GB"/>
              </w:rPr>
            </w:pPr>
            <w:r w:rsidRPr="00927745">
              <w:rPr>
                <w:rFonts w:asciiTheme="minorHAnsi" w:hAnsiTheme="minorHAnsi" w:cstheme="minorHAnsi"/>
                <w:bCs/>
                <w:color w:val="000000" w:themeColor="text1"/>
                <w:sz w:val="20"/>
                <w:szCs w:val="20"/>
                <w:lang w:val="en-GB"/>
              </w:rPr>
              <w:t>Federal Democratic Republic of Ethiopia</w:t>
            </w:r>
          </w:p>
        </w:tc>
        <w:tc>
          <w:tcPr>
            <w:tcW w:w="1850" w:type="pct"/>
            <w:gridSpan w:val="3"/>
            <w:shd w:val="clear" w:color="auto" w:fill="auto"/>
          </w:tcPr>
          <w:p w14:paraId="5ACADBD4" w14:textId="77777777" w:rsidR="00263F7B" w:rsidRPr="00927745" w:rsidRDefault="008F17B9" w:rsidP="00927745">
            <w:pPr>
              <w:spacing w:before="20" w:afterLines="20" w:after="48"/>
              <w:jc w:val="both"/>
              <w:rPr>
                <w:rFonts w:asciiTheme="minorHAnsi" w:hAnsiTheme="minorHAnsi" w:cstheme="minorHAnsi"/>
                <w:b/>
                <w:color w:val="000000" w:themeColor="text1"/>
                <w:sz w:val="20"/>
                <w:szCs w:val="20"/>
                <w:lang w:val="en-GB"/>
              </w:rPr>
            </w:pPr>
            <w:r w:rsidRPr="00927745">
              <w:rPr>
                <w:rFonts w:asciiTheme="minorHAnsi" w:hAnsiTheme="minorHAnsi" w:cstheme="minorHAnsi"/>
                <w:b/>
                <w:color w:val="000000" w:themeColor="text1"/>
                <w:sz w:val="20"/>
                <w:szCs w:val="20"/>
                <w:lang w:val="en-GB"/>
              </w:rPr>
              <w:t>Implementing Partner</w:t>
            </w:r>
            <w:r w:rsidR="00871AD6" w:rsidRPr="00927745">
              <w:rPr>
                <w:rFonts w:asciiTheme="minorHAnsi" w:hAnsiTheme="minorHAnsi" w:cstheme="minorHAnsi"/>
                <w:b/>
                <w:color w:val="000000" w:themeColor="text1"/>
                <w:sz w:val="20"/>
                <w:szCs w:val="20"/>
                <w:lang w:val="en-GB"/>
              </w:rPr>
              <w:t xml:space="preserve"> (GEF Executing Entity)</w:t>
            </w:r>
            <w:r w:rsidRPr="00927745">
              <w:rPr>
                <w:rFonts w:asciiTheme="minorHAnsi" w:hAnsiTheme="minorHAnsi" w:cstheme="minorHAnsi"/>
                <w:b/>
                <w:color w:val="000000" w:themeColor="text1"/>
                <w:sz w:val="20"/>
                <w:szCs w:val="20"/>
                <w:lang w:val="en-GB"/>
              </w:rPr>
              <w:t>:</w:t>
            </w:r>
          </w:p>
          <w:p w14:paraId="675B2069" w14:textId="1B5DDDC4" w:rsidR="00F05272" w:rsidRPr="00927745" w:rsidRDefault="00376E4D" w:rsidP="00142FF2">
            <w:pPr>
              <w:spacing w:before="20" w:afterLines="20" w:after="48"/>
              <w:rPr>
                <w:rStyle w:val="Hyperlink"/>
                <w:rFonts w:asciiTheme="minorHAnsi" w:hAnsiTheme="minorHAnsi" w:cstheme="minorHAnsi"/>
                <w:iCs/>
                <w:color w:val="000000" w:themeColor="text1"/>
                <w:sz w:val="20"/>
                <w:szCs w:val="20"/>
                <w:highlight w:val="yellow"/>
                <w:u w:val="none"/>
                <w:lang w:val="en-GB"/>
              </w:rPr>
            </w:pPr>
            <w:r w:rsidRPr="00376E4D">
              <w:rPr>
                <w:rFonts w:asciiTheme="minorHAnsi" w:hAnsiTheme="minorHAnsi" w:cstheme="minorHAnsi"/>
                <w:sz w:val="20"/>
                <w:szCs w:val="20"/>
                <w:lang w:val="en-GB"/>
              </w:rPr>
              <w:t>Ethiopian Environmental Protection Authority (EPA)</w:t>
            </w:r>
          </w:p>
        </w:tc>
        <w:tc>
          <w:tcPr>
            <w:tcW w:w="1820" w:type="pct"/>
            <w:shd w:val="clear" w:color="auto" w:fill="auto"/>
          </w:tcPr>
          <w:p w14:paraId="4D2484FA" w14:textId="77777777" w:rsidR="008F17B9" w:rsidRPr="00507F7B" w:rsidRDefault="008F17B9" w:rsidP="00507F7B">
            <w:pPr>
              <w:spacing w:before="20" w:afterLines="20" w:after="48"/>
              <w:jc w:val="both"/>
              <w:rPr>
                <w:rFonts w:asciiTheme="minorHAnsi" w:hAnsiTheme="minorHAnsi"/>
                <w:b/>
                <w:sz w:val="20"/>
                <w:szCs w:val="20"/>
                <w:lang w:val="en-GB"/>
              </w:rPr>
            </w:pPr>
            <w:r w:rsidRPr="00507F7B">
              <w:rPr>
                <w:rFonts w:asciiTheme="minorHAnsi" w:hAnsiTheme="minorHAnsi"/>
                <w:b/>
                <w:sz w:val="20"/>
                <w:szCs w:val="20"/>
                <w:lang w:val="en-GB"/>
              </w:rPr>
              <w:t xml:space="preserve">Execution Modality: </w:t>
            </w:r>
          </w:p>
          <w:p w14:paraId="784E9FCC" w14:textId="3790F965" w:rsidR="00507F7B" w:rsidRPr="00507F7B" w:rsidRDefault="00507F7B" w:rsidP="00507F7B">
            <w:pPr>
              <w:rPr>
                <w:rStyle w:val="Hyperlink"/>
                <w:rFonts w:asciiTheme="minorHAnsi" w:hAnsiTheme="minorHAnsi" w:cstheme="minorHAnsi"/>
                <w:iCs/>
                <w:color w:val="000000" w:themeColor="text1"/>
                <w:sz w:val="20"/>
                <w:szCs w:val="20"/>
                <w:u w:val="none"/>
                <w:lang w:val="en-GB"/>
              </w:rPr>
            </w:pPr>
            <w:r w:rsidRPr="00507F7B">
              <w:rPr>
                <w:rStyle w:val="Hyperlink"/>
                <w:rFonts w:asciiTheme="minorHAnsi" w:hAnsiTheme="minorHAnsi" w:cstheme="minorHAnsi"/>
                <w:iCs/>
                <w:color w:val="000000" w:themeColor="text1"/>
                <w:sz w:val="20"/>
                <w:szCs w:val="20"/>
                <w:u w:val="none"/>
                <w:lang w:val="en-GB"/>
              </w:rPr>
              <w:t>Support Services to National Implementation – (NIM)</w:t>
            </w:r>
          </w:p>
          <w:p w14:paraId="2DF74CD7" w14:textId="50FF96F2" w:rsidR="00263F7B" w:rsidRPr="00507F7B" w:rsidRDefault="00263F7B" w:rsidP="00507F7B">
            <w:pPr>
              <w:spacing w:before="20" w:afterLines="20" w:after="48"/>
              <w:rPr>
                <w:rStyle w:val="Hyperlink"/>
                <w:rFonts w:cstheme="minorHAnsi"/>
                <w:iCs/>
                <w:color w:val="000000" w:themeColor="text1"/>
                <w:u w:val="none"/>
              </w:rPr>
            </w:pPr>
          </w:p>
        </w:tc>
      </w:tr>
      <w:tr w:rsidR="009E1FA9" w:rsidRPr="00927745" w14:paraId="1ACDB75F" w14:textId="77777777" w:rsidTr="003212B2">
        <w:trPr>
          <w:trHeight w:val="458"/>
        </w:trPr>
        <w:tc>
          <w:tcPr>
            <w:tcW w:w="5000" w:type="pct"/>
            <w:gridSpan w:val="5"/>
            <w:shd w:val="clear" w:color="auto" w:fill="auto"/>
          </w:tcPr>
          <w:p w14:paraId="04B12464" w14:textId="397CAE02" w:rsidR="00B12504" w:rsidRPr="00B24873" w:rsidRDefault="00F375A5" w:rsidP="00142FF2">
            <w:pPr>
              <w:pStyle w:val="CommentText"/>
              <w:spacing w:before="60"/>
              <w:rPr>
                <w:rFonts w:asciiTheme="minorHAnsi" w:hAnsiTheme="minorHAnsi" w:cstheme="minorHAnsi"/>
                <w:b/>
                <w:bCs/>
                <w:sz w:val="20"/>
              </w:rPr>
            </w:pPr>
            <w:r w:rsidRPr="00B24873">
              <w:rPr>
                <w:rFonts w:asciiTheme="minorHAnsi" w:hAnsiTheme="minorHAnsi" w:cstheme="minorHAnsi"/>
                <w:b/>
                <w:bCs/>
                <w:sz w:val="20"/>
              </w:rPr>
              <w:t xml:space="preserve">UNSDCF Outcome: </w:t>
            </w:r>
            <w:r w:rsidRPr="00B24873">
              <w:rPr>
                <w:rFonts w:asciiTheme="minorHAnsi" w:hAnsiTheme="minorHAnsi" w:cstheme="minorHAnsi"/>
                <w:sz w:val="20"/>
              </w:rPr>
              <w:t>By 2025, all people in Ethiopia live in a society resilient to environmental risks and adapted to climate</w:t>
            </w:r>
            <w:r w:rsidR="00716EC9" w:rsidRPr="00B24873">
              <w:rPr>
                <w:rFonts w:asciiTheme="minorHAnsi" w:hAnsiTheme="minorHAnsi" w:cstheme="minorHAnsi"/>
                <w:sz w:val="20"/>
              </w:rPr>
              <w:t xml:space="preserve"> </w:t>
            </w:r>
            <w:r w:rsidRPr="00B24873">
              <w:rPr>
                <w:rFonts w:asciiTheme="minorHAnsi" w:hAnsiTheme="minorHAnsi" w:cstheme="minorHAnsi"/>
                <w:sz w:val="20"/>
              </w:rPr>
              <w:t>change</w:t>
            </w:r>
            <w:r w:rsidRPr="00B24873">
              <w:rPr>
                <w:rStyle w:val="FootnoteReference"/>
                <w:rFonts w:asciiTheme="minorHAnsi" w:eastAsia="Calibri" w:hAnsiTheme="minorHAnsi" w:cstheme="minorHAnsi"/>
                <w:color w:val="000000"/>
                <w:sz w:val="20"/>
                <w:lang w:val="en-GB"/>
              </w:rPr>
              <w:t xml:space="preserve"> </w:t>
            </w:r>
            <w:r w:rsidR="009E1FA9" w:rsidRPr="00B24873">
              <w:rPr>
                <w:rStyle w:val="FootnoteReference"/>
                <w:rFonts w:asciiTheme="minorHAnsi" w:eastAsia="Calibri" w:hAnsiTheme="minorHAnsi" w:cstheme="minorHAnsi"/>
                <w:color w:val="000000"/>
                <w:sz w:val="20"/>
                <w:lang w:val="en-GB"/>
              </w:rPr>
              <w:footnoteReference w:id="1"/>
            </w:r>
          </w:p>
        </w:tc>
      </w:tr>
      <w:tr w:rsidR="009E1FA9" w:rsidRPr="00927745" w14:paraId="1839CB90" w14:textId="77777777" w:rsidTr="003212B2">
        <w:trPr>
          <w:trHeight w:val="691"/>
        </w:trPr>
        <w:tc>
          <w:tcPr>
            <w:tcW w:w="5000" w:type="pct"/>
            <w:gridSpan w:val="5"/>
            <w:shd w:val="clear" w:color="auto" w:fill="auto"/>
          </w:tcPr>
          <w:p w14:paraId="061CC18C" w14:textId="2E17B99A" w:rsidR="009E1FA9" w:rsidRPr="00927745" w:rsidRDefault="009E1FA9" w:rsidP="00927745">
            <w:pPr>
              <w:jc w:val="both"/>
              <w:rPr>
                <w:rFonts w:asciiTheme="minorHAnsi" w:hAnsiTheme="minorHAnsi" w:cstheme="minorHAnsi"/>
                <w:b/>
                <w:sz w:val="20"/>
                <w:szCs w:val="20"/>
                <w:lang w:val="en-GB"/>
              </w:rPr>
            </w:pPr>
            <w:r w:rsidRPr="00927745">
              <w:rPr>
                <w:rFonts w:asciiTheme="minorHAnsi" w:hAnsiTheme="minorHAnsi" w:cstheme="minorHAnsi"/>
                <w:b/>
                <w:sz w:val="20"/>
                <w:szCs w:val="20"/>
                <w:lang w:val="en-GB"/>
              </w:rPr>
              <w:t xml:space="preserve">UNDP Strategic Plan Output: </w:t>
            </w:r>
            <w:r w:rsidRPr="00927745">
              <w:rPr>
                <w:rFonts w:asciiTheme="minorHAnsi" w:hAnsiTheme="minorHAnsi" w:cstheme="minorHAnsi"/>
                <w:sz w:val="20"/>
                <w:szCs w:val="20"/>
                <w:lang w:val="en-GB"/>
              </w:rPr>
              <w:t>1.4.1 Solutions scaled up for sustainable management of natural resources, including sustainable commodities and green and inclusive value chains</w:t>
            </w:r>
            <w:r w:rsidRPr="00927745">
              <w:rPr>
                <w:rStyle w:val="FootnoteReference"/>
                <w:rFonts w:asciiTheme="minorHAnsi" w:hAnsiTheme="minorHAnsi" w:cstheme="minorHAnsi"/>
                <w:sz w:val="20"/>
                <w:szCs w:val="20"/>
                <w:lang w:val="en-GB"/>
              </w:rPr>
              <w:footnoteReference w:id="2"/>
            </w:r>
          </w:p>
        </w:tc>
      </w:tr>
      <w:tr w:rsidR="009E1FA9" w:rsidRPr="00927745" w14:paraId="3521882F" w14:textId="77777777" w:rsidTr="005E3C02">
        <w:trPr>
          <w:trHeight w:val="611"/>
        </w:trPr>
        <w:tc>
          <w:tcPr>
            <w:tcW w:w="2761" w:type="pct"/>
            <w:gridSpan w:val="3"/>
            <w:shd w:val="clear" w:color="auto" w:fill="auto"/>
          </w:tcPr>
          <w:p w14:paraId="303E0EC8" w14:textId="77777777" w:rsidR="009E1FA9" w:rsidRPr="00927745" w:rsidRDefault="009E1FA9" w:rsidP="00927745">
            <w:pPr>
              <w:spacing w:before="20" w:afterLines="20" w:after="48"/>
              <w:jc w:val="both"/>
              <w:rPr>
                <w:rFonts w:asciiTheme="minorHAnsi" w:hAnsiTheme="minorHAnsi" w:cstheme="minorHAnsi"/>
                <w:b/>
                <w:sz w:val="20"/>
                <w:szCs w:val="20"/>
                <w:lang w:val="en-GB"/>
              </w:rPr>
            </w:pPr>
            <w:r w:rsidRPr="00927745">
              <w:rPr>
                <w:rFonts w:asciiTheme="minorHAnsi" w:hAnsiTheme="minorHAnsi" w:cstheme="minorHAnsi"/>
                <w:b/>
                <w:sz w:val="20"/>
                <w:szCs w:val="20"/>
                <w:lang w:val="en-GB"/>
              </w:rPr>
              <w:t xml:space="preserve">UNDP Social and Environmental Screening Category: </w:t>
            </w:r>
          </w:p>
          <w:p w14:paraId="610073F8" w14:textId="3080A473" w:rsidR="00976C67" w:rsidRPr="00927745" w:rsidRDefault="00976C67" w:rsidP="00927745">
            <w:pPr>
              <w:spacing w:before="20" w:afterLines="20" w:after="48"/>
              <w:jc w:val="both"/>
              <w:rPr>
                <w:rFonts w:asciiTheme="minorHAnsi" w:hAnsiTheme="minorHAnsi" w:cstheme="minorHAnsi"/>
                <w:bCs/>
                <w:sz w:val="20"/>
                <w:szCs w:val="20"/>
                <w:lang w:val="en-GB"/>
              </w:rPr>
            </w:pPr>
            <w:r w:rsidRPr="00927745">
              <w:rPr>
                <w:rFonts w:asciiTheme="minorHAnsi" w:hAnsiTheme="minorHAnsi" w:cstheme="minorHAnsi"/>
                <w:bCs/>
                <w:sz w:val="20"/>
                <w:szCs w:val="20"/>
                <w:highlight w:val="lightGray"/>
                <w:lang w:val="en-GB"/>
              </w:rPr>
              <w:t>Moderate</w:t>
            </w:r>
          </w:p>
        </w:tc>
        <w:tc>
          <w:tcPr>
            <w:tcW w:w="2239" w:type="pct"/>
            <w:gridSpan w:val="2"/>
            <w:shd w:val="clear" w:color="auto" w:fill="auto"/>
          </w:tcPr>
          <w:p w14:paraId="5659032A" w14:textId="77777777" w:rsidR="009E1FA9" w:rsidRPr="00927745" w:rsidRDefault="009E1FA9" w:rsidP="00927745">
            <w:pPr>
              <w:spacing w:before="20" w:afterLines="20" w:after="48"/>
              <w:jc w:val="both"/>
              <w:rPr>
                <w:rFonts w:asciiTheme="minorHAnsi" w:hAnsiTheme="minorHAnsi" w:cstheme="minorHAnsi"/>
                <w:b/>
                <w:sz w:val="20"/>
                <w:szCs w:val="20"/>
                <w:lang w:val="en-GB"/>
              </w:rPr>
            </w:pPr>
            <w:r w:rsidRPr="00927745">
              <w:rPr>
                <w:rFonts w:asciiTheme="minorHAnsi" w:hAnsiTheme="minorHAnsi" w:cstheme="minorHAnsi"/>
                <w:b/>
                <w:sz w:val="20"/>
                <w:szCs w:val="20"/>
                <w:lang w:val="en-GB"/>
              </w:rPr>
              <w:t xml:space="preserve">UNDP Gender Marker: </w:t>
            </w:r>
          </w:p>
          <w:p w14:paraId="696DD216" w14:textId="2FDB452A" w:rsidR="00976C67" w:rsidRPr="00927745" w:rsidRDefault="00976C67" w:rsidP="00927745">
            <w:pPr>
              <w:spacing w:before="20" w:afterLines="20" w:after="48"/>
              <w:jc w:val="both"/>
              <w:rPr>
                <w:rFonts w:asciiTheme="minorHAnsi" w:hAnsiTheme="minorHAnsi" w:cstheme="minorHAnsi"/>
                <w:bCs/>
                <w:i/>
                <w:sz w:val="20"/>
                <w:szCs w:val="20"/>
                <w:lang w:val="en-GB"/>
              </w:rPr>
            </w:pPr>
            <w:r w:rsidRPr="00927745">
              <w:rPr>
                <w:rFonts w:asciiTheme="minorHAnsi" w:hAnsiTheme="minorHAnsi" w:cstheme="minorHAnsi"/>
                <w:bCs/>
                <w:sz w:val="20"/>
                <w:szCs w:val="20"/>
                <w:highlight w:val="lightGray"/>
                <w:lang w:val="en-GB"/>
              </w:rPr>
              <w:t>2</w:t>
            </w:r>
          </w:p>
        </w:tc>
      </w:tr>
      <w:tr w:rsidR="009E1FA9" w:rsidRPr="00927745" w14:paraId="57A3A4A9" w14:textId="77777777" w:rsidTr="005E3C02">
        <w:tc>
          <w:tcPr>
            <w:tcW w:w="2761" w:type="pct"/>
            <w:gridSpan w:val="3"/>
            <w:shd w:val="clear" w:color="auto" w:fill="auto"/>
          </w:tcPr>
          <w:p w14:paraId="62724605" w14:textId="1D0CC55D" w:rsidR="009E1FA9" w:rsidRPr="00927745" w:rsidRDefault="009E1FA9" w:rsidP="00927745">
            <w:pPr>
              <w:spacing w:before="20" w:afterLines="20" w:after="48"/>
              <w:jc w:val="both"/>
              <w:rPr>
                <w:rFonts w:asciiTheme="minorHAnsi" w:hAnsiTheme="minorHAnsi" w:cstheme="minorHAnsi"/>
                <w:sz w:val="20"/>
                <w:szCs w:val="20"/>
                <w:highlight w:val="lightGray"/>
                <w:lang w:val="en-GB" w:eastAsia="zh-CN"/>
              </w:rPr>
            </w:pPr>
            <w:r w:rsidRPr="00927745">
              <w:rPr>
                <w:rFonts w:asciiTheme="minorHAnsi" w:hAnsiTheme="minorHAnsi" w:cstheme="minorHAnsi"/>
                <w:b/>
                <w:sz w:val="20"/>
                <w:szCs w:val="20"/>
                <w:highlight w:val="lightGray"/>
                <w:lang w:val="en-GB"/>
              </w:rPr>
              <w:t xml:space="preserve">Atlas </w:t>
            </w:r>
            <w:r w:rsidRPr="00927745">
              <w:rPr>
                <w:rFonts w:asciiTheme="minorHAnsi" w:hAnsiTheme="minorHAnsi" w:cstheme="minorHAnsi"/>
                <w:b/>
                <w:sz w:val="20"/>
                <w:szCs w:val="20"/>
                <w:highlight w:val="lightGray"/>
                <w:lang w:val="en-GB" w:eastAsia="zh-CN"/>
              </w:rPr>
              <w:t>Award ID</w:t>
            </w:r>
            <w:r w:rsidRPr="00927745">
              <w:rPr>
                <w:rFonts w:asciiTheme="minorHAnsi" w:hAnsiTheme="minorHAnsi" w:cstheme="minorHAnsi"/>
                <w:b/>
                <w:sz w:val="20"/>
                <w:szCs w:val="20"/>
                <w:highlight w:val="lightGray"/>
                <w:lang w:val="en-GB"/>
              </w:rPr>
              <w:t xml:space="preserve">:  </w:t>
            </w:r>
            <w:r w:rsidR="003A506F">
              <w:rPr>
                <w:rFonts w:ascii="Arial" w:hAnsi="Arial" w:cs="Arial"/>
                <w:color w:val="000000"/>
                <w:sz w:val="18"/>
                <w:szCs w:val="18"/>
                <w:shd w:val="clear" w:color="auto" w:fill="FFFFFF"/>
              </w:rPr>
              <w:t>00129286</w:t>
            </w:r>
          </w:p>
        </w:tc>
        <w:tc>
          <w:tcPr>
            <w:tcW w:w="2239" w:type="pct"/>
            <w:gridSpan w:val="2"/>
            <w:shd w:val="clear" w:color="auto" w:fill="auto"/>
          </w:tcPr>
          <w:p w14:paraId="54F50A94" w14:textId="558A2742" w:rsidR="009E1FA9" w:rsidRPr="00927745" w:rsidRDefault="009E1FA9" w:rsidP="00927745">
            <w:pPr>
              <w:spacing w:before="20" w:afterLines="20" w:after="48"/>
              <w:jc w:val="both"/>
              <w:rPr>
                <w:rFonts w:asciiTheme="minorHAnsi" w:hAnsiTheme="minorHAnsi" w:cstheme="minorHAnsi"/>
                <w:sz w:val="20"/>
                <w:szCs w:val="20"/>
                <w:highlight w:val="yellow"/>
                <w:lang w:val="en-GB"/>
              </w:rPr>
            </w:pPr>
            <w:r w:rsidRPr="00927745">
              <w:rPr>
                <w:rFonts w:asciiTheme="minorHAnsi" w:hAnsiTheme="minorHAnsi" w:cstheme="minorHAnsi"/>
                <w:b/>
                <w:sz w:val="20"/>
                <w:szCs w:val="20"/>
                <w:highlight w:val="lightGray"/>
                <w:lang w:val="en-GB"/>
              </w:rPr>
              <w:t>Atlas Project/O</w:t>
            </w:r>
            <w:r w:rsidRPr="00927745">
              <w:rPr>
                <w:rFonts w:asciiTheme="minorHAnsi" w:hAnsiTheme="minorHAnsi" w:cstheme="minorHAnsi"/>
                <w:b/>
                <w:sz w:val="20"/>
                <w:szCs w:val="20"/>
                <w:highlight w:val="lightGray"/>
                <w:lang w:val="en-GB" w:eastAsia="zh-CN"/>
              </w:rPr>
              <w:t>utput ID</w:t>
            </w:r>
            <w:r w:rsidRPr="00927745">
              <w:rPr>
                <w:rFonts w:asciiTheme="minorHAnsi" w:hAnsiTheme="minorHAnsi" w:cstheme="minorHAnsi"/>
                <w:b/>
                <w:sz w:val="20"/>
                <w:szCs w:val="20"/>
                <w:highlight w:val="lightGray"/>
                <w:lang w:val="en-GB"/>
              </w:rPr>
              <w:t xml:space="preserve">:  </w:t>
            </w:r>
            <w:r w:rsidR="003A506F">
              <w:rPr>
                <w:rStyle w:val="pseditboxdisponly"/>
                <w:rFonts w:ascii="Arial" w:hAnsi="Arial" w:cs="Arial"/>
                <w:sz w:val="18"/>
                <w:szCs w:val="18"/>
                <w:bdr w:val="none" w:sz="0" w:space="0" w:color="auto" w:frame="1"/>
              </w:rPr>
              <w:t>00123025</w:t>
            </w:r>
          </w:p>
        </w:tc>
      </w:tr>
      <w:tr w:rsidR="009E1FA9" w:rsidRPr="00927745" w14:paraId="1DF4F63F" w14:textId="77777777" w:rsidTr="005E3C02">
        <w:tc>
          <w:tcPr>
            <w:tcW w:w="2761" w:type="pct"/>
            <w:gridSpan w:val="3"/>
            <w:shd w:val="clear" w:color="auto" w:fill="auto"/>
          </w:tcPr>
          <w:p w14:paraId="3BF0B984" w14:textId="2563CD5B" w:rsidR="009E1FA9" w:rsidRPr="00927745" w:rsidRDefault="009E1FA9" w:rsidP="00927745">
            <w:pPr>
              <w:spacing w:before="20" w:afterLines="20" w:after="48"/>
              <w:jc w:val="both"/>
              <w:rPr>
                <w:rFonts w:asciiTheme="minorHAnsi" w:hAnsiTheme="minorHAnsi" w:cstheme="minorHAnsi"/>
                <w:sz w:val="20"/>
                <w:szCs w:val="20"/>
                <w:lang w:val="en-GB"/>
              </w:rPr>
            </w:pPr>
            <w:r w:rsidRPr="00927745">
              <w:rPr>
                <w:rFonts w:asciiTheme="minorHAnsi" w:hAnsiTheme="minorHAnsi" w:cstheme="minorHAnsi"/>
                <w:b/>
                <w:sz w:val="20"/>
                <w:szCs w:val="20"/>
                <w:lang w:val="en-GB"/>
              </w:rPr>
              <w:t xml:space="preserve">UNDP-GEF PIMS ID number: </w:t>
            </w:r>
            <w:r w:rsidRPr="00927745">
              <w:rPr>
                <w:rFonts w:asciiTheme="minorHAnsi" w:hAnsiTheme="minorHAnsi" w:cstheme="minorHAnsi"/>
                <w:bCs/>
                <w:sz w:val="20"/>
                <w:szCs w:val="20"/>
                <w:lang w:val="en-GB"/>
              </w:rPr>
              <w:t xml:space="preserve"> </w:t>
            </w:r>
            <w:r w:rsidR="00CD2E02" w:rsidRPr="00927745">
              <w:rPr>
                <w:rFonts w:asciiTheme="minorHAnsi" w:hAnsiTheme="minorHAnsi" w:cstheme="minorHAnsi"/>
                <w:bCs/>
                <w:sz w:val="20"/>
                <w:szCs w:val="20"/>
                <w:lang w:val="en-GB"/>
              </w:rPr>
              <w:t>6304</w:t>
            </w:r>
          </w:p>
        </w:tc>
        <w:tc>
          <w:tcPr>
            <w:tcW w:w="2239" w:type="pct"/>
            <w:gridSpan w:val="2"/>
            <w:shd w:val="clear" w:color="auto" w:fill="auto"/>
          </w:tcPr>
          <w:p w14:paraId="1D09D9CB" w14:textId="55F30670" w:rsidR="009E1FA9" w:rsidRPr="00927745" w:rsidRDefault="009E1FA9" w:rsidP="00927745">
            <w:pPr>
              <w:spacing w:before="20" w:afterLines="20" w:after="48"/>
              <w:jc w:val="both"/>
              <w:rPr>
                <w:rFonts w:asciiTheme="minorHAnsi" w:hAnsiTheme="minorHAnsi" w:cstheme="minorHAnsi"/>
                <w:sz w:val="20"/>
                <w:szCs w:val="20"/>
                <w:lang w:val="en-GB"/>
              </w:rPr>
            </w:pPr>
            <w:r w:rsidRPr="00927745">
              <w:rPr>
                <w:rFonts w:asciiTheme="minorHAnsi" w:hAnsiTheme="minorHAnsi" w:cstheme="minorHAnsi"/>
                <w:b/>
                <w:sz w:val="20"/>
                <w:szCs w:val="20"/>
                <w:lang w:val="en-GB"/>
              </w:rPr>
              <w:t>GEF Project ID number:</w:t>
            </w:r>
            <w:r w:rsidR="00CD2E02" w:rsidRPr="00927745">
              <w:rPr>
                <w:rFonts w:asciiTheme="minorHAnsi" w:hAnsiTheme="minorHAnsi" w:cstheme="minorHAnsi"/>
                <w:b/>
                <w:sz w:val="20"/>
                <w:szCs w:val="20"/>
                <w:lang w:val="en-GB"/>
              </w:rPr>
              <w:t xml:space="preserve"> </w:t>
            </w:r>
            <w:r w:rsidR="00CD2E02" w:rsidRPr="00927745">
              <w:rPr>
                <w:rFonts w:asciiTheme="minorHAnsi" w:hAnsiTheme="minorHAnsi" w:cstheme="minorHAnsi"/>
                <w:bCs/>
                <w:sz w:val="20"/>
                <w:szCs w:val="20"/>
                <w:lang w:val="en-GB"/>
              </w:rPr>
              <w:t>102</w:t>
            </w:r>
            <w:r w:rsidR="007A7C9E" w:rsidRPr="00927745">
              <w:rPr>
                <w:rFonts w:asciiTheme="minorHAnsi" w:hAnsiTheme="minorHAnsi" w:cstheme="minorHAnsi"/>
                <w:bCs/>
                <w:sz w:val="20"/>
                <w:szCs w:val="20"/>
                <w:lang w:val="en-GB"/>
              </w:rPr>
              <w:t>43</w:t>
            </w:r>
          </w:p>
        </w:tc>
      </w:tr>
      <w:tr w:rsidR="009E1FA9" w:rsidRPr="00927745" w14:paraId="286A8DAD" w14:textId="77777777" w:rsidTr="007A1F94">
        <w:trPr>
          <w:trHeight w:val="350"/>
        </w:trPr>
        <w:tc>
          <w:tcPr>
            <w:tcW w:w="5000" w:type="pct"/>
            <w:gridSpan w:val="5"/>
            <w:shd w:val="clear" w:color="auto" w:fill="auto"/>
          </w:tcPr>
          <w:p w14:paraId="59979CE3" w14:textId="125345D5" w:rsidR="009E1FA9" w:rsidRPr="00927745" w:rsidRDefault="009E1FA9" w:rsidP="00927745">
            <w:pPr>
              <w:spacing w:before="20" w:afterLines="20" w:after="48"/>
              <w:jc w:val="both"/>
              <w:rPr>
                <w:rFonts w:asciiTheme="minorHAnsi" w:hAnsiTheme="minorHAnsi" w:cstheme="minorHAnsi"/>
                <w:sz w:val="20"/>
                <w:szCs w:val="20"/>
                <w:lang w:val="en-GB"/>
              </w:rPr>
            </w:pPr>
            <w:r w:rsidRPr="00CE2FC8">
              <w:rPr>
                <w:rFonts w:asciiTheme="minorHAnsi" w:hAnsiTheme="minorHAnsi" w:cstheme="minorHAnsi"/>
                <w:b/>
                <w:sz w:val="20"/>
                <w:szCs w:val="20"/>
                <w:lang w:val="en-GB"/>
              </w:rPr>
              <w:t>LPAC meeting date:</w:t>
            </w:r>
            <w:r w:rsidR="0038175D" w:rsidRPr="00CE2FC8">
              <w:rPr>
                <w:rFonts w:asciiTheme="minorHAnsi" w:hAnsiTheme="minorHAnsi" w:cstheme="minorHAnsi"/>
                <w:b/>
                <w:sz w:val="20"/>
                <w:szCs w:val="20"/>
                <w:lang w:val="en-GB"/>
              </w:rPr>
              <w:t xml:space="preserve"> </w:t>
            </w:r>
            <w:r w:rsidR="0076464D" w:rsidRPr="0076464D">
              <w:rPr>
                <w:rFonts w:asciiTheme="minorHAnsi" w:hAnsiTheme="minorHAnsi" w:cstheme="minorHAnsi"/>
                <w:bCs/>
                <w:sz w:val="20"/>
                <w:szCs w:val="20"/>
                <w:lang w:val="en-GB"/>
              </w:rPr>
              <w:t>11</w:t>
            </w:r>
            <w:r w:rsidR="00064943" w:rsidRPr="00CE2FC8">
              <w:rPr>
                <w:rFonts w:asciiTheme="minorHAnsi" w:hAnsiTheme="minorHAnsi" w:cstheme="minorHAnsi"/>
                <w:bCs/>
                <w:sz w:val="20"/>
                <w:szCs w:val="20"/>
                <w:lang w:val="en-GB"/>
              </w:rPr>
              <w:t xml:space="preserve"> </w:t>
            </w:r>
            <w:r w:rsidR="003212B2" w:rsidRPr="00CE2FC8">
              <w:rPr>
                <w:rFonts w:asciiTheme="minorHAnsi" w:hAnsiTheme="minorHAnsi" w:cstheme="minorHAnsi"/>
                <w:bCs/>
                <w:sz w:val="20"/>
                <w:szCs w:val="20"/>
                <w:lang w:val="en-GB"/>
              </w:rPr>
              <w:t>Ma</w:t>
            </w:r>
            <w:r w:rsidR="0076464D">
              <w:rPr>
                <w:rFonts w:asciiTheme="minorHAnsi" w:hAnsiTheme="minorHAnsi" w:cstheme="minorHAnsi"/>
                <w:bCs/>
                <w:sz w:val="20"/>
                <w:szCs w:val="20"/>
                <w:lang w:val="en-GB"/>
              </w:rPr>
              <w:t>y</w:t>
            </w:r>
            <w:r w:rsidR="002A2BB3" w:rsidRPr="00CE2FC8">
              <w:rPr>
                <w:rFonts w:asciiTheme="minorHAnsi" w:hAnsiTheme="minorHAnsi" w:cstheme="minorHAnsi"/>
                <w:bCs/>
                <w:sz w:val="20"/>
                <w:szCs w:val="20"/>
                <w:lang w:val="en-GB"/>
              </w:rPr>
              <w:t xml:space="preserve"> 20</w:t>
            </w:r>
            <w:r w:rsidR="0076464D">
              <w:rPr>
                <w:rFonts w:asciiTheme="minorHAnsi" w:hAnsiTheme="minorHAnsi" w:cstheme="minorHAnsi"/>
                <w:bCs/>
                <w:sz w:val="20"/>
                <w:szCs w:val="20"/>
                <w:lang w:val="en-GB"/>
              </w:rPr>
              <w:t>22</w:t>
            </w:r>
          </w:p>
        </w:tc>
      </w:tr>
      <w:tr w:rsidR="009E1FA9" w:rsidRPr="00927745" w14:paraId="52295732" w14:textId="77777777" w:rsidTr="007A1F94">
        <w:trPr>
          <w:trHeight w:val="350"/>
        </w:trPr>
        <w:tc>
          <w:tcPr>
            <w:tcW w:w="5000" w:type="pct"/>
            <w:gridSpan w:val="5"/>
            <w:shd w:val="clear" w:color="auto" w:fill="auto"/>
          </w:tcPr>
          <w:p w14:paraId="1AC9FE31" w14:textId="51DAD561" w:rsidR="009E1FA9" w:rsidRPr="00927745" w:rsidRDefault="009E1FA9" w:rsidP="00927745">
            <w:pPr>
              <w:spacing w:before="20" w:afterLines="20" w:after="48"/>
              <w:jc w:val="both"/>
              <w:rPr>
                <w:rFonts w:asciiTheme="minorHAnsi" w:hAnsiTheme="minorHAnsi" w:cstheme="minorHAnsi"/>
                <w:sz w:val="20"/>
                <w:szCs w:val="20"/>
                <w:lang w:val="en-GB"/>
              </w:rPr>
            </w:pPr>
            <w:r w:rsidRPr="00927745">
              <w:rPr>
                <w:rFonts w:asciiTheme="minorHAnsi" w:hAnsiTheme="minorHAnsi" w:cstheme="minorHAnsi"/>
                <w:b/>
                <w:sz w:val="20"/>
                <w:szCs w:val="20"/>
                <w:lang w:val="en-GB"/>
              </w:rPr>
              <w:t xml:space="preserve">Latest possible date to submit to GEF: </w:t>
            </w:r>
            <w:r w:rsidR="004526E2" w:rsidRPr="004526E2">
              <w:rPr>
                <w:rFonts w:asciiTheme="minorHAnsi" w:hAnsiTheme="minorHAnsi" w:cstheme="minorHAnsi"/>
                <w:bCs/>
                <w:sz w:val="20"/>
                <w:szCs w:val="20"/>
                <w:lang w:val="en-GB"/>
              </w:rPr>
              <w:t xml:space="preserve">25 October 2021 </w:t>
            </w:r>
          </w:p>
        </w:tc>
      </w:tr>
      <w:tr w:rsidR="009E1FA9" w:rsidRPr="00927745" w14:paraId="67FA75FB" w14:textId="77777777" w:rsidTr="007A1F94">
        <w:trPr>
          <w:trHeight w:val="350"/>
        </w:trPr>
        <w:tc>
          <w:tcPr>
            <w:tcW w:w="5000" w:type="pct"/>
            <w:gridSpan w:val="5"/>
            <w:shd w:val="clear" w:color="auto" w:fill="auto"/>
          </w:tcPr>
          <w:p w14:paraId="1702F840" w14:textId="4F27D066" w:rsidR="009E1FA9" w:rsidRPr="00C15C6D" w:rsidRDefault="009E1FA9" w:rsidP="00927745">
            <w:pPr>
              <w:spacing w:before="20" w:afterLines="20" w:after="48"/>
              <w:jc w:val="both"/>
              <w:rPr>
                <w:rFonts w:asciiTheme="minorHAnsi" w:hAnsiTheme="minorHAnsi" w:cstheme="minorHAnsi"/>
                <w:sz w:val="20"/>
                <w:szCs w:val="20"/>
                <w:lang w:val="en-GB"/>
              </w:rPr>
            </w:pPr>
            <w:r w:rsidRPr="00C15C6D">
              <w:rPr>
                <w:rFonts w:asciiTheme="minorHAnsi" w:hAnsiTheme="minorHAnsi" w:cstheme="minorHAnsi"/>
                <w:b/>
                <w:sz w:val="20"/>
                <w:szCs w:val="20"/>
                <w:lang w:val="en-GB"/>
              </w:rPr>
              <w:t xml:space="preserve">Latest possible CEO endorsement date: </w:t>
            </w:r>
            <w:r w:rsidR="0038175D" w:rsidRPr="00C15C6D">
              <w:rPr>
                <w:rFonts w:asciiTheme="minorHAnsi" w:hAnsiTheme="minorHAnsi" w:cstheme="minorHAnsi"/>
                <w:bCs/>
                <w:sz w:val="20"/>
                <w:szCs w:val="20"/>
                <w:lang w:val="en-GB"/>
              </w:rPr>
              <w:t>1</w:t>
            </w:r>
            <w:r w:rsidR="0049570B">
              <w:rPr>
                <w:rFonts w:asciiTheme="minorHAnsi" w:hAnsiTheme="minorHAnsi" w:cstheme="minorHAnsi"/>
                <w:bCs/>
                <w:sz w:val="20"/>
                <w:szCs w:val="20"/>
                <w:lang w:val="en-GB"/>
              </w:rPr>
              <w:t>0</w:t>
            </w:r>
            <w:r w:rsidR="0038175D" w:rsidRPr="00C15C6D">
              <w:rPr>
                <w:rFonts w:asciiTheme="minorHAnsi" w:hAnsiTheme="minorHAnsi" w:cstheme="minorHAnsi"/>
                <w:bCs/>
                <w:sz w:val="20"/>
                <w:szCs w:val="20"/>
                <w:lang w:val="en-GB"/>
              </w:rPr>
              <w:t xml:space="preserve"> </w:t>
            </w:r>
            <w:r w:rsidR="00C15C6D">
              <w:rPr>
                <w:rFonts w:asciiTheme="minorHAnsi" w:hAnsiTheme="minorHAnsi" w:cstheme="minorHAnsi"/>
                <w:bCs/>
                <w:sz w:val="20"/>
                <w:szCs w:val="20"/>
                <w:lang w:val="en-GB"/>
              </w:rPr>
              <w:t>December</w:t>
            </w:r>
            <w:r w:rsidR="0038175D" w:rsidRPr="00C15C6D">
              <w:rPr>
                <w:rFonts w:asciiTheme="minorHAnsi" w:hAnsiTheme="minorHAnsi" w:cstheme="minorHAnsi"/>
                <w:bCs/>
                <w:sz w:val="20"/>
                <w:szCs w:val="20"/>
                <w:lang w:val="en-GB"/>
              </w:rPr>
              <w:t xml:space="preserve"> 202</w:t>
            </w:r>
            <w:r w:rsidR="00064943" w:rsidRPr="00C15C6D">
              <w:rPr>
                <w:rFonts w:asciiTheme="minorHAnsi" w:hAnsiTheme="minorHAnsi" w:cstheme="minorHAnsi"/>
                <w:bCs/>
                <w:sz w:val="20"/>
                <w:szCs w:val="20"/>
                <w:lang w:val="en-GB"/>
              </w:rPr>
              <w:t>1</w:t>
            </w:r>
          </w:p>
        </w:tc>
      </w:tr>
      <w:tr w:rsidR="009E1FA9" w:rsidRPr="000E78D0" w14:paraId="621CFD58" w14:textId="77777777" w:rsidTr="005E3C02">
        <w:trPr>
          <w:trHeight w:val="314"/>
        </w:trPr>
        <w:tc>
          <w:tcPr>
            <w:tcW w:w="2761" w:type="pct"/>
            <w:gridSpan w:val="3"/>
            <w:shd w:val="clear" w:color="auto" w:fill="auto"/>
          </w:tcPr>
          <w:p w14:paraId="0E8D0A02" w14:textId="5650B7DE" w:rsidR="009E1FA9" w:rsidRPr="00C15C6D" w:rsidRDefault="009E1FA9" w:rsidP="00927745">
            <w:pPr>
              <w:spacing w:before="20" w:afterLines="20" w:after="48"/>
              <w:jc w:val="both"/>
              <w:rPr>
                <w:rFonts w:asciiTheme="minorHAnsi" w:hAnsiTheme="minorHAnsi" w:cstheme="minorHAnsi"/>
                <w:sz w:val="20"/>
                <w:szCs w:val="20"/>
                <w:lang w:val="en-GB"/>
              </w:rPr>
            </w:pPr>
            <w:r w:rsidRPr="00C15C6D">
              <w:rPr>
                <w:rFonts w:asciiTheme="minorHAnsi" w:hAnsiTheme="minorHAnsi" w:cstheme="minorHAnsi"/>
                <w:b/>
                <w:sz w:val="20"/>
                <w:szCs w:val="20"/>
                <w:lang w:val="en-GB"/>
              </w:rPr>
              <w:t xml:space="preserve">Planned start date: </w:t>
            </w:r>
            <w:r w:rsidR="003A0138" w:rsidRPr="0076464D">
              <w:rPr>
                <w:rFonts w:asciiTheme="minorHAnsi" w:hAnsiTheme="minorHAnsi" w:cstheme="minorHAnsi"/>
                <w:bCs/>
                <w:sz w:val="20"/>
                <w:szCs w:val="20"/>
                <w:lang w:val="en-GB"/>
              </w:rPr>
              <w:t>10</w:t>
            </w:r>
            <w:r w:rsidR="003A0138">
              <w:rPr>
                <w:rFonts w:asciiTheme="minorHAnsi" w:hAnsiTheme="minorHAnsi" w:cstheme="minorHAnsi"/>
                <w:b/>
                <w:sz w:val="20"/>
                <w:szCs w:val="20"/>
                <w:lang w:val="en-GB"/>
              </w:rPr>
              <w:t xml:space="preserve"> </w:t>
            </w:r>
            <w:r w:rsidR="00C15C6D" w:rsidRPr="00C15C6D">
              <w:rPr>
                <w:rFonts w:asciiTheme="minorHAnsi" w:hAnsiTheme="minorHAnsi" w:cstheme="minorHAnsi"/>
                <w:bCs/>
                <w:sz w:val="20"/>
                <w:szCs w:val="20"/>
                <w:lang w:val="en-GB"/>
              </w:rPr>
              <w:t>J</w:t>
            </w:r>
            <w:r w:rsidR="00A87925">
              <w:rPr>
                <w:rFonts w:asciiTheme="minorHAnsi" w:hAnsiTheme="minorHAnsi" w:cstheme="minorHAnsi"/>
                <w:bCs/>
                <w:sz w:val="20"/>
                <w:szCs w:val="20"/>
                <w:lang w:val="en-GB"/>
              </w:rPr>
              <w:t>une</w:t>
            </w:r>
            <w:r w:rsidR="00C15C6D" w:rsidRPr="00C15C6D">
              <w:rPr>
                <w:rFonts w:asciiTheme="minorHAnsi" w:hAnsiTheme="minorHAnsi" w:cstheme="minorHAnsi"/>
                <w:bCs/>
                <w:sz w:val="20"/>
                <w:szCs w:val="20"/>
                <w:lang w:val="en-GB"/>
              </w:rPr>
              <w:t xml:space="preserve"> </w:t>
            </w:r>
            <w:r w:rsidR="0038175D" w:rsidRPr="00C15C6D">
              <w:rPr>
                <w:rFonts w:asciiTheme="minorHAnsi" w:hAnsiTheme="minorHAnsi" w:cstheme="minorHAnsi"/>
                <w:bCs/>
                <w:sz w:val="20"/>
                <w:szCs w:val="20"/>
                <w:lang w:val="en-GB"/>
              </w:rPr>
              <w:t>202</w:t>
            </w:r>
            <w:r w:rsidR="00C15C6D" w:rsidRPr="00C15C6D">
              <w:rPr>
                <w:rFonts w:asciiTheme="minorHAnsi" w:hAnsiTheme="minorHAnsi" w:cstheme="minorHAnsi"/>
                <w:bCs/>
                <w:sz w:val="20"/>
                <w:szCs w:val="20"/>
                <w:lang w:val="en-GB"/>
              </w:rPr>
              <w:t>2</w:t>
            </w:r>
          </w:p>
        </w:tc>
        <w:tc>
          <w:tcPr>
            <w:tcW w:w="2239" w:type="pct"/>
            <w:gridSpan w:val="2"/>
            <w:shd w:val="clear" w:color="auto" w:fill="auto"/>
          </w:tcPr>
          <w:p w14:paraId="53C5B0D0" w14:textId="3B7A8F22" w:rsidR="009E1FA9" w:rsidRPr="000E78D0" w:rsidRDefault="009E1FA9" w:rsidP="00927745">
            <w:pPr>
              <w:spacing w:before="20" w:afterLines="20" w:after="48"/>
              <w:jc w:val="both"/>
              <w:rPr>
                <w:rFonts w:asciiTheme="minorHAnsi" w:hAnsiTheme="minorHAnsi" w:cstheme="minorHAnsi"/>
                <w:i/>
                <w:sz w:val="20"/>
                <w:szCs w:val="20"/>
                <w:lang w:val="en-GB"/>
              </w:rPr>
            </w:pPr>
            <w:r w:rsidRPr="000E78D0">
              <w:rPr>
                <w:rFonts w:asciiTheme="minorHAnsi" w:hAnsiTheme="minorHAnsi" w:cstheme="minorHAnsi"/>
                <w:b/>
                <w:sz w:val="20"/>
                <w:szCs w:val="20"/>
                <w:lang w:val="en-GB"/>
              </w:rPr>
              <w:t xml:space="preserve">Planned end date:  </w:t>
            </w:r>
            <w:r w:rsidR="003A0138" w:rsidRPr="00267983">
              <w:rPr>
                <w:rFonts w:asciiTheme="minorHAnsi" w:hAnsiTheme="minorHAnsi" w:cstheme="minorHAnsi"/>
                <w:bCs/>
                <w:sz w:val="20"/>
                <w:szCs w:val="20"/>
                <w:lang w:val="en-GB"/>
              </w:rPr>
              <w:t>10</w:t>
            </w:r>
            <w:r w:rsidR="00053E90" w:rsidRPr="00267983">
              <w:rPr>
                <w:rFonts w:asciiTheme="minorHAnsi" w:hAnsiTheme="minorHAnsi" w:cstheme="minorHAnsi"/>
                <w:bCs/>
                <w:sz w:val="20"/>
                <w:szCs w:val="20"/>
                <w:lang w:val="en-GB"/>
              </w:rPr>
              <w:t xml:space="preserve"> </w:t>
            </w:r>
            <w:r w:rsidR="003A0138">
              <w:rPr>
                <w:rFonts w:asciiTheme="minorHAnsi" w:hAnsiTheme="minorHAnsi" w:cstheme="minorHAnsi"/>
                <w:bCs/>
                <w:sz w:val="20"/>
                <w:szCs w:val="20"/>
                <w:lang w:val="en-GB"/>
              </w:rPr>
              <w:t>June</w:t>
            </w:r>
            <w:r w:rsidR="0038175D" w:rsidRPr="000E78D0">
              <w:rPr>
                <w:rFonts w:asciiTheme="minorHAnsi" w:hAnsiTheme="minorHAnsi" w:cstheme="minorHAnsi"/>
                <w:bCs/>
                <w:sz w:val="20"/>
                <w:szCs w:val="20"/>
                <w:lang w:val="en-GB"/>
              </w:rPr>
              <w:t xml:space="preserve"> 202</w:t>
            </w:r>
            <w:r w:rsidR="003A0138">
              <w:rPr>
                <w:rFonts w:asciiTheme="minorHAnsi" w:hAnsiTheme="minorHAnsi" w:cstheme="minorHAnsi"/>
                <w:bCs/>
                <w:sz w:val="20"/>
                <w:szCs w:val="20"/>
                <w:lang w:val="en-GB"/>
              </w:rPr>
              <w:t>9</w:t>
            </w:r>
          </w:p>
        </w:tc>
      </w:tr>
      <w:tr w:rsidR="009E1FA9" w:rsidRPr="000E78D0" w14:paraId="55F4B41B" w14:textId="77777777" w:rsidTr="005E3C02">
        <w:tc>
          <w:tcPr>
            <w:tcW w:w="2761" w:type="pct"/>
            <w:gridSpan w:val="3"/>
            <w:shd w:val="clear" w:color="auto" w:fill="auto"/>
          </w:tcPr>
          <w:p w14:paraId="659BC9E6" w14:textId="77777777" w:rsidR="0076464D" w:rsidRDefault="009E1FA9" w:rsidP="00927745">
            <w:pPr>
              <w:spacing w:before="20" w:afterLines="20" w:after="48"/>
              <w:jc w:val="both"/>
              <w:rPr>
                <w:rFonts w:asciiTheme="minorHAnsi" w:hAnsiTheme="minorHAnsi" w:cstheme="minorHAnsi"/>
                <w:b/>
                <w:sz w:val="20"/>
                <w:szCs w:val="20"/>
                <w:lang w:val="en-GB"/>
              </w:rPr>
            </w:pPr>
            <w:r w:rsidRPr="00C15C6D">
              <w:rPr>
                <w:rFonts w:asciiTheme="minorHAnsi" w:hAnsiTheme="minorHAnsi" w:cstheme="minorHAnsi"/>
                <w:b/>
                <w:sz w:val="20"/>
                <w:szCs w:val="20"/>
                <w:lang w:val="en-GB"/>
              </w:rPr>
              <w:t xml:space="preserve">Expected date of posting of Mid-Term Review to ERC: </w:t>
            </w:r>
          </w:p>
          <w:p w14:paraId="0D2FF462" w14:textId="4DA59D99" w:rsidR="009E1FA9" w:rsidRPr="00C15C6D" w:rsidRDefault="00070348" w:rsidP="00927745">
            <w:pPr>
              <w:spacing w:before="20" w:afterLines="20" w:after="48"/>
              <w:jc w:val="both"/>
              <w:rPr>
                <w:rFonts w:asciiTheme="minorHAnsi" w:hAnsiTheme="minorHAnsi" w:cstheme="minorHAnsi"/>
                <w:sz w:val="20"/>
                <w:szCs w:val="20"/>
                <w:lang w:val="en-GB"/>
              </w:rPr>
            </w:pPr>
            <w:proofErr w:type="gramStart"/>
            <w:r w:rsidRPr="0076464D">
              <w:rPr>
                <w:rFonts w:asciiTheme="minorHAnsi" w:hAnsiTheme="minorHAnsi" w:cstheme="minorHAnsi"/>
                <w:bCs/>
                <w:sz w:val="20"/>
                <w:szCs w:val="20"/>
                <w:lang w:val="en-GB"/>
              </w:rPr>
              <w:t xml:space="preserve">10 </w:t>
            </w:r>
            <w:r w:rsidR="002A2BB3" w:rsidRPr="00C15C6D">
              <w:rPr>
                <w:rFonts w:asciiTheme="minorHAnsi" w:hAnsiTheme="minorHAnsi" w:cstheme="minorHAnsi"/>
                <w:bCs/>
                <w:sz w:val="20"/>
                <w:szCs w:val="20"/>
                <w:lang w:val="en-GB"/>
              </w:rPr>
              <w:t xml:space="preserve"> </w:t>
            </w:r>
            <w:r w:rsidR="00064943" w:rsidRPr="00C15C6D">
              <w:rPr>
                <w:rFonts w:asciiTheme="minorHAnsi" w:hAnsiTheme="minorHAnsi" w:cstheme="minorHAnsi"/>
                <w:bCs/>
                <w:sz w:val="20"/>
                <w:szCs w:val="20"/>
                <w:lang w:val="en-GB"/>
              </w:rPr>
              <w:t>December</w:t>
            </w:r>
            <w:proofErr w:type="gramEnd"/>
            <w:r w:rsidR="002A2BB3" w:rsidRPr="00C15C6D">
              <w:rPr>
                <w:rFonts w:asciiTheme="minorHAnsi" w:hAnsiTheme="minorHAnsi" w:cstheme="minorHAnsi"/>
                <w:bCs/>
                <w:sz w:val="20"/>
                <w:szCs w:val="20"/>
                <w:lang w:val="en-GB"/>
              </w:rPr>
              <w:t xml:space="preserve"> 2025</w:t>
            </w:r>
          </w:p>
        </w:tc>
        <w:tc>
          <w:tcPr>
            <w:tcW w:w="2239" w:type="pct"/>
            <w:gridSpan w:val="2"/>
            <w:shd w:val="clear" w:color="auto" w:fill="auto"/>
          </w:tcPr>
          <w:p w14:paraId="03BF1E29" w14:textId="04EE41E2" w:rsidR="009E1FA9" w:rsidRPr="000E78D0" w:rsidRDefault="009E1FA9" w:rsidP="00361146">
            <w:pPr>
              <w:spacing w:before="20" w:afterLines="20" w:after="48"/>
              <w:rPr>
                <w:rFonts w:asciiTheme="minorHAnsi" w:hAnsiTheme="minorHAnsi" w:cstheme="minorHAnsi"/>
                <w:sz w:val="20"/>
                <w:szCs w:val="20"/>
                <w:lang w:val="en-GB"/>
              </w:rPr>
            </w:pPr>
            <w:r w:rsidRPr="000E78D0">
              <w:rPr>
                <w:rFonts w:asciiTheme="minorHAnsi" w:hAnsiTheme="minorHAnsi" w:cstheme="minorHAnsi"/>
                <w:b/>
                <w:sz w:val="20"/>
                <w:szCs w:val="20"/>
                <w:lang w:val="en-GB"/>
              </w:rPr>
              <w:t xml:space="preserve">Expected date of posting Terminal evaluation report to ERC: </w:t>
            </w:r>
            <w:r w:rsidR="00BE504B" w:rsidRPr="0076464D">
              <w:rPr>
                <w:rFonts w:asciiTheme="minorHAnsi" w:hAnsiTheme="minorHAnsi" w:cstheme="minorHAnsi"/>
                <w:bCs/>
                <w:sz w:val="20"/>
                <w:szCs w:val="20"/>
                <w:lang w:val="en-GB"/>
              </w:rPr>
              <w:t>10 March</w:t>
            </w:r>
            <w:r w:rsidR="002A2BB3" w:rsidRPr="000E78D0">
              <w:rPr>
                <w:rFonts w:asciiTheme="minorHAnsi" w:hAnsiTheme="minorHAnsi" w:cstheme="minorHAnsi"/>
                <w:bCs/>
                <w:sz w:val="20"/>
                <w:szCs w:val="20"/>
                <w:lang w:val="en-GB"/>
              </w:rPr>
              <w:t xml:space="preserve"> 202</w:t>
            </w:r>
            <w:r w:rsidR="00064943" w:rsidRPr="000E78D0">
              <w:rPr>
                <w:rFonts w:asciiTheme="minorHAnsi" w:hAnsiTheme="minorHAnsi" w:cstheme="minorHAnsi"/>
                <w:bCs/>
                <w:sz w:val="20"/>
                <w:szCs w:val="20"/>
                <w:lang w:val="en-GB"/>
              </w:rPr>
              <w:t>9</w:t>
            </w:r>
          </w:p>
        </w:tc>
      </w:tr>
      <w:tr w:rsidR="009E1FA9" w:rsidRPr="00681F8D" w14:paraId="1D08B1B5" w14:textId="77777777" w:rsidTr="007A1F94">
        <w:tc>
          <w:tcPr>
            <w:tcW w:w="5000" w:type="pct"/>
            <w:gridSpan w:val="5"/>
            <w:shd w:val="clear" w:color="auto" w:fill="auto"/>
          </w:tcPr>
          <w:p w14:paraId="51253FAD" w14:textId="33A03114" w:rsidR="009E1FA9" w:rsidRPr="00681F8D" w:rsidRDefault="009E1FA9" w:rsidP="00927745">
            <w:pPr>
              <w:spacing w:before="20" w:afterLines="20" w:after="48"/>
              <w:jc w:val="both"/>
              <w:rPr>
                <w:rFonts w:asciiTheme="minorHAnsi" w:hAnsiTheme="minorHAnsi" w:cstheme="minorHAnsi"/>
                <w:i/>
                <w:sz w:val="20"/>
                <w:szCs w:val="20"/>
                <w:lang w:val="en-GB"/>
              </w:rPr>
            </w:pPr>
            <w:r w:rsidRPr="00681F8D">
              <w:rPr>
                <w:rFonts w:asciiTheme="minorHAnsi" w:hAnsiTheme="minorHAnsi" w:cstheme="minorHAnsi"/>
                <w:b/>
                <w:sz w:val="20"/>
                <w:szCs w:val="20"/>
                <w:lang w:val="en-GB"/>
              </w:rPr>
              <w:t xml:space="preserve">Brief project description: </w:t>
            </w:r>
            <w:r w:rsidR="00E27203" w:rsidRPr="00681F8D">
              <w:rPr>
                <w:rFonts w:asciiTheme="minorHAnsi" w:hAnsiTheme="minorHAnsi" w:cstheme="minorHAnsi"/>
                <w:sz w:val="20"/>
                <w:szCs w:val="20"/>
                <w:lang w:val="en-GB"/>
              </w:rPr>
              <w:t xml:space="preserve">The project aims to support transformation towards deforestation-free coffee value chains and food systems in </w:t>
            </w:r>
            <w:r w:rsidR="007433CC" w:rsidRPr="00681F8D">
              <w:rPr>
                <w:rFonts w:asciiTheme="minorHAnsi" w:hAnsiTheme="minorHAnsi" w:cstheme="minorHAnsi"/>
                <w:sz w:val="20"/>
                <w:szCs w:val="20"/>
                <w:lang w:val="en-GB"/>
              </w:rPr>
              <w:t xml:space="preserve">Oromia, SNNP and </w:t>
            </w:r>
            <w:proofErr w:type="spellStart"/>
            <w:r w:rsidR="007433CC" w:rsidRPr="00681F8D">
              <w:rPr>
                <w:rFonts w:asciiTheme="minorHAnsi" w:hAnsiTheme="minorHAnsi" w:cstheme="minorHAnsi"/>
                <w:sz w:val="20"/>
                <w:szCs w:val="20"/>
                <w:lang w:val="en-GB"/>
              </w:rPr>
              <w:t>Sidama</w:t>
            </w:r>
            <w:proofErr w:type="spellEnd"/>
            <w:r w:rsidR="00E27203" w:rsidRPr="00681F8D">
              <w:rPr>
                <w:rFonts w:asciiTheme="minorHAnsi" w:hAnsiTheme="minorHAnsi" w:cstheme="minorHAnsi"/>
                <w:sz w:val="20"/>
                <w:szCs w:val="20"/>
                <w:lang w:val="en-GB"/>
              </w:rPr>
              <w:t>. This will be achieved through an application of the Integrated Landscape Management (ILM) approach in coffee and agricultural production landscapes in the t</w:t>
            </w:r>
            <w:r w:rsidR="007433CC" w:rsidRPr="00681F8D">
              <w:rPr>
                <w:rFonts w:asciiTheme="minorHAnsi" w:hAnsiTheme="minorHAnsi" w:cstheme="minorHAnsi"/>
                <w:sz w:val="20"/>
                <w:szCs w:val="20"/>
                <w:lang w:val="en-GB"/>
              </w:rPr>
              <w:t>hree</w:t>
            </w:r>
            <w:r w:rsidR="00E27203" w:rsidRPr="00681F8D">
              <w:rPr>
                <w:rFonts w:asciiTheme="minorHAnsi" w:hAnsiTheme="minorHAnsi" w:cstheme="minorHAnsi"/>
                <w:sz w:val="20"/>
                <w:szCs w:val="20"/>
                <w:lang w:val="en-GB"/>
              </w:rPr>
              <w:t xml:space="preserve"> regions of </w:t>
            </w:r>
            <w:r w:rsidR="007433CC" w:rsidRPr="00681F8D">
              <w:rPr>
                <w:rFonts w:asciiTheme="minorHAnsi" w:hAnsiTheme="minorHAnsi" w:cstheme="minorHAnsi"/>
                <w:sz w:val="20"/>
                <w:szCs w:val="20"/>
                <w:lang w:val="en-GB"/>
              </w:rPr>
              <w:t xml:space="preserve">Oromia, SNNP and </w:t>
            </w:r>
            <w:proofErr w:type="spellStart"/>
            <w:r w:rsidR="007433CC" w:rsidRPr="00681F8D">
              <w:rPr>
                <w:rFonts w:asciiTheme="minorHAnsi" w:hAnsiTheme="minorHAnsi" w:cstheme="minorHAnsi"/>
                <w:sz w:val="20"/>
                <w:szCs w:val="20"/>
                <w:lang w:val="en-GB"/>
              </w:rPr>
              <w:t>Sidama</w:t>
            </w:r>
            <w:proofErr w:type="spellEnd"/>
            <w:r w:rsidR="007433CC" w:rsidRPr="00681F8D">
              <w:rPr>
                <w:rStyle w:val="FootnoteReference"/>
                <w:rFonts w:asciiTheme="minorHAnsi" w:hAnsiTheme="minorHAnsi" w:cstheme="minorHAnsi"/>
                <w:sz w:val="20"/>
                <w:szCs w:val="20"/>
                <w:lang w:val="en-GB"/>
              </w:rPr>
              <w:footnoteReference w:id="3"/>
            </w:r>
            <w:r w:rsidR="00E27203" w:rsidRPr="00681F8D">
              <w:rPr>
                <w:rFonts w:asciiTheme="minorHAnsi" w:hAnsiTheme="minorHAnsi" w:cstheme="minorHAnsi"/>
                <w:sz w:val="20"/>
                <w:szCs w:val="20"/>
                <w:lang w:val="en-GB"/>
              </w:rPr>
              <w:t xml:space="preserve"> and inform the process of developing and implementation forest and landscape restoration plans in degraded landscapes. An inclusive value chain approach for the coffee sector will be promoted to facilitate a transition towards deforestation-free coffee jurisdictions, and farmers will be </w:t>
            </w:r>
            <w:r w:rsidR="00E27203" w:rsidRPr="00681F8D">
              <w:rPr>
                <w:rFonts w:asciiTheme="minorHAnsi" w:hAnsiTheme="minorHAnsi" w:cstheme="minorHAnsi"/>
                <w:sz w:val="20"/>
                <w:szCs w:val="20"/>
                <w:lang w:val="en-GB"/>
              </w:rPr>
              <w:lastRenderedPageBreak/>
              <w:t>supported to adopt and implement good agricultural practices that increase productivity but also support healthy ecosystems, including soils and forests, in production landscapes</w:t>
            </w:r>
            <w:r w:rsidR="00912F3A" w:rsidRPr="00681F8D">
              <w:rPr>
                <w:rFonts w:asciiTheme="minorHAnsi" w:hAnsiTheme="minorHAnsi" w:cstheme="minorHAnsi"/>
                <w:sz w:val="20"/>
                <w:szCs w:val="20"/>
                <w:lang w:val="en-GB"/>
              </w:rPr>
              <w:t>.</w:t>
            </w:r>
          </w:p>
        </w:tc>
      </w:tr>
      <w:tr w:rsidR="009E1FA9" w:rsidRPr="00681F8D" w14:paraId="28A6FA5D" w14:textId="77777777" w:rsidTr="007A1F94">
        <w:trPr>
          <w:trHeight w:val="377"/>
        </w:trPr>
        <w:tc>
          <w:tcPr>
            <w:tcW w:w="5000" w:type="pct"/>
            <w:gridSpan w:val="5"/>
            <w:shd w:val="clear" w:color="auto" w:fill="D9D9D9"/>
          </w:tcPr>
          <w:p w14:paraId="719628C5" w14:textId="004673B4" w:rsidR="009E1FA9" w:rsidRPr="00681F8D" w:rsidRDefault="009E1FA9" w:rsidP="00A267CF">
            <w:pPr>
              <w:pStyle w:val="ListParagraph"/>
              <w:numPr>
                <w:ilvl w:val="0"/>
                <w:numId w:val="16"/>
              </w:numPr>
              <w:rPr>
                <w:rFonts w:asciiTheme="minorHAnsi" w:hAnsiTheme="minorHAnsi" w:cstheme="minorHAnsi"/>
                <w:lang w:val="en-GB"/>
              </w:rPr>
            </w:pPr>
            <w:r w:rsidRPr="00681F8D">
              <w:rPr>
                <w:rFonts w:asciiTheme="minorHAnsi" w:hAnsiTheme="minorHAnsi" w:cstheme="minorHAnsi"/>
                <w:lang w:val="en-GB"/>
              </w:rPr>
              <w:lastRenderedPageBreak/>
              <w:t>Financing Plan</w:t>
            </w:r>
          </w:p>
        </w:tc>
      </w:tr>
      <w:tr w:rsidR="009E1FA9" w:rsidRPr="00681F8D" w14:paraId="635C43EE" w14:textId="77777777" w:rsidTr="00984CAB">
        <w:tc>
          <w:tcPr>
            <w:tcW w:w="2761" w:type="pct"/>
            <w:gridSpan w:val="3"/>
            <w:shd w:val="clear" w:color="auto" w:fill="auto"/>
          </w:tcPr>
          <w:p w14:paraId="28DF91BC" w14:textId="0CF30640" w:rsidR="009E1FA9" w:rsidRPr="00681F8D" w:rsidRDefault="009E1FA9" w:rsidP="00927745">
            <w:pPr>
              <w:spacing w:before="20" w:afterLines="20" w:after="48"/>
              <w:jc w:val="both"/>
              <w:rPr>
                <w:rFonts w:asciiTheme="minorHAnsi" w:hAnsiTheme="minorHAnsi" w:cstheme="minorHAnsi"/>
                <w:sz w:val="20"/>
                <w:szCs w:val="20"/>
                <w:lang w:val="en-GB"/>
              </w:rPr>
            </w:pPr>
            <w:r w:rsidRPr="00681F8D">
              <w:rPr>
                <w:rFonts w:asciiTheme="minorHAnsi" w:hAnsiTheme="minorHAnsi" w:cstheme="minorHAnsi"/>
                <w:sz w:val="20"/>
                <w:szCs w:val="20"/>
                <w:lang w:val="en-GB"/>
              </w:rPr>
              <w:t>GEF Trust Fund</w:t>
            </w:r>
          </w:p>
        </w:tc>
        <w:tc>
          <w:tcPr>
            <w:tcW w:w="2239" w:type="pct"/>
            <w:gridSpan w:val="2"/>
            <w:shd w:val="clear" w:color="auto" w:fill="auto"/>
          </w:tcPr>
          <w:p w14:paraId="23E6ABDF" w14:textId="38078DE5" w:rsidR="009E1FA9" w:rsidRPr="00681F8D" w:rsidRDefault="009E1FA9" w:rsidP="00C20EA1">
            <w:pPr>
              <w:spacing w:before="20" w:afterLines="20" w:after="48"/>
              <w:jc w:val="right"/>
              <w:rPr>
                <w:rFonts w:asciiTheme="minorHAnsi" w:hAnsiTheme="minorHAnsi" w:cstheme="minorHAnsi"/>
                <w:sz w:val="20"/>
                <w:szCs w:val="20"/>
                <w:lang w:val="en-GB"/>
              </w:rPr>
            </w:pPr>
            <w:r w:rsidRPr="00681F8D">
              <w:rPr>
                <w:rFonts w:asciiTheme="minorHAnsi" w:hAnsiTheme="minorHAnsi" w:cstheme="minorHAnsi"/>
                <w:sz w:val="20"/>
                <w:szCs w:val="20"/>
                <w:lang w:val="en-GB"/>
              </w:rPr>
              <w:t xml:space="preserve">USD </w:t>
            </w:r>
            <w:r w:rsidR="006E553D" w:rsidRPr="00681F8D">
              <w:rPr>
                <w:rFonts w:asciiTheme="minorHAnsi" w:hAnsiTheme="minorHAnsi" w:cstheme="minorHAnsi"/>
                <w:color w:val="000000"/>
                <w:sz w:val="20"/>
                <w:szCs w:val="20"/>
                <w:lang w:val="en-GB"/>
              </w:rPr>
              <w:t>20,342,202</w:t>
            </w:r>
          </w:p>
        </w:tc>
      </w:tr>
      <w:tr w:rsidR="009E1FA9" w:rsidRPr="00681F8D" w14:paraId="7CAE087A" w14:textId="77777777" w:rsidTr="00984CAB">
        <w:tc>
          <w:tcPr>
            <w:tcW w:w="2761" w:type="pct"/>
            <w:gridSpan w:val="3"/>
            <w:shd w:val="clear" w:color="auto" w:fill="auto"/>
          </w:tcPr>
          <w:p w14:paraId="65A6EAF5" w14:textId="15945D4E" w:rsidR="009E1FA9" w:rsidRPr="00681F8D" w:rsidRDefault="009E1FA9" w:rsidP="00927745">
            <w:pPr>
              <w:spacing w:before="20" w:afterLines="20" w:after="48"/>
              <w:jc w:val="both"/>
              <w:rPr>
                <w:rFonts w:asciiTheme="minorHAnsi" w:hAnsiTheme="minorHAnsi" w:cstheme="minorHAnsi"/>
                <w:sz w:val="20"/>
                <w:szCs w:val="20"/>
                <w:lang w:val="en-GB"/>
              </w:rPr>
            </w:pPr>
            <w:r w:rsidRPr="00681F8D">
              <w:rPr>
                <w:rFonts w:asciiTheme="minorHAnsi" w:hAnsiTheme="minorHAnsi" w:cstheme="minorHAnsi"/>
                <w:sz w:val="20"/>
                <w:szCs w:val="20"/>
                <w:lang w:val="en-GB"/>
              </w:rPr>
              <w:t>UNDP TRAC resources</w:t>
            </w:r>
          </w:p>
        </w:tc>
        <w:tc>
          <w:tcPr>
            <w:tcW w:w="2239" w:type="pct"/>
            <w:gridSpan w:val="2"/>
            <w:shd w:val="clear" w:color="auto" w:fill="auto"/>
          </w:tcPr>
          <w:p w14:paraId="4F90AF9D" w14:textId="113E9DC0" w:rsidR="009E1FA9" w:rsidRPr="00681F8D" w:rsidRDefault="009E1FA9" w:rsidP="00C20EA1">
            <w:pPr>
              <w:spacing w:before="20" w:afterLines="20" w:after="48"/>
              <w:jc w:val="right"/>
              <w:rPr>
                <w:rFonts w:asciiTheme="minorHAnsi" w:hAnsiTheme="minorHAnsi" w:cstheme="minorHAnsi"/>
                <w:sz w:val="20"/>
                <w:szCs w:val="20"/>
                <w:lang w:val="en-GB"/>
              </w:rPr>
            </w:pPr>
            <w:proofErr w:type="gramStart"/>
            <w:r w:rsidRPr="00681F8D">
              <w:rPr>
                <w:rFonts w:asciiTheme="minorHAnsi" w:hAnsiTheme="minorHAnsi" w:cstheme="minorHAnsi"/>
                <w:sz w:val="20"/>
                <w:szCs w:val="20"/>
                <w:lang w:val="en-GB"/>
              </w:rPr>
              <w:t xml:space="preserve">USD  </w:t>
            </w:r>
            <w:r w:rsidR="00C20EA1" w:rsidRPr="00681F8D">
              <w:rPr>
                <w:rFonts w:asciiTheme="minorHAnsi" w:hAnsiTheme="minorHAnsi" w:cstheme="minorHAnsi"/>
                <w:sz w:val="20"/>
                <w:szCs w:val="20"/>
                <w:lang w:val="en-GB"/>
              </w:rPr>
              <w:t>500,000</w:t>
            </w:r>
            <w:proofErr w:type="gramEnd"/>
          </w:p>
        </w:tc>
      </w:tr>
      <w:tr w:rsidR="009E1FA9" w:rsidRPr="00681F8D" w14:paraId="38B7069B" w14:textId="77777777" w:rsidTr="00984CAB">
        <w:tc>
          <w:tcPr>
            <w:tcW w:w="2761" w:type="pct"/>
            <w:gridSpan w:val="3"/>
            <w:shd w:val="clear" w:color="auto" w:fill="auto"/>
          </w:tcPr>
          <w:p w14:paraId="3B88267C" w14:textId="77777777" w:rsidR="009E1FA9" w:rsidRPr="00681F8D" w:rsidRDefault="009E1FA9" w:rsidP="00927745">
            <w:pPr>
              <w:spacing w:before="20" w:afterLines="20" w:after="48"/>
              <w:jc w:val="both"/>
              <w:rPr>
                <w:rFonts w:asciiTheme="minorHAnsi" w:hAnsiTheme="minorHAnsi" w:cstheme="minorHAnsi"/>
                <w:sz w:val="20"/>
                <w:szCs w:val="20"/>
                <w:lang w:val="en-GB"/>
              </w:rPr>
            </w:pPr>
            <w:r w:rsidRPr="00681F8D">
              <w:rPr>
                <w:rFonts w:asciiTheme="minorHAnsi" w:hAnsiTheme="minorHAnsi" w:cstheme="minorHAnsi"/>
                <w:sz w:val="20"/>
                <w:szCs w:val="20"/>
                <w:lang w:val="en-GB"/>
              </w:rPr>
              <w:t>Confirmed cash co-financing to be administered by UNDP</w:t>
            </w:r>
          </w:p>
        </w:tc>
        <w:tc>
          <w:tcPr>
            <w:tcW w:w="2239" w:type="pct"/>
            <w:gridSpan w:val="2"/>
            <w:shd w:val="clear" w:color="auto" w:fill="auto"/>
          </w:tcPr>
          <w:p w14:paraId="713927C1" w14:textId="349B73A5" w:rsidR="009E1FA9" w:rsidRPr="00681F8D" w:rsidRDefault="00B3030F" w:rsidP="00C20EA1">
            <w:pPr>
              <w:spacing w:before="20" w:afterLines="20" w:after="48"/>
              <w:jc w:val="right"/>
              <w:rPr>
                <w:rFonts w:asciiTheme="minorHAnsi" w:hAnsiTheme="minorHAnsi" w:cstheme="minorHAnsi"/>
                <w:sz w:val="20"/>
                <w:szCs w:val="20"/>
                <w:lang w:val="en-GB"/>
              </w:rPr>
            </w:pPr>
            <w:r w:rsidRPr="00681F8D">
              <w:rPr>
                <w:rFonts w:asciiTheme="minorHAnsi" w:hAnsiTheme="minorHAnsi" w:cstheme="minorHAnsi"/>
                <w:sz w:val="20"/>
                <w:szCs w:val="20"/>
                <w:lang w:val="en-GB"/>
              </w:rPr>
              <w:t>USD 0</w:t>
            </w:r>
          </w:p>
        </w:tc>
      </w:tr>
      <w:tr w:rsidR="009E1FA9" w:rsidRPr="00681F8D" w14:paraId="58EE269A" w14:textId="77777777" w:rsidTr="00984CAB">
        <w:tc>
          <w:tcPr>
            <w:tcW w:w="2761" w:type="pct"/>
            <w:gridSpan w:val="3"/>
            <w:shd w:val="clear" w:color="auto" w:fill="auto"/>
          </w:tcPr>
          <w:p w14:paraId="7CB4539D" w14:textId="77777777" w:rsidR="009E1FA9" w:rsidRPr="00681F8D" w:rsidRDefault="009E1FA9" w:rsidP="00AA5A1E">
            <w:pPr>
              <w:pStyle w:val="ListParagraph"/>
              <w:numPr>
                <w:ilvl w:val="0"/>
                <w:numId w:val="5"/>
              </w:numPr>
              <w:rPr>
                <w:rFonts w:asciiTheme="minorHAnsi" w:hAnsiTheme="minorHAnsi" w:cstheme="minorHAnsi"/>
                <w:lang w:val="en-GB"/>
              </w:rPr>
            </w:pPr>
            <w:r w:rsidRPr="00681F8D">
              <w:rPr>
                <w:rFonts w:asciiTheme="minorHAnsi" w:hAnsiTheme="minorHAnsi" w:cstheme="minorHAnsi"/>
                <w:lang w:val="en-GB" w:eastAsia="zh-CN"/>
              </w:rPr>
              <w:t xml:space="preserve">Total </w:t>
            </w:r>
            <w:r w:rsidRPr="00681F8D">
              <w:rPr>
                <w:rFonts w:asciiTheme="minorHAnsi" w:hAnsiTheme="minorHAnsi" w:cstheme="minorHAnsi"/>
                <w:lang w:val="en-GB"/>
              </w:rPr>
              <w:t xml:space="preserve">Budget administered by UNDP </w:t>
            </w:r>
          </w:p>
        </w:tc>
        <w:tc>
          <w:tcPr>
            <w:tcW w:w="2239" w:type="pct"/>
            <w:gridSpan w:val="2"/>
            <w:shd w:val="clear" w:color="auto" w:fill="auto"/>
          </w:tcPr>
          <w:p w14:paraId="2CF89EBB" w14:textId="63EDFF03" w:rsidR="009E1FA9" w:rsidRPr="00681F8D" w:rsidRDefault="009E1FA9" w:rsidP="00C20EA1">
            <w:pPr>
              <w:spacing w:before="20" w:afterLines="20" w:after="48"/>
              <w:jc w:val="right"/>
              <w:rPr>
                <w:rFonts w:asciiTheme="minorHAnsi" w:hAnsiTheme="minorHAnsi" w:cstheme="minorHAnsi"/>
                <w:b/>
                <w:sz w:val="20"/>
                <w:szCs w:val="20"/>
                <w:lang w:val="en-GB"/>
              </w:rPr>
            </w:pPr>
            <w:r w:rsidRPr="00681F8D">
              <w:rPr>
                <w:rFonts w:asciiTheme="minorHAnsi" w:hAnsiTheme="minorHAnsi" w:cstheme="minorHAnsi"/>
                <w:b/>
                <w:sz w:val="20"/>
                <w:szCs w:val="20"/>
                <w:lang w:val="en-GB"/>
              </w:rPr>
              <w:t>USD</w:t>
            </w:r>
            <w:r w:rsidR="006E553D" w:rsidRPr="00681F8D">
              <w:rPr>
                <w:rFonts w:asciiTheme="minorHAnsi" w:hAnsiTheme="minorHAnsi" w:cstheme="minorHAnsi"/>
                <w:b/>
                <w:sz w:val="20"/>
                <w:szCs w:val="20"/>
                <w:lang w:val="en-GB"/>
              </w:rPr>
              <w:t xml:space="preserve"> </w:t>
            </w:r>
            <w:r w:rsidR="006E553D" w:rsidRPr="00681F8D">
              <w:rPr>
                <w:rFonts w:asciiTheme="minorHAnsi" w:hAnsiTheme="minorHAnsi" w:cstheme="minorHAnsi"/>
                <w:b/>
                <w:bCs/>
                <w:color w:val="000000"/>
                <w:sz w:val="20"/>
                <w:szCs w:val="20"/>
                <w:lang w:val="en-GB"/>
              </w:rPr>
              <w:t>20,</w:t>
            </w:r>
            <w:r w:rsidR="00C20EA1" w:rsidRPr="00681F8D">
              <w:rPr>
                <w:rFonts w:asciiTheme="minorHAnsi" w:hAnsiTheme="minorHAnsi" w:cstheme="minorHAnsi"/>
                <w:b/>
                <w:bCs/>
                <w:color w:val="000000"/>
                <w:sz w:val="20"/>
                <w:szCs w:val="20"/>
                <w:lang w:val="en-GB"/>
              </w:rPr>
              <w:t>8</w:t>
            </w:r>
            <w:r w:rsidR="006E553D" w:rsidRPr="00681F8D">
              <w:rPr>
                <w:rFonts w:asciiTheme="minorHAnsi" w:hAnsiTheme="minorHAnsi" w:cstheme="minorHAnsi"/>
                <w:b/>
                <w:bCs/>
                <w:color w:val="000000"/>
                <w:sz w:val="20"/>
                <w:szCs w:val="20"/>
                <w:lang w:val="en-GB"/>
              </w:rPr>
              <w:t>42,202</w:t>
            </w:r>
          </w:p>
        </w:tc>
      </w:tr>
      <w:tr w:rsidR="009E1FA9" w:rsidRPr="00681F8D" w14:paraId="4CBA70D2" w14:textId="77777777" w:rsidTr="007A1F94">
        <w:tc>
          <w:tcPr>
            <w:tcW w:w="5000" w:type="pct"/>
            <w:gridSpan w:val="5"/>
            <w:shd w:val="clear" w:color="auto" w:fill="D9D9D9"/>
          </w:tcPr>
          <w:p w14:paraId="434BC467" w14:textId="06130D2A" w:rsidR="009E1FA9" w:rsidRPr="00681F8D" w:rsidRDefault="009E1FA9" w:rsidP="00AA5A1E">
            <w:pPr>
              <w:pStyle w:val="ListParagraph"/>
              <w:numPr>
                <w:ilvl w:val="0"/>
                <w:numId w:val="5"/>
              </w:numPr>
              <w:rPr>
                <w:rFonts w:asciiTheme="minorHAnsi" w:hAnsiTheme="minorHAnsi" w:cstheme="minorHAnsi"/>
                <w:lang w:val="en-GB"/>
              </w:rPr>
            </w:pPr>
            <w:r w:rsidRPr="00681F8D">
              <w:rPr>
                <w:rFonts w:asciiTheme="minorHAnsi" w:hAnsiTheme="minorHAnsi" w:cstheme="minorHAnsi"/>
                <w:lang w:val="en-GB"/>
              </w:rPr>
              <w:t xml:space="preserve">confirmed co-financing </w:t>
            </w:r>
          </w:p>
        </w:tc>
      </w:tr>
      <w:tr w:rsidR="006E553D" w:rsidRPr="00956C30" w14:paraId="6BF71364" w14:textId="77777777" w:rsidTr="00984CAB">
        <w:trPr>
          <w:trHeight w:val="323"/>
        </w:trPr>
        <w:tc>
          <w:tcPr>
            <w:tcW w:w="2761" w:type="pct"/>
            <w:gridSpan w:val="3"/>
            <w:shd w:val="clear" w:color="auto" w:fill="auto"/>
          </w:tcPr>
          <w:p w14:paraId="486541B2" w14:textId="1446CFFF" w:rsidR="006E553D" w:rsidRPr="00956C30" w:rsidRDefault="006E553D" w:rsidP="00927745">
            <w:pPr>
              <w:spacing w:before="20" w:afterLines="20" w:after="48"/>
              <w:jc w:val="both"/>
              <w:rPr>
                <w:rFonts w:asciiTheme="minorHAnsi" w:hAnsiTheme="minorHAnsi" w:cstheme="minorHAnsi"/>
                <w:i/>
                <w:sz w:val="20"/>
                <w:szCs w:val="20"/>
                <w:lang w:val="en-GB"/>
              </w:rPr>
            </w:pPr>
            <w:r w:rsidRPr="00956C30">
              <w:rPr>
                <w:rFonts w:asciiTheme="minorHAnsi" w:hAnsiTheme="minorHAnsi" w:cstheme="minorHAnsi"/>
                <w:iCs/>
                <w:sz w:val="20"/>
                <w:szCs w:val="20"/>
                <w:lang w:val="en-GB"/>
              </w:rPr>
              <w:t>Government</w:t>
            </w:r>
            <w:r w:rsidR="003A506F" w:rsidRPr="00956C30">
              <w:rPr>
                <w:rFonts w:asciiTheme="minorHAnsi" w:hAnsiTheme="minorHAnsi" w:cstheme="minorHAnsi"/>
                <w:iCs/>
                <w:sz w:val="20"/>
                <w:szCs w:val="20"/>
                <w:lang w:val="en-GB"/>
              </w:rPr>
              <w:t xml:space="preserve"> (EFFCCC)</w:t>
            </w:r>
          </w:p>
        </w:tc>
        <w:tc>
          <w:tcPr>
            <w:tcW w:w="2239" w:type="pct"/>
            <w:gridSpan w:val="2"/>
            <w:shd w:val="clear" w:color="auto" w:fill="auto"/>
          </w:tcPr>
          <w:p w14:paraId="6F9616D6" w14:textId="5105DAA0" w:rsidR="006E553D" w:rsidRPr="00956C30" w:rsidRDefault="006E553D" w:rsidP="00C20EA1">
            <w:pPr>
              <w:spacing w:before="20" w:afterLines="20" w:after="48"/>
              <w:jc w:val="right"/>
              <w:rPr>
                <w:rFonts w:asciiTheme="minorHAnsi" w:hAnsiTheme="minorHAnsi" w:cstheme="minorHAnsi"/>
                <w:sz w:val="20"/>
                <w:szCs w:val="20"/>
                <w:lang w:val="en-GB"/>
              </w:rPr>
            </w:pPr>
            <w:r w:rsidRPr="00956C30">
              <w:rPr>
                <w:rFonts w:asciiTheme="minorHAnsi" w:hAnsiTheme="minorHAnsi" w:cstheme="minorHAnsi"/>
                <w:sz w:val="20"/>
                <w:szCs w:val="20"/>
                <w:lang w:val="en-GB"/>
              </w:rPr>
              <w:t xml:space="preserve">USD </w:t>
            </w:r>
            <w:r w:rsidR="003A506F" w:rsidRPr="00956C30">
              <w:rPr>
                <w:rFonts w:asciiTheme="minorHAnsi" w:hAnsiTheme="minorHAnsi" w:cstheme="minorHAnsi"/>
                <w:sz w:val="20"/>
                <w:szCs w:val="20"/>
                <w:lang w:val="en-GB"/>
              </w:rPr>
              <w:t>170,900,000</w:t>
            </w:r>
            <w:r w:rsidRPr="00956C30">
              <w:rPr>
                <w:rFonts w:asciiTheme="minorHAnsi" w:hAnsiTheme="minorHAnsi" w:cstheme="minorHAnsi"/>
                <w:sz w:val="20"/>
                <w:szCs w:val="20"/>
                <w:lang w:val="en-GB"/>
              </w:rPr>
              <w:t xml:space="preserve"> </w:t>
            </w:r>
          </w:p>
        </w:tc>
      </w:tr>
      <w:tr w:rsidR="00984CAB" w:rsidRPr="00956C30" w14:paraId="5A9CE0D6" w14:textId="77777777" w:rsidTr="00984CAB">
        <w:trPr>
          <w:trHeight w:val="323"/>
        </w:trPr>
        <w:tc>
          <w:tcPr>
            <w:tcW w:w="2761" w:type="pct"/>
            <w:gridSpan w:val="3"/>
            <w:shd w:val="clear" w:color="auto" w:fill="auto"/>
          </w:tcPr>
          <w:p w14:paraId="039F7256" w14:textId="7E5EB1F0" w:rsidR="00984CAB" w:rsidRPr="00956C30" w:rsidRDefault="00984CAB" w:rsidP="00927745">
            <w:pPr>
              <w:spacing w:before="20" w:afterLines="20" w:after="48"/>
              <w:jc w:val="both"/>
              <w:rPr>
                <w:rFonts w:asciiTheme="minorHAnsi" w:hAnsiTheme="minorHAnsi" w:cstheme="minorHAnsi"/>
                <w:iCs/>
                <w:sz w:val="20"/>
                <w:szCs w:val="20"/>
                <w:lang w:val="en-GB"/>
              </w:rPr>
            </w:pPr>
            <w:r w:rsidRPr="00956C30">
              <w:rPr>
                <w:rFonts w:asciiTheme="minorHAnsi" w:hAnsiTheme="minorHAnsi" w:cstheme="minorHAnsi"/>
                <w:iCs/>
                <w:sz w:val="20"/>
                <w:szCs w:val="20"/>
                <w:lang w:val="en-GB"/>
              </w:rPr>
              <w:t>Government (ECTA)</w:t>
            </w:r>
            <w:r w:rsidR="00F31E8C">
              <w:rPr>
                <w:rFonts w:asciiTheme="minorHAnsi" w:hAnsiTheme="minorHAnsi" w:cstheme="minorHAnsi"/>
                <w:iCs/>
                <w:sz w:val="20"/>
                <w:szCs w:val="20"/>
                <w:lang w:val="en-GB"/>
              </w:rPr>
              <w:t xml:space="preserve"> </w:t>
            </w:r>
          </w:p>
        </w:tc>
        <w:tc>
          <w:tcPr>
            <w:tcW w:w="2239" w:type="pct"/>
            <w:gridSpan w:val="2"/>
            <w:shd w:val="clear" w:color="auto" w:fill="auto"/>
          </w:tcPr>
          <w:p w14:paraId="16F1F050" w14:textId="66A4D98C" w:rsidR="00984CAB" w:rsidRPr="00956C30" w:rsidRDefault="00984CAB" w:rsidP="00C20EA1">
            <w:pPr>
              <w:spacing w:before="20" w:afterLines="20" w:after="48"/>
              <w:jc w:val="right"/>
              <w:rPr>
                <w:rFonts w:asciiTheme="minorHAnsi" w:hAnsiTheme="minorHAnsi" w:cstheme="minorHAnsi"/>
                <w:sz w:val="20"/>
                <w:szCs w:val="20"/>
                <w:lang w:val="en-GB"/>
              </w:rPr>
            </w:pPr>
            <w:r w:rsidRPr="00956C30">
              <w:rPr>
                <w:rFonts w:asciiTheme="minorHAnsi" w:hAnsiTheme="minorHAnsi" w:cstheme="minorHAnsi"/>
                <w:sz w:val="20"/>
                <w:szCs w:val="20"/>
                <w:lang w:val="en-GB"/>
              </w:rPr>
              <w:t>USD</w:t>
            </w:r>
            <w:r w:rsidR="00ED46A8">
              <w:rPr>
                <w:rFonts w:asciiTheme="minorHAnsi" w:hAnsiTheme="minorHAnsi" w:cstheme="minorHAnsi"/>
                <w:sz w:val="20"/>
                <w:szCs w:val="20"/>
                <w:lang w:val="en-GB"/>
              </w:rPr>
              <w:t xml:space="preserve"> </w:t>
            </w:r>
            <w:r w:rsidRPr="00956C30">
              <w:rPr>
                <w:rFonts w:asciiTheme="minorHAnsi" w:hAnsiTheme="minorHAnsi" w:cstheme="minorHAnsi"/>
                <w:sz w:val="20"/>
                <w:szCs w:val="20"/>
                <w:lang w:val="en-GB"/>
              </w:rPr>
              <w:t>33,</w:t>
            </w:r>
            <w:r w:rsidR="00A00FA0" w:rsidRPr="00956C30">
              <w:rPr>
                <w:rFonts w:asciiTheme="minorHAnsi" w:hAnsiTheme="minorHAnsi" w:cstheme="minorHAnsi"/>
                <w:sz w:val="20"/>
                <w:szCs w:val="20"/>
                <w:lang w:val="en-GB"/>
              </w:rPr>
              <w:t>678</w:t>
            </w:r>
            <w:r w:rsidRPr="00956C30">
              <w:rPr>
                <w:rFonts w:asciiTheme="minorHAnsi" w:hAnsiTheme="minorHAnsi" w:cstheme="minorHAnsi"/>
                <w:sz w:val="20"/>
                <w:szCs w:val="20"/>
                <w:lang w:val="en-GB"/>
              </w:rPr>
              <w:t>,969</w:t>
            </w:r>
          </w:p>
        </w:tc>
      </w:tr>
      <w:tr w:rsidR="006E553D" w:rsidRPr="00956C30" w14:paraId="174F4979" w14:textId="77777777" w:rsidTr="00984CAB">
        <w:trPr>
          <w:trHeight w:val="323"/>
        </w:trPr>
        <w:tc>
          <w:tcPr>
            <w:tcW w:w="2761" w:type="pct"/>
            <w:gridSpan w:val="3"/>
            <w:shd w:val="clear" w:color="auto" w:fill="auto"/>
          </w:tcPr>
          <w:p w14:paraId="78EB4E6A" w14:textId="2B785F85" w:rsidR="006E553D" w:rsidRPr="00956C30" w:rsidRDefault="007F2B15" w:rsidP="00927745">
            <w:pPr>
              <w:spacing w:before="20" w:afterLines="20" w:after="48"/>
              <w:jc w:val="both"/>
              <w:rPr>
                <w:rFonts w:asciiTheme="minorHAnsi" w:hAnsiTheme="minorHAnsi" w:cstheme="minorHAnsi"/>
                <w:i/>
                <w:sz w:val="20"/>
                <w:szCs w:val="20"/>
                <w:lang w:val="en-GB"/>
              </w:rPr>
            </w:pPr>
            <w:r w:rsidRPr="00956C30">
              <w:rPr>
                <w:rFonts w:asciiTheme="minorHAnsi" w:hAnsiTheme="minorHAnsi" w:cstheme="minorHAnsi"/>
                <w:iCs/>
                <w:sz w:val="20"/>
                <w:szCs w:val="20"/>
                <w:lang w:val="en-GB"/>
              </w:rPr>
              <w:t>World Resources Institute</w:t>
            </w:r>
          </w:p>
        </w:tc>
        <w:tc>
          <w:tcPr>
            <w:tcW w:w="2239" w:type="pct"/>
            <w:gridSpan w:val="2"/>
            <w:shd w:val="clear" w:color="auto" w:fill="auto"/>
          </w:tcPr>
          <w:p w14:paraId="762C29DF" w14:textId="5BB288C7" w:rsidR="006E553D" w:rsidRPr="00956C30" w:rsidRDefault="006E553D" w:rsidP="00C20EA1">
            <w:pPr>
              <w:spacing w:before="20" w:afterLines="20" w:after="48"/>
              <w:jc w:val="right"/>
              <w:rPr>
                <w:rFonts w:asciiTheme="minorHAnsi" w:hAnsiTheme="minorHAnsi" w:cstheme="minorHAnsi"/>
                <w:sz w:val="20"/>
                <w:szCs w:val="20"/>
                <w:lang w:val="en-GB"/>
              </w:rPr>
            </w:pPr>
            <w:r w:rsidRPr="00956C30">
              <w:rPr>
                <w:rFonts w:asciiTheme="minorHAnsi" w:hAnsiTheme="minorHAnsi" w:cstheme="minorHAnsi"/>
                <w:sz w:val="20"/>
                <w:szCs w:val="20"/>
                <w:lang w:val="en-GB"/>
              </w:rPr>
              <w:t xml:space="preserve">USD </w:t>
            </w:r>
            <w:r w:rsidR="007F2B15" w:rsidRPr="00956C30">
              <w:rPr>
                <w:rFonts w:asciiTheme="minorHAnsi" w:hAnsiTheme="minorHAnsi" w:cstheme="minorHAnsi"/>
                <w:sz w:val="20"/>
                <w:szCs w:val="20"/>
                <w:lang w:val="en-GB"/>
              </w:rPr>
              <w:t>3,400,000</w:t>
            </w:r>
          </w:p>
        </w:tc>
      </w:tr>
      <w:tr w:rsidR="006E553D" w:rsidRPr="00681F8D" w14:paraId="3BC13D34" w14:textId="77777777" w:rsidTr="00984CAB">
        <w:tc>
          <w:tcPr>
            <w:tcW w:w="2761" w:type="pct"/>
            <w:gridSpan w:val="3"/>
            <w:shd w:val="clear" w:color="auto" w:fill="auto"/>
          </w:tcPr>
          <w:p w14:paraId="3F5810BB" w14:textId="77777777" w:rsidR="006E553D" w:rsidRPr="00956C30" w:rsidRDefault="006E553D" w:rsidP="00AA5A1E">
            <w:pPr>
              <w:pStyle w:val="ListParagraph"/>
              <w:numPr>
                <w:ilvl w:val="0"/>
                <w:numId w:val="5"/>
              </w:numPr>
              <w:rPr>
                <w:rFonts w:asciiTheme="minorHAnsi" w:hAnsiTheme="minorHAnsi" w:cstheme="minorHAnsi"/>
                <w:lang w:val="en-GB"/>
              </w:rPr>
            </w:pPr>
            <w:r w:rsidRPr="00956C30">
              <w:rPr>
                <w:rFonts w:asciiTheme="minorHAnsi" w:hAnsiTheme="minorHAnsi" w:cstheme="minorHAnsi"/>
                <w:lang w:val="en-GB"/>
              </w:rPr>
              <w:t>Total confirmed co-financing</w:t>
            </w:r>
          </w:p>
        </w:tc>
        <w:tc>
          <w:tcPr>
            <w:tcW w:w="2239" w:type="pct"/>
            <w:gridSpan w:val="2"/>
            <w:shd w:val="clear" w:color="auto" w:fill="auto"/>
          </w:tcPr>
          <w:p w14:paraId="3086BB03" w14:textId="2F17037E" w:rsidR="006E553D" w:rsidRPr="00956C30" w:rsidRDefault="006E553D" w:rsidP="00C20EA1">
            <w:pPr>
              <w:spacing w:before="20" w:afterLines="20" w:after="48"/>
              <w:jc w:val="right"/>
              <w:rPr>
                <w:rFonts w:asciiTheme="minorHAnsi" w:hAnsiTheme="minorHAnsi" w:cstheme="minorHAnsi"/>
                <w:b/>
                <w:sz w:val="20"/>
                <w:szCs w:val="20"/>
                <w:lang w:val="en-GB"/>
              </w:rPr>
            </w:pPr>
            <w:r w:rsidRPr="00956C30">
              <w:rPr>
                <w:rFonts w:asciiTheme="minorHAnsi" w:hAnsiTheme="minorHAnsi" w:cstheme="minorHAnsi"/>
                <w:b/>
                <w:sz w:val="20"/>
                <w:szCs w:val="20"/>
                <w:lang w:val="en-GB"/>
              </w:rPr>
              <w:t xml:space="preserve">USD </w:t>
            </w:r>
            <w:r w:rsidR="00ED46A8">
              <w:rPr>
                <w:rFonts w:asciiTheme="minorHAnsi" w:hAnsiTheme="minorHAnsi" w:cstheme="minorHAnsi"/>
                <w:b/>
                <w:sz w:val="20"/>
                <w:szCs w:val="20"/>
                <w:lang w:val="en-GB"/>
              </w:rPr>
              <w:t>2</w:t>
            </w:r>
            <w:r w:rsidR="00984CAB" w:rsidRPr="00956C30">
              <w:rPr>
                <w:rFonts w:asciiTheme="minorHAnsi" w:hAnsiTheme="minorHAnsi" w:cstheme="minorHAnsi"/>
                <w:b/>
                <w:sz w:val="20"/>
                <w:szCs w:val="20"/>
                <w:lang w:val="en-GB"/>
              </w:rPr>
              <w:t>07</w:t>
            </w:r>
            <w:r w:rsidR="003A506F" w:rsidRPr="00956C30">
              <w:rPr>
                <w:rFonts w:asciiTheme="minorHAnsi" w:hAnsiTheme="minorHAnsi" w:cstheme="minorHAnsi"/>
                <w:b/>
                <w:sz w:val="20"/>
                <w:szCs w:val="20"/>
                <w:lang w:val="en-GB"/>
              </w:rPr>
              <w:t>,</w:t>
            </w:r>
            <w:r w:rsidR="00956C30" w:rsidRPr="00956C30">
              <w:rPr>
                <w:rFonts w:asciiTheme="minorHAnsi" w:hAnsiTheme="minorHAnsi" w:cstheme="minorHAnsi"/>
                <w:b/>
                <w:sz w:val="20"/>
                <w:szCs w:val="20"/>
                <w:lang w:val="en-GB"/>
              </w:rPr>
              <w:t>9</w:t>
            </w:r>
            <w:r w:rsidR="00984CAB" w:rsidRPr="00956C30">
              <w:rPr>
                <w:rFonts w:asciiTheme="minorHAnsi" w:hAnsiTheme="minorHAnsi" w:cstheme="minorHAnsi"/>
                <w:b/>
                <w:sz w:val="20"/>
                <w:szCs w:val="20"/>
                <w:lang w:val="en-GB"/>
              </w:rPr>
              <w:t>78</w:t>
            </w:r>
            <w:r w:rsidR="003A506F" w:rsidRPr="00956C30">
              <w:rPr>
                <w:rFonts w:asciiTheme="minorHAnsi" w:hAnsiTheme="minorHAnsi" w:cstheme="minorHAnsi"/>
                <w:b/>
                <w:sz w:val="20"/>
                <w:szCs w:val="20"/>
                <w:lang w:val="en-GB"/>
              </w:rPr>
              <w:t>,</w:t>
            </w:r>
            <w:r w:rsidR="00984CAB" w:rsidRPr="00956C30">
              <w:rPr>
                <w:rFonts w:asciiTheme="minorHAnsi" w:hAnsiTheme="minorHAnsi" w:cstheme="minorHAnsi"/>
                <w:b/>
                <w:sz w:val="20"/>
                <w:szCs w:val="20"/>
                <w:lang w:val="en-GB"/>
              </w:rPr>
              <w:t>969</w:t>
            </w:r>
          </w:p>
        </w:tc>
      </w:tr>
      <w:tr w:rsidR="006E553D" w:rsidRPr="00681F8D" w14:paraId="3D00AAD9" w14:textId="77777777" w:rsidTr="00984CAB">
        <w:tc>
          <w:tcPr>
            <w:tcW w:w="2761" w:type="pct"/>
            <w:gridSpan w:val="3"/>
            <w:shd w:val="clear" w:color="auto" w:fill="auto"/>
          </w:tcPr>
          <w:p w14:paraId="7F55C8EE" w14:textId="77777777" w:rsidR="006E553D" w:rsidRPr="00681F8D" w:rsidRDefault="006E553D" w:rsidP="00AA5A1E">
            <w:pPr>
              <w:pStyle w:val="ListParagraph"/>
              <w:numPr>
                <w:ilvl w:val="0"/>
                <w:numId w:val="5"/>
              </w:numPr>
              <w:rPr>
                <w:rFonts w:asciiTheme="minorHAnsi" w:hAnsiTheme="minorHAnsi" w:cstheme="minorHAnsi"/>
                <w:lang w:val="en-GB"/>
              </w:rPr>
            </w:pPr>
            <w:r w:rsidRPr="00681F8D">
              <w:rPr>
                <w:rFonts w:asciiTheme="minorHAnsi" w:hAnsiTheme="minorHAnsi" w:cstheme="minorHAnsi"/>
                <w:lang w:val="en-GB" w:eastAsia="zh-CN"/>
              </w:rPr>
              <w:t>Grand-</w:t>
            </w:r>
            <w:r w:rsidRPr="00681F8D">
              <w:rPr>
                <w:rFonts w:asciiTheme="minorHAnsi" w:hAnsiTheme="minorHAnsi" w:cstheme="minorHAnsi"/>
                <w:lang w:val="en-GB"/>
              </w:rPr>
              <w:t xml:space="preserve">Total Project </w:t>
            </w:r>
            <w:r w:rsidRPr="00681F8D">
              <w:rPr>
                <w:rFonts w:asciiTheme="minorHAnsi" w:hAnsiTheme="minorHAnsi" w:cstheme="minorHAnsi"/>
                <w:lang w:val="en-GB" w:eastAsia="zh-CN"/>
              </w:rPr>
              <w:t>Financing (</w:t>
            </w:r>
            <w:proofErr w:type="gramStart"/>
            <w:r w:rsidRPr="00681F8D">
              <w:rPr>
                <w:rFonts w:asciiTheme="minorHAnsi" w:hAnsiTheme="minorHAnsi" w:cstheme="minorHAnsi"/>
                <w:lang w:val="en-GB" w:eastAsia="zh-CN"/>
              </w:rPr>
              <w:t>1)+(</w:t>
            </w:r>
            <w:proofErr w:type="gramEnd"/>
            <w:r w:rsidRPr="00681F8D">
              <w:rPr>
                <w:rFonts w:asciiTheme="minorHAnsi" w:hAnsiTheme="minorHAnsi" w:cstheme="minorHAnsi"/>
                <w:lang w:val="en-GB" w:eastAsia="zh-CN"/>
              </w:rPr>
              <w:t>2)</w:t>
            </w:r>
          </w:p>
        </w:tc>
        <w:tc>
          <w:tcPr>
            <w:tcW w:w="2239" w:type="pct"/>
            <w:gridSpan w:val="2"/>
            <w:shd w:val="clear" w:color="auto" w:fill="auto"/>
          </w:tcPr>
          <w:p w14:paraId="190A58E3" w14:textId="5DBE6DD4" w:rsidR="006E553D" w:rsidRPr="00681F8D" w:rsidRDefault="006E553D" w:rsidP="00C20EA1">
            <w:pPr>
              <w:spacing w:before="20" w:afterLines="20" w:after="48"/>
              <w:jc w:val="right"/>
              <w:rPr>
                <w:rFonts w:asciiTheme="minorHAnsi" w:hAnsiTheme="minorHAnsi" w:cstheme="minorHAnsi"/>
                <w:b/>
                <w:sz w:val="20"/>
                <w:szCs w:val="20"/>
                <w:highlight w:val="lightGray"/>
                <w:lang w:val="en-GB"/>
              </w:rPr>
            </w:pPr>
            <w:r w:rsidRPr="00681F8D">
              <w:rPr>
                <w:rFonts w:asciiTheme="minorHAnsi" w:hAnsiTheme="minorHAnsi" w:cstheme="minorHAnsi"/>
                <w:b/>
                <w:sz w:val="20"/>
                <w:szCs w:val="20"/>
                <w:highlight w:val="lightGray"/>
                <w:lang w:val="en-GB"/>
              </w:rPr>
              <w:t xml:space="preserve">USD </w:t>
            </w:r>
            <w:r w:rsidR="00ED46A8">
              <w:rPr>
                <w:rFonts w:asciiTheme="minorHAnsi" w:hAnsiTheme="minorHAnsi" w:cstheme="minorHAnsi"/>
                <w:b/>
                <w:sz w:val="20"/>
                <w:szCs w:val="20"/>
                <w:highlight w:val="lightGray"/>
                <w:lang w:val="en-GB"/>
              </w:rPr>
              <w:t>2</w:t>
            </w:r>
            <w:r w:rsidR="00815C40">
              <w:rPr>
                <w:rFonts w:asciiTheme="minorHAnsi" w:hAnsiTheme="minorHAnsi" w:cstheme="minorHAnsi"/>
                <w:b/>
                <w:sz w:val="20"/>
                <w:szCs w:val="20"/>
                <w:highlight w:val="lightGray"/>
                <w:lang w:val="en-GB"/>
              </w:rPr>
              <w:t>28,</w:t>
            </w:r>
            <w:r w:rsidR="00BF08B5">
              <w:rPr>
                <w:rFonts w:asciiTheme="minorHAnsi" w:hAnsiTheme="minorHAnsi" w:cstheme="minorHAnsi"/>
                <w:b/>
                <w:sz w:val="20"/>
                <w:szCs w:val="20"/>
                <w:highlight w:val="lightGray"/>
                <w:lang w:val="en-GB"/>
              </w:rPr>
              <w:t>821</w:t>
            </w:r>
            <w:r w:rsidR="00815C40">
              <w:rPr>
                <w:rFonts w:asciiTheme="minorHAnsi" w:hAnsiTheme="minorHAnsi" w:cstheme="minorHAnsi"/>
                <w:b/>
                <w:sz w:val="20"/>
                <w:szCs w:val="20"/>
                <w:highlight w:val="lightGray"/>
                <w:lang w:val="en-GB"/>
              </w:rPr>
              <w:t>,171</w:t>
            </w:r>
          </w:p>
        </w:tc>
      </w:tr>
      <w:tr w:rsidR="006E553D" w:rsidRPr="00681F8D" w14:paraId="6C5E7D87" w14:textId="77777777" w:rsidTr="007A1F94">
        <w:tc>
          <w:tcPr>
            <w:tcW w:w="5000" w:type="pct"/>
            <w:gridSpan w:val="5"/>
            <w:shd w:val="clear" w:color="auto" w:fill="BFBFBF"/>
          </w:tcPr>
          <w:p w14:paraId="5DA70B04" w14:textId="77777777" w:rsidR="006E553D" w:rsidRPr="00681F8D" w:rsidRDefault="006E553D" w:rsidP="00927745">
            <w:pPr>
              <w:spacing w:before="20" w:afterLines="20" w:after="48"/>
              <w:jc w:val="both"/>
              <w:rPr>
                <w:rFonts w:asciiTheme="minorHAnsi" w:hAnsiTheme="minorHAnsi" w:cstheme="minorHAnsi"/>
                <w:b/>
                <w:smallCaps/>
                <w:sz w:val="20"/>
                <w:szCs w:val="20"/>
                <w:lang w:val="en-GB"/>
              </w:rPr>
            </w:pPr>
            <w:r w:rsidRPr="00681F8D">
              <w:rPr>
                <w:rFonts w:asciiTheme="minorHAnsi" w:hAnsiTheme="minorHAnsi" w:cstheme="minorHAnsi"/>
                <w:b/>
                <w:smallCaps/>
                <w:sz w:val="20"/>
                <w:szCs w:val="20"/>
                <w:lang w:val="en-GB"/>
              </w:rPr>
              <w:t>Signatures</w:t>
            </w:r>
          </w:p>
        </w:tc>
      </w:tr>
      <w:tr w:rsidR="006E553D" w:rsidRPr="00681F8D" w14:paraId="4A4B26E7" w14:textId="77777777" w:rsidTr="00F31E8C">
        <w:tc>
          <w:tcPr>
            <w:tcW w:w="2022" w:type="pct"/>
            <w:gridSpan w:val="2"/>
            <w:shd w:val="clear" w:color="auto" w:fill="auto"/>
          </w:tcPr>
          <w:p w14:paraId="0002A586" w14:textId="5BB1484E" w:rsidR="006E553D" w:rsidRPr="00681F8D" w:rsidRDefault="006E553D" w:rsidP="00927745">
            <w:pPr>
              <w:spacing w:before="20" w:afterLines="20" w:after="48"/>
              <w:jc w:val="both"/>
              <w:rPr>
                <w:rFonts w:asciiTheme="minorHAnsi" w:hAnsiTheme="minorHAnsi" w:cstheme="minorHAnsi"/>
                <w:sz w:val="20"/>
                <w:szCs w:val="20"/>
                <w:lang w:val="en-GB"/>
              </w:rPr>
            </w:pPr>
            <w:r w:rsidRPr="00681F8D">
              <w:rPr>
                <w:rFonts w:asciiTheme="minorHAnsi" w:hAnsiTheme="minorHAnsi" w:cstheme="minorHAnsi"/>
                <w:b/>
                <w:sz w:val="20"/>
                <w:szCs w:val="20"/>
                <w:lang w:val="en-GB"/>
              </w:rPr>
              <w:t xml:space="preserve">Signature:  </w:t>
            </w:r>
          </w:p>
          <w:p w14:paraId="33F49AA6" w14:textId="54A05450" w:rsidR="006E553D" w:rsidRPr="00681F8D" w:rsidRDefault="006E553D" w:rsidP="00927745">
            <w:pPr>
              <w:spacing w:line="276" w:lineRule="auto"/>
              <w:jc w:val="both"/>
              <w:rPr>
                <w:rFonts w:asciiTheme="minorHAnsi" w:hAnsiTheme="minorHAnsi" w:cstheme="minorHAnsi"/>
                <w:color w:val="000000" w:themeColor="text1"/>
                <w:spacing w:val="8"/>
                <w:sz w:val="20"/>
                <w:szCs w:val="20"/>
                <w:shd w:val="clear" w:color="auto" w:fill="FFFFFF"/>
                <w:lang w:val="en-GB"/>
              </w:rPr>
            </w:pPr>
          </w:p>
          <w:p w14:paraId="25CF52D0" w14:textId="77777777" w:rsidR="00C20EA1" w:rsidRPr="00681F8D" w:rsidRDefault="00C20EA1" w:rsidP="00927745">
            <w:pPr>
              <w:spacing w:line="276" w:lineRule="auto"/>
              <w:jc w:val="both"/>
              <w:rPr>
                <w:rFonts w:asciiTheme="minorHAnsi" w:hAnsiTheme="minorHAnsi" w:cstheme="minorHAnsi"/>
                <w:color w:val="000000" w:themeColor="text1"/>
                <w:spacing w:val="8"/>
                <w:sz w:val="20"/>
                <w:szCs w:val="20"/>
                <w:shd w:val="clear" w:color="auto" w:fill="FFFFFF"/>
                <w:lang w:val="en-GB"/>
              </w:rPr>
            </w:pPr>
          </w:p>
          <w:p w14:paraId="2A98B89E" w14:textId="099FFB09" w:rsidR="001C08F2" w:rsidRPr="00681F8D" w:rsidRDefault="001C08F2" w:rsidP="00927745">
            <w:pPr>
              <w:spacing w:line="276" w:lineRule="auto"/>
              <w:jc w:val="both"/>
              <w:rPr>
                <w:rFonts w:asciiTheme="minorHAnsi" w:hAnsiTheme="minorHAnsi" w:cstheme="minorHAnsi"/>
                <w:bCs/>
                <w:sz w:val="20"/>
                <w:szCs w:val="20"/>
                <w:lang w:val="en-GB"/>
              </w:rPr>
            </w:pPr>
            <w:r w:rsidRPr="00681F8D">
              <w:rPr>
                <w:rFonts w:asciiTheme="minorHAnsi" w:hAnsiTheme="minorHAnsi" w:cstheme="minorHAnsi"/>
                <w:color w:val="000000" w:themeColor="text1"/>
                <w:spacing w:val="8"/>
                <w:sz w:val="20"/>
                <w:szCs w:val="20"/>
                <w:highlight w:val="lightGray"/>
                <w:shd w:val="clear" w:color="auto" w:fill="FFFFFF"/>
                <w:lang w:val="en-GB"/>
              </w:rPr>
              <w:t>Mr/Ms…</w:t>
            </w:r>
          </w:p>
          <w:p w14:paraId="0094B45D" w14:textId="3B64F1B0" w:rsidR="006E553D" w:rsidRPr="00681F8D" w:rsidRDefault="006E553D" w:rsidP="00927745">
            <w:pPr>
              <w:jc w:val="both"/>
              <w:rPr>
                <w:rFonts w:asciiTheme="minorHAnsi" w:hAnsiTheme="minorHAnsi" w:cstheme="minorHAnsi"/>
                <w:bCs/>
                <w:sz w:val="20"/>
                <w:szCs w:val="20"/>
                <w:lang w:val="en-GB"/>
              </w:rPr>
            </w:pPr>
            <w:r w:rsidRPr="00681F8D">
              <w:rPr>
                <w:rFonts w:asciiTheme="minorHAnsi" w:hAnsiTheme="minorHAnsi" w:cstheme="minorHAnsi"/>
                <w:bCs/>
                <w:sz w:val="20"/>
                <w:szCs w:val="20"/>
                <w:lang w:val="en-GB"/>
              </w:rPr>
              <w:t>Ministry of Finance and Economic Development</w:t>
            </w:r>
          </w:p>
        </w:tc>
        <w:tc>
          <w:tcPr>
            <w:tcW w:w="739" w:type="pct"/>
            <w:shd w:val="clear" w:color="auto" w:fill="auto"/>
          </w:tcPr>
          <w:p w14:paraId="5647767D" w14:textId="77777777" w:rsidR="006E553D" w:rsidRPr="00681F8D" w:rsidRDefault="006E553D" w:rsidP="00C20EA1">
            <w:pPr>
              <w:spacing w:before="20" w:afterLines="20" w:after="48"/>
              <w:rPr>
                <w:rFonts w:asciiTheme="minorHAnsi" w:hAnsiTheme="minorHAnsi" w:cstheme="minorHAnsi"/>
                <w:b/>
                <w:sz w:val="20"/>
                <w:szCs w:val="20"/>
                <w:lang w:val="en-GB"/>
              </w:rPr>
            </w:pPr>
            <w:r w:rsidRPr="00681F8D">
              <w:rPr>
                <w:rFonts w:asciiTheme="minorHAnsi" w:hAnsiTheme="minorHAnsi" w:cstheme="minorHAnsi"/>
                <w:b/>
                <w:sz w:val="20"/>
                <w:szCs w:val="20"/>
                <w:lang w:val="en-GB"/>
              </w:rPr>
              <w:t>Agreed by Government Development Coordination Authority</w:t>
            </w:r>
          </w:p>
          <w:p w14:paraId="63D80D7B" w14:textId="635A3C4D" w:rsidR="001C08F2" w:rsidRPr="00681F8D" w:rsidRDefault="001C08F2" w:rsidP="00927745">
            <w:pPr>
              <w:spacing w:before="20" w:afterLines="20" w:after="48"/>
              <w:jc w:val="both"/>
              <w:rPr>
                <w:rFonts w:asciiTheme="minorHAnsi" w:hAnsiTheme="minorHAnsi" w:cstheme="minorHAnsi"/>
                <w:bCs/>
                <w:sz w:val="20"/>
                <w:szCs w:val="20"/>
                <w:lang w:val="en-GB"/>
              </w:rPr>
            </w:pPr>
            <w:r w:rsidRPr="00681F8D">
              <w:rPr>
                <w:rFonts w:asciiTheme="minorHAnsi" w:hAnsiTheme="minorHAnsi" w:cstheme="minorHAnsi"/>
                <w:bCs/>
                <w:sz w:val="20"/>
                <w:szCs w:val="20"/>
                <w:lang w:val="en-GB"/>
              </w:rPr>
              <w:t>Mo</w:t>
            </w:r>
            <w:r w:rsidR="00517319">
              <w:rPr>
                <w:rFonts w:asciiTheme="minorHAnsi" w:hAnsiTheme="minorHAnsi" w:cstheme="minorHAnsi"/>
                <w:bCs/>
                <w:sz w:val="20"/>
                <w:szCs w:val="20"/>
                <w:lang w:val="en-GB"/>
              </w:rPr>
              <w:t>F</w:t>
            </w:r>
          </w:p>
        </w:tc>
        <w:tc>
          <w:tcPr>
            <w:tcW w:w="2239" w:type="pct"/>
            <w:gridSpan w:val="2"/>
            <w:shd w:val="clear" w:color="auto" w:fill="auto"/>
          </w:tcPr>
          <w:p w14:paraId="34B2CC0F" w14:textId="748AF7DB" w:rsidR="006E553D" w:rsidRPr="00681F8D" w:rsidRDefault="006E553D" w:rsidP="00927745">
            <w:pPr>
              <w:spacing w:before="20" w:afterLines="20" w:after="48"/>
              <w:jc w:val="both"/>
              <w:rPr>
                <w:rFonts w:asciiTheme="minorHAnsi" w:hAnsiTheme="minorHAnsi" w:cstheme="minorHAnsi"/>
                <w:sz w:val="20"/>
                <w:szCs w:val="20"/>
                <w:highlight w:val="lightGray"/>
                <w:lang w:val="en-GB"/>
              </w:rPr>
            </w:pPr>
            <w:r w:rsidRPr="00681F8D">
              <w:rPr>
                <w:rFonts w:asciiTheme="minorHAnsi" w:hAnsiTheme="minorHAnsi" w:cstheme="minorHAnsi"/>
                <w:b/>
                <w:sz w:val="20"/>
                <w:szCs w:val="20"/>
                <w:highlight w:val="lightGray"/>
                <w:lang w:val="en-GB"/>
              </w:rPr>
              <w:t>Date/Month/Year:</w:t>
            </w:r>
            <w:r w:rsidRPr="00681F8D">
              <w:rPr>
                <w:rFonts w:asciiTheme="minorHAnsi" w:hAnsiTheme="minorHAnsi" w:cstheme="minorHAnsi"/>
                <w:sz w:val="20"/>
                <w:szCs w:val="20"/>
                <w:highlight w:val="lightGray"/>
                <w:lang w:val="en-GB"/>
              </w:rPr>
              <w:t xml:space="preserve"> </w:t>
            </w:r>
          </w:p>
        </w:tc>
      </w:tr>
      <w:tr w:rsidR="006E553D" w:rsidRPr="00681F8D" w14:paraId="605C1EAF" w14:textId="77777777" w:rsidTr="00F31E8C">
        <w:tc>
          <w:tcPr>
            <w:tcW w:w="2022" w:type="pct"/>
            <w:gridSpan w:val="2"/>
            <w:shd w:val="clear" w:color="auto" w:fill="auto"/>
          </w:tcPr>
          <w:p w14:paraId="40204263" w14:textId="57D01D40" w:rsidR="006E553D" w:rsidRPr="00681F8D" w:rsidRDefault="006E553D" w:rsidP="00927745">
            <w:pPr>
              <w:spacing w:before="20" w:afterLines="20" w:after="48"/>
              <w:jc w:val="both"/>
              <w:rPr>
                <w:rFonts w:asciiTheme="minorHAnsi" w:hAnsiTheme="minorHAnsi" w:cstheme="minorHAnsi"/>
                <w:b/>
                <w:sz w:val="20"/>
                <w:szCs w:val="20"/>
                <w:lang w:val="en-GB"/>
              </w:rPr>
            </w:pPr>
            <w:r w:rsidRPr="00681F8D">
              <w:rPr>
                <w:rFonts w:asciiTheme="minorHAnsi" w:hAnsiTheme="minorHAnsi" w:cstheme="minorHAnsi"/>
                <w:b/>
                <w:sz w:val="20"/>
                <w:szCs w:val="20"/>
                <w:lang w:val="en-GB"/>
              </w:rPr>
              <w:t xml:space="preserve">Signature:  </w:t>
            </w:r>
          </w:p>
          <w:p w14:paraId="65FF0B65" w14:textId="04651828" w:rsidR="001C08F2" w:rsidRPr="00681F8D" w:rsidRDefault="001C08F2" w:rsidP="00927745">
            <w:pPr>
              <w:spacing w:before="20" w:afterLines="20" w:after="48"/>
              <w:jc w:val="both"/>
              <w:rPr>
                <w:rFonts w:asciiTheme="minorHAnsi" w:hAnsiTheme="minorHAnsi" w:cstheme="minorHAnsi"/>
                <w:b/>
                <w:sz w:val="20"/>
                <w:szCs w:val="20"/>
                <w:lang w:val="en-GB"/>
              </w:rPr>
            </w:pPr>
          </w:p>
          <w:p w14:paraId="355C70AD" w14:textId="77777777" w:rsidR="001C08F2" w:rsidRPr="00681F8D" w:rsidRDefault="001C08F2" w:rsidP="00927745">
            <w:pPr>
              <w:spacing w:before="20" w:afterLines="20" w:after="48"/>
              <w:jc w:val="both"/>
              <w:rPr>
                <w:rFonts w:asciiTheme="minorHAnsi" w:hAnsiTheme="minorHAnsi" w:cstheme="minorHAnsi"/>
                <w:sz w:val="20"/>
                <w:szCs w:val="20"/>
                <w:lang w:val="en-GB"/>
              </w:rPr>
            </w:pPr>
          </w:p>
          <w:p w14:paraId="7C824624" w14:textId="77777777" w:rsidR="006E553D" w:rsidRPr="00681F8D" w:rsidRDefault="006E553D" w:rsidP="00927745">
            <w:pPr>
              <w:jc w:val="both"/>
              <w:rPr>
                <w:rFonts w:asciiTheme="minorHAnsi" w:hAnsiTheme="minorHAnsi" w:cstheme="minorHAnsi"/>
                <w:sz w:val="20"/>
                <w:szCs w:val="20"/>
                <w:shd w:val="clear" w:color="auto" w:fill="FFFFFF"/>
                <w:lang w:val="en-GB"/>
              </w:rPr>
            </w:pPr>
            <w:r w:rsidRPr="00681F8D">
              <w:rPr>
                <w:rFonts w:asciiTheme="minorHAnsi" w:hAnsiTheme="minorHAnsi" w:cstheme="minorHAnsi"/>
                <w:sz w:val="20"/>
                <w:szCs w:val="20"/>
                <w:shd w:val="clear" w:color="auto" w:fill="FFFFFF"/>
                <w:lang w:val="en-GB"/>
              </w:rPr>
              <w:t>Professor Fekadu Beyene</w:t>
            </w:r>
          </w:p>
          <w:p w14:paraId="309F9AF8" w14:textId="6542CB27" w:rsidR="006E553D" w:rsidRPr="00681F8D" w:rsidRDefault="006E553D" w:rsidP="00927745">
            <w:pPr>
              <w:jc w:val="both"/>
              <w:rPr>
                <w:rFonts w:asciiTheme="minorHAnsi" w:hAnsiTheme="minorHAnsi" w:cstheme="minorHAnsi"/>
                <w:b/>
                <w:sz w:val="20"/>
                <w:szCs w:val="20"/>
                <w:lang w:val="en-GB"/>
              </w:rPr>
            </w:pPr>
            <w:r w:rsidRPr="00681F8D">
              <w:rPr>
                <w:rFonts w:asciiTheme="minorHAnsi" w:hAnsiTheme="minorHAnsi" w:cstheme="minorHAnsi"/>
                <w:sz w:val="20"/>
                <w:szCs w:val="20"/>
                <w:shd w:val="clear" w:color="auto" w:fill="FFFFFF"/>
                <w:lang w:val="en-GB"/>
              </w:rPr>
              <w:t xml:space="preserve">Commissioner of </w:t>
            </w:r>
            <w:r w:rsidRPr="00681F8D">
              <w:rPr>
                <w:rFonts w:asciiTheme="minorHAnsi" w:hAnsiTheme="minorHAnsi" w:cstheme="minorHAnsi"/>
                <w:sz w:val="20"/>
                <w:szCs w:val="20"/>
                <w:lang w:val="en-GB"/>
              </w:rPr>
              <w:t>Environment, Forest and Climate Change Commission</w:t>
            </w:r>
          </w:p>
        </w:tc>
        <w:tc>
          <w:tcPr>
            <w:tcW w:w="739" w:type="pct"/>
            <w:shd w:val="clear" w:color="auto" w:fill="auto"/>
          </w:tcPr>
          <w:p w14:paraId="4EF89F05" w14:textId="77777777" w:rsidR="006E553D" w:rsidRPr="00681F8D" w:rsidRDefault="006E553D" w:rsidP="00C20EA1">
            <w:pPr>
              <w:spacing w:before="20" w:afterLines="20" w:after="48"/>
              <w:rPr>
                <w:rFonts w:asciiTheme="minorHAnsi" w:hAnsiTheme="minorHAnsi" w:cstheme="minorHAnsi"/>
                <w:b/>
                <w:sz w:val="20"/>
                <w:szCs w:val="20"/>
                <w:lang w:val="en-GB"/>
              </w:rPr>
            </w:pPr>
            <w:r w:rsidRPr="00681F8D">
              <w:rPr>
                <w:rFonts w:asciiTheme="minorHAnsi" w:hAnsiTheme="minorHAnsi" w:cstheme="minorHAnsi"/>
                <w:b/>
                <w:sz w:val="20"/>
                <w:szCs w:val="20"/>
                <w:lang w:val="en-GB"/>
              </w:rPr>
              <w:t>Agreed by Implementing Partner</w:t>
            </w:r>
          </w:p>
          <w:p w14:paraId="7608EF1C" w14:textId="6467B435" w:rsidR="001C08F2" w:rsidRPr="00681F8D" w:rsidRDefault="00376E4D" w:rsidP="00C20EA1">
            <w:pPr>
              <w:spacing w:before="20" w:afterLines="20" w:after="48"/>
              <w:rPr>
                <w:rFonts w:asciiTheme="minorHAnsi" w:hAnsiTheme="minorHAnsi" w:cstheme="minorHAnsi"/>
                <w:bCs/>
                <w:sz w:val="20"/>
                <w:szCs w:val="20"/>
                <w:lang w:val="en-GB"/>
              </w:rPr>
            </w:pPr>
            <w:r w:rsidRPr="00376E4D">
              <w:rPr>
                <w:rFonts w:asciiTheme="minorHAnsi" w:hAnsiTheme="minorHAnsi" w:cstheme="minorHAnsi"/>
                <w:bCs/>
                <w:sz w:val="20"/>
                <w:szCs w:val="20"/>
                <w:lang w:val="en-GB"/>
              </w:rPr>
              <w:t>Ethiopian Environmental Protection Authority (EPA)</w:t>
            </w:r>
          </w:p>
        </w:tc>
        <w:tc>
          <w:tcPr>
            <w:tcW w:w="2239" w:type="pct"/>
            <w:gridSpan w:val="2"/>
            <w:shd w:val="clear" w:color="auto" w:fill="auto"/>
          </w:tcPr>
          <w:p w14:paraId="15B8748E" w14:textId="12538F63" w:rsidR="006E553D" w:rsidRPr="00681F8D" w:rsidRDefault="006E553D" w:rsidP="00927745">
            <w:pPr>
              <w:spacing w:before="20" w:afterLines="20" w:after="48"/>
              <w:jc w:val="both"/>
              <w:rPr>
                <w:rFonts w:asciiTheme="minorHAnsi" w:hAnsiTheme="minorHAnsi" w:cstheme="minorHAnsi"/>
                <w:b/>
                <w:sz w:val="20"/>
                <w:szCs w:val="20"/>
                <w:highlight w:val="lightGray"/>
                <w:lang w:val="en-GB"/>
              </w:rPr>
            </w:pPr>
            <w:r w:rsidRPr="00681F8D">
              <w:rPr>
                <w:rFonts w:asciiTheme="minorHAnsi" w:hAnsiTheme="minorHAnsi" w:cstheme="minorHAnsi"/>
                <w:b/>
                <w:sz w:val="20"/>
                <w:szCs w:val="20"/>
                <w:highlight w:val="lightGray"/>
                <w:lang w:val="en-GB"/>
              </w:rPr>
              <w:t>Date/Month/Year:</w:t>
            </w:r>
            <w:r w:rsidRPr="00681F8D">
              <w:rPr>
                <w:rFonts w:asciiTheme="minorHAnsi" w:hAnsiTheme="minorHAnsi" w:cstheme="minorHAnsi"/>
                <w:sz w:val="20"/>
                <w:szCs w:val="20"/>
                <w:highlight w:val="lightGray"/>
                <w:lang w:val="en-GB"/>
              </w:rPr>
              <w:t xml:space="preserve"> </w:t>
            </w:r>
          </w:p>
        </w:tc>
      </w:tr>
      <w:tr w:rsidR="006E553D" w:rsidRPr="00681F8D" w14:paraId="7C55286E" w14:textId="77777777" w:rsidTr="00F31E8C">
        <w:tc>
          <w:tcPr>
            <w:tcW w:w="2022" w:type="pct"/>
            <w:gridSpan w:val="2"/>
            <w:shd w:val="clear" w:color="auto" w:fill="auto"/>
          </w:tcPr>
          <w:p w14:paraId="49121B21" w14:textId="4D58938E" w:rsidR="006E553D" w:rsidRPr="00681F8D" w:rsidRDefault="006E553D" w:rsidP="00927745">
            <w:pPr>
              <w:spacing w:before="20" w:afterLines="20" w:after="48"/>
              <w:jc w:val="both"/>
              <w:rPr>
                <w:rFonts w:asciiTheme="minorHAnsi" w:hAnsiTheme="minorHAnsi" w:cstheme="minorHAnsi"/>
                <w:b/>
                <w:sz w:val="20"/>
                <w:szCs w:val="20"/>
                <w:lang w:val="en-GB"/>
              </w:rPr>
            </w:pPr>
            <w:r w:rsidRPr="00681F8D">
              <w:rPr>
                <w:rFonts w:asciiTheme="minorHAnsi" w:hAnsiTheme="minorHAnsi" w:cstheme="minorHAnsi"/>
                <w:b/>
                <w:sz w:val="20"/>
                <w:szCs w:val="20"/>
                <w:lang w:val="en-GB"/>
              </w:rPr>
              <w:t xml:space="preserve">Signature:  </w:t>
            </w:r>
          </w:p>
          <w:p w14:paraId="02E7547C" w14:textId="77777777" w:rsidR="001C08F2" w:rsidRPr="00681F8D" w:rsidRDefault="001C08F2" w:rsidP="00927745">
            <w:pPr>
              <w:spacing w:before="20" w:afterLines="20" w:after="48"/>
              <w:jc w:val="both"/>
              <w:rPr>
                <w:rFonts w:asciiTheme="minorHAnsi" w:hAnsiTheme="minorHAnsi" w:cstheme="minorHAnsi"/>
                <w:bCs/>
                <w:sz w:val="20"/>
                <w:szCs w:val="20"/>
                <w:lang w:val="en-GB"/>
              </w:rPr>
            </w:pPr>
          </w:p>
          <w:p w14:paraId="5482DCFE" w14:textId="77777777" w:rsidR="001C08F2" w:rsidRPr="00681F8D" w:rsidRDefault="001C08F2" w:rsidP="00927745">
            <w:pPr>
              <w:spacing w:before="20" w:afterLines="20" w:after="48"/>
              <w:jc w:val="both"/>
              <w:rPr>
                <w:rFonts w:asciiTheme="minorHAnsi" w:hAnsiTheme="minorHAnsi" w:cstheme="minorHAnsi"/>
                <w:bCs/>
                <w:sz w:val="20"/>
                <w:szCs w:val="20"/>
                <w:lang w:val="en-GB"/>
              </w:rPr>
            </w:pPr>
          </w:p>
          <w:p w14:paraId="5A219589" w14:textId="7FA0BD15" w:rsidR="006E553D" w:rsidRPr="00681F8D" w:rsidRDefault="006E553D" w:rsidP="00927745">
            <w:pPr>
              <w:spacing w:before="20" w:afterLines="20" w:after="48"/>
              <w:jc w:val="both"/>
              <w:rPr>
                <w:rFonts w:asciiTheme="minorHAnsi" w:hAnsiTheme="minorHAnsi" w:cstheme="minorHAnsi"/>
                <w:bCs/>
                <w:sz w:val="20"/>
                <w:szCs w:val="20"/>
                <w:lang w:val="en-GB"/>
              </w:rPr>
            </w:pPr>
            <w:r w:rsidRPr="00681F8D">
              <w:rPr>
                <w:rFonts w:asciiTheme="minorHAnsi" w:hAnsiTheme="minorHAnsi" w:cstheme="minorHAnsi"/>
                <w:bCs/>
                <w:sz w:val="20"/>
                <w:szCs w:val="20"/>
                <w:lang w:val="en-GB"/>
              </w:rPr>
              <w:t>Mr Turhan Saleh</w:t>
            </w:r>
          </w:p>
          <w:p w14:paraId="56A7AEFB" w14:textId="0F71AE54" w:rsidR="006E553D" w:rsidRPr="00681F8D" w:rsidRDefault="006E553D" w:rsidP="00927745">
            <w:pPr>
              <w:spacing w:before="20" w:afterLines="20" w:after="48"/>
              <w:jc w:val="both"/>
              <w:rPr>
                <w:rFonts w:asciiTheme="minorHAnsi" w:hAnsiTheme="minorHAnsi" w:cstheme="minorHAnsi"/>
                <w:b/>
                <w:sz w:val="20"/>
                <w:szCs w:val="20"/>
                <w:lang w:val="en-GB"/>
              </w:rPr>
            </w:pPr>
            <w:r w:rsidRPr="00681F8D">
              <w:rPr>
                <w:rFonts w:asciiTheme="minorHAnsi" w:hAnsiTheme="minorHAnsi" w:cstheme="minorHAnsi"/>
                <w:bCs/>
                <w:sz w:val="20"/>
                <w:szCs w:val="20"/>
                <w:lang w:val="en-GB"/>
              </w:rPr>
              <w:t>UNDP Resident Representative</w:t>
            </w:r>
          </w:p>
        </w:tc>
        <w:tc>
          <w:tcPr>
            <w:tcW w:w="739" w:type="pct"/>
            <w:shd w:val="clear" w:color="auto" w:fill="auto"/>
          </w:tcPr>
          <w:p w14:paraId="0245C0CF" w14:textId="77777777" w:rsidR="006E553D" w:rsidRPr="00681F8D" w:rsidRDefault="006E553D" w:rsidP="00927745">
            <w:pPr>
              <w:spacing w:before="20" w:afterLines="20" w:after="48"/>
              <w:jc w:val="both"/>
              <w:rPr>
                <w:rFonts w:asciiTheme="minorHAnsi" w:hAnsiTheme="minorHAnsi" w:cstheme="minorHAnsi"/>
                <w:b/>
                <w:sz w:val="20"/>
                <w:szCs w:val="20"/>
                <w:lang w:val="en-GB"/>
              </w:rPr>
            </w:pPr>
            <w:r w:rsidRPr="00681F8D">
              <w:rPr>
                <w:rFonts w:asciiTheme="minorHAnsi" w:hAnsiTheme="minorHAnsi" w:cstheme="minorHAnsi"/>
                <w:b/>
                <w:sz w:val="20"/>
                <w:szCs w:val="20"/>
                <w:lang w:val="en-GB"/>
              </w:rPr>
              <w:t>Agreed by UNDP</w:t>
            </w:r>
          </w:p>
          <w:p w14:paraId="7E273EAA" w14:textId="77777777" w:rsidR="001C08F2" w:rsidRPr="00681F8D" w:rsidRDefault="001C08F2" w:rsidP="00927745">
            <w:pPr>
              <w:spacing w:before="20" w:afterLines="20" w:after="48"/>
              <w:jc w:val="both"/>
              <w:rPr>
                <w:rFonts w:asciiTheme="minorHAnsi" w:hAnsiTheme="minorHAnsi" w:cstheme="minorHAnsi"/>
                <w:b/>
                <w:sz w:val="20"/>
                <w:szCs w:val="20"/>
                <w:lang w:val="en-GB"/>
              </w:rPr>
            </w:pPr>
          </w:p>
          <w:p w14:paraId="79F0C5E5" w14:textId="360E25E2" w:rsidR="001C08F2" w:rsidRPr="00681F8D" w:rsidRDefault="001C08F2" w:rsidP="00927745">
            <w:pPr>
              <w:spacing w:before="20" w:afterLines="20" w:after="48"/>
              <w:jc w:val="both"/>
              <w:rPr>
                <w:rFonts w:asciiTheme="minorHAnsi" w:hAnsiTheme="minorHAnsi" w:cstheme="minorHAnsi"/>
                <w:bCs/>
                <w:sz w:val="20"/>
                <w:szCs w:val="20"/>
                <w:lang w:val="en-GB"/>
              </w:rPr>
            </w:pPr>
            <w:r w:rsidRPr="00681F8D">
              <w:rPr>
                <w:rFonts w:asciiTheme="minorHAnsi" w:hAnsiTheme="minorHAnsi" w:cstheme="minorHAnsi"/>
                <w:bCs/>
                <w:sz w:val="20"/>
                <w:szCs w:val="20"/>
                <w:lang w:val="en-GB"/>
              </w:rPr>
              <w:t>UNDP Ethiopia</w:t>
            </w:r>
          </w:p>
        </w:tc>
        <w:tc>
          <w:tcPr>
            <w:tcW w:w="2239" w:type="pct"/>
            <w:gridSpan w:val="2"/>
            <w:shd w:val="clear" w:color="auto" w:fill="auto"/>
          </w:tcPr>
          <w:p w14:paraId="24E4E5EB" w14:textId="2AB08223" w:rsidR="006E553D" w:rsidRPr="00681F8D" w:rsidRDefault="006E553D" w:rsidP="00927745">
            <w:pPr>
              <w:spacing w:before="20" w:afterLines="20" w:after="48"/>
              <w:jc w:val="both"/>
              <w:rPr>
                <w:rFonts w:asciiTheme="minorHAnsi" w:hAnsiTheme="minorHAnsi" w:cstheme="minorHAnsi"/>
                <w:b/>
                <w:sz w:val="20"/>
                <w:szCs w:val="20"/>
                <w:highlight w:val="lightGray"/>
                <w:lang w:val="en-GB"/>
              </w:rPr>
            </w:pPr>
            <w:r w:rsidRPr="00681F8D">
              <w:rPr>
                <w:rFonts w:asciiTheme="minorHAnsi" w:hAnsiTheme="minorHAnsi" w:cstheme="minorHAnsi"/>
                <w:b/>
                <w:sz w:val="20"/>
                <w:szCs w:val="20"/>
                <w:highlight w:val="lightGray"/>
                <w:lang w:val="en-GB"/>
              </w:rPr>
              <w:t>Date/Month/Year:</w:t>
            </w:r>
            <w:r w:rsidRPr="00681F8D">
              <w:rPr>
                <w:rFonts w:asciiTheme="minorHAnsi" w:hAnsiTheme="minorHAnsi" w:cstheme="minorHAnsi"/>
                <w:sz w:val="20"/>
                <w:szCs w:val="20"/>
                <w:highlight w:val="lightGray"/>
                <w:lang w:val="en-GB"/>
              </w:rPr>
              <w:t xml:space="preserve"> </w:t>
            </w:r>
          </w:p>
        </w:tc>
      </w:tr>
    </w:tbl>
    <w:p w14:paraId="373EE678" w14:textId="77777777" w:rsidR="00645A9F" w:rsidRPr="00927745" w:rsidRDefault="00645A9F" w:rsidP="00927745">
      <w:pPr>
        <w:jc w:val="both"/>
        <w:rPr>
          <w:rFonts w:asciiTheme="minorHAnsi" w:hAnsiTheme="minorHAnsi" w:cstheme="minorHAnsi"/>
          <w:b/>
          <w:sz w:val="20"/>
          <w:szCs w:val="20"/>
          <w:lang w:val="en-GB"/>
        </w:rPr>
      </w:pPr>
    </w:p>
    <w:p w14:paraId="031C5B0B" w14:textId="77777777" w:rsidR="008968AE" w:rsidRPr="00927745" w:rsidRDefault="008968AE" w:rsidP="00927745">
      <w:pPr>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br w:type="page"/>
      </w:r>
    </w:p>
    <w:p w14:paraId="62515877" w14:textId="0262A45C" w:rsidR="00D14801" w:rsidRPr="003F2C18" w:rsidRDefault="00D64EA4" w:rsidP="003F2C18">
      <w:pPr>
        <w:pStyle w:val="bodybullets"/>
        <w:jc w:val="center"/>
        <w:rPr>
          <w:rFonts w:asciiTheme="minorHAnsi" w:hAnsiTheme="minorHAnsi" w:cstheme="minorHAnsi"/>
          <w:b/>
          <w:bCs/>
          <w:sz w:val="32"/>
          <w:szCs w:val="32"/>
        </w:rPr>
      </w:pPr>
      <w:bookmarkStart w:id="2" w:name="_Toc10117702"/>
      <w:bookmarkStart w:id="3" w:name="_Toc10449632"/>
      <w:bookmarkStart w:id="4" w:name="_Toc13822517"/>
      <w:r w:rsidRPr="003F2C18">
        <w:rPr>
          <w:rFonts w:asciiTheme="minorHAnsi" w:hAnsiTheme="minorHAnsi" w:cstheme="minorHAnsi"/>
          <w:b/>
          <w:bCs/>
          <w:sz w:val="32"/>
          <w:szCs w:val="32"/>
        </w:rPr>
        <w:lastRenderedPageBreak/>
        <w:t>Table of Contents</w:t>
      </w:r>
      <w:bookmarkEnd w:id="2"/>
      <w:bookmarkEnd w:id="3"/>
      <w:bookmarkEnd w:id="4"/>
    </w:p>
    <w:p w14:paraId="5F71F162" w14:textId="77777777" w:rsidR="00DA100D" w:rsidRPr="00927745" w:rsidRDefault="00D64EA4" w:rsidP="003F2C18">
      <w:pPr>
        <w:pStyle w:val="TOC1"/>
        <w:rPr>
          <w:rFonts w:eastAsiaTheme="minorEastAsia"/>
          <w:noProof/>
          <w:lang w:val="en-GB"/>
        </w:rPr>
      </w:pPr>
      <w:r w:rsidRPr="00927745">
        <w:rPr>
          <w:lang w:val="en-GB"/>
        </w:rPr>
        <w:fldChar w:fldCharType="begin"/>
      </w:r>
      <w:r w:rsidRPr="00927745">
        <w:rPr>
          <w:lang w:val="en-GB"/>
        </w:rPr>
        <w:instrText xml:space="preserve"> TOC \o "1-3" \h \z \u </w:instrText>
      </w:r>
      <w:r w:rsidRPr="00927745">
        <w:rPr>
          <w:lang w:val="en-GB"/>
        </w:rPr>
        <w:fldChar w:fldCharType="separate"/>
      </w:r>
    </w:p>
    <w:sdt>
      <w:sdtPr>
        <w:rPr>
          <w:rFonts w:ascii="Times New Roman" w:hAnsi="Times New Roman"/>
          <w:b w:val="0"/>
          <w:bCs w:val="0"/>
          <w:color w:val="auto"/>
          <w:sz w:val="24"/>
          <w:szCs w:val="24"/>
        </w:rPr>
        <w:id w:val="1554111086"/>
        <w:docPartObj>
          <w:docPartGallery w:val="Table of Contents"/>
          <w:docPartUnique/>
        </w:docPartObj>
      </w:sdtPr>
      <w:sdtEndPr>
        <w:rPr>
          <w:noProof/>
        </w:rPr>
      </w:sdtEndPr>
      <w:sdtContent>
        <w:p w14:paraId="2E2EE3E3" w14:textId="2862DC66" w:rsidR="003F2C18" w:rsidRDefault="003F2C18">
          <w:pPr>
            <w:pStyle w:val="TOCHeading"/>
          </w:pPr>
        </w:p>
        <w:p w14:paraId="28D10624" w14:textId="50B78823" w:rsidR="003F2C18" w:rsidRPr="003F2C18" w:rsidRDefault="003F2C18" w:rsidP="003F2C18">
          <w:pPr>
            <w:pStyle w:val="TOC1"/>
            <w:rPr>
              <w:rFonts w:eastAsiaTheme="minorEastAsia"/>
              <w:noProof/>
              <w:sz w:val="22"/>
              <w:szCs w:val="22"/>
              <w:lang w:val="en-US" w:eastAsia="en-US"/>
            </w:rPr>
          </w:pPr>
          <w:r w:rsidRPr="003F2C18">
            <w:fldChar w:fldCharType="begin"/>
          </w:r>
          <w:r w:rsidRPr="003F2C18">
            <w:instrText xml:space="preserve"> TOC \o "1-3" \h \z \u </w:instrText>
          </w:r>
          <w:r w:rsidRPr="003F2C18">
            <w:fldChar w:fldCharType="separate"/>
          </w:r>
          <w:hyperlink w:anchor="_Toc85822814" w:history="1">
            <w:r w:rsidRPr="003F2C18">
              <w:rPr>
                <w:rStyle w:val="Hyperlink"/>
                <w:rFonts w:asciiTheme="majorHAnsi" w:hAnsiTheme="majorHAnsi" w:cstheme="majorHAnsi"/>
                <w:noProof/>
              </w:rPr>
              <w:t>I.</w:t>
            </w:r>
            <w:r w:rsidRPr="003F2C18">
              <w:rPr>
                <w:rFonts w:eastAsiaTheme="minorEastAsia"/>
                <w:noProof/>
                <w:sz w:val="22"/>
                <w:szCs w:val="22"/>
                <w:lang w:val="en-US" w:eastAsia="en-US"/>
              </w:rPr>
              <w:tab/>
            </w:r>
            <w:r w:rsidRPr="003F2C18">
              <w:rPr>
                <w:rStyle w:val="Hyperlink"/>
                <w:rFonts w:asciiTheme="majorHAnsi" w:hAnsiTheme="majorHAnsi" w:cstheme="majorHAnsi"/>
                <w:noProof/>
              </w:rPr>
              <w:t>Development Challenge</w:t>
            </w:r>
            <w:r w:rsidRPr="003F2C18">
              <w:rPr>
                <w:noProof/>
                <w:webHidden/>
              </w:rPr>
              <w:tab/>
            </w:r>
            <w:r w:rsidRPr="003F2C18">
              <w:rPr>
                <w:noProof/>
                <w:webHidden/>
              </w:rPr>
              <w:fldChar w:fldCharType="begin"/>
            </w:r>
            <w:r w:rsidRPr="003F2C18">
              <w:rPr>
                <w:noProof/>
                <w:webHidden/>
              </w:rPr>
              <w:instrText xml:space="preserve"> PAGEREF _Toc85822814 \h </w:instrText>
            </w:r>
            <w:r w:rsidRPr="003F2C18">
              <w:rPr>
                <w:noProof/>
                <w:webHidden/>
              </w:rPr>
            </w:r>
            <w:r w:rsidRPr="003F2C18">
              <w:rPr>
                <w:noProof/>
                <w:webHidden/>
              </w:rPr>
              <w:fldChar w:fldCharType="separate"/>
            </w:r>
            <w:r w:rsidRPr="003F2C18">
              <w:rPr>
                <w:noProof/>
                <w:webHidden/>
              </w:rPr>
              <w:t>4</w:t>
            </w:r>
            <w:r w:rsidRPr="003F2C18">
              <w:rPr>
                <w:noProof/>
                <w:webHidden/>
              </w:rPr>
              <w:fldChar w:fldCharType="end"/>
            </w:r>
          </w:hyperlink>
        </w:p>
        <w:p w14:paraId="75E55A55" w14:textId="72D62950" w:rsidR="003F2C18" w:rsidRPr="003F2C18" w:rsidRDefault="00000000" w:rsidP="003F2C18">
          <w:pPr>
            <w:pStyle w:val="TOC1"/>
            <w:rPr>
              <w:rFonts w:eastAsiaTheme="minorEastAsia"/>
              <w:noProof/>
              <w:sz w:val="22"/>
              <w:szCs w:val="22"/>
              <w:lang w:val="en-US" w:eastAsia="en-US"/>
            </w:rPr>
          </w:pPr>
          <w:hyperlink w:anchor="_Toc85822815" w:history="1">
            <w:r w:rsidR="003F2C18" w:rsidRPr="003F2C18">
              <w:rPr>
                <w:rStyle w:val="Hyperlink"/>
                <w:rFonts w:asciiTheme="majorHAnsi" w:hAnsiTheme="majorHAnsi" w:cstheme="majorHAnsi"/>
                <w:noProof/>
              </w:rPr>
              <w:t>II.</w:t>
            </w:r>
            <w:r w:rsidR="003F2C18" w:rsidRPr="003F2C18">
              <w:rPr>
                <w:rFonts w:eastAsiaTheme="minorEastAsia"/>
                <w:noProof/>
                <w:sz w:val="22"/>
                <w:szCs w:val="22"/>
                <w:lang w:val="en-US" w:eastAsia="en-US"/>
              </w:rPr>
              <w:tab/>
            </w:r>
            <w:r w:rsidR="003F2C18" w:rsidRPr="003F2C18">
              <w:rPr>
                <w:rStyle w:val="Hyperlink"/>
                <w:rFonts w:asciiTheme="majorHAnsi" w:hAnsiTheme="majorHAnsi" w:cstheme="majorHAnsi"/>
                <w:noProof/>
              </w:rPr>
              <w:t>Strategy</w:t>
            </w:r>
            <w:r w:rsidR="003F2C18" w:rsidRPr="003F2C18">
              <w:rPr>
                <w:noProof/>
                <w:webHidden/>
              </w:rPr>
              <w:tab/>
            </w:r>
            <w:r w:rsidR="003F2C18" w:rsidRPr="003F2C18">
              <w:rPr>
                <w:noProof/>
                <w:webHidden/>
              </w:rPr>
              <w:fldChar w:fldCharType="begin"/>
            </w:r>
            <w:r w:rsidR="003F2C18" w:rsidRPr="003F2C18">
              <w:rPr>
                <w:noProof/>
                <w:webHidden/>
              </w:rPr>
              <w:instrText xml:space="preserve"> PAGEREF _Toc85822815 \h </w:instrText>
            </w:r>
            <w:r w:rsidR="003F2C18" w:rsidRPr="003F2C18">
              <w:rPr>
                <w:noProof/>
                <w:webHidden/>
              </w:rPr>
            </w:r>
            <w:r w:rsidR="003F2C18" w:rsidRPr="003F2C18">
              <w:rPr>
                <w:noProof/>
                <w:webHidden/>
              </w:rPr>
              <w:fldChar w:fldCharType="separate"/>
            </w:r>
            <w:r w:rsidR="003F2C18" w:rsidRPr="003F2C18">
              <w:rPr>
                <w:noProof/>
                <w:webHidden/>
              </w:rPr>
              <w:t>12</w:t>
            </w:r>
            <w:r w:rsidR="003F2C18" w:rsidRPr="003F2C18">
              <w:rPr>
                <w:noProof/>
                <w:webHidden/>
              </w:rPr>
              <w:fldChar w:fldCharType="end"/>
            </w:r>
          </w:hyperlink>
        </w:p>
        <w:p w14:paraId="7AC7651D" w14:textId="6559AB73" w:rsidR="003F2C18" w:rsidRPr="003F2C18" w:rsidRDefault="00000000" w:rsidP="003F2C18">
          <w:pPr>
            <w:pStyle w:val="TOC1"/>
            <w:rPr>
              <w:rFonts w:eastAsiaTheme="minorEastAsia"/>
              <w:noProof/>
              <w:sz w:val="22"/>
              <w:szCs w:val="22"/>
              <w:lang w:val="en-US" w:eastAsia="en-US"/>
            </w:rPr>
          </w:pPr>
          <w:hyperlink w:anchor="_Toc85822816" w:history="1">
            <w:r w:rsidR="003F2C18" w:rsidRPr="003F2C18">
              <w:rPr>
                <w:rStyle w:val="Hyperlink"/>
                <w:rFonts w:asciiTheme="majorHAnsi" w:hAnsiTheme="majorHAnsi" w:cstheme="majorHAnsi"/>
                <w:noProof/>
              </w:rPr>
              <w:t>III.</w:t>
            </w:r>
            <w:r w:rsidR="003F2C18" w:rsidRPr="003F2C18">
              <w:rPr>
                <w:rFonts w:eastAsiaTheme="minorEastAsia"/>
                <w:noProof/>
                <w:sz w:val="22"/>
                <w:szCs w:val="22"/>
                <w:lang w:val="en-US" w:eastAsia="en-US"/>
              </w:rPr>
              <w:tab/>
            </w:r>
            <w:r w:rsidR="003F2C18" w:rsidRPr="003F2C18">
              <w:rPr>
                <w:rStyle w:val="Hyperlink"/>
                <w:rFonts w:asciiTheme="majorHAnsi" w:hAnsiTheme="majorHAnsi" w:cstheme="majorHAnsi"/>
                <w:noProof/>
              </w:rPr>
              <w:t>Results and Partnerships</w:t>
            </w:r>
            <w:r w:rsidR="003F2C18" w:rsidRPr="003F2C18">
              <w:rPr>
                <w:noProof/>
                <w:webHidden/>
              </w:rPr>
              <w:tab/>
            </w:r>
            <w:r w:rsidR="003F2C18" w:rsidRPr="003F2C18">
              <w:rPr>
                <w:noProof/>
                <w:webHidden/>
              </w:rPr>
              <w:fldChar w:fldCharType="begin"/>
            </w:r>
            <w:r w:rsidR="003F2C18" w:rsidRPr="003F2C18">
              <w:rPr>
                <w:noProof/>
                <w:webHidden/>
              </w:rPr>
              <w:instrText xml:space="preserve"> PAGEREF _Toc85822816 \h </w:instrText>
            </w:r>
            <w:r w:rsidR="003F2C18" w:rsidRPr="003F2C18">
              <w:rPr>
                <w:noProof/>
                <w:webHidden/>
              </w:rPr>
            </w:r>
            <w:r w:rsidR="003F2C18" w:rsidRPr="003F2C18">
              <w:rPr>
                <w:noProof/>
                <w:webHidden/>
              </w:rPr>
              <w:fldChar w:fldCharType="separate"/>
            </w:r>
            <w:r w:rsidR="003F2C18" w:rsidRPr="003F2C18">
              <w:rPr>
                <w:noProof/>
                <w:webHidden/>
              </w:rPr>
              <w:t>16</w:t>
            </w:r>
            <w:r w:rsidR="003F2C18" w:rsidRPr="003F2C18">
              <w:rPr>
                <w:noProof/>
                <w:webHidden/>
              </w:rPr>
              <w:fldChar w:fldCharType="end"/>
            </w:r>
          </w:hyperlink>
        </w:p>
        <w:p w14:paraId="4E7EFBA7" w14:textId="120027F1" w:rsidR="003F2C18" w:rsidRPr="003F2C18" w:rsidRDefault="00000000" w:rsidP="003F2C18">
          <w:pPr>
            <w:pStyle w:val="TOC1"/>
            <w:rPr>
              <w:rFonts w:eastAsiaTheme="minorEastAsia"/>
              <w:noProof/>
              <w:sz w:val="22"/>
              <w:szCs w:val="22"/>
              <w:lang w:val="en-US" w:eastAsia="en-US"/>
            </w:rPr>
          </w:pPr>
          <w:hyperlink w:anchor="_Toc85822817" w:history="1">
            <w:r w:rsidR="003F2C18" w:rsidRPr="003F2C18">
              <w:rPr>
                <w:rStyle w:val="Hyperlink"/>
                <w:rFonts w:asciiTheme="majorHAnsi" w:hAnsiTheme="majorHAnsi" w:cstheme="majorHAnsi"/>
                <w:noProof/>
              </w:rPr>
              <w:t>IV.</w:t>
            </w:r>
            <w:r w:rsidR="003F2C18" w:rsidRPr="003F2C18">
              <w:rPr>
                <w:rFonts w:eastAsiaTheme="minorEastAsia"/>
                <w:noProof/>
                <w:sz w:val="22"/>
                <w:szCs w:val="22"/>
                <w:lang w:val="en-US" w:eastAsia="en-US"/>
              </w:rPr>
              <w:tab/>
            </w:r>
            <w:r w:rsidR="003F2C18" w:rsidRPr="003F2C18">
              <w:rPr>
                <w:rStyle w:val="Hyperlink"/>
                <w:rFonts w:asciiTheme="majorHAnsi" w:hAnsiTheme="majorHAnsi" w:cstheme="majorHAnsi"/>
                <w:noProof/>
              </w:rPr>
              <w:t>Project Results Framework</w:t>
            </w:r>
            <w:r w:rsidR="003F2C18" w:rsidRPr="003F2C18">
              <w:rPr>
                <w:noProof/>
                <w:webHidden/>
              </w:rPr>
              <w:tab/>
            </w:r>
            <w:r w:rsidR="003F2C18" w:rsidRPr="003F2C18">
              <w:rPr>
                <w:noProof/>
                <w:webHidden/>
              </w:rPr>
              <w:fldChar w:fldCharType="begin"/>
            </w:r>
            <w:r w:rsidR="003F2C18" w:rsidRPr="003F2C18">
              <w:rPr>
                <w:noProof/>
                <w:webHidden/>
              </w:rPr>
              <w:instrText xml:space="preserve"> PAGEREF _Toc85822817 \h </w:instrText>
            </w:r>
            <w:r w:rsidR="003F2C18" w:rsidRPr="003F2C18">
              <w:rPr>
                <w:noProof/>
                <w:webHidden/>
              </w:rPr>
            </w:r>
            <w:r w:rsidR="003F2C18" w:rsidRPr="003F2C18">
              <w:rPr>
                <w:noProof/>
                <w:webHidden/>
              </w:rPr>
              <w:fldChar w:fldCharType="separate"/>
            </w:r>
            <w:r w:rsidR="003F2C18" w:rsidRPr="003F2C18">
              <w:rPr>
                <w:noProof/>
                <w:webHidden/>
              </w:rPr>
              <w:t>56</w:t>
            </w:r>
            <w:r w:rsidR="003F2C18" w:rsidRPr="003F2C18">
              <w:rPr>
                <w:noProof/>
                <w:webHidden/>
              </w:rPr>
              <w:fldChar w:fldCharType="end"/>
            </w:r>
          </w:hyperlink>
        </w:p>
        <w:p w14:paraId="788901B8" w14:textId="4B30B2ED" w:rsidR="003F2C18" w:rsidRPr="003F2C18" w:rsidRDefault="00000000" w:rsidP="003F2C18">
          <w:pPr>
            <w:pStyle w:val="TOC1"/>
            <w:rPr>
              <w:rFonts w:eastAsiaTheme="minorEastAsia"/>
              <w:noProof/>
              <w:sz w:val="22"/>
              <w:szCs w:val="22"/>
              <w:lang w:val="en-US" w:eastAsia="en-US"/>
            </w:rPr>
          </w:pPr>
          <w:hyperlink w:anchor="_Toc85822818" w:history="1">
            <w:r w:rsidR="003F2C18" w:rsidRPr="003F2C18">
              <w:rPr>
                <w:rStyle w:val="Hyperlink"/>
                <w:rFonts w:asciiTheme="majorHAnsi" w:hAnsiTheme="majorHAnsi" w:cstheme="majorHAnsi"/>
                <w:noProof/>
              </w:rPr>
              <w:t>V.</w:t>
            </w:r>
            <w:r w:rsidR="003F2C18" w:rsidRPr="003F2C18">
              <w:rPr>
                <w:rFonts w:eastAsiaTheme="minorEastAsia"/>
                <w:noProof/>
                <w:sz w:val="22"/>
                <w:szCs w:val="22"/>
                <w:lang w:val="en-US" w:eastAsia="en-US"/>
              </w:rPr>
              <w:tab/>
            </w:r>
            <w:r w:rsidR="003F2C18" w:rsidRPr="003F2C18">
              <w:rPr>
                <w:rStyle w:val="Hyperlink"/>
                <w:rFonts w:asciiTheme="majorHAnsi" w:hAnsiTheme="majorHAnsi" w:cstheme="majorHAnsi"/>
                <w:noProof/>
              </w:rPr>
              <w:t>Monitoring and Evaluation (M&amp;E) Plan</w:t>
            </w:r>
            <w:r w:rsidR="003F2C18" w:rsidRPr="003F2C18">
              <w:rPr>
                <w:noProof/>
                <w:webHidden/>
              </w:rPr>
              <w:tab/>
            </w:r>
            <w:r w:rsidR="003F2C18" w:rsidRPr="003F2C18">
              <w:rPr>
                <w:noProof/>
                <w:webHidden/>
              </w:rPr>
              <w:fldChar w:fldCharType="begin"/>
            </w:r>
            <w:r w:rsidR="003F2C18" w:rsidRPr="003F2C18">
              <w:rPr>
                <w:noProof/>
                <w:webHidden/>
              </w:rPr>
              <w:instrText xml:space="preserve"> PAGEREF _Toc85822818 \h </w:instrText>
            </w:r>
            <w:r w:rsidR="003F2C18" w:rsidRPr="003F2C18">
              <w:rPr>
                <w:noProof/>
                <w:webHidden/>
              </w:rPr>
            </w:r>
            <w:r w:rsidR="003F2C18" w:rsidRPr="003F2C18">
              <w:rPr>
                <w:noProof/>
                <w:webHidden/>
              </w:rPr>
              <w:fldChar w:fldCharType="separate"/>
            </w:r>
            <w:r w:rsidR="003F2C18" w:rsidRPr="003F2C18">
              <w:rPr>
                <w:noProof/>
                <w:webHidden/>
              </w:rPr>
              <w:t>60</w:t>
            </w:r>
            <w:r w:rsidR="003F2C18" w:rsidRPr="003F2C18">
              <w:rPr>
                <w:noProof/>
                <w:webHidden/>
              </w:rPr>
              <w:fldChar w:fldCharType="end"/>
            </w:r>
          </w:hyperlink>
        </w:p>
        <w:p w14:paraId="3B13D7B2" w14:textId="10F0E3FB" w:rsidR="003F2C18" w:rsidRPr="003F2C18" w:rsidRDefault="00000000" w:rsidP="003F2C18">
          <w:pPr>
            <w:pStyle w:val="TOC1"/>
            <w:rPr>
              <w:rFonts w:eastAsiaTheme="minorEastAsia"/>
              <w:noProof/>
              <w:sz w:val="22"/>
              <w:szCs w:val="22"/>
              <w:lang w:val="en-US" w:eastAsia="en-US"/>
            </w:rPr>
          </w:pPr>
          <w:hyperlink w:anchor="_Toc85822819" w:history="1">
            <w:r w:rsidR="003F2C18" w:rsidRPr="003F2C18">
              <w:rPr>
                <w:rStyle w:val="Hyperlink"/>
                <w:rFonts w:asciiTheme="majorHAnsi" w:hAnsiTheme="majorHAnsi" w:cstheme="majorHAnsi"/>
                <w:noProof/>
              </w:rPr>
              <w:t>VI.</w:t>
            </w:r>
            <w:r w:rsidR="003F2C18" w:rsidRPr="003F2C18">
              <w:rPr>
                <w:rFonts w:eastAsiaTheme="minorEastAsia"/>
                <w:noProof/>
                <w:sz w:val="22"/>
                <w:szCs w:val="22"/>
                <w:lang w:val="en-US" w:eastAsia="en-US"/>
              </w:rPr>
              <w:tab/>
            </w:r>
            <w:r w:rsidR="003F2C18" w:rsidRPr="003F2C18">
              <w:rPr>
                <w:rStyle w:val="Hyperlink"/>
                <w:rFonts w:asciiTheme="majorHAnsi" w:hAnsiTheme="majorHAnsi" w:cstheme="majorHAnsi"/>
                <w:noProof/>
              </w:rPr>
              <w:t>Governance and Management Arrangements</w:t>
            </w:r>
            <w:r w:rsidR="003F2C18" w:rsidRPr="003F2C18">
              <w:rPr>
                <w:noProof/>
                <w:webHidden/>
              </w:rPr>
              <w:tab/>
            </w:r>
            <w:r w:rsidR="003F2C18" w:rsidRPr="003F2C18">
              <w:rPr>
                <w:noProof/>
                <w:webHidden/>
              </w:rPr>
              <w:fldChar w:fldCharType="begin"/>
            </w:r>
            <w:r w:rsidR="003F2C18" w:rsidRPr="003F2C18">
              <w:rPr>
                <w:noProof/>
                <w:webHidden/>
              </w:rPr>
              <w:instrText xml:space="preserve"> PAGEREF _Toc85822819 \h </w:instrText>
            </w:r>
            <w:r w:rsidR="003F2C18" w:rsidRPr="003F2C18">
              <w:rPr>
                <w:noProof/>
                <w:webHidden/>
              </w:rPr>
            </w:r>
            <w:r w:rsidR="003F2C18" w:rsidRPr="003F2C18">
              <w:rPr>
                <w:noProof/>
                <w:webHidden/>
              </w:rPr>
              <w:fldChar w:fldCharType="separate"/>
            </w:r>
            <w:r w:rsidR="003F2C18" w:rsidRPr="003F2C18">
              <w:rPr>
                <w:noProof/>
                <w:webHidden/>
              </w:rPr>
              <w:t>63</w:t>
            </w:r>
            <w:r w:rsidR="003F2C18" w:rsidRPr="003F2C18">
              <w:rPr>
                <w:noProof/>
                <w:webHidden/>
              </w:rPr>
              <w:fldChar w:fldCharType="end"/>
            </w:r>
          </w:hyperlink>
        </w:p>
        <w:p w14:paraId="03469837" w14:textId="6F1F1F27" w:rsidR="003F2C18" w:rsidRPr="003F2C18" w:rsidRDefault="00000000" w:rsidP="003F2C18">
          <w:pPr>
            <w:pStyle w:val="TOC1"/>
            <w:rPr>
              <w:rFonts w:eastAsiaTheme="minorEastAsia"/>
              <w:noProof/>
              <w:sz w:val="22"/>
              <w:szCs w:val="22"/>
              <w:lang w:val="en-US" w:eastAsia="en-US"/>
            </w:rPr>
          </w:pPr>
          <w:hyperlink w:anchor="_Toc85822820" w:history="1">
            <w:r w:rsidR="003F2C18" w:rsidRPr="003F2C18">
              <w:rPr>
                <w:rStyle w:val="Hyperlink"/>
                <w:rFonts w:asciiTheme="majorHAnsi" w:hAnsiTheme="majorHAnsi" w:cstheme="majorHAnsi"/>
                <w:noProof/>
              </w:rPr>
              <w:t>VII.</w:t>
            </w:r>
            <w:r w:rsidR="003F2C18" w:rsidRPr="003F2C18">
              <w:rPr>
                <w:rFonts w:eastAsiaTheme="minorEastAsia"/>
                <w:noProof/>
                <w:sz w:val="22"/>
                <w:szCs w:val="22"/>
                <w:lang w:val="en-US" w:eastAsia="en-US"/>
              </w:rPr>
              <w:tab/>
            </w:r>
            <w:r w:rsidR="003F2C18" w:rsidRPr="003F2C18">
              <w:rPr>
                <w:rStyle w:val="Hyperlink"/>
                <w:rFonts w:asciiTheme="majorHAnsi" w:hAnsiTheme="majorHAnsi" w:cstheme="majorHAnsi"/>
                <w:noProof/>
              </w:rPr>
              <w:t>Financial Planning and Management</w:t>
            </w:r>
            <w:r w:rsidR="003F2C18" w:rsidRPr="003F2C18">
              <w:rPr>
                <w:noProof/>
                <w:webHidden/>
              </w:rPr>
              <w:tab/>
            </w:r>
            <w:r w:rsidR="003F2C18" w:rsidRPr="003F2C18">
              <w:rPr>
                <w:noProof/>
                <w:webHidden/>
              </w:rPr>
              <w:fldChar w:fldCharType="begin"/>
            </w:r>
            <w:r w:rsidR="003F2C18" w:rsidRPr="003F2C18">
              <w:rPr>
                <w:noProof/>
                <w:webHidden/>
              </w:rPr>
              <w:instrText xml:space="preserve"> PAGEREF _Toc85822820 \h </w:instrText>
            </w:r>
            <w:r w:rsidR="003F2C18" w:rsidRPr="003F2C18">
              <w:rPr>
                <w:noProof/>
                <w:webHidden/>
              </w:rPr>
            </w:r>
            <w:r w:rsidR="003F2C18" w:rsidRPr="003F2C18">
              <w:rPr>
                <w:noProof/>
                <w:webHidden/>
              </w:rPr>
              <w:fldChar w:fldCharType="separate"/>
            </w:r>
            <w:r w:rsidR="003F2C18" w:rsidRPr="003F2C18">
              <w:rPr>
                <w:noProof/>
                <w:webHidden/>
              </w:rPr>
              <w:t>68</w:t>
            </w:r>
            <w:r w:rsidR="003F2C18" w:rsidRPr="003F2C18">
              <w:rPr>
                <w:noProof/>
                <w:webHidden/>
              </w:rPr>
              <w:fldChar w:fldCharType="end"/>
            </w:r>
          </w:hyperlink>
        </w:p>
        <w:p w14:paraId="464A3392" w14:textId="646025B1" w:rsidR="003F2C18" w:rsidRPr="003F2C18" w:rsidRDefault="00000000" w:rsidP="003F2C18">
          <w:pPr>
            <w:pStyle w:val="TOC1"/>
            <w:rPr>
              <w:rFonts w:eastAsiaTheme="minorEastAsia"/>
              <w:noProof/>
              <w:sz w:val="22"/>
              <w:szCs w:val="22"/>
              <w:lang w:val="en-US" w:eastAsia="en-US"/>
            </w:rPr>
          </w:pPr>
          <w:hyperlink w:anchor="_Toc85822821" w:history="1">
            <w:r w:rsidR="003F2C18" w:rsidRPr="003F2C18">
              <w:rPr>
                <w:rStyle w:val="Hyperlink"/>
                <w:rFonts w:asciiTheme="majorHAnsi" w:hAnsiTheme="majorHAnsi" w:cstheme="majorHAnsi"/>
                <w:noProof/>
              </w:rPr>
              <w:t>VIII.</w:t>
            </w:r>
            <w:r w:rsidR="003F2C18" w:rsidRPr="003F2C18">
              <w:rPr>
                <w:rFonts w:eastAsiaTheme="minorEastAsia"/>
                <w:noProof/>
                <w:sz w:val="22"/>
                <w:szCs w:val="22"/>
                <w:lang w:val="en-US" w:eastAsia="en-US"/>
              </w:rPr>
              <w:tab/>
            </w:r>
            <w:r w:rsidR="003F2C18" w:rsidRPr="003F2C18">
              <w:rPr>
                <w:rStyle w:val="Hyperlink"/>
                <w:rFonts w:asciiTheme="majorHAnsi" w:hAnsiTheme="majorHAnsi" w:cstheme="majorHAnsi"/>
                <w:noProof/>
              </w:rPr>
              <w:t>Total Budget and Work Plan</w:t>
            </w:r>
            <w:r w:rsidR="003F2C18" w:rsidRPr="003F2C18">
              <w:rPr>
                <w:noProof/>
                <w:webHidden/>
              </w:rPr>
              <w:tab/>
            </w:r>
            <w:r w:rsidR="003F2C18" w:rsidRPr="003F2C18">
              <w:rPr>
                <w:noProof/>
                <w:webHidden/>
              </w:rPr>
              <w:fldChar w:fldCharType="begin"/>
            </w:r>
            <w:r w:rsidR="003F2C18" w:rsidRPr="003F2C18">
              <w:rPr>
                <w:noProof/>
                <w:webHidden/>
              </w:rPr>
              <w:instrText xml:space="preserve"> PAGEREF _Toc85822821 \h </w:instrText>
            </w:r>
            <w:r w:rsidR="003F2C18" w:rsidRPr="003F2C18">
              <w:rPr>
                <w:noProof/>
                <w:webHidden/>
              </w:rPr>
            </w:r>
            <w:r w:rsidR="003F2C18" w:rsidRPr="003F2C18">
              <w:rPr>
                <w:noProof/>
                <w:webHidden/>
              </w:rPr>
              <w:fldChar w:fldCharType="separate"/>
            </w:r>
            <w:r w:rsidR="003F2C18" w:rsidRPr="003F2C18">
              <w:rPr>
                <w:noProof/>
                <w:webHidden/>
              </w:rPr>
              <w:t>71</w:t>
            </w:r>
            <w:r w:rsidR="003F2C18" w:rsidRPr="003F2C18">
              <w:rPr>
                <w:noProof/>
                <w:webHidden/>
              </w:rPr>
              <w:fldChar w:fldCharType="end"/>
            </w:r>
          </w:hyperlink>
        </w:p>
        <w:p w14:paraId="27A94DB9" w14:textId="5CBE9B04" w:rsidR="003F2C18" w:rsidRPr="003F2C18" w:rsidRDefault="00000000" w:rsidP="003F2C18">
          <w:pPr>
            <w:pStyle w:val="TOC1"/>
            <w:rPr>
              <w:rFonts w:eastAsiaTheme="minorEastAsia"/>
              <w:noProof/>
              <w:sz w:val="22"/>
              <w:szCs w:val="22"/>
              <w:lang w:val="en-US" w:eastAsia="en-US"/>
            </w:rPr>
          </w:pPr>
          <w:hyperlink w:anchor="_Toc85822822" w:history="1">
            <w:r w:rsidR="003F2C18" w:rsidRPr="003F2C18">
              <w:rPr>
                <w:rStyle w:val="Hyperlink"/>
                <w:rFonts w:asciiTheme="majorHAnsi" w:hAnsiTheme="majorHAnsi" w:cstheme="majorHAnsi"/>
                <w:noProof/>
              </w:rPr>
              <w:t>IX.</w:t>
            </w:r>
            <w:r w:rsidR="003F2C18" w:rsidRPr="003F2C18">
              <w:rPr>
                <w:rFonts w:eastAsiaTheme="minorEastAsia"/>
                <w:noProof/>
                <w:sz w:val="22"/>
                <w:szCs w:val="22"/>
                <w:lang w:val="en-US" w:eastAsia="en-US"/>
              </w:rPr>
              <w:tab/>
            </w:r>
            <w:r w:rsidR="003F2C18" w:rsidRPr="003F2C18">
              <w:rPr>
                <w:rStyle w:val="Hyperlink"/>
                <w:rFonts w:asciiTheme="majorHAnsi" w:hAnsiTheme="majorHAnsi" w:cstheme="majorHAnsi"/>
                <w:noProof/>
              </w:rPr>
              <w:t>Legal Context</w:t>
            </w:r>
            <w:r w:rsidR="003F2C18" w:rsidRPr="003F2C18">
              <w:rPr>
                <w:noProof/>
                <w:webHidden/>
              </w:rPr>
              <w:tab/>
            </w:r>
            <w:r w:rsidR="003F2C18" w:rsidRPr="003F2C18">
              <w:rPr>
                <w:noProof/>
                <w:webHidden/>
              </w:rPr>
              <w:fldChar w:fldCharType="begin"/>
            </w:r>
            <w:r w:rsidR="003F2C18" w:rsidRPr="003F2C18">
              <w:rPr>
                <w:noProof/>
                <w:webHidden/>
              </w:rPr>
              <w:instrText xml:space="preserve"> PAGEREF _Toc85822822 \h </w:instrText>
            </w:r>
            <w:r w:rsidR="003F2C18" w:rsidRPr="003F2C18">
              <w:rPr>
                <w:noProof/>
                <w:webHidden/>
              </w:rPr>
            </w:r>
            <w:r w:rsidR="003F2C18" w:rsidRPr="003F2C18">
              <w:rPr>
                <w:noProof/>
                <w:webHidden/>
              </w:rPr>
              <w:fldChar w:fldCharType="separate"/>
            </w:r>
            <w:r w:rsidR="003F2C18" w:rsidRPr="003F2C18">
              <w:rPr>
                <w:noProof/>
                <w:webHidden/>
              </w:rPr>
              <w:t>91</w:t>
            </w:r>
            <w:r w:rsidR="003F2C18" w:rsidRPr="003F2C18">
              <w:rPr>
                <w:noProof/>
                <w:webHidden/>
              </w:rPr>
              <w:fldChar w:fldCharType="end"/>
            </w:r>
          </w:hyperlink>
        </w:p>
        <w:p w14:paraId="251768FB" w14:textId="6C01AEBA" w:rsidR="003F2C18" w:rsidRPr="003F2C18" w:rsidRDefault="00000000" w:rsidP="003F2C18">
          <w:pPr>
            <w:pStyle w:val="TOC1"/>
            <w:rPr>
              <w:rFonts w:eastAsiaTheme="minorEastAsia"/>
              <w:noProof/>
              <w:sz w:val="22"/>
              <w:szCs w:val="22"/>
              <w:lang w:val="en-US" w:eastAsia="en-US"/>
            </w:rPr>
          </w:pPr>
          <w:hyperlink w:anchor="_Toc85822823" w:history="1">
            <w:r w:rsidR="003F2C18" w:rsidRPr="003F2C18">
              <w:rPr>
                <w:rStyle w:val="Hyperlink"/>
                <w:rFonts w:asciiTheme="majorHAnsi" w:hAnsiTheme="majorHAnsi" w:cstheme="majorHAnsi"/>
                <w:noProof/>
              </w:rPr>
              <w:t>X.</w:t>
            </w:r>
            <w:r w:rsidR="003F2C18" w:rsidRPr="003F2C18">
              <w:rPr>
                <w:rFonts w:eastAsiaTheme="minorEastAsia"/>
                <w:noProof/>
                <w:sz w:val="22"/>
                <w:szCs w:val="22"/>
                <w:lang w:val="en-US" w:eastAsia="en-US"/>
              </w:rPr>
              <w:tab/>
            </w:r>
            <w:r w:rsidR="003F2C18" w:rsidRPr="003F2C18">
              <w:rPr>
                <w:rStyle w:val="Hyperlink"/>
                <w:rFonts w:asciiTheme="majorHAnsi" w:hAnsiTheme="majorHAnsi" w:cstheme="majorHAnsi"/>
                <w:noProof/>
              </w:rPr>
              <w:t>Risk Management</w:t>
            </w:r>
            <w:r w:rsidR="003F2C18" w:rsidRPr="003F2C18">
              <w:rPr>
                <w:noProof/>
                <w:webHidden/>
              </w:rPr>
              <w:tab/>
            </w:r>
            <w:r w:rsidR="003F2C18" w:rsidRPr="003F2C18">
              <w:rPr>
                <w:noProof/>
                <w:webHidden/>
              </w:rPr>
              <w:fldChar w:fldCharType="begin"/>
            </w:r>
            <w:r w:rsidR="003F2C18" w:rsidRPr="003F2C18">
              <w:rPr>
                <w:noProof/>
                <w:webHidden/>
              </w:rPr>
              <w:instrText xml:space="preserve"> PAGEREF _Toc85822823 \h </w:instrText>
            </w:r>
            <w:r w:rsidR="003F2C18" w:rsidRPr="003F2C18">
              <w:rPr>
                <w:noProof/>
                <w:webHidden/>
              </w:rPr>
            </w:r>
            <w:r w:rsidR="003F2C18" w:rsidRPr="003F2C18">
              <w:rPr>
                <w:noProof/>
                <w:webHidden/>
              </w:rPr>
              <w:fldChar w:fldCharType="separate"/>
            </w:r>
            <w:r w:rsidR="003F2C18" w:rsidRPr="003F2C18">
              <w:rPr>
                <w:noProof/>
                <w:webHidden/>
              </w:rPr>
              <w:t>91</w:t>
            </w:r>
            <w:r w:rsidR="003F2C18" w:rsidRPr="003F2C18">
              <w:rPr>
                <w:noProof/>
                <w:webHidden/>
              </w:rPr>
              <w:fldChar w:fldCharType="end"/>
            </w:r>
          </w:hyperlink>
        </w:p>
        <w:p w14:paraId="0E23368F" w14:textId="377E277C" w:rsidR="003F2C18" w:rsidRPr="003F2C18" w:rsidRDefault="00000000" w:rsidP="003F2C18">
          <w:pPr>
            <w:pStyle w:val="TOC1"/>
            <w:rPr>
              <w:rFonts w:eastAsiaTheme="minorEastAsia"/>
              <w:noProof/>
              <w:sz w:val="22"/>
              <w:szCs w:val="22"/>
              <w:lang w:val="en-US" w:eastAsia="en-US"/>
            </w:rPr>
          </w:pPr>
          <w:hyperlink w:anchor="_Toc85822824" w:history="1">
            <w:r w:rsidR="003F2C18" w:rsidRPr="003F2C18">
              <w:rPr>
                <w:rStyle w:val="Hyperlink"/>
                <w:rFonts w:asciiTheme="majorHAnsi" w:hAnsiTheme="majorHAnsi" w:cstheme="majorHAnsi"/>
                <w:noProof/>
              </w:rPr>
              <w:t>XI.</w:t>
            </w:r>
            <w:r w:rsidR="003F2C18" w:rsidRPr="003F2C18">
              <w:rPr>
                <w:rFonts w:eastAsiaTheme="minorEastAsia"/>
                <w:noProof/>
                <w:sz w:val="22"/>
                <w:szCs w:val="22"/>
                <w:lang w:val="en-US" w:eastAsia="en-US"/>
              </w:rPr>
              <w:tab/>
            </w:r>
            <w:r w:rsidR="003F2C18" w:rsidRPr="003F2C18">
              <w:rPr>
                <w:rStyle w:val="Hyperlink"/>
                <w:rFonts w:asciiTheme="majorHAnsi" w:hAnsiTheme="majorHAnsi" w:cstheme="majorHAnsi"/>
                <w:noProof/>
              </w:rPr>
              <w:t>Mandatory Annexes</w:t>
            </w:r>
            <w:r w:rsidR="003F2C18" w:rsidRPr="003F2C18">
              <w:rPr>
                <w:noProof/>
                <w:webHidden/>
              </w:rPr>
              <w:tab/>
            </w:r>
            <w:r w:rsidR="003F2C18" w:rsidRPr="003F2C18">
              <w:rPr>
                <w:noProof/>
                <w:webHidden/>
              </w:rPr>
              <w:fldChar w:fldCharType="begin"/>
            </w:r>
            <w:r w:rsidR="003F2C18" w:rsidRPr="003F2C18">
              <w:rPr>
                <w:noProof/>
                <w:webHidden/>
              </w:rPr>
              <w:instrText xml:space="preserve"> PAGEREF _Toc85822824 \h </w:instrText>
            </w:r>
            <w:r w:rsidR="003F2C18" w:rsidRPr="003F2C18">
              <w:rPr>
                <w:noProof/>
                <w:webHidden/>
              </w:rPr>
            </w:r>
            <w:r w:rsidR="003F2C18" w:rsidRPr="003F2C18">
              <w:rPr>
                <w:noProof/>
                <w:webHidden/>
              </w:rPr>
              <w:fldChar w:fldCharType="separate"/>
            </w:r>
            <w:r w:rsidR="003F2C18" w:rsidRPr="003F2C18">
              <w:rPr>
                <w:noProof/>
                <w:webHidden/>
              </w:rPr>
              <w:t>94</w:t>
            </w:r>
            <w:r w:rsidR="003F2C18" w:rsidRPr="003F2C18">
              <w:rPr>
                <w:noProof/>
                <w:webHidden/>
              </w:rPr>
              <w:fldChar w:fldCharType="end"/>
            </w:r>
          </w:hyperlink>
        </w:p>
        <w:p w14:paraId="57E93D1A" w14:textId="7DBD9157" w:rsidR="003F2C18" w:rsidRDefault="003F2C18">
          <w:r w:rsidRPr="003F2C18">
            <w:rPr>
              <w:rFonts w:asciiTheme="majorHAnsi" w:hAnsiTheme="majorHAnsi" w:cstheme="majorHAnsi"/>
              <w:b/>
              <w:bCs/>
              <w:noProof/>
            </w:rPr>
            <w:fldChar w:fldCharType="end"/>
          </w:r>
        </w:p>
      </w:sdtContent>
    </w:sdt>
    <w:p w14:paraId="2AFD9400" w14:textId="41DB7AA2" w:rsidR="00AE31A1" w:rsidRPr="00927745" w:rsidRDefault="00B416F1" w:rsidP="003F2C18">
      <w:pPr>
        <w:pStyle w:val="TOC1"/>
        <w:rPr>
          <w:lang w:val="en-GB"/>
        </w:rPr>
      </w:pPr>
      <w:r>
        <w:rPr>
          <w:noProof/>
          <w:lang w:val="en-GB"/>
        </w:rPr>
        <w:t>0</w:t>
      </w:r>
      <w:r w:rsidR="00D64EA4" w:rsidRPr="00927745">
        <w:rPr>
          <w:b/>
          <w:bCs/>
          <w:lang w:val="en-GB"/>
        </w:rPr>
        <w:fldChar w:fldCharType="end"/>
      </w:r>
    </w:p>
    <w:p w14:paraId="47A86AEF" w14:textId="77777777" w:rsidR="00597334" w:rsidRPr="00927745" w:rsidRDefault="00597334" w:rsidP="00927745">
      <w:pPr>
        <w:jc w:val="both"/>
        <w:rPr>
          <w:rFonts w:asciiTheme="minorHAnsi" w:hAnsiTheme="minorHAnsi" w:cstheme="minorHAnsi"/>
          <w:b/>
          <w:smallCaps/>
          <w:spacing w:val="-2"/>
          <w:sz w:val="20"/>
          <w:szCs w:val="20"/>
          <w:lang w:val="en-GB"/>
        </w:rPr>
      </w:pPr>
      <w:bookmarkStart w:id="5" w:name="_Toc407785517"/>
      <w:r w:rsidRPr="00927745">
        <w:rPr>
          <w:rFonts w:asciiTheme="minorHAnsi" w:hAnsiTheme="minorHAnsi" w:cstheme="minorHAnsi"/>
          <w:sz w:val="20"/>
          <w:szCs w:val="20"/>
          <w:lang w:val="en-GB"/>
        </w:rPr>
        <w:br w:type="page"/>
      </w:r>
    </w:p>
    <w:p w14:paraId="1E9A74BE" w14:textId="3178171F" w:rsidR="00D218B7" w:rsidRPr="003212B2" w:rsidRDefault="008C65EB" w:rsidP="003212B2">
      <w:pPr>
        <w:pStyle w:val="Heading1"/>
      </w:pPr>
      <w:bookmarkStart w:id="6" w:name="_Toc13822518"/>
      <w:bookmarkStart w:id="7" w:name="_Toc85822814"/>
      <w:r w:rsidRPr="003212B2">
        <w:lastRenderedPageBreak/>
        <w:t xml:space="preserve">Development </w:t>
      </w:r>
      <w:r w:rsidR="00005D48" w:rsidRPr="003212B2">
        <w:t>C</w:t>
      </w:r>
      <w:r w:rsidR="004C3717" w:rsidRPr="003212B2">
        <w:t>hallenge</w:t>
      </w:r>
      <w:bookmarkEnd w:id="5"/>
      <w:bookmarkEnd w:id="6"/>
      <w:bookmarkEnd w:id="7"/>
      <w:r w:rsidR="00A25CCB" w:rsidRPr="003212B2">
        <w:t xml:space="preserve"> </w:t>
      </w:r>
    </w:p>
    <w:p w14:paraId="671BC5A5" w14:textId="724A5616" w:rsidR="009D7338" w:rsidRPr="00927745" w:rsidRDefault="009D7338" w:rsidP="00927745">
      <w:pPr>
        <w:jc w:val="both"/>
        <w:rPr>
          <w:rFonts w:asciiTheme="minorHAnsi" w:hAnsiTheme="minorHAnsi" w:cstheme="minorHAnsi"/>
          <w:sz w:val="20"/>
          <w:szCs w:val="20"/>
          <w:lang w:val="en-GB"/>
        </w:rPr>
      </w:pPr>
    </w:p>
    <w:p w14:paraId="221AB93A" w14:textId="2FF23656" w:rsidR="006E4A79" w:rsidRPr="00927745" w:rsidRDefault="00EE2E23" w:rsidP="00927745">
      <w:pPr>
        <w:spacing w:after="240"/>
        <w:jc w:val="both"/>
        <w:rPr>
          <w:rFonts w:asciiTheme="minorHAnsi" w:hAnsiTheme="minorHAnsi" w:cstheme="minorHAnsi"/>
          <w:sz w:val="20"/>
          <w:szCs w:val="20"/>
          <w:lang w:val="en-GB"/>
        </w:rPr>
      </w:pPr>
      <w:r w:rsidRPr="000E78D0">
        <w:rPr>
          <w:rFonts w:asciiTheme="minorHAnsi" w:hAnsiTheme="minorHAnsi" w:cstheme="minorHAnsi"/>
          <w:sz w:val="20"/>
          <w:szCs w:val="20"/>
          <w:lang w:val="en-GB"/>
        </w:rPr>
        <w:t xml:space="preserve">Ethiopia’s rural areas face </w:t>
      </w:r>
      <w:r w:rsidR="00064943" w:rsidRPr="000E78D0">
        <w:rPr>
          <w:rFonts w:asciiTheme="minorHAnsi" w:hAnsiTheme="minorHAnsi" w:cstheme="minorHAnsi"/>
          <w:sz w:val="20"/>
          <w:szCs w:val="20"/>
          <w:lang w:val="en-GB"/>
        </w:rPr>
        <w:t>many</w:t>
      </w:r>
      <w:r w:rsidRPr="000E78D0">
        <w:rPr>
          <w:rFonts w:asciiTheme="minorHAnsi" w:hAnsiTheme="minorHAnsi" w:cstheme="minorHAnsi"/>
          <w:sz w:val="20"/>
          <w:szCs w:val="20"/>
          <w:lang w:val="en-GB"/>
        </w:rPr>
        <w:t xml:space="preserve"> interconnected </w:t>
      </w:r>
      <w:r w:rsidR="00064943" w:rsidRPr="000E78D0">
        <w:rPr>
          <w:rFonts w:asciiTheme="minorHAnsi" w:hAnsiTheme="minorHAnsi" w:cstheme="minorHAnsi"/>
          <w:sz w:val="20"/>
          <w:szCs w:val="20"/>
          <w:lang w:val="en-GB"/>
        </w:rPr>
        <w:t xml:space="preserve">development </w:t>
      </w:r>
      <w:r w:rsidRPr="000E78D0">
        <w:rPr>
          <w:rFonts w:asciiTheme="minorHAnsi" w:hAnsiTheme="minorHAnsi" w:cstheme="minorHAnsi"/>
          <w:sz w:val="20"/>
          <w:szCs w:val="20"/>
          <w:lang w:val="en-GB"/>
        </w:rPr>
        <w:t xml:space="preserve">challenges, </w:t>
      </w:r>
      <w:r w:rsidR="00C20EA1" w:rsidRPr="000E78D0">
        <w:rPr>
          <w:rFonts w:asciiTheme="minorHAnsi" w:hAnsiTheme="minorHAnsi" w:cstheme="minorHAnsi"/>
          <w:sz w:val="20"/>
          <w:szCs w:val="20"/>
          <w:lang w:val="en-GB"/>
        </w:rPr>
        <w:t xml:space="preserve">with </w:t>
      </w:r>
      <w:r w:rsidRPr="000E78D0">
        <w:rPr>
          <w:rFonts w:asciiTheme="minorHAnsi" w:hAnsiTheme="minorHAnsi" w:cstheme="minorHAnsi"/>
          <w:sz w:val="20"/>
          <w:szCs w:val="20"/>
          <w:lang w:val="en-GB"/>
        </w:rPr>
        <w:t>additional str</w:t>
      </w:r>
      <w:r w:rsidR="00C20EA1" w:rsidRPr="000E78D0">
        <w:rPr>
          <w:rFonts w:asciiTheme="minorHAnsi" w:hAnsiTheme="minorHAnsi" w:cstheme="minorHAnsi"/>
          <w:sz w:val="20"/>
          <w:szCs w:val="20"/>
          <w:lang w:val="en-GB"/>
        </w:rPr>
        <w:t>esses experienced</w:t>
      </w:r>
      <w:r w:rsidRPr="000E78D0">
        <w:rPr>
          <w:rFonts w:asciiTheme="minorHAnsi" w:hAnsiTheme="minorHAnsi" w:cstheme="minorHAnsi"/>
          <w:sz w:val="20"/>
          <w:szCs w:val="20"/>
          <w:lang w:val="en-GB"/>
        </w:rPr>
        <w:t xml:space="preserve"> in 2020 from locust swarms and the COVID-19 pandemic, </w:t>
      </w:r>
      <w:r w:rsidR="00C20EA1" w:rsidRPr="000E78D0">
        <w:rPr>
          <w:rFonts w:asciiTheme="minorHAnsi" w:hAnsiTheme="minorHAnsi" w:cstheme="minorHAnsi"/>
          <w:sz w:val="20"/>
          <w:szCs w:val="20"/>
          <w:lang w:val="en-GB"/>
        </w:rPr>
        <w:t>causing</w:t>
      </w:r>
      <w:r w:rsidRPr="000E78D0">
        <w:rPr>
          <w:rFonts w:asciiTheme="minorHAnsi" w:hAnsiTheme="minorHAnsi" w:cstheme="minorHAnsi"/>
          <w:sz w:val="20"/>
          <w:szCs w:val="20"/>
          <w:lang w:val="en-GB"/>
        </w:rPr>
        <w:t xml:space="preserve"> health impacts</w:t>
      </w:r>
      <w:r w:rsidR="00C20EA1" w:rsidRPr="000E78D0">
        <w:rPr>
          <w:rFonts w:asciiTheme="minorHAnsi" w:hAnsiTheme="minorHAnsi" w:cstheme="minorHAnsi"/>
          <w:sz w:val="20"/>
          <w:szCs w:val="20"/>
          <w:lang w:val="en-GB"/>
        </w:rPr>
        <w:t xml:space="preserve">, </w:t>
      </w:r>
      <w:r w:rsidRPr="000E78D0">
        <w:rPr>
          <w:rFonts w:asciiTheme="minorHAnsi" w:hAnsiTheme="minorHAnsi" w:cstheme="minorHAnsi"/>
          <w:sz w:val="20"/>
          <w:szCs w:val="20"/>
          <w:lang w:val="en-GB"/>
        </w:rPr>
        <w:t>disruptions to agricultural supply chains</w:t>
      </w:r>
      <w:r w:rsidR="00C20EA1" w:rsidRPr="000E78D0">
        <w:rPr>
          <w:rFonts w:asciiTheme="minorHAnsi" w:hAnsiTheme="minorHAnsi" w:cstheme="minorHAnsi"/>
          <w:sz w:val="20"/>
          <w:szCs w:val="20"/>
          <w:lang w:val="en-GB"/>
        </w:rPr>
        <w:t>, job losses and food insecurity</w:t>
      </w:r>
      <w:r w:rsidR="0013375F" w:rsidRPr="000E78D0">
        <w:rPr>
          <w:rFonts w:asciiTheme="minorHAnsi" w:hAnsiTheme="minorHAnsi" w:cstheme="minorHAnsi"/>
          <w:sz w:val="20"/>
          <w:szCs w:val="20"/>
          <w:lang w:val="en-GB"/>
        </w:rPr>
        <w:t xml:space="preserve"> (see </w:t>
      </w:r>
      <w:r w:rsidR="0013375F" w:rsidRPr="000E78D0">
        <w:rPr>
          <w:rFonts w:asciiTheme="minorHAnsi" w:hAnsiTheme="minorHAnsi" w:cstheme="minorHAnsi"/>
          <w:i/>
          <w:iCs/>
          <w:sz w:val="20"/>
          <w:szCs w:val="20"/>
          <w:lang w:val="en-GB"/>
        </w:rPr>
        <w:t>Annex</w:t>
      </w:r>
      <w:r w:rsidR="00C20EA1" w:rsidRPr="000E78D0">
        <w:rPr>
          <w:rFonts w:asciiTheme="minorHAnsi" w:hAnsiTheme="minorHAnsi" w:cstheme="minorHAnsi"/>
          <w:i/>
          <w:iCs/>
          <w:sz w:val="20"/>
          <w:szCs w:val="20"/>
          <w:lang w:val="en-GB"/>
        </w:rPr>
        <w:t xml:space="preserve"> 9</w:t>
      </w:r>
      <w:r w:rsidR="002E2B80">
        <w:rPr>
          <w:rFonts w:asciiTheme="minorHAnsi" w:hAnsiTheme="minorHAnsi" w:cstheme="minorHAnsi"/>
          <w:i/>
          <w:iCs/>
          <w:sz w:val="20"/>
          <w:szCs w:val="20"/>
          <w:lang w:val="en-GB"/>
        </w:rPr>
        <w:t>a</w:t>
      </w:r>
      <w:r w:rsidR="00C20EA1" w:rsidRPr="000E78D0">
        <w:rPr>
          <w:rFonts w:asciiTheme="minorHAnsi" w:hAnsiTheme="minorHAnsi" w:cstheme="minorHAnsi"/>
          <w:sz w:val="20"/>
          <w:szCs w:val="20"/>
          <w:lang w:val="en-GB"/>
        </w:rPr>
        <w:t xml:space="preserve"> for full analysis of COVID-19 impacts and responses)</w:t>
      </w:r>
      <w:r w:rsidRPr="000E78D0">
        <w:rPr>
          <w:rFonts w:asciiTheme="minorHAnsi" w:hAnsiTheme="minorHAnsi" w:cstheme="minorHAnsi"/>
          <w:sz w:val="20"/>
          <w:szCs w:val="20"/>
          <w:lang w:val="en-GB"/>
        </w:rPr>
        <w:t xml:space="preserve">. </w:t>
      </w:r>
      <w:r w:rsidR="005617C3" w:rsidRPr="000E78D0">
        <w:rPr>
          <w:rFonts w:asciiTheme="minorHAnsi" w:hAnsiTheme="minorHAnsi" w:cstheme="minorHAnsi"/>
          <w:sz w:val="20"/>
          <w:szCs w:val="20"/>
          <w:lang w:val="en-GB"/>
        </w:rPr>
        <w:t xml:space="preserve">The key development challenge to which this project responds is continued environmental degradation in Ethiopia’s </w:t>
      </w:r>
      <w:proofErr w:type="gramStart"/>
      <w:r w:rsidR="00F16033" w:rsidRPr="000E78D0">
        <w:rPr>
          <w:rFonts w:asciiTheme="minorHAnsi" w:hAnsiTheme="minorHAnsi" w:cstheme="minorHAnsi"/>
          <w:sz w:val="20"/>
          <w:szCs w:val="20"/>
        </w:rPr>
        <w:t>9 million hectare</w:t>
      </w:r>
      <w:proofErr w:type="gramEnd"/>
      <w:r w:rsidR="00F16033" w:rsidRPr="000E78D0">
        <w:rPr>
          <w:rFonts w:asciiTheme="minorHAnsi" w:hAnsiTheme="minorHAnsi" w:cstheme="minorHAnsi"/>
          <w:sz w:val="20"/>
          <w:szCs w:val="20"/>
        </w:rPr>
        <w:t xml:space="preserve"> coffee-producing area in the southwest of the country in Oromia</w:t>
      </w:r>
      <w:r w:rsidR="005E42C4" w:rsidRPr="000E78D0">
        <w:rPr>
          <w:rFonts w:asciiTheme="minorHAnsi" w:hAnsiTheme="minorHAnsi" w:cstheme="minorHAnsi"/>
          <w:sz w:val="20"/>
          <w:szCs w:val="20"/>
        </w:rPr>
        <w:t xml:space="preserve">, </w:t>
      </w:r>
      <w:r w:rsidR="00F16033" w:rsidRPr="000E78D0">
        <w:rPr>
          <w:rFonts w:asciiTheme="minorHAnsi" w:hAnsiTheme="minorHAnsi" w:cstheme="minorHAnsi"/>
          <w:sz w:val="20"/>
          <w:szCs w:val="20"/>
        </w:rPr>
        <w:t xml:space="preserve">Southern Nations, Nationalities and Peoples’ (SNNP) </w:t>
      </w:r>
      <w:r w:rsidR="005E42C4" w:rsidRPr="000E78D0">
        <w:rPr>
          <w:rFonts w:asciiTheme="minorHAnsi" w:hAnsiTheme="minorHAnsi" w:cstheme="minorHAnsi"/>
          <w:sz w:val="20"/>
          <w:szCs w:val="20"/>
        </w:rPr>
        <w:t xml:space="preserve">and </w:t>
      </w:r>
      <w:proofErr w:type="spellStart"/>
      <w:r w:rsidR="005E42C4" w:rsidRPr="000E78D0">
        <w:rPr>
          <w:rFonts w:asciiTheme="minorHAnsi" w:hAnsiTheme="minorHAnsi" w:cstheme="minorHAnsi"/>
          <w:sz w:val="20"/>
          <w:szCs w:val="20"/>
        </w:rPr>
        <w:t>Sidama</w:t>
      </w:r>
      <w:proofErr w:type="spellEnd"/>
      <w:r w:rsidR="005E42C4" w:rsidRPr="000E78D0">
        <w:rPr>
          <w:rStyle w:val="FootnoteReference"/>
          <w:szCs w:val="20"/>
        </w:rPr>
        <w:footnoteReference w:id="4"/>
      </w:r>
      <w:r w:rsidR="005E42C4" w:rsidRPr="000E78D0">
        <w:rPr>
          <w:rFonts w:asciiTheme="minorHAnsi" w:hAnsiTheme="minorHAnsi" w:cstheme="minorHAnsi"/>
          <w:sz w:val="20"/>
          <w:szCs w:val="20"/>
        </w:rPr>
        <w:t xml:space="preserve"> </w:t>
      </w:r>
      <w:r w:rsidR="00F16033" w:rsidRPr="000E78D0">
        <w:rPr>
          <w:rFonts w:asciiTheme="minorHAnsi" w:hAnsiTheme="minorHAnsi" w:cstheme="minorHAnsi"/>
          <w:sz w:val="20"/>
          <w:szCs w:val="20"/>
        </w:rPr>
        <w:t>Regions</w:t>
      </w:r>
      <w:r w:rsidR="00E6675D" w:rsidRPr="000E78D0">
        <w:rPr>
          <w:rFonts w:asciiTheme="minorHAnsi" w:hAnsiTheme="minorHAnsi" w:cstheme="minorHAnsi"/>
          <w:sz w:val="20"/>
          <w:szCs w:val="20"/>
          <w:lang w:val="en-GB"/>
        </w:rPr>
        <w:t>, home to approximately 15 million small-scale family farms</w:t>
      </w:r>
      <w:r w:rsidR="005617C3" w:rsidRPr="000E78D0">
        <w:rPr>
          <w:rFonts w:asciiTheme="minorHAnsi" w:hAnsiTheme="minorHAnsi" w:cstheme="minorHAnsi"/>
          <w:sz w:val="20"/>
          <w:szCs w:val="20"/>
          <w:lang w:val="en-GB"/>
        </w:rPr>
        <w:t xml:space="preserve">. Without scaled up interventions to address the underlying trends, this degradation will continue, leading to ongoing rural poverty and inequality amongst small-scale farmers of </w:t>
      </w:r>
      <w:r w:rsidR="00F16033" w:rsidRPr="000E78D0">
        <w:rPr>
          <w:rFonts w:asciiTheme="minorHAnsi" w:hAnsiTheme="minorHAnsi" w:cstheme="minorHAnsi"/>
          <w:sz w:val="20"/>
          <w:szCs w:val="20"/>
          <w:lang w:val="en-GB"/>
        </w:rPr>
        <w:t>these</w:t>
      </w:r>
      <w:r w:rsidR="005617C3" w:rsidRPr="000E78D0">
        <w:rPr>
          <w:rFonts w:asciiTheme="minorHAnsi" w:hAnsiTheme="minorHAnsi" w:cstheme="minorHAnsi"/>
          <w:sz w:val="20"/>
          <w:szCs w:val="20"/>
          <w:lang w:val="en-GB"/>
        </w:rPr>
        <w:t xml:space="preserve"> Regions. Immediate causes of poverty include low agricultural yields, and limited incomes from production of commodity crops, including coffee. Over time, degradation and loss of forest cover may also affect the </w:t>
      </w:r>
      <w:r w:rsidR="00627D6E">
        <w:rPr>
          <w:rFonts w:asciiTheme="minorHAnsi" w:hAnsiTheme="minorHAnsi" w:cstheme="minorHAnsi"/>
          <w:sz w:val="20"/>
          <w:szCs w:val="20"/>
          <w:lang w:val="en-GB"/>
        </w:rPr>
        <w:t>ecosystem</w:t>
      </w:r>
      <w:r w:rsidR="00627D6E" w:rsidRPr="000E78D0">
        <w:rPr>
          <w:rFonts w:asciiTheme="minorHAnsi" w:hAnsiTheme="minorHAnsi" w:cstheme="minorHAnsi"/>
          <w:sz w:val="20"/>
          <w:szCs w:val="20"/>
          <w:lang w:val="en-GB"/>
        </w:rPr>
        <w:t xml:space="preserve"> </w:t>
      </w:r>
      <w:r w:rsidR="005617C3" w:rsidRPr="000E78D0">
        <w:rPr>
          <w:rFonts w:asciiTheme="minorHAnsi" w:hAnsiTheme="minorHAnsi" w:cstheme="minorHAnsi"/>
          <w:sz w:val="20"/>
          <w:szCs w:val="20"/>
          <w:lang w:val="en-GB"/>
        </w:rPr>
        <w:t>services upon which agriculture depends. The problem analysis diagram below shows the complex interrelationship between poverty and environmental degradation. In addition to the negative impact of loss of topsoil, declining soil fertility and</w:t>
      </w:r>
      <w:r w:rsidR="005617C3" w:rsidRPr="00927745">
        <w:rPr>
          <w:rFonts w:asciiTheme="minorHAnsi" w:hAnsiTheme="minorHAnsi" w:cstheme="minorHAnsi"/>
          <w:sz w:val="20"/>
          <w:szCs w:val="20"/>
          <w:lang w:val="en-GB"/>
        </w:rPr>
        <w:t xml:space="preserve"> degradation of forest on farming incomes, poverty is also a cause of degradation, since farm households without access to knowledge, finance and equipment for agronomic best practice are driven to </w:t>
      </w:r>
      <w:r w:rsidR="00B10C5B" w:rsidRPr="00927745">
        <w:rPr>
          <w:rFonts w:asciiTheme="minorHAnsi" w:hAnsiTheme="minorHAnsi" w:cstheme="minorHAnsi"/>
          <w:sz w:val="20"/>
          <w:szCs w:val="20"/>
          <w:lang w:val="en-GB"/>
        </w:rPr>
        <w:t>ex</w:t>
      </w:r>
      <w:r w:rsidR="00B10C5B">
        <w:rPr>
          <w:rFonts w:asciiTheme="minorHAnsi" w:hAnsiTheme="minorHAnsi" w:cstheme="minorHAnsi"/>
          <w:sz w:val="20"/>
          <w:szCs w:val="20"/>
          <w:lang w:val="en-GB"/>
        </w:rPr>
        <w:t>pand</w:t>
      </w:r>
      <w:r w:rsidR="00B10C5B" w:rsidRPr="00927745">
        <w:rPr>
          <w:rFonts w:asciiTheme="minorHAnsi" w:hAnsiTheme="minorHAnsi" w:cstheme="minorHAnsi"/>
          <w:sz w:val="20"/>
          <w:szCs w:val="20"/>
          <w:lang w:val="en-GB"/>
        </w:rPr>
        <w:t xml:space="preserve"> </w:t>
      </w:r>
      <w:r w:rsidR="005617C3" w:rsidRPr="00927745">
        <w:rPr>
          <w:rFonts w:asciiTheme="minorHAnsi" w:hAnsiTheme="minorHAnsi" w:cstheme="minorHAnsi"/>
          <w:sz w:val="20"/>
          <w:szCs w:val="20"/>
          <w:lang w:val="en-GB"/>
        </w:rPr>
        <w:t>low-yield production further into the forest.</w:t>
      </w:r>
      <w:r w:rsidR="006E4A79" w:rsidRPr="00927745">
        <w:rPr>
          <w:rFonts w:asciiTheme="minorHAnsi" w:hAnsiTheme="minorHAnsi" w:cstheme="minorHAnsi"/>
          <w:sz w:val="20"/>
          <w:szCs w:val="20"/>
          <w:lang w:val="en-GB"/>
        </w:rPr>
        <w:t xml:space="preserve"> </w:t>
      </w:r>
    </w:p>
    <w:p w14:paraId="6E9618C1" w14:textId="70CBCD72" w:rsidR="007A1F94" w:rsidRPr="00927745" w:rsidRDefault="007A1F94" w:rsidP="00927745">
      <w:pPr>
        <w:spacing w:after="240"/>
        <w:jc w:val="both"/>
        <w:rPr>
          <w:rFonts w:asciiTheme="minorHAnsi" w:hAnsiTheme="minorHAnsi" w:cstheme="minorHAnsi"/>
          <w:sz w:val="20"/>
          <w:szCs w:val="20"/>
          <w:lang w:val="en-GB"/>
        </w:rPr>
      </w:pPr>
      <w:r w:rsidRPr="00927745">
        <w:rPr>
          <w:rFonts w:asciiTheme="minorHAnsi" w:hAnsiTheme="minorHAnsi" w:cstheme="minorHAnsi"/>
          <w:kern w:val="24"/>
          <w:sz w:val="20"/>
          <w:szCs w:val="20"/>
          <w:lang w:val="en-GB"/>
        </w:rPr>
        <w:t xml:space="preserve">Between 1973 and 2005, the conversion of </w:t>
      </w:r>
      <w:proofErr w:type="gramStart"/>
      <w:r w:rsidRPr="00927745">
        <w:rPr>
          <w:rFonts w:asciiTheme="minorHAnsi" w:hAnsiTheme="minorHAnsi" w:cstheme="minorHAnsi"/>
          <w:kern w:val="24"/>
          <w:sz w:val="20"/>
          <w:szCs w:val="20"/>
          <w:lang w:val="en-GB"/>
        </w:rPr>
        <w:t>forest-land</w:t>
      </w:r>
      <w:proofErr w:type="gramEnd"/>
      <w:r w:rsidRPr="00927745">
        <w:rPr>
          <w:rFonts w:asciiTheme="minorHAnsi" w:hAnsiTheme="minorHAnsi" w:cstheme="minorHAnsi"/>
          <w:kern w:val="24"/>
          <w:sz w:val="20"/>
          <w:szCs w:val="20"/>
          <w:lang w:val="en-GB"/>
        </w:rPr>
        <w:t xml:space="preserve"> into crop-lands in Ethiopia’s Afromontane rainforests led to a reduction in forest coffee and semi-forest coffee systems from 71% to 48% of the original coffee stands. </w:t>
      </w:r>
      <w:bookmarkStart w:id="8" w:name="_Hlk2339453"/>
      <w:r w:rsidRPr="00927745">
        <w:rPr>
          <w:rFonts w:asciiTheme="minorHAnsi" w:hAnsiTheme="minorHAnsi" w:cstheme="minorHAnsi"/>
          <w:color w:val="000000" w:themeColor="text1"/>
          <w:kern w:val="24"/>
          <w:sz w:val="20"/>
          <w:szCs w:val="20"/>
          <w:lang w:val="en-GB"/>
        </w:rPr>
        <w:t xml:space="preserve">The moist forest ecosystem is the centre of origin and diversity of </w:t>
      </w:r>
      <w:r w:rsidRPr="00927745">
        <w:rPr>
          <w:rFonts w:asciiTheme="minorHAnsi" w:hAnsiTheme="minorHAnsi" w:cstheme="minorHAnsi"/>
          <w:i/>
          <w:color w:val="000000" w:themeColor="text1"/>
          <w:kern w:val="24"/>
          <w:sz w:val="20"/>
          <w:szCs w:val="20"/>
          <w:lang w:val="en-GB"/>
        </w:rPr>
        <w:t>Coffea arabica</w:t>
      </w:r>
      <w:r w:rsidRPr="00927745">
        <w:rPr>
          <w:rFonts w:asciiTheme="minorHAnsi" w:hAnsiTheme="minorHAnsi" w:cstheme="minorHAnsi"/>
          <w:color w:val="000000" w:themeColor="text1"/>
          <w:kern w:val="24"/>
          <w:sz w:val="20"/>
          <w:szCs w:val="20"/>
          <w:lang w:val="en-GB"/>
        </w:rPr>
        <w:t xml:space="preserve">; the only ecosystem in the world where </w:t>
      </w:r>
      <w:r w:rsidRPr="00927745">
        <w:rPr>
          <w:rFonts w:asciiTheme="minorHAnsi" w:hAnsiTheme="minorHAnsi" w:cstheme="minorHAnsi"/>
          <w:i/>
          <w:color w:val="000000" w:themeColor="text1"/>
          <w:kern w:val="24"/>
          <w:sz w:val="20"/>
          <w:szCs w:val="20"/>
          <w:lang w:val="en-GB"/>
        </w:rPr>
        <w:t>C</w:t>
      </w:r>
      <w:r w:rsidR="00E6675D" w:rsidRPr="00927745">
        <w:rPr>
          <w:rFonts w:asciiTheme="minorHAnsi" w:hAnsiTheme="minorHAnsi" w:cstheme="minorHAnsi"/>
          <w:i/>
          <w:color w:val="000000" w:themeColor="text1"/>
          <w:kern w:val="24"/>
          <w:sz w:val="20"/>
          <w:szCs w:val="20"/>
          <w:lang w:val="en-GB"/>
        </w:rPr>
        <w:t>.</w:t>
      </w:r>
      <w:r w:rsidRPr="00927745">
        <w:rPr>
          <w:rFonts w:asciiTheme="minorHAnsi" w:hAnsiTheme="minorHAnsi" w:cstheme="minorHAnsi"/>
          <w:i/>
          <w:color w:val="000000" w:themeColor="text1"/>
          <w:kern w:val="24"/>
          <w:sz w:val="20"/>
          <w:szCs w:val="20"/>
          <w:lang w:val="en-GB"/>
        </w:rPr>
        <w:t xml:space="preserve"> arabica</w:t>
      </w:r>
      <w:r w:rsidRPr="00927745">
        <w:rPr>
          <w:rFonts w:asciiTheme="minorHAnsi" w:hAnsiTheme="minorHAnsi" w:cstheme="minorHAnsi"/>
          <w:color w:val="000000" w:themeColor="text1"/>
          <w:kern w:val="24"/>
          <w:sz w:val="20"/>
          <w:szCs w:val="20"/>
          <w:lang w:val="en-GB"/>
        </w:rPr>
        <w:t xml:space="preserve"> plants exist in wild conditions with a diverse gene pool.</w:t>
      </w:r>
      <w:bookmarkEnd w:id="8"/>
      <w:r w:rsidRPr="00927745">
        <w:rPr>
          <w:rFonts w:asciiTheme="minorHAnsi" w:hAnsiTheme="minorHAnsi" w:cstheme="minorHAnsi"/>
          <w:color w:val="000000" w:themeColor="text1"/>
          <w:kern w:val="24"/>
          <w:sz w:val="20"/>
          <w:szCs w:val="20"/>
          <w:lang w:val="en-GB"/>
        </w:rPr>
        <w:t xml:space="preserve"> </w:t>
      </w:r>
      <w:r w:rsidRPr="00927745">
        <w:rPr>
          <w:rFonts w:asciiTheme="minorHAnsi" w:hAnsiTheme="minorHAnsi" w:cstheme="minorHAnsi"/>
          <w:kern w:val="24"/>
          <w:sz w:val="20"/>
          <w:szCs w:val="20"/>
          <w:lang w:val="en-GB"/>
        </w:rPr>
        <w:t xml:space="preserve">Other cropping systems present in these coffee landscapes lead to </w:t>
      </w:r>
      <w:r w:rsidR="00E6675D" w:rsidRPr="00927745">
        <w:rPr>
          <w:rFonts w:asciiTheme="minorHAnsi" w:hAnsiTheme="minorHAnsi" w:cstheme="minorHAnsi"/>
          <w:kern w:val="24"/>
          <w:sz w:val="20"/>
          <w:szCs w:val="20"/>
          <w:lang w:val="en-GB"/>
        </w:rPr>
        <w:t>ongoing</w:t>
      </w:r>
      <w:r w:rsidRPr="00927745">
        <w:rPr>
          <w:rFonts w:asciiTheme="minorHAnsi" w:hAnsiTheme="minorHAnsi" w:cstheme="minorHAnsi"/>
          <w:kern w:val="24"/>
          <w:sz w:val="20"/>
          <w:szCs w:val="20"/>
          <w:lang w:val="en-GB"/>
        </w:rPr>
        <w:t xml:space="preserve"> conversion of forests to grow crops such as maize, wheat and khat. Evidence also shows that wild coffee forests have become increasingly disturbed and fragmented due to forest conversion to settlements and agricultural land, and forest modification by timber extraction and wild coffee management interventions. </w:t>
      </w:r>
      <w:r w:rsidRPr="00927745">
        <w:rPr>
          <w:rFonts w:asciiTheme="minorHAnsi" w:hAnsiTheme="minorHAnsi" w:cstheme="minorHAnsi"/>
          <w:sz w:val="20"/>
          <w:szCs w:val="20"/>
          <w:lang w:val="en-GB"/>
        </w:rPr>
        <w:t xml:space="preserve">Ethiopia’s Land Degradation </w:t>
      </w:r>
      <w:r w:rsidR="0084615C">
        <w:rPr>
          <w:rFonts w:asciiTheme="minorHAnsi" w:hAnsiTheme="minorHAnsi" w:cstheme="minorHAnsi"/>
          <w:sz w:val="20"/>
          <w:szCs w:val="20"/>
          <w:lang w:val="en-GB"/>
        </w:rPr>
        <w:t xml:space="preserve">Neutrality </w:t>
      </w:r>
      <w:r w:rsidRPr="00927745">
        <w:rPr>
          <w:rFonts w:asciiTheme="minorHAnsi" w:hAnsiTheme="minorHAnsi" w:cstheme="minorHAnsi"/>
          <w:sz w:val="20"/>
          <w:szCs w:val="20"/>
          <w:lang w:val="en-GB"/>
        </w:rPr>
        <w:t>report shows that a total of 427,730 ha of forest was lost nationwide between 2000 and 2010, with a further 21,359,490 ha of forest land seriously degraded, and an area of 14,193,615 ha of cropland affected by negative trends of arable land deterioration, through erosion, acidification, alkalization and salinization.</w:t>
      </w:r>
      <w:r w:rsidRPr="00927745">
        <w:rPr>
          <w:rStyle w:val="FootnoteReference"/>
          <w:rFonts w:asciiTheme="minorHAnsi" w:hAnsiTheme="minorHAnsi" w:cstheme="minorHAnsi"/>
          <w:sz w:val="20"/>
          <w:szCs w:val="20"/>
          <w:lang w:val="en-GB"/>
        </w:rPr>
        <w:footnoteReference w:id="5"/>
      </w:r>
      <w:r w:rsidRPr="00927745">
        <w:rPr>
          <w:rFonts w:asciiTheme="minorHAnsi" w:hAnsiTheme="minorHAnsi" w:cstheme="minorHAnsi"/>
          <w:sz w:val="20"/>
          <w:szCs w:val="20"/>
          <w:lang w:val="en-GB"/>
        </w:rPr>
        <w:t xml:space="preserve"> </w:t>
      </w:r>
    </w:p>
    <w:p w14:paraId="2A0391BF" w14:textId="41BE9385" w:rsidR="00B9769C" w:rsidRPr="00927745" w:rsidRDefault="006E4A79" w:rsidP="00927745">
      <w:pPr>
        <w:spacing w:after="240"/>
        <w:jc w:val="both"/>
        <w:rPr>
          <w:rFonts w:asciiTheme="minorHAnsi" w:hAnsiTheme="minorHAnsi" w:cstheme="minorHAnsi"/>
          <w:sz w:val="20"/>
          <w:szCs w:val="20"/>
          <w:lang w:val="en-GB"/>
        </w:rPr>
      </w:pPr>
      <w:r w:rsidRPr="00927745">
        <w:rPr>
          <w:rFonts w:asciiTheme="minorHAnsi" w:hAnsiTheme="minorHAnsi" w:cstheme="minorHAnsi"/>
          <w:noProof/>
          <w:sz w:val="20"/>
          <w:szCs w:val="20"/>
          <w:lang w:val="en-GB"/>
        </w:rPr>
        <w:lastRenderedPageBreak/>
        <w:drawing>
          <wp:inline distT="0" distB="0" distL="0" distR="0" wp14:anchorId="56C1C228" wp14:editId="619C2A61">
            <wp:extent cx="6390315" cy="36112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005" cy="3616721"/>
                    </a:xfrm>
                    <a:prstGeom prst="rect">
                      <a:avLst/>
                    </a:prstGeom>
                  </pic:spPr>
                </pic:pic>
              </a:graphicData>
            </a:graphic>
          </wp:inline>
        </w:drawing>
      </w:r>
    </w:p>
    <w:p w14:paraId="472E3DFE" w14:textId="540D0998" w:rsidR="006E4A79" w:rsidRPr="00927745" w:rsidRDefault="006E4A79" w:rsidP="00927745">
      <w:pPr>
        <w:spacing w:after="240"/>
        <w:ind w:left="1440"/>
        <w:jc w:val="both"/>
        <w:rPr>
          <w:rFonts w:asciiTheme="minorHAnsi" w:hAnsiTheme="minorHAnsi" w:cstheme="minorHAnsi"/>
          <w:sz w:val="20"/>
          <w:szCs w:val="20"/>
          <w:lang w:val="en-GB"/>
        </w:rPr>
      </w:pPr>
      <w:r w:rsidRPr="00927745">
        <w:rPr>
          <w:rFonts w:asciiTheme="minorHAnsi" w:hAnsiTheme="minorHAnsi" w:cstheme="minorHAnsi"/>
          <w:i/>
          <w:iCs/>
          <w:sz w:val="20"/>
          <w:szCs w:val="20"/>
          <w:lang w:val="en-GB"/>
        </w:rPr>
        <w:t>Map 1: Coffee zones of Ethiopia</w:t>
      </w:r>
    </w:p>
    <w:p w14:paraId="62257247" w14:textId="7ADA31BD" w:rsidR="00B9769C" w:rsidRPr="00927745" w:rsidRDefault="005617C3" w:rsidP="00927745">
      <w:pPr>
        <w:spacing w:after="240"/>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t xml:space="preserve">As shown in the diagram overleaf </w:t>
      </w:r>
      <w:r w:rsidRPr="002E2B80">
        <w:rPr>
          <w:rFonts w:asciiTheme="minorHAnsi" w:hAnsiTheme="minorHAnsi" w:cstheme="minorHAnsi"/>
          <w:sz w:val="20"/>
          <w:szCs w:val="20"/>
          <w:lang w:val="en-GB"/>
        </w:rPr>
        <w:t xml:space="preserve">(also see </w:t>
      </w:r>
      <w:r w:rsidRPr="002E2B80">
        <w:rPr>
          <w:rFonts w:asciiTheme="minorHAnsi" w:hAnsiTheme="minorHAnsi" w:cstheme="minorHAnsi"/>
          <w:i/>
          <w:iCs/>
          <w:sz w:val="20"/>
          <w:szCs w:val="20"/>
          <w:highlight w:val="lightGray"/>
          <w:lang w:val="en-GB"/>
        </w:rPr>
        <w:t xml:space="preserve">Annex </w:t>
      </w:r>
      <w:r w:rsidR="00B040BB" w:rsidRPr="002E2B80">
        <w:rPr>
          <w:rFonts w:asciiTheme="minorHAnsi" w:hAnsiTheme="minorHAnsi" w:cstheme="minorHAnsi"/>
          <w:i/>
          <w:iCs/>
          <w:sz w:val="20"/>
          <w:szCs w:val="20"/>
          <w:lang w:val="en-GB"/>
        </w:rPr>
        <w:t>10</w:t>
      </w:r>
      <w:r w:rsidRPr="002E2B80">
        <w:rPr>
          <w:rFonts w:asciiTheme="minorHAnsi" w:hAnsiTheme="minorHAnsi" w:cstheme="minorHAnsi"/>
          <w:i/>
          <w:iCs/>
          <w:sz w:val="20"/>
          <w:szCs w:val="20"/>
          <w:lang w:val="en-GB"/>
        </w:rPr>
        <w:t>: Theory of Change</w:t>
      </w:r>
      <w:r w:rsidRPr="002E2B80">
        <w:rPr>
          <w:rFonts w:asciiTheme="minorHAnsi" w:hAnsiTheme="minorHAnsi" w:cstheme="minorHAnsi"/>
          <w:sz w:val="20"/>
          <w:szCs w:val="20"/>
          <w:lang w:val="en-GB"/>
        </w:rPr>
        <w:t>),</w:t>
      </w:r>
      <w:r w:rsidRPr="002E2B80">
        <w:rPr>
          <w:rFonts w:asciiTheme="minorHAnsi" w:hAnsiTheme="minorHAnsi" w:cstheme="minorHAnsi"/>
          <w:color w:val="FF0000"/>
          <w:sz w:val="20"/>
          <w:szCs w:val="20"/>
          <w:lang w:val="en-GB"/>
        </w:rPr>
        <w:t xml:space="preserve"> </w:t>
      </w:r>
      <w:r w:rsidRPr="00927745">
        <w:rPr>
          <w:rFonts w:asciiTheme="minorHAnsi" w:hAnsiTheme="minorHAnsi" w:cstheme="minorHAnsi"/>
          <w:sz w:val="20"/>
          <w:szCs w:val="20"/>
          <w:lang w:val="en-GB"/>
        </w:rPr>
        <w:t>such environmental degradation results from unplanned or inappropriate development, including ongoing forest encroachment for agriculture and timber extraction, and unsustainable crop and livestock farming practices. Some of the structural causes underpinning these unsustainable practices are shown in the diagram – including the need for food and fuel for a growing population, and the absence of investment in best practice and technology leading to intensification of crop and commodity production. The rising population, projected to reach 130 million by 2025, will pose serious social and ecological challenges, including the ongoing trend of loss of indigenous forest. Approximately 9 million hectares of forest cover could be deforested between 2010 and 2030, leading to forest degradation of more than 22 million tons of woody biomass (Climate-Resilient Green Economy (CRGE) Strategy, 2014).</w:t>
      </w:r>
    </w:p>
    <w:p w14:paraId="3E0F075A" w14:textId="6611CCA1" w:rsidR="005617C3" w:rsidRPr="00927745" w:rsidRDefault="00B4121C" w:rsidP="004D608E">
      <w:pPr>
        <w:spacing w:after="240"/>
        <w:ind w:left="720"/>
        <w:jc w:val="center"/>
        <w:rPr>
          <w:rFonts w:asciiTheme="minorHAnsi" w:hAnsiTheme="minorHAnsi" w:cstheme="minorHAnsi"/>
          <w:sz w:val="20"/>
          <w:szCs w:val="20"/>
          <w:lang w:val="en-GB"/>
        </w:rPr>
      </w:pPr>
      <w:r w:rsidRPr="00927745">
        <w:rPr>
          <w:rFonts w:asciiTheme="minorHAnsi" w:hAnsiTheme="minorHAnsi" w:cstheme="minorHAnsi"/>
          <w:noProof/>
          <w:sz w:val="20"/>
          <w:szCs w:val="20"/>
          <w:lang w:val="en-GB"/>
        </w:rPr>
        <w:lastRenderedPageBreak/>
        <w:drawing>
          <wp:inline distT="0" distB="0" distL="0" distR="0" wp14:anchorId="53E42A8F" wp14:editId="4F494A8E">
            <wp:extent cx="6037550" cy="3582537"/>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0299" cy="3590102"/>
                    </a:xfrm>
                    <a:prstGeom prst="rect">
                      <a:avLst/>
                    </a:prstGeom>
                  </pic:spPr>
                </pic:pic>
              </a:graphicData>
            </a:graphic>
          </wp:inline>
        </w:drawing>
      </w:r>
    </w:p>
    <w:p w14:paraId="4EA2C868" w14:textId="3AB5A420" w:rsidR="00B040BB" w:rsidRPr="00CF7425" w:rsidRDefault="00173700" w:rsidP="00927745">
      <w:pPr>
        <w:spacing w:after="240"/>
        <w:jc w:val="both"/>
        <w:rPr>
          <w:rFonts w:asciiTheme="majorHAnsi" w:hAnsiTheme="majorHAnsi" w:cstheme="majorHAnsi"/>
          <w:sz w:val="20"/>
          <w:szCs w:val="20"/>
          <w:lang w:val="en-GB"/>
        </w:rPr>
      </w:pPr>
      <w:r w:rsidRPr="000E78D0">
        <w:rPr>
          <w:rFonts w:asciiTheme="majorHAnsi" w:hAnsiTheme="majorHAnsi" w:cstheme="majorHAnsi"/>
          <w:sz w:val="20"/>
          <w:szCs w:val="20"/>
          <w:lang w:val="en-GB"/>
        </w:rPr>
        <w:t xml:space="preserve">According to </w:t>
      </w:r>
      <w:r w:rsidR="00C05CBC" w:rsidRPr="000E78D0">
        <w:rPr>
          <w:rFonts w:asciiTheme="majorHAnsi" w:hAnsiTheme="majorHAnsi" w:cstheme="majorHAnsi"/>
          <w:sz w:val="20"/>
          <w:szCs w:val="20"/>
          <w:lang w:val="en-GB"/>
        </w:rPr>
        <w:t>UNDP’s Country Programme Document for Ethiopia</w:t>
      </w:r>
      <w:r w:rsidR="00C05CBC" w:rsidRPr="000E78D0">
        <w:rPr>
          <w:rStyle w:val="FootnoteReference"/>
          <w:rFonts w:asciiTheme="majorHAnsi" w:hAnsiTheme="majorHAnsi" w:cstheme="majorHAnsi"/>
          <w:sz w:val="20"/>
          <w:szCs w:val="20"/>
          <w:lang w:val="en-GB"/>
        </w:rPr>
        <w:footnoteReference w:id="6"/>
      </w:r>
      <w:r w:rsidR="00C05CBC" w:rsidRPr="000E78D0">
        <w:rPr>
          <w:rFonts w:asciiTheme="majorHAnsi" w:hAnsiTheme="majorHAnsi" w:cstheme="majorHAnsi"/>
          <w:sz w:val="20"/>
          <w:szCs w:val="20"/>
          <w:lang w:val="en-GB"/>
        </w:rPr>
        <w:t>,</w:t>
      </w:r>
      <w:r w:rsidRPr="000E78D0">
        <w:rPr>
          <w:rFonts w:asciiTheme="majorHAnsi" w:hAnsiTheme="majorHAnsi" w:cstheme="majorHAnsi"/>
          <w:sz w:val="20"/>
          <w:szCs w:val="20"/>
          <w:lang w:val="en-GB"/>
        </w:rPr>
        <w:t xml:space="preserve"> while the country’s recent rapid economic growth has helped to</w:t>
      </w:r>
      <w:r w:rsidRPr="00C05CBC">
        <w:rPr>
          <w:rFonts w:asciiTheme="majorHAnsi" w:hAnsiTheme="majorHAnsi" w:cstheme="majorHAnsi"/>
          <w:sz w:val="20"/>
          <w:szCs w:val="20"/>
          <w:lang w:val="en-GB"/>
        </w:rPr>
        <w:t xml:space="preserve"> reduce poverty in rural and urban areas by lifting </w:t>
      </w:r>
      <w:r w:rsidR="00C05CBC" w:rsidRPr="00C05CBC">
        <w:rPr>
          <w:rFonts w:asciiTheme="majorHAnsi" w:hAnsiTheme="majorHAnsi" w:cstheme="majorHAnsi"/>
          <w:sz w:val="20"/>
          <w:szCs w:val="20"/>
          <w:lang w:val="en-GB"/>
        </w:rPr>
        <w:t>1</w:t>
      </w:r>
      <w:r w:rsidRPr="00C05CBC">
        <w:rPr>
          <w:rFonts w:asciiTheme="majorHAnsi" w:hAnsiTheme="majorHAnsi" w:cstheme="majorHAnsi"/>
          <w:sz w:val="20"/>
          <w:szCs w:val="20"/>
          <w:lang w:val="en-GB"/>
        </w:rPr>
        <w:t>5 million people out of poverty</w:t>
      </w:r>
      <w:r w:rsidR="00C05CBC" w:rsidRPr="00C05CBC">
        <w:rPr>
          <w:rFonts w:asciiTheme="majorHAnsi" w:hAnsiTheme="majorHAnsi" w:cstheme="majorHAnsi"/>
          <w:sz w:val="20"/>
          <w:szCs w:val="20"/>
          <w:lang w:val="en-GB"/>
        </w:rPr>
        <w:t xml:space="preserve"> in the period 2005 to 2016</w:t>
      </w:r>
      <w:r w:rsidRPr="00C05CBC">
        <w:rPr>
          <w:rFonts w:asciiTheme="majorHAnsi" w:hAnsiTheme="majorHAnsi" w:cstheme="majorHAnsi"/>
          <w:sz w:val="20"/>
          <w:szCs w:val="20"/>
          <w:lang w:val="en-GB"/>
        </w:rPr>
        <w:t xml:space="preserve">, the absolute number of poor people has remained unchanged at 25 million (out of a total population of </w:t>
      </w:r>
      <w:r w:rsidR="00C05CBC" w:rsidRPr="00C05CBC">
        <w:rPr>
          <w:rFonts w:asciiTheme="majorHAnsi" w:hAnsiTheme="majorHAnsi" w:cstheme="majorHAnsi"/>
          <w:sz w:val="20"/>
          <w:szCs w:val="20"/>
          <w:lang w:val="en-GB"/>
        </w:rPr>
        <w:t>around 100</w:t>
      </w:r>
      <w:r w:rsidRPr="00C05CBC">
        <w:rPr>
          <w:rFonts w:asciiTheme="majorHAnsi" w:hAnsiTheme="majorHAnsi" w:cstheme="majorHAnsi"/>
          <w:sz w:val="20"/>
          <w:szCs w:val="20"/>
          <w:lang w:val="en-GB"/>
        </w:rPr>
        <w:t xml:space="preserve"> million) over the last 15 years due to high population growth. The majority of the poor are found in rural and pastoral areas and constitute 30.4% of the total rural population (Ministry of Finance (MoF), 2011), who suffer from chronic food insecurity due to rainfall variability. Further significant reduction of poverty is subject to increased vulnerability to a wide range of shocks. The country is prone to climate change/variability, natural disasters and human insecurity, and falls in the very-high category (6.4) of the Index for Risk Management country profile.</w:t>
      </w:r>
      <w:r w:rsidRPr="00C05CBC">
        <w:rPr>
          <w:rStyle w:val="FootnoteReference"/>
          <w:rFonts w:asciiTheme="majorHAnsi" w:hAnsiTheme="majorHAnsi" w:cstheme="majorHAnsi"/>
          <w:sz w:val="20"/>
          <w:szCs w:val="20"/>
          <w:lang w:val="en-GB"/>
        </w:rPr>
        <w:footnoteReference w:id="7"/>
      </w:r>
      <w:r w:rsidRPr="00C05CBC">
        <w:rPr>
          <w:rFonts w:asciiTheme="majorHAnsi" w:hAnsiTheme="majorHAnsi" w:cstheme="majorHAnsi"/>
          <w:sz w:val="20"/>
          <w:szCs w:val="20"/>
          <w:lang w:val="en-GB"/>
        </w:rPr>
        <w:t xml:space="preserve"> </w:t>
      </w:r>
      <w:r w:rsidRPr="00CF7425">
        <w:rPr>
          <w:rFonts w:asciiTheme="majorHAnsi" w:hAnsiTheme="majorHAnsi" w:cstheme="majorHAnsi"/>
          <w:sz w:val="20"/>
          <w:szCs w:val="20"/>
          <w:lang w:val="en-GB"/>
        </w:rPr>
        <w:t>For instance, 35.1% of rural households are experiencing at least one shock (MoF Poverty Report, 2013).</w:t>
      </w:r>
      <w:r w:rsidR="00FB2E3D" w:rsidRPr="00CF7425">
        <w:rPr>
          <w:rFonts w:asciiTheme="majorHAnsi" w:hAnsiTheme="majorHAnsi" w:cstheme="majorHAnsi"/>
          <w:sz w:val="20"/>
          <w:szCs w:val="20"/>
          <w:lang w:val="en-GB"/>
        </w:rPr>
        <w:t xml:space="preserve"> </w:t>
      </w:r>
    </w:p>
    <w:p w14:paraId="3ECD5947" w14:textId="4D8C8A63" w:rsidR="008F6821" w:rsidRDefault="00771B61" w:rsidP="00771B61">
      <w:pPr>
        <w:jc w:val="both"/>
        <w:rPr>
          <w:rFonts w:asciiTheme="minorHAnsi" w:hAnsiTheme="minorHAnsi" w:cstheme="minorHAnsi"/>
          <w:i/>
          <w:iCs/>
          <w:sz w:val="20"/>
          <w:szCs w:val="20"/>
        </w:rPr>
      </w:pPr>
      <w:r w:rsidRPr="00CF7425">
        <w:rPr>
          <w:rFonts w:asciiTheme="minorHAnsi" w:hAnsiTheme="minorHAnsi" w:cstheme="minorHAnsi"/>
          <w:sz w:val="20"/>
          <w:szCs w:val="20"/>
        </w:rPr>
        <w:t>The COVID-19 pandemic has affected all regions, with higher spread in the capital, Addis Ababa. As of mid-</w:t>
      </w:r>
      <w:r w:rsidR="00203087" w:rsidRPr="00CF7425">
        <w:rPr>
          <w:rFonts w:asciiTheme="minorHAnsi" w:hAnsiTheme="minorHAnsi" w:cstheme="minorHAnsi"/>
          <w:sz w:val="20"/>
          <w:szCs w:val="20"/>
        </w:rPr>
        <w:t>July</w:t>
      </w:r>
      <w:r w:rsidR="00367EF8" w:rsidRPr="00CF7425">
        <w:rPr>
          <w:rFonts w:asciiTheme="minorHAnsi" w:hAnsiTheme="minorHAnsi" w:cstheme="minorHAnsi"/>
          <w:sz w:val="20"/>
          <w:szCs w:val="20"/>
        </w:rPr>
        <w:t xml:space="preserve"> </w:t>
      </w:r>
      <w:r w:rsidRPr="00CF7425">
        <w:rPr>
          <w:rFonts w:asciiTheme="minorHAnsi" w:hAnsiTheme="minorHAnsi" w:cstheme="minorHAnsi"/>
          <w:sz w:val="20"/>
          <w:szCs w:val="20"/>
        </w:rPr>
        <w:t>202</w:t>
      </w:r>
      <w:r w:rsidR="00367EF8" w:rsidRPr="00CF7425">
        <w:rPr>
          <w:rFonts w:asciiTheme="minorHAnsi" w:hAnsiTheme="minorHAnsi" w:cstheme="minorHAnsi"/>
          <w:sz w:val="20"/>
          <w:szCs w:val="20"/>
        </w:rPr>
        <w:t>1</w:t>
      </w:r>
      <w:r w:rsidRPr="00CF7425">
        <w:rPr>
          <w:rFonts w:asciiTheme="minorHAnsi" w:hAnsiTheme="minorHAnsi" w:cstheme="minorHAnsi"/>
          <w:sz w:val="20"/>
          <w:szCs w:val="20"/>
        </w:rPr>
        <w:t xml:space="preserve">, Ethiopia had just over </w:t>
      </w:r>
      <w:r w:rsidR="006A75A2" w:rsidRPr="00CF7425">
        <w:rPr>
          <w:rFonts w:asciiTheme="minorHAnsi" w:hAnsiTheme="minorHAnsi" w:cstheme="minorHAnsi"/>
          <w:sz w:val="20"/>
          <w:szCs w:val="20"/>
        </w:rPr>
        <w:t>2</w:t>
      </w:r>
      <w:r w:rsidR="00B626C7" w:rsidRPr="00CF7425">
        <w:rPr>
          <w:rFonts w:asciiTheme="minorHAnsi" w:hAnsiTheme="minorHAnsi" w:cstheme="minorHAnsi"/>
          <w:sz w:val="20"/>
          <w:szCs w:val="20"/>
        </w:rPr>
        <w:t>7</w:t>
      </w:r>
      <w:r w:rsidR="006A75A2" w:rsidRPr="00CF7425">
        <w:rPr>
          <w:rFonts w:asciiTheme="minorHAnsi" w:hAnsiTheme="minorHAnsi" w:cstheme="minorHAnsi"/>
          <w:sz w:val="20"/>
          <w:szCs w:val="20"/>
        </w:rPr>
        <w:t>7,1</w:t>
      </w:r>
      <w:r w:rsidR="00B626C7" w:rsidRPr="00CF7425">
        <w:rPr>
          <w:rFonts w:asciiTheme="minorHAnsi" w:hAnsiTheme="minorHAnsi" w:cstheme="minorHAnsi"/>
          <w:sz w:val="20"/>
          <w:szCs w:val="20"/>
        </w:rPr>
        <w:t>37</w:t>
      </w:r>
      <w:r w:rsidRPr="00CF7425">
        <w:rPr>
          <w:rFonts w:asciiTheme="minorHAnsi" w:hAnsiTheme="minorHAnsi" w:cstheme="minorHAnsi"/>
          <w:sz w:val="20"/>
          <w:szCs w:val="20"/>
        </w:rPr>
        <w:t xml:space="preserve">confirmed cases of COVID-19 infection, with </w:t>
      </w:r>
      <w:r w:rsidR="006A75A2" w:rsidRPr="00CF7425">
        <w:rPr>
          <w:rFonts w:asciiTheme="minorHAnsi" w:hAnsiTheme="minorHAnsi" w:cstheme="minorHAnsi"/>
          <w:sz w:val="20"/>
          <w:szCs w:val="20"/>
        </w:rPr>
        <w:t>4,</w:t>
      </w:r>
      <w:r w:rsidR="00B626C7" w:rsidRPr="00CF7425">
        <w:rPr>
          <w:rFonts w:asciiTheme="minorHAnsi" w:hAnsiTheme="minorHAnsi" w:cstheme="minorHAnsi"/>
          <w:sz w:val="20"/>
          <w:szCs w:val="20"/>
        </w:rPr>
        <w:t>343</w:t>
      </w:r>
      <w:r w:rsidRPr="00CF7425">
        <w:rPr>
          <w:rFonts w:asciiTheme="minorHAnsi" w:hAnsiTheme="minorHAnsi" w:cstheme="minorHAnsi"/>
          <w:sz w:val="20"/>
          <w:szCs w:val="20"/>
        </w:rPr>
        <w:t xml:space="preserve"> deaths recorded as being due to the virus</w:t>
      </w:r>
      <w:r w:rsidRPr="00CF7425">
        <w:rPr>
          <w:rStyle w:val="FootnoteReference"/>
          <w:rFonts w:asciiTheme="minorHAnsi" w:hAnsiTheme="minorHAnsi" w:cstheme="minorHAnsi"/>
          <w:sz w:val="20"/>
          <w:szCs w:val="20"/>
        </w:rPr>
        <w:footnoteReference w:id="8"/>
      </w:r>
      <w:r w:rsidRPr="00CF7425">
        <w:rPr>
          <w:rFonts w:asciiTheme="minorHAnsi" w:hAnsiTheme="minorHAnsi" w:cstheme="minorHAnsi"/>
          <w:sz w:val="20"/>
          <w:szCs w:val="20"/>
        </w:rPr>
        <w:t>, though these figures are likely an under-reflection of the real situation</w:t>
      </w:r>
      <w:r w:rsidRPr="00CF7425">
        <w:rPr>
          <w:rStyle w:val="FootnoteReference"/>
          <w:rFonts w:asciiTheme="minorHAnsi" w:hAnsiTheme="minorHAnsi" w:cstheme="minorHAnsi"/>
          <w:sz w:val="20"/>
          <w:szCs w:val="20"/>
        </w:rPr>
        <w:footnoteReference w:id="9"/>
      </w:r>
      <w:r w:rsidRPr="00CF7425">
        <w:rPr>
          <w:rFonts w:asciiTheme="minorHAnsi" w:hAnsiTheme="minorHAnsi" w:cstheme="minorHAnsi"/>
          <w:sz w:val="20"/>
          <w:szCs w:val="20"/>
        </w:rPr>
        <w:t xml:space="preserve">. </w:t>
      </w:r>
      <w:r w:rsidR="00D10ADA" w:rsidRPr="00CF7425">
        <w:rPr>
          <w:rFonts w:asciiTheme="minorHAnsi" w:hAnsiTheme="minorHAnsi" w:cstheme="minorHAnsi"/>
          <w:sz w:val="20"/>
          <w:szCs w:val="20"/>
        </w:rPr>
        <w:t xml:space="preserve">The vaccination program has only managed to </w:t>
      </w:r>
      <w:r w:rsidR="001B2DAC" w:rsidRPr="00CF7425">
        <w:rPr>
          <w:rFonts w:asciiTheme="minorHAnsi" w:hAnsiTheme="minorHAnsi" w:cstheme="minorHAnsi"/>
          <w:sz w:val="20"/>
          <w:szCs w:val="20"/>
        </w:rPr>
        <w:t xml:space="preserve">reach only a total of </w:t>
      </w:r>
      <w:r w:rsidR="00B626C7" w:rsidRPr="00CF7425">
        <w:rPr>
          <w:rFonts w:asciiTheme="minorHAnsi" w:hAnsiTheme="minorHAnsi" w:cstheme="minorHAnsi"/>
          <w:sz w:val="20"/>
          <w:szCs w:val="20"/>
        </w:rPr>
        <w:t>2,062,456</w:t>
      </w:r>
      <w:r w:rsidR="001B2DAC" w:rsidRPr="00CF7425">
        <w:rPr>
          <w:rFonts w:asciiTheme="minorHAnsi" w:hAnsiTheme="minorHAnsi" w:cstheme="minorHAnsi"/>
          <w:sz w:val="20"/>
          <w:szCs w:val="20"/>
        </w:rPr>
        <w:t>.</w:t>
      </w:r>
      <w:r w:rsidRPr="00CF7425">
        <w:rPr>
          <w:rFonts w:asciiTheme="minorHAnsi" w:hAnsiTheme="minorHAnsi" w:cstheme="minorHAnsi"/>
          <w:sz w:val="20"/>
          <w:szCs w:val="20"/>
        </w:rPr>
        <w:t xml:space="preserve"> A study conducted in July 2020 through the Ethiopian Economics Association, suggests that the pandemic is likely to have significant effects in curtailing economic growth, even under an optimistic scenario of mild shock and quick recovery, with economic growth (which </w:t>
      </w:r>
      <w:r w:rsidRPr="00CF7425">
        <w:rPr>
          <w:rFonts w:asciiTheme="minorHAnsi" w:hAnsiTheme="minorHAnsi" w:cstheme="minorHAnsi"/>
          <w:color w:val="222222"/>
          <w:sz w:val="20"/>
          <w:szCs w:val="20"/>
          <w:shd w:val="clear" w:color="auto" w:fill="FFFFFF"/>
        </w:rPr>
        <w:t xml:space="preserve">averaged 9.8% a year from 2008/09 to 2018/19) slowing to </w:t>
      </w:r>
      <w:r w:rsidRPr="00CF7425">
        <w:rPr>
          <w:rFonts w:asciiTheme="minorHAnsi" w:hAnsiTheme="minorHAnsi" w:cstheme="minorHAnsi"/>
          <w:sz w:val="20"/>
          <w:szCs w:val="20"/>
        </w:rPr>
        <w:t>2.6% for  FY 2019/2. Under an amplified (or severe) pandemic scenario, GDP growth would only reach 0.6</w:t>
      </w:r>
      <w:r w:rsidR="008F6821" w:rsidRPr="00CF7425">
        <w:rPr>
          <w:rFonts w:asciiTheme="minorHAnsi" w:hAnsiTheme="minorHAnsi" w:cstheme="minorHAnsi"/>
          <w:sz w:val="20"/>
          <w:szCs w:val="20"/>
        </w:rPr>
        <w:t>%</w:t>
      </w:r>
      <w:r w:rsidRPr="00CF7425">
        <w:rPr>
          <w:rFonts w:asciiTheme="minorHAnsi" w:hAnsiTheme="minorHAnsi" w:cstheme="minorHAnsi"/>
          <w:sz w:val="20"/>
          <w:szCs w:val="20"/>
        </w:rPr>
        <w:t xml:space="preserve"> in FY 2020/21.</w:t>
      </w:r>
      <w:r w:rsidRPr="00CF7425">
        <w:rPr>
          <w:rStyle w:val="FootnoteReference"/>
          <w:rFonts w:asciiTheme="minorHAnsi" w:hAnsiTheme="minorHAnsi" w:cstheme="minorHAnsi"/>
          <w:sz w:val="20"/>
          <w:szCs w:val="20"/>
        </w:rPr>
        <w:footnoteReference w:id="10"/>
      </w:r>
      <w:r w:rsidRPr="00CF7425">
        <w:rPr>
          <w:rFonts w:asciiTheme="minorHAnsi" w:hAnsiTheme="minorHAnsi" w:cstheme="minorHAnsi"/>
          <w:sz w:val="20"/>
          <w:szCs w:val="20"/>
        </w:rPr>
        <w:t xml:space="preserve"> </w:t>
      </w:r>
      <w:r w:rsidR="00F81A7D" w:rsidRPr="00CF7425">
        <w:rPr>
          <w:rFonts w:asciiTheme="minorHAnsi" w:hAnsiTheme="minorHAnsi" w:cstheme="minorHAnsi"/>
          <w:sz w:val="20"/>
          <w:szCs w:val="20"/>
        </w:rPr>
        <w:t xml:space="preserve">Recent analysis </w:t>
      </w:r>
      <w:r w:rsidR="00F30E6C" w:rsidRPr="00CF7425">
        <w:rPr>
          <w:rFonts w:asciiTheme="minorHAnsi" w:hAnsiTheme="minorHAnsi" w:cstheme="minorHAnsi"/>
          <w:sz w:val="20"/>
          <w:szCs w:val="20"/>
        </w:rPr>
        <w:t xml:space="preserve">by the International Coffee Organization </w:t>
      </w:r>
      <w:r w:rsidR="00F81A7D" w:rsidRPr="00CF7425">
        <w:rPr>
          <w:rFonts w:asciiTheme="minorHAnsi" w:hAnsiTheme="minorHAnsi" w:cstheme="minorHAnsi"/>
          <w:sz w:val="20"/>
          <w:szCs w:val="20"/>
        </w:rPr>
        <w:t>indicates</w:t>
      </w:r>
      <w:r w:rsidR="00F30E6C" w:rsidRPr="00CF7425">
        <w:rPr>
          <w:rFonts w:asciiTheme="minorHAnsi" w:hAnsiTheme="minorHAnsi" w:cstheme="minorHAnsi"/>
          <w:sz w:val="20"/>
          <w:szCs w:val="20"/>
        </w:rPr>
        <w:t xml:space="preserve"> that in May 2021</w:t>
      </w:r>
      <w:r w:rsidR="00187495" w:rsidRPr="00CF7425">
        <w:rPr>
          <w:rFonts w:asciiTheme="minorHAnsi" w:hAnsiTheme="minorHAnsi" w:cstheme="minorHAnsi"/>
          <w:sz w:val="20"/>
          <w:szCs w:val="20"/>
        </w:rPr>
        <w:t xml:space="preserve">, </w:t>
      </w:r>
      <w:r w:rsidR="00214F57" w:rsidRPr="00CF7425">
        <w:rPr>
          <w:rFonts w:asciiTheme="minorHAnsi" w:hAnsiTheme="minorHAnsi" w:cstheme="minorHAnsi"/>
          <w:sz w:val="20"/>
          <w:szCs w:val="20"/>
        </w:rPr>
        <w:t>Ethiopia’s</w:t>
      </w:r>
      <w:r w:rsidR="00214F57" w:rsidRPr="00CF7425">
        <w:rPr>
          <w:sz w:val="20"/>
          <w:szCs w:val="20"/>
        </w:rPr>
        <w:t xml:space="preserve"> </w:t>
      </w:r>
      <w:r w:rsidR="00AC4CB5" w:rsidRPr="00CF7425">
        <w:rPr>
          <w:rFonts w:asciiTheme="minorHAnsi" w:hAnsiTheme="minorHAnsi" w:cstheme="minorHAnsi"/>
          <w:sz w:val="20"/>
          <w:szCs w:val="20"/>
        </w:rPr>
        <w:t>c</w:t>
      </w:r>
      <w:r w:rsidR="00214F57" w:rsidRPr="00CF7425">
        <w:rPr>
          <w:rFonts w:asciiTheme="minorHAnsi" w:hAnsiTheme="minorHAnsi" w:cstheme="minorHAnsi"/>
          <w:sz w:val="20"/>
          <w:szCs w:val="20"/>
        </w:rPr>
        <w:t xml:space="preserve">offee export earnings hit record high with total earnings of USD 130.3 million which was 33% above corresponding month of previous year. </w:t>
      </w:r>
      <w:r w:rsidR="00981BC4" w:rsidRPr="00CF7425">
        <w:rPr>
          <w:rFonts w:asciiTheme="minorHAnsi" w:hAnsiTheme="minorHAnsi" w:cstheme="minorHAnsi"/>
          <w:sz w:val="20"/>
          <w:szCs w:val="20"/>
        </w:rPr>
        <w:t>Coffee therefore continues to represent Ethiopia’s</w:t>
      </w:r>
      <w:r w:rsidR="00A73937" w:rsidRPr="00CF7425">
        <w:rPr>
          <w:rFonts w:asciiTheme="minorHAnsi" w:hAnsiTheme="minorHAnsi" w:cstheme="minorHAnsi"/>
          <w:sz w:val="20"/>
          <w:szCs w:val="20"/>
        </w:rPr>
        <w:t xml:space="preserve"> leading foreign exchange earning commodity</w:t>
      </w:r>
      <w:r w:rsidR="006A62B5" w:rsidRPr="00CF7425">
        <w:rPr>
          <w:rFonts w:asciiTheme="minorHAnsi" w:hAnsiTheme="minorHAnsi" w:cstheme="minorHAnsi"/>
          <w:sz w:val="20"/>
          <w:szCs w:val="20"/>
        </w:rPr>
        <w:t xml:space="preserve">, </w:t>
      </w:r>
      <w:r w:rsidRPr="00CF7425">
        <w:rPr>
          <w:rFonts w:asciiTheme="minorHAnsi" w:hAnsiTheme="minorHAnsi" w:cstheme="minorHAnsi"/>
          <w:sz w:val="20"/>
          <w:szCs w:val="20"/>
        </w:rPr>
        <w:t xml:space="preserve">with 4 million smallholder farms forming its backbone. </w:t>
      </w:r>
      <w:r w:rsidR="008F6821" w:rsidRPr="00CF7425">
        <w:rPr>
          <w:rFonts w:asciiTheme="minorHAnsi" w:hAnsiTheme="minorHAnsi" w:cstheme="minorHAnsi"/>
          <w:sz w:val="20"/>
          <w:szCs w:val="20"/>
        </w:rPr>
        <w:t>76% of small-scale farmers</w:t>
      </w:r>
      <w:r w:rsidRPr="00CF7425">
        <w:rPr>
          <w:rFonts w:asciiTheme="minorHAnsi" w:hAnsiTheme="minorHAnsi" w:cstheme="minorHAnsi"/>
          <w:sz w:val="20"/>
          <w:szCs w:val="20"/>
        </w:rPr>
        <w:t xml:space="preserve"> </w:t>
      </w:r>
      <w:r w:rsidR="008F6821" w:rsidRPr="00CF7425">
        <w:rPr>
          <w:rFonts w:asciiTheme="minorHAnsi" w:hAnsiTheme="minorHAnsi" w:cstheme="minorHAnsi"/>
          <w:sz w:val="20"/>
          <w:szCs w:val="20"/>
        </w:rPr>
        <w:lastRenderedPageBreak/>
        <w:t xml:space="preserve">surveyed </w:t>
      </w:r>
      <w:r w:rsidRPr="00CF7425">
        <w:rPr>
          <w:rFonts w:asciiTheme="minorHAnsi" w:hAnsiTheme="minorHAnsi" w:cstheme="minorHAnsi"/>
          <w:sz w:val="20"/>
          <w:szCs w:val="20"/>
        </w:rPr>
        <w:t>in June 2020</w:t>
      </w:r>
      <w:r w:rsidR="008F6821" w:rsidRPr="00CF7425">
        <w:rPr>
          <w:rFonts w:asciiTheme="minorHAnsi" w:hAnsiTheme="minorHAnsi" w:cstheme="minorHAnsi"/>
          <w:sz w:val="20"/>
          <w:szCs w:val="20"/>
        </w:rPr>
        <w:t xml:space="preserve"> </w:t>
      </w:r>
      <w:r w:rsidRPr="00CF7425">
        <w:rPr>
          <w:rFonts w:asciiTheme="minorHAnsi" w:hAnsiTheme="minorHAnsi" w:cstheme="minorHAnsi"/>
          <w:sz w:val="20"/>
          <w:szCs w:val="20"/>
        </w:rPr>
        <w:t xml:space="preserve">reported a loss in income during the </w:t>
      </w:r>
      <w:r w:rsidR="008F6821" w:rsidRPr="00CF7425">
        <w:rPr>
          <w:rFonts w:asciiTheme="minorHAnsi" w:hAnsiTheme="minorHAnsi" w:cstheme="minorHAnsi"/>
          <w:sz w:val="20"/>
          <w:szCs w:val="20"/>
        </w:rPr>
        <w:t>initial</w:t>
      </w:r>
      <w:r w:rsidRPr="00CF7425">
        <w:rPr>
          <w:rFonts w:asciiTheme="minorHAnsi" w:hAnsiTheme="minorHAnsi" w:cstheme="minorHAnsi"/>
          <w:sz w:val="20"/>
          <w:szCs w:val="20"/>
        </w:rPr>
        <w:t xml:space="preserve"> months of the pandemic</w:t>
      </w:r>
      <w:r w:rsidR="008F6821" w:rsidRPr="00CF7425">
        <w:rPr>
          <w:rFonts w:asciiTheme="minorHAnsi" w:hAnsiTheme="minorHAnsi" w:cstheme="minorHAnsi"/>
          <w:sz w:val="20"/>
          <w:szCs w:val="20"/>
        </w:rPr>
        <w:t>,</w:t>
      </w:r>
      <w:r w:rsidRPr="00CF7425">
        <w:rPr>
          <w:rFonts w:asciiTheme="minorHAnsi" w:hAnsiTheme="minorHAnsi" w:cstheme="minorHAnsi"/>
          <w:sz w:val="20"/>
          <w:szCs w:val="20"/>
        </w:rPr>
        <w:t xml:space="preserve"> and two-thirds reported concerns related to food availability because of COVID-19.</w:t>
      </w:r>
      <w:r w:rsidRPr="00CF7425">
        <w:rPr>
          <w:rStyle w:val="FootnoteReference"/>
          <w:rFonts w:asciiTheme="minorHAnsi" w:hAnsiTheme="minorHAnsi" w:cstheme="minorHAnsi"/>
          <w:sz w:val="20"/>
          <w:szCs w:val="20"/>
        </w:rPr>
        <w:footnoteReference w:id="11"/>
      </w:r>
      <w:r w:rsidR="008F6821" w:rsidRPr="00CF7425">
        <w:rPr>
          <w:rFonts w:asciiTheme="minorHAnsi" w:hAnsiTheme="minorHAnsi" w:cstheme="minorHAnsi"/>
          <w:sz w:val="20"/>
          <w:szCs w:val="20"/>
        </w:rPr>
        <w:t xml:space="preserve"> Women may have been worse affected by so</w:t>
      </w:r>
      <w:r w:rsidR="00EE2B4D" w:rsidRPr="00CF7425">
        <w:rPr>
          <w:rFonts w:asciiTheme="minorHAnsi" w:hAnsiTheme="minorHAnsi" w:cstheme="minorHAnsi"/>
          <w:sz w:val="20"/>
          <w:szCs w:val="20"/>
        </w:rPr>
        <w:t>m</w:t>
      </w:r>
      <w:r w:rsidR="008F6821" w:rsidRPr="00CF7425">
        <w:rPr>
          <w:rFonts w:asciiTheme="minorHAnsi" w:hAnsiTheme="minorHAnsi" w:cstheme="minorHAnsi"/>
          <w:sz w:val="20"/>
          <w:szCs w:val="20"/>
        </w:rPr>
        <w:t xml:space="preserve">e impacts of the pandemic – see </w:t>
      </w:r>
      <w:r w:rsidR="008F6821" w:rsidRPr="00CF7425">
        <w:rPr>
          <w:rFonts w:asciiTheme="minorHAnsi" w:hAnsiTheme="minorHAnsi" w:cstheme="minorHAnsi"/>
          <w:i/>
          <w:iCs/>
          <w:sz w:val="20"/>
          <w:szCs w:val="20"/>
        </w:rPr>
        <w:t>Annex 9</w:t>
      </w:r>
      <w:r w:rsidR="002E2B80" w:rsidRPr="00CF7425">
        <w:rPr>
          <w:rFonts w:asciiTheme="minorHAnsi" w:hAnsiTheme="minorHAnsi" w:cstheme="minorHAnsi"/>
          <w:i/>
          <w:iCs/>
          <w:sz w:val="20"/>
          <w:szCs w:val="20"/>
        </w:rPr>
        <w:t>a</w:t>
      </w:r>
      <w:r w:rsidR="008F6821" w:rsidRPr="00CF7425">
        <w:rPr>
          <w:rFonts w:asciiTheme="minorHAnsi" w:hAnsiTheme="minorHAnsi" w:cstheme="minorHAnsi"/>
          <w:i/>
          <w:iCs/>
          <w:sz w:val="20"/>
          <w:szCs w:val="20"/>
        </w:rPr>
        <w:t xml:space="preserve"> COVID-19 Response </w:t>
      </w:r>
      <w:r w:rsidR="002E2B80" w:rsidRPr="00CF7425">
        <w:rPr>
          <w:rFonts w:asciiTheme="minorHAnsi" w:hAnsiTheme="minorHAnsi" w:cstheme="minorHAnsi"/>
          <w:i/>
          <w:iCs/>
          <w:sz w:val="20"/>
          <w:szCs w:val="20"/>
        </w:rPr>
        <w:t>Framework</w:t>
      </w:r>
      <w:r w:rsidR="002E2B80">
        <w:rPr>
          <w:rFonts w:asciiTheme="minorHAnsi" w:hAnsiTheme="minorHAnsi" w:cstheme="minorHAnsi"/>
          <w:i/>
          <w:iCs/>
          <w:sz w:val="20"/>
          <w:szCs w:val="20"/>
        </w:rPr>
        <w:t>.</w:t>
      </w:r>
    </w:p>
    <w:p w14:paraId="79B85B59" w14:textId="77777777" w:rsidR="006A62B5" w:rsidRPr="000E78D0" w:rsidRDefault="006A62B5" w:rsidP="00771B61">
      <w:pPr>
        <w:jc w:val="both"/>
        <w:rPr>
          <w:rFonts w:asciiTheme="minorHAnsi" w:hAnsiTheme="minorHAnsi" w:cstheme="minorHAnsi"/>
          <w:sz w:val="20"/>
          <w:szCs w:val="20"/>
        </w:rPr>
      </w:pPr>
    </w:p>
    <w:p w14:paraId="497D8F0A" w14:textId="4E87D305" w:rsidR="005617C3" w:rsidRPr="00927745" w:rsidRDefault="008F6821" w:rsidP="00927745">
      <w:pPr>
        <w:spacing w:after="240"/>
        <w:jc w:val="both"/>
        <w:rPr>
          <w:rFonts w:asciiTheme="minorHAnsi" w:hAnsiTheme="minorHAnsi" w:cstheme="minorHAnsi"/>
          <w:sz w:val="20"/>
          <w:szCs w:val="20"/>
          <w:lang w:val="en-GB"/>
        </w:rPr>
      </w:pPr>
      <w:r w:rsidRPr="000E78D0">
        <w:rPr>
          <w:rFonts w:asciiTheme="minorHAnsi" w:hAnsiTheme="minorHAnsi" w:cstheme="minorHAnsi"/>
          <w:sz w:val="20"/>
          <w:szCs w:val="20"/>
          <w:lang w:val="en-GB"/>
        </w:rPr>
        <w:t xml:space="preserve">Generally, women </w:t>
      </w:r>
      <w:r w:rsidR="005617C3" w:rsidRPr="000E78D0">
        <w:rPr>
          <w:rFonts w:asciiTheme="minorHAnsi" w:hAnsiTheme="minorHAnsi" w:cstheme="minorHAnsi"/>
          <w:sz w:val="20"/>
          <w:szCs w:val="20"/>
          <w:lang w:val="en-GB"/>
        </w:rPr>
        <w:t>and girls in Ethiopia have suffered disproportionally from deprivation due to factors pertaining to social and</w:t>
      </w:r>
      <w:r w:rsidR="005617C3" w:rsidRPr="00927745">
        <w:rPr>
          <w:rFonts w:asciiTheme="minorHAnsi" w:hAnsiTheme="minorHAnsi" w:cstheme="minorHAnsi"/>
          <w:sz w:val="20"/>
          <w:szCs w:val="20"/>
          <w:lang w:val="en-GB"/>
        </w:rPr>
        <w:t xml:space="preserve"> traditional norms that have constrained their full participation. This is manifested by a high maternal mortality ratio of 420 per 100,000 live births compared to the target of 267 (Millennium Development Goal report, 2014). Youth and women in urban areas have borne the brunt of unemployment, with respective unemployment rates of 22.8 and 24.1</w:t>
      </w:r>
      <w:r w:rsidR="00B4121C" w:rsidRPr="00927745">
        <w:rPr>
          <w:rFonts w:asciiTheme="minorHAnsi" w:hAnsiTheme="minorHAnsi" w:cstheme="minorHAnsi"/>
          <w:sz w:val="20"/>
          <w:szCs w:val="20"/>
          <w:lang w:val="en-GB"/>
        </w:rPr>
        <w:t>%</w:t>
      </w:r>
      <w:r w:rsidR="005617C3" w:rsidRPr="00927745">
        <w:rPr>
          <w:rFonts w:asciiTheme="minorHAnsi" w:hAnsiTheme="minorHAnsi" w:cstheme="minorHAnsi"/>
          <w:sz w:val="20"/>
          <w:szCs w:val="20"/>
          <w:lang w:val="en-GB"/>
        </w:rPr>
        <w:t xml:space="preserve"> (Central Statistical Agency of Ethiopia (CSA), 2014). Women have been disproportionally impacted by hazards and climate change (CSA, Population and Housing Census of Ethiopia, 2007). Commonly, agriculture is perceived to be the domain of men who are culturally defined as breadwinners for the family.</w:t>
      </w:r>
      <w:r w:rsidR="005617C3" w:rsidRPr="00927745">
        <w:rPr>
          <w:rStyle w:val="FootnoteReference"/>
          <w:rFonts w:asciiTheme="minorHAnsi" w:hAnsiTheme="minorHAnsi" w:cstheme="minorHAnsi"/>
          <w:sz w:val="20"/>
          <w:szCs w:val="20"/>
          <w:lang w:val="en-GB"/>
        </w:rPr>
        <w:footnoteReference w:id="12"/>
      </w:r>
      <w:r w:rsidR="005617C3" w:rsidRPr="00927745">
        <w:rPr>
          <w:rFonts w:asciiTheme="minorHAnsi" w:hAnsiTheme="minorHAnsi" w:cstheme="minorHAnsi"/>
          <w:sz w:val="20"/>
          <w:szCs w:val="20"/>
          <w:lang w:val="en-GB"/>
        </w:rPr>
        <w:t xml:space="preserve"> However studies show women although contribute 2/3 of agricultural labour, Ethiopian female farmers are producing on average 23</w:t>
      </w:r>
      <w:r w:rsidR="00B4121C" w:rsidRPr="00927745">
        <w:rPr>
          <w:rFonts w:asciiTheme="minorHAnsi" w:hAnsiTheme="minorHAnsi" w:cstheme="minorHAnsi"/>
          <w:sz w:val="20"/>
          <w:szCs w:val="20"/>
          <w:lang w:val="en-GB"/>
        </w:rPr>
        <w:t>%</w:t>
      </w:r>
      <w:r w:rsidR="005617C3" w:rsidRPr="00927745">
        <w:rPr>
          <w:rFonts w:asciiTheme="minorHAnsi" w:hAnsiTheme="minorHAnsi" w:cstheme="minorHAnsi"/>
          <w:sz w:val="20"/>
          <w:szCs w:val="20"/>
          <w:lang w:val="en-GB"/>
        </w:rPr>
        <w:t xml:space="preserve"> less than their male counterparts. Female-headed households have also significantly less value of production (mean = 9 898 Birr/ha) than male headed HHs (mean = 11 273 Birr/ha).</w:t>
      </w:r>
      <w:r w:rsidR="005617C3" w:rsidRPr="00927745">
        <w:rPr>
          <w:rStyle w:val="FootnoteReference"/>
          <w:rFonts w:asciiTheme="minorHAnsi" w:hAnsiTheme="minorHAnsi" w:cstheme="minorHAnsi"/>
          <w:sz w:val="20"/>
          <w:szCs w:val="20"/>
          <w:lang w:val="en-GB"/>
        </w:rPr>
        <w:footnoteReference w:id="13"/>
      </w:r>
      <w:r w:rsidR="005617C3" w:rsidRPr="00927745">
        <w:rPr>
          <w:rFonts w:asciiTheme="minorHAnsi" w:hAnsiTheme="minorHAnsi" w:cstheme="minorHAnsi"/>
          <w:sz w:val="20"/>
          <w:szCs w:val="20"/>
          <w:lang w:val="en-GB"/>
        </w:rPr>
        <w:t xml:space="preserve"> In Ethiopia, the contribution of unpaid care work to the economy is totally invisible and unaccounted </w:t>
      </w:r>
      <w:r w:rsidR="000E78D0">
        <w:rPr>
          <w:rFonts w:asciiTheme="minorHAnsi" w:hAnsiTheme="minorHAnsi" w:cstheme="minorHAnsi"/>
          <w:sz w:val="20"/>
          <w:szCs w:val="20"/>
          <w:lang w:val="en-GB"/>
        </w:rPr>
        <w:t xml:space="preserve">for </w:t>
      </w:r>
      <w:r w:rsidR="005617C3" w:rsidRPr="00927745">
        <w:rPr>
          <w:rFonts w:asciiTheme="minorHAnsi" w:hAnsiTheme="minorHAnsi" w:cstheme="minorHAnsi"/>
          <w:sz w:val="20"/>
          <w:szCs w:val="20"/>
          <w:lang w:val="en-GB"/>
        </w:rPr>
        <w:t>in the national GDP, while the burden is heavily shouldered by women in both urban and rural areas</w:t>
      </w:r>
      <w:r w:rsidR="005617C3" w:rsidRPr="00927745">
        <w:rPr>
          <w:rStyle w:val="FootnoteReference"/>
          <w:rFonts w:asciiTheme="minorHAnsi" w:hAnsiTheme="minorHAnsi" w:cstheme="minorHAnsi"/>
          <w:sz w:val="20"/>
          <w:szCs w:val="20"/>
          <w:lang w:val="en-GB"/>
        </w:rPr>
        <w:footnoteReference w:id="14"/>
      </w:r>
      <w:r w:rsidR="005617C3" w:rsidRPr="00927745">
        <w:rPr>
          <w:rFonts w:asciiTheme="minorHAnsi" w:hAnsiTheme="minorHAnsi" w:cstheme="minorHAnsi"/>
          <w:sz w:val="20"/>
          <w:szCs w:val="20"/>
          <w:lang w:val="en-GB"/>
        </w:rPr>
        <w:t>. A rapid care work analysis conducted by Oxfam in Oromia region also identified that that on average a woman spends 12-15 hours doing major tasks related to cooking food, child care, and fuel wood collection.</w:t>
      </w:r>
      <w:r w:rsidR="005617C3" w:rsidRPr="00927745">
        <w:rPr>
          <w:rStyle w:val="FootnoteReference"/>
          <w:rFonts w:asciiTheme="minorHAnsi" w:hAnsiTheme="minorHAnsi" w:cstheme="minorHAnsi"/>
          <w:sz w:val="20"/>
          <w:szCs w:val="20"/>
          <w:lang w:val="en-GB"/>
        </w:rPr>
        <w:footnoteReference w:id="15"/>
      </w:r>
      <w:r w:rsidR="005617C3" w:rsidRPr="00927745">
        <w:rPr>
          <w:rFonts w:asciiTheme="minorHAnsi" w:hAnsiTheme="minorHAnsi" w:cstheme="minorHAnsi"/>
          <w:sz w:val="20"/>
          <w:szCs w:val="20"/>
          <w:lang w:val="en-GB"/>
        </w:rPr>
        <w:t xml:space="preserve"> Despite women making such contributions there is a huge gap in access to productive resources and benefits men and women get in not only participating in the economic activities but also equally enjoying the economic outcomes. A key a</w:t>
      </w:r>
      <w:r w:rsidR="00E6675D" w:rsidRPr="00927745">
        <w:rPr>
          <w:rFonts w:asciiTheme="minorHAnsi" w:hAnsiTheme="minorHAnsi" w:cstheme="minorHAnsi"/>
          <w:sz w:val="20"/>
          <w:szCs w:val="20"/>
          <w:lang w:val="en-GB"/>
        </w:rPr>
        <w:t>s</w:t>
      </w:r>
      <w:r w:rsidR="005617C3" w:rsidRPr="00927745">
        <w:rPr>
          <w:rFonts w:asciiTheme="minorHAnsi" w:hAnsiTheme="minorHAnsi" w:cstheme="minorHAnsi"/>
          <w:sz w:val="20"/>
          <w:szCs w:val="20"/>
          <w:lang w:val="en-GB"/>
        </w:rPr>
        <w:t>pect of the development challenge to be addressed by the project is thus the empowerment of women, and the creation of income-generation opportunities for youth and women.</w:t>
      </w:r>
    </w:p>
    <w:p w14:paraId="277CF217" w14:textId="2FBCF433" w:rsidR="005617C3" w:rsidRPr="00927745" w:rsidRDefault="005617C3" w:rsidP="00927745">
      <w:pPr>
        <w:spacing w:after="180"/>
        <w:jc w:val="both"/>
        <w:rPr>
          <w:rFonts w:asciiTheme="minorHAnsi" w:hAnsiTheme="minorHAnsi" w:cstheme="minorHAnsi"/>
          <w:iCs/>
          <w:sz w:val="20"/>
          <w:szCs w:val="20"/>
          <w:lang w:val="en-GB"/>
        </w:rPr>
      </w:pPr>
      <w:r w:rsidRPr="00927745">
        <w:rPr>
          <w:rFonts w:asciiTheme="minorHAnsi" w:hAnsiTheme="minorHAnsi" w:cstheme="minorHAnsi"/>
          <w:iCs/>
          <w:sz w:val="20"/>
          <w:szCs w:val="20"/>
          <w:lang w:val="en-GB"/>
        </w:rPr>
        <w:t>Addressing this challenge is consistent with national strategies and plans or reports and assessments under relevant multilateral environmental agreements</w:t>
      </w:r>
      <w:r w:rsidR="00E6675D" w:rsidRPr="00927745">
        <w:rPr>
          <w:rFonts w:asciiTheme="minorHAnsi" w:hAnsiTheme="minorHAnsi" w:cstheme="minorHAnsi"/>
          <w:iCs/>
          <w:sz w:val="20"/>
          <w:szCs w:val="20"/>
          <w:lang w:val="en-GB"/>
        </w:rPr>
        <w:t xml:space="preserve"> as follows</w:t>
      </w:r>
      <w:r w:rsidRPr="00927745">
        <w:rPr>
          <w:rFonts w:asciiTheme="minorHAnsi" w:hAnsiTheme="minorHAnsi" w:cstheme="minorHAnsi"/>
          <w:iCs/>
          <w:sz w:val="20"/>
          <w:szCs w:val="20"/>
          <w:lang w:val="en-GB"/>
        </w:rPr>
        <w:t>:</w:t>
      </w:r>
    </w:p>
    <w:p w14:paraId="3775ED90" w14:textId="77777777" w:rsidR="00DC1AE9" w:rsidRPr="00DA100D" w:rsidRDefault="00DC1AE9" w:rsidP="00DA100D">
      <w:pPr>
        <w:spacing w:after="180"/>
        <w:jc w:val="both"/>
        <w:rPr>
          <w:rFonts w:asciiTheme="minorHAnsi" w:hAnsiTheme="minorHAnsi" w:cstheme="minorHAnsi"/>
          <w:iCs/>
          <w:sz w:val="20"/>
          <w:szCs w:val="20"/>
          <w:lang w:val="en-GB"/>
        </w:rPr>
      </w:pPr>
      <w:r w:rsidRPr="00DA100D">
        <w:rPr>
          <w:rFonts w:asciiTheme="minorHAnsi" w:hAnsiTheme="minorHAnsi" w:cstheme="minorHAnsi"/>
          <w:b/>
          <w:bCs/>
          <w:iCs/>
          <w:sz w:val="20"/>
          <w:szCs w:val="20"/>
          <w:lang w:val="en-GB"/>
        </w:rPr>
        <w:t>Multilateral Environmental Agreements</w:t>
      </w:r>
      <w:r w:rsidRPr="00DA100D">
        <w:rPr>
          <w:rFonts w:asciiTheme="minorHAnsi" w:hAnsiTheme="minorHAnsi" w:cstheme="minorHAnsi"/>
          <w:iCs/>
          <w:sz w:val="20"/>
          <w:szCs w:val="20"/>
          <w:lang w:val="en-GB"/>
        </w:rPr>
        <w:t xml:space="preserve">: Ethiopia has ratified all the major conventions and protocols: the UNCBD; the UNFCCC; the UNCCD; the Stockholm Convention; the Montreal Protocol; and the Nagoya Protocol. The project is aligned with the following policy commitments on (1) Biodiversity: Ethiopia’s Revised National Biodiversity Strategy and Action Plan 2014; (2) Climate Change: Nationally Determined Contribution in terms of the Paris Agreement 2015, the Second National Communication to the UNFCCC 2015, and Ethiopia’s 2019 Climate Resilient Green Economy National Adaptation Plan; and 3) Land Degradation: Land Degradation Neutrality pledge to ensure improved productivity of over 14 million hectares ha of cropland, National Report on the implementation of the UN Convention to Combat Desertification 2018 National Action Programme to Combat Desertification, 1998, Land Degradation Neutrality Report 2015; 4) Restoration: commitments in terms of the 2011 Bonn Challenge, 2014 New York Declaration on Forests, and 2016 African Forest Landscape Restoration Initiative (AFR100) - Pledge  to restore 15 million hectares. 5: 2030 Agenda for Sustainable Development) Ethiopia’s commitment to the Sustainable Development Goals, especially SDGs 1, 6, 7, 13, 14, and 15. </w:t>
      </w:r>
    </w:p>
    <w:p w14:paraId="4227819B" w14:textId="2380F2EC" w:rsidR="00DC1AE9" w:rsidRPr="00DA100D" w:rsidRDefault="00DC1AE9" w:rsidP="00DA100D">
      <w:pPr>
        <w:spacing w:after="180"/>
        <w:jc w:val="both"/>
        <w:rPr>
          <w:rFonts w:asciiTheme="minorHAnsi" w:hAnsiTheme="minorHAnsi" w:cstheme="minorHAnsi"/>
          <w:iCs/>
          <w:sz w:val="20"/>
          <w:szCs w:val="20"/>
          <w:lang w:val="en-GB"/>
        </w:rPr>
      </w:pPr>
      <w:r w:rsidRPr="00DA100D">
        <w:rPr>
          <w:rFonts w:asciiTheme="minorHAnsi" w:hAnsiTheme="minorHAnsi" w:cstheme="minorHAnsi"/>
          <w:b/>
          <w:bCs/>
          <w:iCs/>
          <w:sz w:val="20"/>
          <w:szCs w:val="20"/>
          <w:lang w:val="en-GB"/>
        </w:rPr>
        <w:t>International forest commitments</w:t>
      </w:r>
      <w:r w:rsidRPr="00DA100D">
        <w:rPr>
          <w:rFonts w:asciiTheme="minorHAnsi" w:hAnsiTheme="minorHAnsi" w:cstheme="minorHAnsi"/>
          <w:iCs/>
          <w:sz w:val="20"/>
          <w:szCs w:val="20"/>
          <w:lang w:val="en-GB"/>
        </w:rPr>
        <w:t>: Ethiopia has been in the REDD+ process since 2008 and is a participant country of the World Bank Forest Carbon Partnership Facility (FCPF). 15 million hectares for restoration has been pledged under the 2011 Bonn Challenge; 7</w:t>
      </w:r>
      <w:r w:rsidR="00A84CCF" w:rsidRPr="00DA100D">
        <w:rPr>
          <w:rFonts w:asciiTheme="minorHAnsi" w:hAnsiTheme="minorHAnsi" w:cstheme="minorHAnsi"/>
          <w:iCs/>
          <w:sz w:val="20"/>
          <w:szCs w:val="20"/>
          <w:lang w:val="en-GB"/>
        </w:rPr>
        <w:t xml:space="preserve"> </w:t>
      </w:r>
      <w:r w:rsidRPr="00DA100D">
        <w:rPr>
          <w:rFonts w:asciiTheme="minorHAnsi" w:hAnsiTheme="minorHAnsi" w:cstheme="minorHAnsi"/>
          <w:iCs/>
          <w:sz w:val="20"/>
          <w:szCs w:val="20"/>
          <w:lang w:val="en-GB"/>
        </w:rPr>
        <w:t>mil</w:t>
      </w:r>
      <w:r w:rsidR="00A84CCF" w:rsidRPr="00DA100D">
        <w:rPr>
          <w:rFonts w:asciiTheme="minorHAnsi" w:hAnsiTheme="minorHAnsi" w:cstheme="minorHAnsi"/>
          <w:iCs/>
          <w:sz w:val="20"/>
          <w:szCs w:val="20"/>
          <w:lang w:val="en-GB"/>
        </w:rPr>
        <w:t>lion</w:t>
      </w:r>
      <w:r w:rsidRPr="00DA100D">
        <w:rPr>
          <w:rFonts w:asciiTheme="minorHAnsi" w:hAnsiTheme="minorHAnsi" w:cstheme="minorHAnsi"/>
          <w:iCs/>
          <w:sz w:val="20"/>
          <w:szCs w:val="20"/>
          <w:lang w:val="en-GB"/>
        </w:rPr>
        <w:t xml:space="preserve"> ha under the 2014 New York Declaration on Forests; and the 2016 African Forest Landscape Restoration Initiative (AFR100). The forest sector is a key mechanism for realizing Ethiopia’s NDC targets. In 2018, Ethiopia joined the </w:t>
      </w:r>
      <w:hyperlink r:id="rId17" w:history="1">
        <w:r w:rsidRPr="00DA100D">
          <w:rPr>
            <w:iCs/>
            <w:lang w:val="en-GB"/>
          </w:rPr>
          <w:t>Food and Land Use (FOLU) Coalition</w:t>
        </w:r>
      </w:hyperlink>
      <w:r w:rsidRPr="00DA100D">
        <w:rPr>
          <w:rFonts w:asciiTheme="minorHAnsi" w:hAnsiTheme="minorHAnsi" w:cstheme="minorHAnsi"/>
          <w:iCs/>
          <w:sz w:val="20"/>
          <w:szCs w:val="20"/>
          <w:lang w:val="en-GB"/>
        </w:rPr>
        <w:t xml:space="preserve"> and the </w:t>
      </w:r>
      <w:hyperlink r:id="rId18" w:history="1">
        <w:r w:rsidRPr="00DA100D">
          <w:rPr>
            <w:rFonts w:asciiTheme="minorHAnsi" w:hAnsiTheme="minorHAnsi" w:cstheme="minorHAnsi"/>
            <w:iCs/>
            <w:sz w:val="20"/>
            <w:szCs w:val="20"/>
            <w:lang w:val="en-GB"/>
          </w:rPr>
          <w:t>Partnership for Growth</w:t>
        </w:r>
      </w:hyperlink>
      <w:r w:rsidRPr="00DA100D">
        <w:rPr>
          <w:rFonts w:asciiTheme="minorHAnsi" w:hAnsiTheme="minorHAnsi" w:cstheme="minorHAnsi"/>
          <w:iCs/>
          <w:sz w:val="20"/>
          <w:szCs w:val="20"/>
          <w:lang w:val="en-GB"/>
        </w:rPr>
        <w:t xml:space="preserve"> (P4G), both of which promote public-private partnerships for action around green growth. The FOLU national programme is expected to inform Ethiopia’s Agricultural Transformation under the next GTP (2020-2025) by </w:t>
      </w:r>
      <w:r w:rsidRPr="00DA100D">
        <w:rPr>
          <w:rFonts w:asciiTheme="minorHAnsi" w:hAnsiTheme="minorHAnsi" w:cstheme="minorHAnsi"/>
          <w:iCs/>
          <w:sz w:val="20"/>
          <w:szCs w:val="20"/>
          <w:lang w:val="en-GB"/>
        </w:rPr>
        <w:lastRenderedPageBreak/>
        <w:t>integrating the FOLU approach into the Agricultural Commercialization Cluster (ACC) Initiative. As part of the Land Degradation Neutrality (LDN) Target Setting process, Ethiopia has pledged to ‘ensure improved productivity of over 14</w:t>
      </w:r>
      <w:r w:rsidR="003F1938" w:rsidRPr="00DA100D">
        <w:rPr>
          <w:rFonts w:asciiTheme="minorHAnsi" w:hAnsiTheme="minorHAnsi" w:cstheme="minorHAnsi"/>
          <w:iCs/>
          <w:sz w:val="20"/>
          <w:szCs w:val="20"/>
          <w:lang w:val="en-GB"/>
        </w:rPr>
        <w:t xml:space="preserve"> million</w:t>
      </w:r>
      <w:r w:rsidRPr="00DA100D">
        <w:rPr>
          <w:rFonts w:asciiTheme="minorHAnsi" w:hAnsiTheme="minorHAnsi" w:cstheme="minorHAnsi"/>
          <w:iCs/>
          <w:sz w:val="20"/>
          <w:szCs w:val="20"/>
          <w:lang w:val="en-GB"/>
        </w:rPr>
        <w:t xml:space="preserve"> ha of cropland by reversing negative trends of arable land deterioration.</w:t>
      </w:r>
      <w:r w:rsidRPr="00DA100D">
        <w:rPr>
          <w:iCs/>
          <w:lang w:val="en-GB"/>
        </w:rPr>
        <w:footnoteReference w:id="16"/>
      </w:r>
    </w:p>
    <w:p w14:paraId="00A3FE6A" w14:textId="4913FD3A" w:rsidR="00DC1AE9" w:rsidRPr="00DA100D" w:rsidRDefault="00DC1AE9" w:rsidP="00DA100D">
      <w:pPr>
        <w:spacing w:after="180"/>
        <w:jc w:val="both"/>
        <w:rPr>
          <w:rFonts w:asciiTheme="minorHAnsi" w:hAnsiTheme="minorHAnsi" w:cstheme="minorHAnsi"/>
          <w:iCs/>
          <w:sz w:val="20"/>
          <w:szCs w:val="20"/>
          <w:lang w:val="en-GB"/>
        </w:rPr>
      </w:pPr>
      <w:r w:rsidRPr="00DA100D">
        <w:rPr>
          <w:rFonts w:asciiTheme="minorHAnsi" w:hAnsiTheme="minorHAnsi" w:cstheme="minorHAnsi"/>
          <w:b/>
          <w:bCs/>
          <w:iCs/>
          <w:sz w:val="20"/>
          <w:szCs w:val="20"/>
          <w:lang w:val="en-GB"/>
        </w:rPr>
        <w:t>Nationally Determined Contribution:</w:t>
      </w:r>
      <w:r w:rsidRPr="00DA100D">
        <w:rPr>
          <w:rFonts w:asciiTheme="minorHAnsi" w:hAnsiTheme="minorHAnsi" w:cstheme="minorHAnsi"/>
          <w:iCs/>
          <w:sz w:val="20"/>
          <w:szCs w:val="20"/>
          <w:lang w:val="en-GB"/>
        </w:rPr>
        <w:t xml:space="preserve"> Through interventions in management and restoration of forests and croplands, the project is directly supporting Ethiopia’s Nationally Determined Commitments in terms of the Paris Agreement, tabled at the 2015 UNFCCC COP-21, stating the country’s intention to limit its net greenhouse gas (GHG) emissions in 2030 to 145 Mt CO2e or lower</w:t>
      </w:r>
      <w:r w:rsidRPr="00DA100D">
        <w:rPr>
          <w:iCs/>
          <w:lang w:val="en-GB"/>
        </w:rPr>
        <w:footnoteReference w:id="17"/>
      </w:r>
      <w:r w:rsidRPr="00DA100D">
        <w:rPr>
          <w:rFonts w:asciiTheme="minorHAnsi" w:hAnsiTheme="minorHAnsi" w:cstheme="minorHAnsi"/>
          <w:iCs/>
          <w:sz w:val="20"/>
          <w:szCs w:val="20"/>
          <w:lang w:val="en-GB"/>
        </w:rPr>
        <w:t xml:space="preserve">, to undertake adaptation initiatives to reduce the vulnerability of its population, environment and economy to the adverse effects of climate change, based on its Climate Resilient Green Economy Strategy (CRGE): including the strategy of “Enhancing ecosystem health through ecological farming, sustainable land management practices and improved livestock production practices to reverse soil erosion, restore water balance, and increase vegetation cover, including drought tolerant vegetation”. The NDC states that “Ethiopia’s greatest emission reduction potential is in the agriculture and forestry sectors, constituting 85% of emissions in 2010. Therefore, one of the priority initiatives under the CRGE is the use of more efficient stoves, amounting to an emissions reduction rate of 50 MtCO2e per year by 2030. Furthermore, Ethiopia intends to increase its ambition by expanding its forest cover, beyond the initial target for the afforestation and reforestation of 7 </w:t>
      </w:r>
      <w:r w:rsidR="00E6675D" w:rsidRPr="00DA100D">
        <w:rPr>
          <w:rFonts w:asciiTheme="minorHAnsi" w:hAnsiTheme="minorHAnsi" w:cstheme="minorHAnsi"/>
          <w:iCs/>
          <w:sz w:val="20"/>
          <w:szCs w:val="20"/>
          <w:lang w:val="en-GB"/>
        </w:rPr>
        <w:t>m</w:t>
      </w:r>
      <w:r w:rsidRPr="00DA100D">
        <w:rPr>
          <w:rFonts w:asciiTheme="minorHAnsi" w:hAnsiTheme="minorHAnsi" w:cstheme="minorHAnsi"/>
          <w:iCs/>
          <w:sz w:val="20"/>
          <w:szCs w:val="20"/>
          <w:lang w:val="en-GB"/>
        </w:rPr>
        <w:t xml:space="preserve">illion </w:t>
      </w:r>
      <w:r w:rsidR="00E6675D" w:rsidRPr="00DA100D">
        <w:rPr>
          <w:rFonts w:asciiTheme="minorHAnsi" w:hAnsiTheme="minorHAnsi" w:cstheme="minorHAnsi"/>
          <w:iCs/>
          <w:sz w:val="20"/>
          <w:szCs w:val="20"/>
          <w:lang w:val="en-GB"/>
        </w:rPr>
        <w:t>h</w:t>
      </w:r>
      <w:r w:rsidRPr="00DA100D">
        <w:rPr>
          <w:rFonts w:asciiTheme="minorHAnsi" w:hAnsiTheme="minorHAnsi" w:cstheme="minorHAnsi"/>
          <w:iCs/>
          <w:sz w:val="20"/>
          <w:szCs w:val="20"/>
          <w:lang w:val="en-GB"/>
        </w:rPr>
        <w:t>ectares, with continued involvement from local communities that are already contributing substantially to the attainment of this target.”</w:t>
      </w:r>
    </w:p>
    <w:p w14:paraId="2E63D996" w14:textId="6F313EC5" w:rsidR="00DC1AE9" w:rsidRPr="00DA100D" w:rsidRDefault="00DC1AE9" w:rsidP="00DA100D">
      <w:pPr>
        <w:spacing w:after="180"/>
        <w:jc w:val="both"/>
        <w:rPr>
          <w:rFonts w:asciiTheme="minorHAnsi" w:hAnsiTheme="minorHAnsi" w:cstheme="minorHAnsi"/>
          <w:iCs/>
          <w:sz w:val="20"/>
          <w:szCs w:val="20"/>
          <w:lang w:val="en-GB"/>
        </w:rPr>
      </w:pPr>
      <w:r w:rsidRPr="00DA100D">
        <w:rPr>
          <w:rFonts w:asciiTheme="minorHAnsi" w:hAnsiTheme="minorHAnsi" w:cstheme="minorHAnsi"/>
          <w:b/>
          <w:bCs/>
          <w:iCs/>
          <w:sz w:val="20"/>
          <w:szCs w:val="20"/>
          <w:lang w:val="en-GB"/>
        </w:rPr>
        <w:t>National development policies:</w:t>
      </w:r>
      <w:r w:rsidRPr="00DA100D">
        <w:rPr>
          <w:rFonts w:asciiTheme="minorHAnsi" w:hAnsiTheme="minorHAnsi" w:cstheme="minorHAnsi"/>
          <w:iCs/>
          <w:sz w:val="20"/>
          <w:szCs w:val="20"/>
          <w:lang w:val="en-GB"/>
        </w:rPr>
        <w:t xml:space="preserve"> The project is designed in line with the Constitution of the Federal Democratic Republic of Ethiopia, including the powers and functions of States to administer land and other natural resources in accordance with Federal laws</w:t>
      </w:r>
      <w:r w:rsidRPr="00DA100D">
        <w:rPr>
          <w:iCs/>
          <w:lang w:val="en-GB"/>
        </w:rPr>
        <w:footnoteReference w:id="18"/>
      </w:r>
      <w:r w:rsidRPr="00DA100D">
        <w:rPr>
          <w:rFonts w:asciiTheme="minorHAnsi" w:hAnsiTheme="minorHAnsi" w:cstheme="minorHAnsi"/>
          <w:iCs/>
          <w:sz w:val="20"/>
          <w:szCs w:val="20"/>
          <w:lang w:val="en-GB"/>
        </w:rPr>
        <w:t>. It is also premised on the long-term aspirations within the Growth and Transformation Plan II</w:t>
      </w:r>
      <w:r w:rsidRPr="00DA100D">
        <w:rPr>
          <w:iCs/>
          <w:lang w:val="en-GB"/>
        </w:rPr>
        <w:footnoteReference w:id="19"/>
      </w:r>
      <w:r w:rsidRPr="00DA100D">
        <w:rPr>
          <w:rFonts w:asciiTheme="minorHAnsi" w:hAnsiTheme="minorHAnsi" w:cstheme="minorHAnsi"/>
          <w:iCs/>
          <w:sz w:val="20"/>
          <w:szCs w:val="20"/>
          <w:lang w:val="en-GB"/>
        </w:rPr>
        <w:t>,: and directly addresses the target to restore 22,5 million hectares nationally by 2030, maintaining 20% forest cover overall</w:t>
      </w:r>
      <w:r w:rsidRPr="00DA100D">
        <w:rPr>
          <w:iCs/>
          <w:lang w:val="en-GB"/>
        </w:rPr>
        <w:footnoteReference w:id="20"/>
      </w:r>
      <w:r w:rsidRPr="00DA100D">
        <w:rPr>
          <w:rFonts w:asciiTheme="minorHAnsi" w:hAnsiTheme="minorHAnsi" w:cstheme="minorHAnsi"/>
          <w:iCs/>
          <w:sz w:val="20"/>
          <w:szCs w:val="20"/>
          <w:lang w:val="en-GB"/>
        </w:rPr>
        <w:t>. Ethiopia’s Forest Sector Development Plan aims to not only reverse forest trends but to increase forest cover from 15% to 20% within five years and to 30% within ten years</w:t>
      </w:r>
      <w:r w:rsidRPr="00DA100D">
        <w:rPr>
          <w:iCs/>
          <w:lang w:val="en-GB"/>
        </w:rPr>
        <w:footnoteReference w:id="21"/>
      </w:r>
      <w:r w:rsidRPr="00DA100D">
        <w:rPr>
          <w:rFonts w:asciiTheme="minorHAnsi" w:hAnsiTheme="minorHAnsi" w:cstheme="minorHAnsi"/>
          <w:iCs/>
          <w:sz w:val="20"/>
          <w:szCs w:val="20"/>
          <w:lang w:val="en-GB"/>
        </w:rPr>
        <w:t>. The Agricultur</w:t>
      </w:r>
      <w:r w:rsidR="00BD5950" w:rsidRPr="00DA100D">
        <w:rPr>
          <w:rFonts w:asciiTheme="minorHAnsi" w:hAnsiTheme="minorHAnsi" w:cstheme="minorHAnsi"/>
          <w:iCs/>
          <w:sz w:val="20"/>
          <w:szCs w:val="20"/>
          <w:lang w:val="en-GB"/>
        </w:rPr>
        <w:t>al</w:t>
      </w:r>
      <w:r w:rsidRPr="00DA100D">
        <w:rPr>
          <w:rFonts w:asciiTheme="minorHAnsi" w:hAnsiTheme="minorHAnsi" w:cstheme="minorHAnsi"/>
          <w:iCs/>
          <w:sz w:val="20"/>
          <w:szCs w:val="20"/>
          <w:lang w:val="en-GB"/>
        </w:rPr>
        <w:t xml:space="preserve"> Transformation Agenda aims to improve volume and quality of coffee, cereals and oilseeds, transform to a commercial orientation, and double private sector investment to 40% by 2030</w:t>
      </w:r>
      <w:r w:rsidRPr="00DA100D">
        <w:rPr>
          <w:iCs/>
          <w:lang w:val="en-GB"/>
        </w:rPr>
        <w:footnoteReference w:id="22"/>
      </w:r>
      <w:r w:rsidRPr="00DA100D">
        <w:rPr>
          <w:rFonts w:asciiTheme="minorHAnsi" w:hAnsiTheme="minorHAnsi" w:cstheme="minorHAnsi"/>
          <w:iCs/>
          <w:sz w:val="20"/>
          <w:szCs w:val="20"/>
          <w:lang w:val="en-GB"/>
        </w:rPr>
        <w:t>; supported by the Greening the Agricultural Commercialization Cluster Initiative, with rapid development of priority value chains, systematically integrating environmental sustainability. The project also helps fulfil the mandate of the Ethiopia Tea and Coffee Authority (currently drafting a 15 Year Coffee Strategy) to double coffee production. Ethiopia is also developing a new National Integrated Land Use Policy to facilitate effective planning and management of the nation’s land resources.  The National Integrated Land Use Plan and the necessary laws to implement the policy are to be developed through a collaborative process that includes federal, regional and local government agencies.</w:t>
      </w:r>
    </w:p>
    <w:p w14:paraId="37A3B16B" w14:textId="3E4E7B4B" w:rsidR="00FB2E3D" w:rsidRPr="00DA100D" w:rsidRDefault="00FB2E3D" w:rsidP="00DA100D">
      <w:pPr>
        <w:spacing w:after="180"/>
        <w:jc w:val="both"/>
        <w:rPr>
          <w:rFonts w:asciiTheme="minorHAnsi" w:hAnsiTheme="minorHAnsi" w:cstheme="minorHAnsi"/>
          <w:iCs/>
          <w:sz w:val="20"/>
          <w:szCs w:val="20"/>
          <w:lang w:val="en-GB"/>
        </w:rPr>
      </w:pPr>
      <w:r w:rsidRPr="00DA100D">
        <w:rPr>
          <w:rFonts w:asciiTheme="minorHAnsi" w:hAnsiTheme="minorHAnsi" w:cstheme="minorHAnsi"/>
          <w:b/>
          <w:bCs/>
          <w:iCs/>
          <w:sz w:val="20"/>
          <w:szCs w:val="20"/>
          <w:lang w:val="en-GB"/>
        </w:rPr>
        <w:t>Homegrown Economic Reform Programme</w:t>
      </w:r>
      <w:r w:rsidRPr="00DA100D">
        <w:rPr>
          <w:rFonts w:asciiTheme="minorHAnsi" w:hAnsiTheme="minorHAnsi" w:cstheme="minorHAnsi"/>
          <w:iCs/>
          <w:sz w:val="20"/>
          <w:szCs w:val="20"/>
          <w:lang w:val="en-GB"/>
        </w:rPr>
        <w:t xml:space="preserve">: </w:t>
      </w:r>
      <w:r w:rsidR="007516EC" w:rsidRPr="00DA100D">
        <w:rPr>
          <w:rFonts w:asciiTheme="minorHAnsi" w:hAnsiTheme="minorHAnsi" w:cstheme="minorHAnsi"/>
          <w:iCs/>
          <w:sz w:val="20"/>
          <w:szCs w:val="20"/>
          <w:lang w:val="en-GB"/>
        </w:rPr>
        <w:t>The State-led development model pursued in Ethiopia in the past has yielded important gains in human development and infrastructure but also inhibited the emergence of a thriving private sector playing a leading role in job creation, productivity growth and diversification of the economic and export base</w:t>
      </w:r>
      <w:r w:rsidR="007516EC" w:rsidRPr="00DA100D">
        <w:rPr>
          <w:iCs/>
          <w:szCs w:val="20"/>
          <w:lang w:val="en-GB"/>
        </w:rPr>
        <w:footnoteReference w:id="23"/>
      </w:r>
      <w:r w:rsidR="007516EC" w:rsidRPr="00DA100D">
        <w:rPr>
          <w:rFonts w:asciiTheme="minorHAnsi" w:hAnsiTheme="minorHAnsi" w:cstheme="minorHAnsi"/>
          <w:iCs/>
          <w:sz w:val="20"/>
          <w:szCs w:val="20"/>
          <w:lang w:val="en-GB"/>
        </w:rPr>
        <w:t xml:space="preserve">. </w:t>
      </w:r>
      <w:r w:rsidRPr="00DA100D">
        <w:rPr>
          <w:rFonts w:asciiTheme="minorHAnsi" w:hAnsiTheme="minorHAnsi" w:cstheme="minorHAnsi"/>
          <w:iCs/>
          <w:sz w:val="20"/>
          <w:szCs w:val="20"/>
          <w:lang w:val="en-GB"/>
        </w:rPr>
        <w:t xml:space="preserve">The HGER programme calls for building a resilient and diversified middle-income economy, driven </w:t>
      </w:r>
      <w:r w:rsidRPr="00DA100D">
        <w:rPr>
          <w:rFonts w:asciiTheme="minorHAnsi" w:hAnsiTheme="minorHAnsi" w:cstheme="minorHAnsi"/>
          <w:iCs/>
          <w:sz w:val="20"/>
          <w:szCs w:val="20"/>
          <w:lang w:val="en-GB"/>
        </w:rPr>
        <w:lastRenderedPageBreak/>
        <w:t>by the private sector; eradicating extreme poverty and hunger; building human capabilities; creating a modern policy and institutional framework; and creating an efficient, resilient and well-functioning financial market. The HGER will implement a forthcoming 10-Year Perspective Plan which is based on five strategic pillars: macroeconomic stability; quality of economic growth; productivity and competitiveness; implementation capacity at all levels; and a resilient green economy.   Underpinning both, a national jobs plan aims to create 14 million jobs by 2025 by building a vibrant local private sector, especially SMEs. Major action is also underway through this framework to address COVID-19 and achieve a green recovery, with the Government’s Green Legacy Initiative to plant millions of tre</w:t>
      </w:r>
      <w:r w:rsidR="007516EC" w:rsidRPr="00DA100D">
        <w:rPr>
          <w:rFonts w:asciiTheme="minorHAnsi" w:hAnsiTheme="minorHAnsi" w:cstheme="minorHAnsi"/>
          <w:iCs/>
          <w:sz w:val="20"/>
          <w:szCs w:val="20"/>
          <w:lang w:val="en-GB"/>
        </w:rPr>
        <w:t>e</w:t>
      </w:r>
      <w:r w:rsidRPr="00DA100D">
        <w:rPr>
          <w:rFonts w:asciiTheme="minorHAnsi" w:hAnsiTheme="minorHAnsi" w:cstheme="minorHAnsi"/>
          <w:iCs/>
          <w:sz w:val="20"/>
          <w:szCs w:val="20"/>
          <w:lang w:val="en-GB"/>
        </w:rPr>
        <w:t>s in degraded landscapes proceeding apace despite the pandemic.</w:t>
      </w:r>
    </w:p>
    <w:p w14:paraId="479F285C" w14:textId="58D13AEF" w:rsidR="00DC1AE9" w:rsidRPr="00DA100D" w:rsidRDefault="00DC1AE9" w:rsidP="00DA100D">
      <w:pPr>
        <w:spacing w:after="180"/>
        <w:jc w:val="both"/>
        <w:rPr>
          <w:rFonts w:asciiTheme="minorHAnsi" w:hAnsiTheme="minorHAnsi" w:cstheme="minorHAnsi"/>
          <w:iCs/>
          <w:sz w:val="20"/>
          <w:szCs w:val="20"/>
          <w:lang w:val="en-GB"/>
        </w:rPr>
      </w:pPr>
      <w:r w:rsidRPr="00DA100D">
        <w:rPr>
          <w:rFonts w:asciiTheme="minorHAnsi" w:hAnsiTheme="minorHAnsi" w:cstheme="minorHAnsi"/>
          <w:b/>
          <w:bCs/>
          <w:iCs/>
          <w:sz w:val="20"/>
          <w:szCs w:val="20"/>
          <w:lang w:val="en-GB"/>
        </w:rPr>
        <w:t>Ethiopia’s Climate Resilient Green Economy (CRGE) Strategy</w:t>
      </w:r>
      <w:r w:rsidRPr="00DA100D">
        <w:rPr>
          <w:rFonts w:asciiTheme="minorHAnsi" w:hAnsiTheme="minorHAnsi" w:cstheme="minorHAnsi"/>
          <w:iCs/>
          <w:sz w:val="20"/>
          <w:szCs w:val="20"/>
          <w:lang w:val="en-GB"/>
        </w:rPr>
        <w:t xml:space="preserve">: Ethiopia has put in place ambitious plans to grow the economy and achieve a Middle-Income status by 2025, and to shift towards a climate-neutral development pathway. The Growth and Transformation Plan (GTP II 2016-2020) identifies two main priorities for reaching this goal: boosting agricultural productivity; and strengthening the industrial base. The government acknowledges that following a conventional development path could result in unsustainable GHG emissions and unsustainable use of biodiversity and has developed the Climate-Resilient Green Economy (CRGE) Strategy, a ‘green-growth’ strategy to prevent the growth from being undermined by environmental degradation and biodiversity loss. The CRGE Strategy has a number of climate change response pillars that shape its direction and implementation, including: EPAC (Ethiopia’s Programme of Adaptation to Climate Change); emission abatement initiatives, such as Nationally Appropriate Mitigation Actions; the CRGE Strategy; the National Environmental Policy, and the Constitution. </w:t>
      </w:r>
    </w:p>
    <w:p w14:paraId="3A4D320A" w14:textId="4B2DDA8A" w:rsidR="0047571F" w:rsidRPr="00CF7425" w:rsidRDefault="0047571F" w:rsidP="0047571F">
      <w:pPr>
        <w:spacing w:before="20" w:after="20"/>
        <w:jc w:val="both"/>
        <w:rPr>
          <w:rFonts w:asciiTheme="minorHAnsi" w:hAnsiTheme="minorHAnsi" w:cstheme="minorHAnsi"/>
          <w:color w:val="000000" w:themeColor="text1"/>
          <w:sz w:val="20"/>
          <w:szCs w:val="20"/>
          <w:lang w:val="en-GB"/>
        </w:rPr>
      </w:pPr>
      <w:r w:rsidRPr="00EF587F">
        <w:rPr>
          <w:rFonts w:asciiTheme="minorHAnsi" w:hAnsiTheme="minorHAnsi" w:cstheme="minorHAnsi"/>
          <w:color w:val="000000" w:themeColor="text1"/>
          <w:sz w:val="20"/>
          <w:szCs w:val="20"/>
          <w:lang w:val="en-GB"/>
        </w:rPr>
        <w:t xml:space="preserve">The Government of Ethiopia has ambitious plans to grow its economy by transforming key sectors towards industrialization, commercialization and modernization. At the federal level, there are key policy and institutional developments on which the FOLUR child project will also anchor, and which form the backdrop against which it is implemented and inform the </w:t>
      </w:r>
      <w:r w:rsidRPr="00CF7425">
        <w:rPr>
          <w:rFonts w:asciiTheme="minorHAnsi" w:hAnsiTheme="minorHAnsi" w:cstheme="minorHAnsi"/>
          <w:color w:val="000000" w:themeColor="text1"/>
          <w:sz w:val="20"/>
          <w:szCs w:val="20"/>
          <w:lang w:val="en-GB"/>
        </w:rPr>
        <w:t xml:space="preserve">basis for the nature of interventions proposed in the project. Key ones include the land use policy and planning framework, the agricultural transformation agenda and work on commercialisation of the sector, as well as new developments in the coffee sector, geared at transforming the sector to become a key economic driver. </w:t>
      </w:r>
      <w:r w:rsidR="008B5944" w:rsidRPr="00CF7425">
        <w:rPr>
          <w:rFonts w:asciiTheme="minorHAnsi" w:hAnsiTheme="minorHAnsi" w:cstheme="minorHAnsi"/>
          <w:color w:val="000000" w:themeColor="text1"/>
          <w:sz w:val="20"/>
          <w:szCs w:val="20"/>
          <w:lang w:val="en-GB"/>
        </w:rPr>
        <w:t xml:space="preserve">One of the major barriers Ethiopia will need to overcome in the coffee sector is the </w:t>
      </w:r>
      <w:r w:rsidR="00D77B5C" w:rsidRPr="00CF7425">
        <w:rPr>
          <w:rFonts w:asciiTheme="minorHAnsi" w:hAnsiTheme="minorHAnsi" w:cstheme="minorHAnsi"/>
          <w:color w:val="000000" w:themeColor="text1"/>
          <w:sz w:val="20"/>
          <w:szCs w:val="20"/>
          <w:lang w:val="en-GB"/>
        </w:rPr>
        <w:t>current</w:t>
      </w:r>
      <w:r w:rsidR="004075F6" w:rsidRPr="00CF7425">
        <w:rPr>
          <w:rFonts w:asciiTheme="minorHAnsi" w:hAnsiTheme="minorHAnsi" w:cstheme="minorHAnsi"/>
          <w:color w:val="000000" w:themeColor="text1"/>
          <w:sz w:val="20"/>
          <w:szCs w:val="20"/>
          <w:lang w:val="en-GB"/>
        </w:rPr>
        <w:t xml:space="preserve"> perception that it is difficult to operate in Ethiopia</w:t>
      </w:r>
      <w:r w:rsidR="003F56EA" w:rsidRPr="00CF7425">
        <w:rPr>
          <w:rFonts w:asciiTheme="minorHAnsi" w:hAnsiTheme="minorHAnsi" w:cstheme="minorHAnsi"/>
          <w:color w:val="000000" w:themeColor="text1"/>
          <w:sz w:val="20"/>
          <w:szCs w:val="20"/>
          <w:lang w:val="en-GB"/>
        </w:rPr>
        <w:t xml:space="preserve">, which is premised on </w:t>
      </w:r>
      <w:proofErr w:type="gramStart"/>
      <w:r w:rsidR="003F56EA" w:rsidRPr="00CF7425">
        <w:rPr>
          <w:rFonts w:asciiTheme="minorHAnsi" w:hAnsiTheme="minorHAnsi" w:cstheme="minorHAnsi"/>
          <w:color w:val="000000" w:themeColor="text1"/>
          <w:sz w:val="20"/>
          <w:szCs w:val="20"/>
          <w:lang w:val="en-GB"/>
        </w:rPr>
        <w:t>the  restrictions</w:t>
      </w:r>
      <w:proofErr w:type="gramEnd"/>
      <w:r w:rsidR="003F56EA" w:rsidRPr="00CF7425">
        <w:rPr>
          <w:rFonts w:asciiTheme="minorHAnsi" w:hAnsiTheme="minorHAnsi" w:cstheme="minorHAnsi"/>
          <w:color w:val="000000" w:themeColor="text1"/>
          <w:sz w:val="20"/>
          <w:szCs w:val="20"/>
          <w:lang w:val="en-GB"/>
        </w:rPr>
        <w:t xml:space="preserve"> of foreign companies to operate in the country</w:t>
      </w:r>
      <w:r w:rsidR="003A43E8" w:rsidRPr="00CF7425">
        <w:rPr>
          <w:rFonts w:asciiTheme="minorHAnsi" w:hAnsiTheme="minorHAnsi" w:cstheme="minorHAnsi"/>
          <w:color w:val="000000" w:themeColor="text1"/>
          <w:sz w:val="20"/>
          <w:szCs w:val="20"/>
          <w:lang w:val="en-GB"/>
        </w:rPr>
        <w:t xml:space="preserve">. For the sector specifically, </w:t>
      </w:r>
      <w:r w:rsidR="0079759F" w:rsidRPr="00CF7425">
        <w:rPr>
          <w:rFonts w:asciiTheme="minorHAnsi" w:hAnsiTheme="minorHAnsi" w:cstheme="minorHAnsi"/>
          <w:color w:val="000000" w:themeColor="text1"/>
          <w:sz w:val="20"/>
          <w:szCs w:val="20"/>
          <w:lang w:val="en-GB"/>
        </w:rPr>
        <w:t>further easing</w:t>
      </w:r>
      <w:r w:rsidRPr="00CF7425">
        <w:rPr>
          <w:rFonts w:asciiTheme="minorHAnsi" w:hAnsiTheme="minorHAnsi" w:cstheme="minorHAnsi"/>
          <w:color w:val="000000" w:themeColor="text1"/>
          <w:sz w:val="20"/>
          <w:szCs w:val="20"/>
          <w:lang w:val="en-GB"/>
        </w:rPr>
        <w:t xml:space="preserve"> </w:t>
      </w:r>
      <w:r w:rsidR="0079759F" w:rsidRPr="00CF7425">
        <w:rPr>
          <w:rFonts w:asciiTheme="minorHAnsi" w:hAnsiTheme="minorHAnsi" w:cstheme="minorHAnsi"/>
          <w:color w:val="000000" w:themeColor="text1"/>
          <w:sz w:val="20"/>
          <w:szCs w:val="20"/>
          <w:lang w:val="en-GB"/>
        </w:rPr>
        <w:t>restrictions could mean increased willingness of international traders to invest in farmer support services, and increased efficiencies in the local supply-chain. The result for farmers could be higher farm-gate prices, increased services leading to higher yields and improved quality and hence improved farmer livelihoods. Macroeconomically it could mean significant improvements in export revenue if larger quantities of coffee were exported at better prices. Issues like this need a thorough discussion among Ethiopian coffee stakeholders, which could happen in a multi-stakeholder platform.</w:t>
      </w:r>
    </w:p>
    <w:p w14:paraId="3E858B0A" w14:textId="77777777" w:rsidR="0047571F" w:rsidRPr="00CF7425" w:rsidRDefault="0047571F" w:rsidP="0047571F">
      <w:pPr>
        <w:pStyle w:val="ListParagraph"/>
        <w:numPr>
          <w:ilvl w:val="0"/>
          <w:numId w:val="0"/>
        </w:numPr>
        <w:spacing w:before="20" w:after="20"/>
        <w:ind w:left="360"/>
        <w:jc w:val="both"/>
        <w:rPr>
          <w:rFonts w:asciiTheme="minorHAnsi" w:hAnsiTheme="minorHAnsi" w:cstheme="minorHAnsi"/>
          <w:color w:val="000000" w:themeColor="text1"/>
          <w:lang w:val="en-GB"/>
        </w:rPr>
      </w:pPr>
    </w:p>
    <w:p w14:paraId="2433DD92" w14:textId="77777777" w:rsidR="0047571F" w:rsidRPr="00EF587F" w:rsidRDefault="0047571F" w:rsidP="0047571F">
      <w:pPr>
        <w:spacing w:before="20" w:after="20"/>
        <w:jc w:val="both"/>
        <w:rPr>
          <w:rFonts w:asciiTheme="minorHAnsi" w:hAnsiTheme="minorHAnsi" w:cstheme="minorHAnsi"/>
          <w:i/>
          <w:iCs/>
          <w:color w:val="000000" w:themeColor="text1"/>
          <w:sz w:val="20"/>
          <w:szCs w:val="20"/>
          <w:lang w:val="en-GB"/>
        </w:rPr>
      </w:pPr>
      <w:r w:rsidRPr="00CF7425">
        <w:rPr>
          <w:rFonts w:asciiTheme="minorHAnsi" w:hAnsiTheme="minorHAnsi" w:cstheme="minorHAnsi"/>
          <w:i/>
          <w:iCs/>
          <w:color w:val="000000" w:themeColor="text1"/>
          <w:sz w:val="20"/>
          <w:szCs w:val="20"/>
          <w:lang w:val="en-GB"/>
        </w:rPr>
        <w:t>Investments in agricultural development, transformation</w:t>
      </w:r>
      <w:r w:rsidRPr="00EF587F">
        <w:rPr>
          <w:rFonts w:asciiTheme="minorHAnsi" w:hAnsiTheme="minorHAnsi" w:cstheme="minorHAnsi"/>
          <w:i/>
          <w:iCs/>
          <w:color w:val="000000" w:themeColor="text1"/>
          <w:sz w:val="20"/>
          <w:szCs w:val="20"/>
          <w:lang w:val="en-GB"/>
        </w:rPr>
        <w:t xml:space="preserve"> and commercialization</w:t>
      </w:r>
    </w:p>
    <w:p w14:paraId="74C7E2D5" w14:textId="5B95735E" w:rsidR="0047571F" w:rsidRPr="00EF587F" w:rsidRDefault="0047571F" w:rsidP="0047571F">
      <w:pPr>
        <w:jc w:val="both"/>
        <w:rPr>
          <w:rFonts w:asciiTheme="minorHAnsi" w:hAnsiTheme="minorHAnsi" w:cstheme="minorHAnsi"/>
          <w:sz w:val="20"/>
          <w:szCs w:val="20"/>
          <w:lang w:val="en-US" w:eastAsia="en-US"/>
        </w:rPr>
      </w:pPr>
      <w:r w:rsidRPr="00EF587F">
        <w:rPr>
          <w:rFonts w:asciiTheme="minorHAnsi" w:hAnsiTheme="minorHAnsi" w:cstheme="minorHAnsi"/>
          <w:sz w:val="20"/>
          <w:szCs w:val="20"/>
          <w:lang w:val="en-US" w:eastAsia="en-US"/>
        </w:rPr>
        <w:t>As planned under the current and future Growth and Transformation Plans (1 and 2), the government will pursue four agriculture sector objectives of the GTP II. These are: (</w:t>
      </w:r>
      <w:proofErr w:type="spellStart"/>
      <w:r w:rsidRPr="00EF587F">
        <w:rPr>
          <w:rFonts w:asciiTheme="minorHAnsi" w:hAnsiTheme="minorHAnsi" w:cstheme="minorHAnsi"/>
          <w:sz w:val="20"/>
          <w:szCs w:val="20"/>
          <w:lang w:val="en-US" w:eastAsia="en-US"/>
        </w:rPr>
        <w:t>i</w:t>
      </w:r>
      <w:proofErr w:type="spellEnd"/>
      <w:r w:rsidRPr="00EF587F">
        <w:rPr>
          <w:rFonts w:asciiTheme="minorHAnsi" w:hAnsiTheme="minorHAnsi" w:cstheme="minorHAnsi"/>
          <w:sz w:val="20"/>
          <w:szCs w:val="20"/>
          <w:lang w:val="en-US" w:eastAsia="en-US"/>
        </w:rPr>
        <w:t>) increased and market-oriented crop production and productivity; (ii) increased livestock production and productivity; (iii) reduced degradation and improved productivity of natural resources, and (iv) enhanced food security. Emphasis is given to high-value crops and livestock production, as well as enhanced market access. The</w:t>
      </w:r>
      <w:r w:rsidRPr="00307F5D">
        <w:rPr>
          <w:rFonts w:asciiTheme="minorHAnsi" w:hAnsiTheme="minorHAnsi" w:cstheme="minorHAnsi"/>
          <w:sz w:val="20"/>
          <w:szCs w:val="20"/>
          <w:lang w:val="en-US" w:eastAsia="en-US"/>
        </w:rPr>
        <w:t xml:space="preserve"> </w:t>
      </w:r>
      <w:r w:rsidRPr="00EF587F">
        <w:rPr>
          <w:rFonts w:asciiTheme="minorHAnsi" w:hAnsiTheme="minorHAnsi" w:cstheme="minorHAnsi"/>
          <w:sz w:val="20"/>
          <w:szCs w:val="20"/>
          <w:lang w:val="en-US" w:eastAsia="en-US"/>
        </w:rPr>
        <w:t>government aims to achieve this by modernizing the sector through the extension system and sustainable agricultural technologies and practices, ensuring an integrated input supply system (e.g., fertilizer, seed). Part of the transformation agenda, a new extension service strategy has been launched in March 2017 premised on the integration of extension service between government and private sector actors in order to be market-orientated and demand</w:t>
      </w:r>
      <w:r w:rsidR="001D15FE">
        <w:rPr>
          <w:rFonts w:asciiTheme="minorHAnsi" w:hAnsiTheme="minorHAnsi" w:cstheme="minorHAnsi"/>
          <w:sz w:val="20"/>
          <w:szCs w:val="20"/>
          <w:lang w:val="en-US" w:eastAsia="en-US"/>
        </w:rPr>
        <w:t>-</w:t>
      </w:r>
      <w:r w:rsidRPr="00EF587F">
        <w:rPr>
          <w:rFonts w:asciiTheme="minorHAnsi" w:hAnsiTheme="minorHAnsi" w:cstheme="minorHAnsi"/>
          <w:sz w:val="20"/>
          <w:szCs w:val="20"/>
          <w:lang w:val="en-US" w:eastAsia="en-US"/>
        </w:rPr>
        <w:t xml:space="preserve">driven along value chain development, while respecting specific </w:t>
      </w:r>
      <w:proofErr w:type="spellStart"/>
      <w:r w:rsidRPr="00EF587F">
        <w:rPr>
          <w:rFonts w:asciiTheme="minorHAnsi" w:hAnsiTheme="minorHAnsi" w:cstheme="minorHAnsi"/>
          <w:sz w:val="20"/>
          <w:szCs w:val="20"/>
          <w:lang w:val="en-US" w:eastAsia="en-US"/>
        </w:rPr>
        <w:t>agro</w:t>
      </w:r>
      <w:proofErr w:type="spellEnd"/>
      <w:r w:rsidRPr="00EF587F">
        <w:rPr>
          <w:rFonts w:asciiTheme="minorHAnsi" w:hAnsiTheme="minorHAnsi" w:cstheme="minorHAnsi"/>
          <w:sz w:val="20"/>
          <w:szCs w:val="20"/>
          <w:lang w:val="en-US" w:eastAsia="en-US"/>
        </w:rPr>
        <w:t>-ecological constraints and promoting sustainable practices.</w:t>
      </w:r>
    </w:p>
    <w:p w14:paraId="3355F972" w14:textId="77777777" w:rsidR="0047571F" w:rsidRPr="00EF587F" w:rsidRDefault="0047571F" w:rsidP="0047571F">
      <w:pPr>
        <w:jc w:val="both"/>
        <w:rPr>
          <w:rFonts w:asciiTheme="minorHAnsi" w:hAnsiTheme="minorHAnsi" w:cstheme="minorHAnsi"/>
          <w:sz w:val="20"/>
          <w:szCs w:val="20"/>
          <w:lang w:val="en-US" w:eastAsia="en-US"/>
        </w:rPr>
      </w:pPr>
    </w:p>
    <w:p w14:paraId="044F4BD5" w14:textId="6F7F2B09" w:rsidR="0047571F" w:rsidRPr="00CF7425" w:rsidRDefault="0047571F" w:rsidP="0047571F">
      <w:pPr>
        <w:jc w:val="both"/>
        <w:rPr>
          <w:rFonts w:asciiTheme="minorHAnsi" w:hAnsiTheme="minorHAnsi" w:cstheme="minorHAnsi"/>
          <w:sz w:val="20"/>
          <w:szCs w:val="20"/>
          <w:lang w:val="en-US" w:eastAsia="en-US"/>
        </w:rPr>
      </w:pPr>
      <w:r w:rsidRPr="00EF587F">
        <w:rPr>
          <w:rFonts w:asciiTheme="minorHAnsi" w:hAnsiTheme="minorHAnsi" w:cstheme="minorHAnsi"/>
          <w:sz w:val="20"/>
          <w:szCs w:val="20"/>
          <w:lang w:val="en-US" w:eastAsia="en-US"/>
        </w:rPr>
        <w:t>To increase the contribution of the agricultural sector to the Ethiopian economy, the country has embarked on an Agricultural Transformation Agenda, driven largely by the Agricultural Transformation Agency</w:t>
      </w:r>
      <w:r w:rsidRPr="00EF587F">
        <w:rPr>
          <w:rFonts w:asciiTheme="minorHAnsi" w:hAnsiTheme="minorHAnsi" w:cstheme="minorHAnsi"/>
          <w:sz w:val="20"/>
          <w:szCs w:val="20"/>
          <w:vertAlign w:val="superscript"/>
          <w:lang w:val="en-US" w:eastAsia="en-US"/>
        </w:rPr>
        <w:footnoteReference w:id="24"/>
      </w:r>
      <w:r w:rsidRPr="00EF587F">
        <w:rPr>
          <w:rFonts w:asciiTheme="minorHAnsi" w:hAnsiTheme="minorHAnsi" w:cstheme="minorHAnsi"/>
          <w:sz w:val="20"/>
          <w:szCs w:val="20"/>
          <w:lang w:val="en-US" w:eastAsia="en-US"/>
        </w:rPr>
        <w:t xml:space="preserve">. Currently, the agency (ATA) is implementing the Agricultural Commercialization Cluster Initiative, with a budget of over US$350 million. The Agricultural Commercialization Clusters (ACC) Initiative has been introduced to integrate efforts that </w:t>
      </w:r>
      <w:r w:rsidRPr="00EF587F">
        <w:rPr>
          <w:rFonts w:asciiTheme="minorHAnsi" w:hAnsiTheme="minorHAnsi" w:cstheme="minorHAnsi"/>
          <w:sz w:val="20"/>
          <w:szCs w:val="20"/>
          <w:lang w:val="en-US" w:eastAsia="en-US"/>
        </w:rPr>
        <w:lastRenderedPageBreak/>
        <w:t xml:space="preserve">benefit smallholder farmers as well as other value chain actors, and the broader rural non-farm economy, through a market-driven, </w:t>
      </w:r>
      <w:proofErr w:type="gramStart"/>
      <w:r w:rsidRPr="00EF587F">
        <w:rPr>
          <w:rFonts w:asciiTheme="minorHAnsi" w:hAnsiTheme="minorHAnsi" w:cstheme="minorHAnsi"/>
          <w:sz w:val="20"/>
          <w:szCs w:val="20"/>
          <w:lang w:val="en-US" w:eastAsia="en-US"/>
        </w:rPr>
        <w:t>geographically-based</w:t>
      </w:r>
      <w:proofErr w:type="gramEnd"/>
      <w:r w:rsidRPr="00EF587F">
        <w:rPr>
          <w:rFonts w:asciiTheme="minorHAnsi" w:hAnsiTheme="minorHAnsi" w:cstheme="minorHAnsi"/>
          <w:sz w:val="20"/>
          <w:szCs w:val="20"/>
          <w:lang w:val="en-US" w:eastAsia="en-US"/>
        </w:rPr>
        <w:t xml:space="preserve"> approach to value chain development.</w:t>
      </w:r>
      <w:r w:rsidRPr="00EF587F">
        <w:rPr>
          <w:rFonts w:asciiTheme="minorHAnsi" w:hAnsiTheme="minorHAnsi" w:cstheme="minorHAnsi"/>
          <w:sz w:val="20"/>
          <w:szCs w:val="20"/>
        </w:rPr>
        <w:t xml:space="preserve"> </w:t>
      </w:r>
      <w:r w:rsidRPr="00EF587F">
        <w:rPr>
          <w:rFonts w:asciiTheme="minorHAnsi" w:hAnsiTheme="minorHAnsi" w:cstheme="minorHAnsi"/>
          <w:sz w:val="20"/>
          <w:szCs w:val="20"/>
          <w:lang w:val="en-US" w:eastAsia="en-US"/>
        </w:rPr>
        <w:t xml:space="preserve">Its vision is to bring about rapid, sustained and inclusive development of priority agricultural commodity value chains. The </w:t>
      </w:r>
      <w:proofErr w:type="gramStart"/>
      <w:r w:rsidRPr="00EF587F">
        <w:rPr>
          <w:rFonts w:asciiTheme="minorHAnsi" w:hAnsiTheme="minorHAnsi" w:cstheme="minorHAnsi"/>
          <w:sz w:val="20"/>
          <w:szCs w:val="20"/>
          <w:lang w:val="en-US" w:eastAsia="en-US"/>
        </w:rPr>
        <w:t>geographically-focused</w:t>
      </w:r>
      <w:proofErr w:type="gramEnd"/>
      <w:r w:rsidRPr="00EF587F">
        <w:rPr>
          <w:rFonts w:asciiTheme="minorHAnsi" w:hAnsiTheme="minorHAnsi" w:cstheme="minorHAnsi"/>
          <w:sz w:val="20"/>
          <w:szCs w:val="20"/>
          <w:lang w:val="en-US" w:eastAsia="en-US"/>
        </w:rPr>
        <w:t xml:space="preserve"> approach adopted by the ACC will in turn provide a strategic and commercially viable platform for implementation of multiple priority interventions for agricultural transformation. Currently nine priority crop commodity value chains have been prioritized by the ACC Initiative in the last two years of GTP II (i.e. 2019/2020): wheat, maize, sesame, malt barley and horticulture crops – tomato, onion, banana, mango and avocado. The ACC therefore provides a strong platform to deliver on the country’s Agricultural Development Led Industrialization (ADLI) strategy through prioritization of high potential geographies </w:t>
      </w:r>
      <w:r w:rsidRPr="00CF7425">
        <w:rPr>
          <w:rFonts w:asciiTheme="minorHAnsi" w:hAnsiTheme="minorHAnsi" w:cstheme="minorHAnsi"/>
          <w:sz w:val="20"/>
          <w:szCs w:val="20"/>
          <w:lang w:val="en-US" w:eastAsia="en-US"/>
        </w:rPr>
        <w:t xml:space="preserve">and commodity value chains, integration of efforts amongst diverse government and non-governmental actors and across the value chain, creation of forward and backward linkages with Integrated Agro-Industrial Parks (IAIPs) and industry more broadly, and enhanced implementation effectiveness, monitoring, learning, and evaluation. </w:t>
      </w:r>
      <w:r w:rsidR="003B1A88" w:rsidRPr="00CF7425">
        <w:rPr>
          <w:rFonts w:asciiTheme="minorHAnsi" w:hAnsiTheme="minorHAnsi" w:cstheme="minorHAnsi"/>
          <w:sz w:val="20"/>
          <w:szCs w:val="20"/>
          <w:lang w:val="en-US" w:eastAsia="en-US"/>
        </w:rPr>
        <w:t xml:space="preserve">Notably, </w:t>
      </w:r>
      <w:r w:rsidR="00D05416" w:rsidRPr="00CF7425">
        <w:rPr>
          <w:rFonts w:asciiTheme="minorHAnsi" w:hAnsiTheme="minorHAnsi" w:cstheme="minorHAnsi"/>
          <w:sz w:val="20"/>
          <w:szCs w:val="20"/>
          <w:lang w:val="en-US" w:eastAsia="en-US"/>
        </w:rPr>
        <w:t xml:space="preserve">despite initial plans to do so, </w:t>
      </w:r>
      <w:r w:rsidR="003B1A88" w:rsidRPr="00CF7425">
        <w:rPr>
          <w:rFonts w:asciiTheme="minorHAnsi" w:hAnsiTheme="minorHAnsi" w:cstheme="minorHAnsi"/>
          <w:sz w:val="20"/>
          <w:szCs w:val="20"/>
          <w:lang w:val="en-US" w:eastAsia="en-US"/>
        </w:rPr>
        <w:t xml:space="preserve">the ACC initiative does not include coffee as a crop, </w:t>
      </w:r>
      <w:r w:rsidR="00524569" w:rsidRPr="00CF7425">
        <w:rPr>
          <w:rFonts w:asciiTheme="minorHAnsi" w:hAnsiTheme="minorHAnsi" w:cstheme="minorHAnsi"/>
          <w:sz w:val="20"/>
          <w:szCs w:val="20"/>
          <w:lang w:val="en-US" w:eastAsia="en-US"/>
        </w:rPr>
        <w:t xml:space="preserve">following a decision to delegate all coffee sector matters to the Ethiopian Coffee and Tea Authority (ECTA). </w:t>
      </w:r>
      <w:r w:rsidR="002972A9" w:rsidRPr="00CF7425">
        <w:rPr>
          <w:rFonts w:asciiTheme="minorHAnsi" w:hAnsiTheme="minorHAnsi" w:cstheme="minorHAnsi"/>
          <w:sz w:val="20"/>
          <w:szCs w:val="20"/>
          <w:lang w:val="en-US" w:eastAsia="en-US"/>
        </w:rPr>
        <w:t>However,</w:t>
      </w:r>
      <w:r w:rsidR="003B1A88" w:rsidRPr="00CF7425">
        <w:rPr>
          <w:rFonts w:asciiTheme="minorHAnsi" w:hAnsiTheme="minorHAnsi" w:cstheme="minorHAnsi"/>
          <w:sz w:val="20"/>
          <w:szCs w:val="20"/>
          <w:lang w:val="en-US" w:eastAsia="en-US"/>
        </w:rPr>
        <w:t xml:space="preserve"> </w:t>
      </w:r>
      <w:r w:rsidR="005466FC" w:rsidRPr="00CF7425">
        <w:rPr>
          <w:rFonts w:asciiTheme="minorHAnsi" w:hAnsiTheme="minorHAnsi" w:cstheme="minorHAnsi"/>
          <w:sz w:val="20"/>
          <w:szCs w:val="20"/>
          <w:lang w:val="en-US" w:eastAsia="en-US"/>
        </w:rPr>
        <w:t>ACC clusters and crops are also found in coffee producing areas</w:t>
      </w:r>
      <w:r w:rsidR="003E17E6" w:rsidRPr="00CF7425">
        <w:rPr>
          <w:rFonts w:asciiTheme="minorHAnsi" w:hAnsiTheme="minorHAnsi" w:cstheme="minorHAnsi"/>
          <w:sz w:val="20"/>
          <w:szCs w:val="20"/>
          <w:lang w:val="en-US" w:eastAsia="en-US"/>
        </w:rPr>
        <w:t xml:space="preserve"> (about half of the FOLUR project districts are part of ATA’s</w:t>
      </w:r>
      <w:r w:rsidR="00566410" w:rsidRPr="00CF7425">
        <w:rPr>
          <w:rFonts w:asciiTheme="minorHAnsi" w:hAnsiTheme="minorHAnsi" w:cstheme="minorHAnsi"/>
          <w:sz w:val="20"/>
          <w:szCs w:val="20"/>
          <w:lang w:val="en-US" w:eastAsia="en-US"/>
        </w:rPr>
        <w:t xml:space="preserve"> ACC initiative</w:t>
      </w:r>
      <w:r w:rsidR="003E17E6" w:rsidRPr="00CF7425">
        <w:rPr>
          <w:rFonts w:asciiTheme="minorHAnsi" w:hAnsiTheme="minorHAnsi" w:cstheme="minorHAnsi"/>
          <w:sz w:val="20"/>
          <w:szCs w:val="20"/>
          <w:lang w:val="en-US" w:eastAsia="en-US"/>
        </w:rPr>
        <w:t>)</w:t>
      </w:r>
      <w:r w:rsidR="005466FC" w:rsidRPr="00CF7425">
        <w:rPr>
          <w:rFonts w:asciiTheme="minorHAnsi" w:hAnsiTheme="minorHAnsi" w:cstheme="minorHAnsi"/>
          <w:sz w:val="20"/>
          <w:szCs w:val="20"/>
          <w:lang w:val="en-US" w:eastAsia="en-US"/>
        </w:rPr>
        <w:t>, and</w:t>
      </w:r>
      <w:r w:rsidR="00193AD7" w:rsidRPr="00CF7425">
        <w:rPr>
          <w:rFonts w:asciiTheme="minorHAnsi" w:hAnsiTheme="minorHAnsi" w:cstheme="minorHAnsi"/>
          <w:sz w:val="20"/>
          <w:szCs w:val="20"/>
          <w:lang w:val="en-US" w:eastAsia="en-US"/>
        </w:rPr>
        <w:t xml:space="preserve"> coffee is intercropped with the other crops that are included in the </w:t>
      </w:r>
      <w:r w:rsidR="0042568B" w:rsidRPr="00CF7425">
        <w:rPr>
          <w:rFonts w:asciiTheme="minorHAnsi" w:hAnsiTheme="minorHAnsi" w:cstheme="minorHAnsi"/>
          <w:sz w:val="20"/>
          <w:szCs w:val="20"/>
          <w:lang w:val="en-US" w:eastAsia="en-US"/>
        </w:rPr>
        <w:t xml:space="preserve">ACC initiative. </w:t>
      </w:r>
    </w:p>
    <w:p w14:paraId="711CCD71" w14:textId="77777777" w:rsidR="0047571F" w:rsidRPr="00CF7425" w:rsidRDefault="0047571F" w:rsidP="0047571F">
      <w:pPr>
        <w:pStyle w:val="ListParagraph"/>
        <w:numPr>
          <w:ilvl w:val="0"/>
          <w:numId w:val="0"/>
        </w:numPr>
        <w:ind w:left="360"/>
        <w:jc w:val="both"/>
        <w:rPr>
          <w:rFonts w:asciiTheme="minorHAnsi" w:hAnsiTheme="minorHAnsi" w:cstheme="minorHAnsi"/>
          <w:lang w:val="en-US" w:eastAsia="en-US"/>
        </w:rPr>
      </w:pPr>
    </w:p>
    <w:p w14:paraId="7902688D" w14:textId="6D9B027B" w:rsidR="0047571F" w:rsidRPr="00CF7425" w:rsidRDefault="0047571F" w:rsidP="0047571F">
      <w:pPr>
        <w:jc w:val="both"/>
        <w:rPr>
          <w:rFonts w:asciiTheme="minorHAnsi" w:hAnsiTheme="minorHAnsi" w:cstheme="minorHAnsi"/>
          <w:sz w:val="20"/>
          <w:szCs w:val="20"/>
          <w:lang w:val="en-US" w:eastAsia="en-US"/>
        </w:rPr>
      </w:pPr>
      <w:r w:rsidRPr="00CF7425">
        <w:rPr>
          <w:rFonts w:asciiTheme="minorHAnsi" w:hAnsiTheme="minorHAnsi" w:cstheme="minorHAnsi"/>
          <w:sz w:val="20"/>
          <w:szCs w:val="20"/>
          <w:lang w:val="en-US" w:eastAsia="en-US"/>
        </w:rPr>
        <w:t xml:space="preserve">The current investments in agriculture stand at around $1bn of which around 40% is from within the </w:t>
      </w:r>
      <w:proofErr w:type="spellStart"/>
      <w:r w:rsidRPr="00CF7425">
        <w:rPr>
          <w:rFonts w:asciiTheme="minorHAnsi" w:hAnsiTheme="minorHAnsi" w:cstheme="minorHAnsi"/>
          <w:sz w:val="20"/>
          <w:szCs w:val="20"/>
          <w:lang w:val="en-US" w:eastAsia="en-US"/>
        </w:rPr>
        <w:t>MoA</w:t>
      </w:r>
      <w:proofErr w:type="spellEnd"/>
      <w:r w:rsidRPr="00CF7425">
        <w:rPr>
          <w:rFonts w:asciiTheme="minorHAnsi" w:hAnsiTheme="minorHAnsi" w:cstheme="minorHAnsi"/>
          <w:sz w:val="20"/>
          <w:szCs w:val="20"/>
          <w:lang w:val="en-US" w:eastAsia="en-US"/>
        </w:rPr>
        <w:t xml:space="preserve">, and the private sector is estimated to account for about 20% of the total investment. Agricultural commercialization is underway, and through it, private sector investment is expected to double to 40% of the $5 billion annual investment planned under the Agriculture Transformation Agenda by 2030. In response to the need for increased attention to environmental sustainability and inclusiveness, an initiative to ‘green’ the ACCs was added and is also under implementation. The ‘Greening the ACC’ initiative has two objectives: Increased participation and benefits of women and youth along cluster value chains; and Enhanced use of natural resources and increased adoption of climate smart practices along cluster value chains. The Ministry of Agriculture estimates that the investment required to make the sector resilient is currently at about $200 million, and this is expected to increase to about $600 million by 2030. </w:t>
      </w:r>
    </w:p>
    <w:p w14:paraId="6EBB1CBF" w14:textId="1B4AB32A" w:rsidR="00A97479" w:rsidRPr="00CF7425" w:rsidRDefault="00A97479" w:rsidP="0047571F">
      <w:pPr>
        <w:jc w:val="both"/>
        <w:rPr>
          <w:rFonts w:asciiTheme="minorHAnsi" w:hAnsiTheme="minorHAnsi" w:cstheme="minorHAnsi"/>
          <w:sz w:val="20"/>
          <w:szCs w:val="20"/>
          <w:lang w:val="en-US" w:eastAsia="en-US"/>
        </w:rPr>
      </w:pPr>
    </w:p>
    <w:p w14:paraId="1BC81BC4" w14:textId="6FF6AF94" w:rsidR="00A97479" w:rsidRPr="00CF7425" w:rsidRDefault="00E039FC" w:rsidP="0047571F">
      <w:pPr>
        <w:jc w:val="both"/>
        <w:rPr>
          <w:rFonts w:asciiTheme="minorHAnsi" w:hAnsiTheme="minorHAnsi" w:cstheme="minorHAnsi"/>
          <w:sz w:val="20"/>
          <w:szCs w:val="20"/>
          <w:lang w:val="en-US" w:eastAsia="en-US"/>
        </w:rPr>
      </w:pPr>
      <w:r w:rsidRPr="00CF7425">
        <w:rPr>
          <w:rFonts w:asciiTheme="minorHAnsi" w:hAnsiTheme="minorHAnsi" w:cstheme="minorHAnsi"/>
          <w:sz w:val="20"/>
          <w:szCs w:val="20"/>
          <w:lang w:val="en-US" w:eastAsia="en-US"/>
        </w:rPr>
        <w:t>Recent policy pronouncements in the new Ten Years Development Plan (2021-2030)</w:t>
      </w:r>
      <w:r w:rsidRPr="00CF7425">
        <w:rPr>
          <w:rFonts w:ascii="Arial" w:hAnsi="Arial"/>
          <w:sz w:val="18"/>
          <w:szCs w:val="20"/>
          <w:vertAlign w:val="superscript"/>
          <w:lang w:val="en-US" w:eastAsia="en-US"/>
        </w:rPr>
        <w:footnoteReference w:id="25"/>
      </w:r>
      <w:r w:rsidRPr="00CF7425">
        <w:rPr>
          <w:rFonts w:asciiTheme="minorHAnsi" w:hAnsiTheme="minorHAnsi" w:cstheme="minorHAnsi"/>
          <w:sz w:val="20"/>
          <w:szCs w:val="20"/>
          <w:lang w:val="en-US" w:eastAsia="en-US"/>
        </w:rPr>
        <w:t xml:space="preserve"> seek to reform the agricultural sector with the aim of  improving the role and participation of the private sector, expanding small- to large-scale irrigation development, improving supply of inputs and finance, enhancing the productivity of livestock, protecting the environment and natural resources, improving agricultural production methods, reducing post-harvest loss, promoting research-based food security systems, and promoting import substituting major agricultural crop production. </w:t>
      </w:r>
    </w:p>
    <w:p w14:paraId="6C71D6D7" w14:textId="77777777" w:rsidR="0047571F" w:rsidRPr="00CF7425" w:rsidRDefault="0047571F" w:rsidP="0047571F">
      <w:pPr>
        <w:jc w:val="both"/>
        <w:rPr>
          <w:rFonts w:asciiTheme="minorHAnsi" w:hAnsiTheme="minorHAnsi" w:cstheme="minorHAnsi"/>
          <w:sz w:val="20"/>
          <w:szCs w:val="20"/>
          <w:lang w:val="en-US" w:eastAsia="en-US"/>
        </w:rPr>
      </w:pPr>
    </w:p>
    <w:p w14:paraId="664BEC6A" w14:textId="77777777" w:rsidR="0047571F" w:rsidRPr="00CF7425" w:rsidRDefault="0047571F" w:rsidP="0047571F">
      <w:pPr>
        <w:jc w:val="both"/>
        <w:rPr>
          <w:rFonts w:asciiTheme="minorHAnsi" w:hAnsiTheme="minorHAnsi" w:cstheme="minorHAnsi"/>
          <w:i/>
          <w:iCs/>
          <w:sz w:val="20"/>
          <w:szCs w:val="20"/>
          <w:lang w:val="en-US" w:eastAsia="en-US"/>
        </w:rPr>
      </w:pPr>
      <w:r w:rsidRPr="00CF7425">
        <w:rPr>
          <w:rFonts w:asciiTheme="minorHAnsi" w:hAnsiTheme="minorHAnsi" w:cstheme="minorHAnsi"/>
          <w:i/>
          <w:iCs/>
          <w:sz w:val="20"/>
          <w:szCs w:val="20"/>
          <w:lang w:val="en-US" w:eastAsia="en-US"/>
        </w:rPr>
        <w:t xml:space="preserve">Coffee sector developments </w:t>
      </w:r>
    </w:p>
    <w:p w14:paraId="09B99785" w14:textId="01A37863" w:rsidR="0047571F" w:rsidRPr="00EF587F" w:rsidRDefault="0047571F" w:rsidP="0047571F">
      <w:pPr>
        <w:jc w:val="both"/>
        <w:rPr>
          <w:rFonts w:asciiTheme="minorHAnsi" w:hAnsiTheme="minorHAnsi" w:cstheme="minorHAnsi"/>
          <w:sz w:val="20"/>
          <w:szCs w:val="20"/>
          <w:lang w:val="en-US" w:eastAsia="en-US"/>
        </w:rPr>
      </w:pPr>
      <w:r w:rsidRPr="00CF7425">
        <w:rPr>
          <w:rFonts w:asciiTheme="minorHAnsi" w:hAnsiTheme="minorHAnsi" w:cstheme="minorHAnsi"/>
          <w:sz w:val="20"/>
          <w:szCs w:val="20"/>
          <w:lang w:val="en-US" w:eastAsia="en-US"/>
        </w:rPr>
        <w:t xml:space="preserve">The Ethiopian Coffee and Tea Authority (ECTA) was re-established in 2016 with a mandate to: 1) increase foreign exchange revenue and 2) increase value chain incomes, especially among smallholders, and it seeks to do this by doubling production and maximizing the quality of Ethiopian coffee and rejuvenating aged coffee plants. The ECTA is currently developing a </w:t>
      </w:r>
      <w:r w:rsidR="0038459B" w:rsidRPr="00CF7425">
        <w:rPr>
          <w:rFonts w:asciiTheme="minorHAnsi" w:hAnsiTheme="minorHAnsi" w:cstheme="minorHAnsi"/>
          <w:sz w:val="20"/>
          <w:szCs w:val="20"/>
          <w:lang w:val="en-US" w:eastAsia="en-US"/>
        </w:rPr>
        <w:t xml:space="preserve">National </w:t>
      </w:r>
      <w:r w:rsidRPr="00CF7425">
        <w:rPr>
          <w:rFonts w:asciiTheme="minorHAnsi" w:hAnsiTheme="minorHAnsi" w:cstheme="minorHAnsi"/>
          <w:sz w:val="20"/>
          <w:szCs w:val="20"/>
          <w:lang w:val="en-US" w:eastAsia="en-US"/>
        </w:rPr>
        <w:t>Coffee Strateg</w:t>
      </w:r>
      <w:r w:rsidR="0038459B" w:rsidRPr="00CF7425">
        <w:rPr>
          <w:rFonts w:asciiTheme="minorHAnsi" w:hAnsiTheme="minorHAnsi" w:cstheme="minorHAnsi"/>
          <w:sz w:val="20"/>
          <w:szCs w:val="20"/>
          <w:lang w:val="en-US" w:eastAsia="en-US"/>
        </w:rPr>
        <w:t>ic Plan and Roadmap</w:t>
      </w:r>
      <w:r w:rsidRPr="00CF7425">
        <w:rPr>
          <w:rFonts w:asciiTheme="minorHAnsi" w:hAnsiTheme="minorHAnsi" w:cstheme="minorHAnsi"/>
          <w:sz w:val="20"/>
          <w:szCs w:val="20"/>
          <w:lang w:val="en-US" w:eastAsia="en-US"/>
        </w:rPr>
        <w:t xml:space="preserve"> outlining plans to improve key areas in order to achieve its overall objective: research; production and extension; processing; value addition, marketing and strengthening the coffee sector. If successfully implemented, the country has potential to grow annual coffee export revenues to $4.6 billion and farmer incomes to $2.6 billion. The EU has recently initiated a Euro15 million initiative to support many of the ECTA’s plans for developing the coffee sector.</w:t>
      </w:r>
    </w:p>
    <w:p w14:paraId="2FF68A35" w14:textId="77777777" w:rsidR="0047571F" w:rsidRPr="00EF587F" w:rsidRDefault="0047571F" w:rsidP="0047571F">
      <w:pPr>
        <w:jc w:val="both"/>
        <w:rPr>
          <w:rFonts w:asciiTheme="minorHAnsi" w:hAnsiTheme="minorHAnsi" w:cstheme="minorHAnsi"/>
          <w:sz w:val="20"/>
          <w:szCs w:val="20"/>
          <w:lang w:val="en-US" w:eastAsia="en-US"/>
        </w:rPr>
      </w:pPr>
    </w:p>
    <w:p w14:paraId="00960BBE" w14:textId="77777777" w:rsidR="0047571F" w:rsidRPr="00EF587F" w:rsidRDefault="0047571F" w:rsidP="0047571F">
      <w:pPr>
        <w:jc w:val="both"/>
        <w:rPr>
          <w:rFonts w:asciiTheme="minorHAnsi" w:hAnsiTheme="minorHAnsi" w:cstheme="minorHAnsi"/>
          <w:sz w:val="20"/>
          <w:szCs w:val="20"/>
          <w:lang w:val="en-US" w:eastAsia="en-US"/>
        </w:rPr>
      </w:pPr>
      <w:proofErr w:type="gramStart"/>
      <w:r w:rsidRPr="00EF587F">
        <w:rPr>
          <w:rFonts w:asciiTheme="minorHAnsi" w:hAnsiTheme="minorHAnsi" w:cstheme="minorHAnsi"/>
          <w:sz w:val="20"/>
          <w:szCs w:val="20"/>
          <w:lang w:val="en-US" w:eastAsia="en-US"/>
        </w:rPr>
        <w:t>Also</w:t>
      </w:r>
      <w:proofErr w:type="gramEnd"/>
      <w:r w:rsidRPr="00EF587F">
        <w:rPr>
          <w:rFonts w:asciiTheme="minorHAnsi" w:hAnsiTheme="minorHAnsi" w:cstheme="minorHAnsi"/>
          <w:sz w:val="20"/>
          <w:szCs w:val="20"/>
          <w:lang w:val="en-US" w:eastAsia="en-US"/>
        </w:rPr>
        <w:t xml:space="preserve"> in line with the transformation agenda and addressing specific coffee marketing bottlenecks, new directives are in the making that will encourage vertical integration with direct marketing of quality certified coffee by individual and farmer groups. This new directive is essential to ensure that smallholder producers earn better returns for premium coffee produced instead of the current flat price farm gate coffee purchase system which is a disincentive for quality and productivity gain. </w:t>
      </w:r>
      <w:bookmarkStart w:id="9" w:name="_Toc26592104"/>
    </w:p>
    <w:p w14:paraId="046B579F" w14:textId="77777777" w:rsidR="0047571F" w:rsidRPr="00EF587F" w:rsidRDefault="0047571F" w:rsidP="0047571F">
      <w:pPr>
        <w:jc w:val="both"/>
        <w:rPr>
          <w:rFonts w:asciiTheme="minorHAnsi" w:hAnsiTheme="minorHAnsi" w:cstheme="minorHAnsi"/>
          <w:sz w:val="20"/>
          <w:szCs w:val="20"/>
          <w:lang w:val="en-US" w:eastAsia="en-US"/>
        </w:rPr>
      </w:pPr>
    </w:p>
    <w:p w14:paraId="262F71B1" w14:textId="174D1D57" w:rsidR="0047571F" w:rsidRPr="009312ED" w:rsidRDefault="0047571F" w:rsidP="0047571F">
      <w:pPr>
        <w:jc w:val="both"/>
        <w:rPr>
          <w:rFonts w:asciiTheme="minorHAnsi" w:hAnsiTheme="minorHAnsi" w:cstheme="minorHAnsi"/>
          <w:i/>
          <w:iCs/>
          <w:color w:val="000000" w:themeColor="text1"/>
          <w:sz w:val="20"/>
          <w:szCs w:val="20"/>
          <w:lang w:val="en-GB"/>
        </w:rPr>
      </w:pPr>
      <w:r w:rsidRPr="009312ED">
        <w:rPr>
          <w:rFonts w:asciiTheme="minorHAnsi" w:hAnsiTheme="minorHAnsi" w:cstheme="minorHAnsi"/>
          <w:i/>
          <w:iCs/>
          <w:sz w:val="20"/>
          <w:szCs w:val="20"/>
        </w:rPr>
        <w:t xml:space="preserve">Land Use </w:t>
      </w:r>
      <w:r w:rsidRPr="009312ED">
        <w:rPr>
          <w:rFonts w:asciiTheme="minorHAnsi" w:hAnsiTheme="minorHAnsi" w:cstheme="minorHAnsi"/>
          <w:i/>
          <w:iCs/>
          <w:sz w:val="20"/>
          <w:szCs w:val="20"/>
          <w:lang w:val="en-US"/>
        </w:rPr>
        <w:t xml:space="preserve">Policy and </w:t>
      </w:r>
      <w:r w:rsidRPr="009312ED">
        <w:rPr>
          <w:rFonts w:asciiTheme="minorHAnsi" w:hAnsiTheme="minorHAnsi" w:cstheme="minorHAnsi"/>
          <w:i/>
          <w:iCs/>
          <w:sz w:val="20"/>
          <w:szCs w:val="20"/>
        </w:rPr>
        <w:t>Planning</w:t>
      </w:r>
      <w:bookmarkEnd w:id="9"/>
    </w:p>
    <w:p w14:paraId="052957DD" w14:textId="1734823D" w:rsidR="0047571F" w:rsidRPr="00EF587F" w:rsidRDefault="0047571F" w:rsidP="0047571F">
      <w:pPr>
        <w:spacing w:after="120"/>
        <w:jc w:val="both"/>
        <w:rPr>
          <w:rStyle w:val="fontstyle21"/>
          <w:rFonts w:asciiTheme="minorHAnsi" w:hAnsiTheme="minorHAnsi" w:cstheme="minorHAnsi"/>
          <w:sz w:val="20"/>
          <w:szCs w:val="20"/>
        </w:rPr>
      </w:pPr>
      <w:r w:rsidRPr="00EF587F">
        <w:rPr>
          <w:rStyle w:val="fontstyle21"/>
          <w:rFonts w:asciiTheme="minorHAnsi" w:hAnsiTheme="minorHAnsi" w:cstheme="minorHAnsi"/>
          <w:sz w:val="20"/>
          <w:szCs w:val="20"/>
        </w:rPr>
        <w:lastRenderedPageBreak/>
        <w:t>Recently, the government through the National Land Use Planning Office under the FDRE</w:t>
      </w:r>
      <w:r w:rsidR="00BC38EE">
        <w:rPr>
          <w:rStyle w:val="fontstyle21"/>
          <w:rFonts w:asciiTheme="minorHAnsi" w:hAnsiTheme="minorHAnsi" w:cstheme="minorHAnsi"/>
          <w:sz w:val="20"/>
          <w:szCs w:val="20"/>
        </w:rPr>
        <w:t xml:space="preserve">; </w:t>
      </w:r>
      <w:r w:rsidR="00BC38EE">
        <w:rPr>
          <w:rFonts w:asciiTheme="minorHAnsi" w:hAnsiTheme="minorHAnsi" w:cstheme="minorHAnsi"/>
          <w:color w:val="000000" w:themeColor="text1"/>
          <w:sz w:val="20"/>
          <w:szCs w:val="20"/>
          <w:lang w:val="en-GB"/>
        </w:rPr>
        <w:t>the former</w:t>
      </w:r>
      <w:r w:rsidR="00BC38EE" w:rsidRPr="00F95084">
        <w:rPr>
          <w:rFonts w:asciiTheme="minorHAnsi" w:hAnsiTheme="minorHAnsi" w:cstheme="minorHAnsi"/>
          <w:color w:val="000000" w:themeColor="text1"/>
          <w:sz w:val="20"/>
          <w:szCs w:val="20"/>
          <w:lang w:val="en-GB"/>
        </w:rPr>
        <w:t xml:space="preserve"> </w:t>
      </w:r>
      <w:r w:rsidR="00BC38EE">
        <w:rPr>
          <w:rFonts w:asciiTheme="minorHAnsi" w:hAnsiTheme="minorHAnsi" w:cstheme="minorHAnsi"/>
          <w:color w:val="000000" w:themeColor="text1"/>
          <w:sz w:val="20"/>
          <w:szCs w:val="20"/>
          <w:lang w:val="en-GB"/>
        </w:rPr>
        <w:t>EFCCC now EPA</w:t>
      </w:r>
      <w:r w:rsidR="00BC38EE">
        <w:rPr>
          <w:rStyle w:val="fontstyle21"/>
          <w:rFonts w:asciiTheme="minorHAnsi" w:hAnsiTheme="minorHAnsi" w:cstheme="minorHAnsi"/>
          <w:sz w:val="20"/>
          <w:szCs w:val="20"/>
        </w:rPr>
        <w:t>,</w:t>
      </w:r>
      <w:r w:rsidR="009B0639">
        <w:rPr>
          <w:rStyle w:val="fontstyle21"/>
          <w:rFonts w:asciiTheme="minorHAnsi" w:hAnsiTheme="minorHAnsi" w:cstheme="minorHAnsi"/>
          <w:sz w:val="20"/>
          <w:szCs w:val="20"/>
        </w:rPr>
        <w:t xml:space="preserve"> </w:t>
      </w:r>
      <w:r w:rsidRPr="00EF587F">
        <w:rPr>
          <w:rStyle w:val="fontstyle21"/>
          <w:rFonts w:asciiTheme="minorHAnsi" w:hAnsiTheme="minorHAnsi" w:cstheme="minorHAnsi"/>
          <w:sz w:val="20"/>
          <w:szCs w:val="20"/>
        </w:rPr>
        <w:t xml:space="preserve">has </w:t>
      </w:r>
      <w:r w:rsidR="002F3105">
        <w:rPr>
          <w:rStyle w:val="fontstyle21"/>
          <w:rFonts w:asciiTheme="minorHAnsi" w:hAnsiTheme="minorHAnsi" w:cstheme="minorHAnsi"/>
          <w:sz w:val="20"/>
          <w:szCs w:val="20"/>
        </w:rPr>
        <w:t>drafted</w:t>
      </w:r>
      <w:r w:rsidR="002F3105" w:rsidRPr="00EF587F">
        <w:rPr>
          <w:rStyle w:val="fontstyle21"/>
          <w:rFonts w:asciiTheme="minorHAnsi" w:hAnsiTheme="minorHAnsi" w:cstheme="minorHAnsi"/>
          <w:sz w:val="20"/>
          <w:szCs w:val="20"/>
        </w:rPr>
        <w:t xml:space="preserve"> </w:t>
      </w:r>
      <w:r w:rsidRPr="00EF587F">
        <w:rPr>
          <w:rStyle w:val="fontstyle21"/>
          <w:rFonts w:asciiTheme="minorHAnsi" w:hAnsiTheme="minorHAnsi" w:cstheme="minorHAnsi"/>
          <w:sz w:val="20"/>
          <w:szCs w:val="20"/>
        </w:rPr>
        <w:t>a National Land Use Policy (</w:t>
      </w:r>
      <w:proofErr w:type="spellStart"/>
      <w:r w:rsidRPr="00EF587F">
        <w:rPr>
          <w:rStyle w:val="fontstyle21"/>
          <w:rFonts w:asciiTheme="minorHAnsi" w:hAnsiTheme="minorHAnsi" w:cstheme="minorHAnsi"/>
          <w:sz w:val="20"/>
          <w:szCs w:val="20"/>
        </w:rPr>
        <w:t>NaLUP</w:t>
      </w:r>
      <w:proofErr w:type="spellEnd"/>
      <w:r w:rsidRPr="00EF587F">
        <w:rPr>
          <w:rStyle w:val="fontstyle21"/>
          <w:rFonts w:asciiTheme="minorHAnsi" w:hAnsiTheme="minorHAnsi" w:cstheme="minorHAnsi"/>
          <w:sz w:val="20"/>
          <w:szCs w:val="20"/>
        </w:rPr>
        <w:t xml:space="preserve">), to ease the proper planning and use of the land resources, but is not yet approved by the legislative organ. The general goal of the </w:t>
      </w:r>
      <w:proofErr w:type="spellStart"/>
      <w:r w:rsidRPr="00EF587F">
        <w:rPr>
          <w:rStyle w:val="fontstyle21"/>
          <w:rFonts w:asciiTheme="minorHAnsi" w:hAnsiTheme="minorHAnsi" w:cstheme="minorHAnsi"/>
          <w:sz w:val="20"/>
          <w:szCs w:val="20"/>
        </w:rPr>
        <w:t>NaLUP</w:t>
      </w:r>
      <w:proofErr w:type="spellEnd"/>
      <w:r w:rsidRPr="00EF587F">
        <w:rPr>
          <w:rStyle w:val="fontstyle21"/>
          <w:rFonts w:asciiTheme="minorHAnsi" w:hAnsiTheme="minorHAnsi" w:cstheme="minorHAnsi"/>
          <w:sz w:val="20"/>
          <w:szCs w:val="20"/>
        </w:rPr>
        <w:t xml:space="preserve"> is to increase the land use allocative efficiency by implementing integrated land use plans at all levels across the nation based on social, economic, political and environmental considerations to bring about sustainable development in the country. The policy is further expected to create a legal base for preparation and implementation of land use plans at all levels; to define the levels of land use plans and assign clear responsibility for formulation and implementation. This is hoped to create land use related data sharing platforms among all sectors working on land use and related issues, and to enhance coordination among stakeholders and capacitate relevant institutions operating at different levels (</w:t>
      </w:r>
      <w:r w:rsidR="00E21026" w:rsidRPr="00E21026">
        <w:rPr>
          <w:rStyle w:val="fontstyle21"/>
          <w:rFonts w:asciiTheme="minorHAnsi" w:hAnsiTheme="minorHAnsi" w:cstheme="minorHAnsi"/>
          <w:sz w:val="20"/>
          <w:szCs w:val="20"/>
        </w:rPr>
        <w:t>Federal Democratic Republic of Ethiopia (FDRE) Environment, Forestry and Climate Change Commission</w:t>
      </w:r>
      <w:r w:rsidRPr="00EF587F">
        <w:rPr>
          <w:rStyle w:val="fontstyle21"/>
          <w:rFonts w:asciiTheme="minorHAnsi" w:hAnsiTheme="minorHAnsi" w:cstheme="minorHAnsi"/>
          <w:sz w:val="20"/>
          <w:szCs w:val="20"/>
        </w:rPr>
        <w:t>, 2019).</w:t>
      </w:r>
    </w:p>
    <w:p w14:paraId="7C2FBB4B" w14:textId="1C9433CA" w:rsidR="00B163AB" w:rsidRPr="008B2DC9" w:rsidRDefault="00B163AB" w:rsidP="0047571F">
      <w:pPr>
        <w:jc w:val="both"/>
        <w:rPr>
          <w:rStyle w:val="fontstyle21"/>
          <w:rFonts w:asciiTheme="minorHAnsi" w:hAnsiTheme="minorHAnsi" w:cstheme="minorHAnsi"/>
          <w:sz w:val="20"/>
          <w:szCs w:val="20"/>
        </w:rPr>
      </w:pPr>
      <w:r w:rsidRPr="00B163AB">
        <w:rPr>
          <w:rStyle w:val="fontstyle21"/>
          <w:rFonts w:asciiTheme="minorHAnsi" w:hAnsiTheme="minorHAnsi" w:cstheme="minorHAnsi"/>
          <w:sz w:val="20"/>
          <w:szCs w:val="20"/>
        </w:rPr>
        <w:t xml:space="preserve">The </w:t>
      </w:r>
      <w:proofErr w:type="spellStart"/>
      <w:r w:rsidRPr="00B163AB">
        <w:rPr>
          <w:rStyle w:val="fontstyle21"/>
          <w:rFonts w:asciiTheme="minorHAnsi" w:hAnsiTheme="minorHAnsi" w:cstheme="minorHAnsi"/>
          <w:sz w:val="20"/>
          <w:szCs w:val="20"/>
        </w:rPr>
        <w:t>NaLUP</w:t>
      </w:r>
      <w:proofErr w:type="spellEnd"/>
      <w:r w:rsidRPr="00B163AB">
        <w:rPr>
          <w:rStyle w:val="fontstyle21"/>
          <w:rFonts w:asciiTheme="minorHAnsi" w:hAnsiTheme="minorHAnsi" w:cstheme="minorHAnsi"/>
          <w:sz w:val="20"/>
          <w:szCs w:val="20"/>
        </w:rPr>
        <w:t xml:space="preserve"> makes demands for a national land use and production zone mapping to inform preparation of the national integrated land use plan that guides the allocation of land for sustainable development. The draft policy also stresses the need for consolidation of land uses and clustering, through exchanging with other farmers and making their farms land larger and clustered, to ameliorate the impacts of land fragmentation, so that production and productivity could be improved, production costs reduced, environmental protection enhanced and social cohesion improved.  It also recognizes that all ecosystems are under immense pressure due to unplanned and unregulated land use and conversion with adverse impacts on habitats, leading to land degradation and consequent loss of biodiversity. It further stresses the conservation of such hotspot areas such as heritage and cultural conservation cites, terrestrial, wetland natural forests, wildlife reserve areas, riverine habitats for biodiversity conservation, placing </w:t>
      </w:r>
      <w:r w:rsidRPr="008B2DC9">
        <w:rPr>
          <w:rStyle w:val="fontstyle21"/>
          <w:rFonts w:asciiTheme="minorHAnsi" w:hAnsiTheme="minorHAnsi" w:cstheme="minorHAnsi"/>
          <w:sz w:val="20"/>
          <w:szCs w:val="20"/>
        </w:rPr>
        <w:t>priority on scientific studies to inform protection and rehabilitation.</w:t>
      </w:r>
    </w:p>
    <w:p w14:paraId="7C939A15" w14:textId="458AFF54" w:rsidR="006C30B4" w:rsidRPr="008B2DC9" w:rsidRDefault="006C30B4" w:rsidP="0047571F">
      <w:pPr>
        <w:jc w:val="both"/>
        <w:rPr>
          <w:rStyle w:val="fontstyle21"/>
          <w:rFonts w:asciiTheme="minorHAnsi" w:hAnsiTheme="minorHAnsi" w:cstheme="minorHAnsi"/>
          <w:sz w:val="20"/>
          <w:szCs w:val="20"/>
        </w:rPr>
      </w:pPr>
    </w:p>
    <w:p w14:paraId="29851CAF" w14:textId="77777777" w:rsidR="006C30B4" w:rsidRPr="008B2DC9" w:rsidRDefault="006C30B4" w:rsidP="006C30B4">
      <w:pPr>
        <w:jc w:val="both"/>
        <w:rPr>
          <w:rStyle w:val="fontstyle21"/>
          <w:rFonts w:asciiTheme="minorHAnsi" w:hAnsiTheme="minorHAnsi" w:cstheme="minorHAnsi"/>
          <w:i/>
          <w:iCs/>
          <w:sz w:val="20"/>
          <w:szCs w:val="20"/>
        </w:rPr>
      </w:pPr>
      <w:r w:rsidRPr="008B2DC9">
        <w:rPr>
          <w:rStyle w:val="fontstyle21"/>
          <w:rFonts w:asciiTheme="minorHAnsi" w:hAnsiTheme="minorHAnsi" w:cstheme="minorHAnsi"/>
          <w:i/>
          <w:iCs/>
          <w:sz w:val="20"/>
          <w:szCs w:val="20"/>
        </w:rPr>
        <w:t xml:space="preserve">Strengthening security of land tenure </w:t>
      </w:r>
    </w:p>
    <w:p w14:paraId="00722258" w14:textId="72AA3658" w:rsidR="006C30B4" w:rsidRDefault="006C30B4" w:rsidP="006C30B4">
      <w:pPr>
        <w:jc w:val="both"/>
        <w:rPr>
          <w:rStyle w:val="fontstyle21"/>
          <w:rFonts w:asciiTheme="minorHAnsi" w:hAnsiTheme="minorHAnsi" w:cstheme="minorHAnsi"/>
          <w:sz w:val="20"/>
          <w:szCs w:val="20"/>
        </w:rPr>
      </w:pPr>
      <w:r w:rsidRPr="008B2DC9">
        <w:rPr>
          <w:rStyle w:val="fontstyle21"/>
          <w:rFonts w:asciiTheme="minorHAnsi" w:hAnsiTheme="minorHAnsi" w:cstheme="minorHAnsi"/>
          <w:sz w:val="20"/>
          <w:szCs w:val="20"/>
        </w:rPr>
        <w:t xml:space="preserve">Investments towards strengthening security of tenure over land have been underway in Ethiopia for a long time, and even though there is still a lack of a national land policy and administration framework, these initiatives have made significant contributions towards addressing some of the challenges with land ownership. Past and ongoing initiatives include the GIZ-funded Rural Land Use Planning and Land Administration Physical Activities Programme for issuing rural land certificates; a Land Tenure and Administration Programme (LTAP) funded by USAID; and capacity building funded by SIDA. Another major programme, called LIFT, is funded by the UK government to the tune of GBP73 mil. LIFT (Land Investments for Transformation)  supports the </w:t>
      </w:r>
      <w:proofErr w:type="spellStart"/>
      <w:r w:rsidRPr="008B2DC9">
        <w:rPr>
          <w:rStyle w:val="fontstyle21"/>
          <w:rFonts w:asciiTheme="minorHAnsi" w:hAnsiTheme="minorHAnsi" w:cstheme="minorHAnsi"/>
          <w:sz w:val="20"/>
          <w:szCs w:val="20"/>
        </w:rPr>
        <w:t>GoE</w:t>
      </w:r>
      <w:proofErr w:type="spellEnd"/>
      <w:r w:rsidRPr="008B2DC9">
        <w:rPr>
          <w:rStyle w:val="fontstyle21"/>
          <w:rFonts w:asciiTheme="minorHAnsi" w:hAnsiTheme="minorHAnsi" w:cstheme="minorHAnsi"/>
          <w:sz w:val="20"/>
          <w:szCs w:val="20"/>
        </w:rPr>
        <w:t xml:space="preserve"> in the provision of land certificates to land holders across four regions (Amhara, Oromia, Tigray and SNNPR) and in developing the rural land sector to help rural landholders and land users to increase their income by increasing investment and productivity. The GCF is also supporting a $300mil World Bank-led project  implemented in partnership with the Ministry of Agriculture in the Oromia and SNNP regions that includes a component on land administration and use. Through this component, GCF will support the strengthening of the land tenure and the land administration system and improve incentives for beneficiary communities to invest in sustainable landscape management through the following: (a) in the </w:t>
      </w:r>
      <w:proofErr w:type="spellStart"/>
      <w:r w:rsidRPr="008B2DC9">
        <w:rPr>
          <w:rStyle w:val="fontstyle21"/>
          <w:rFonts w:asciiTheme="minorHAnsi" w:hAnsiTheme="minorHAnsi" w:cstheme="minorHAnsi"/>
          <w:sz w:val="20"/>
          <w:szCs w:val="20"/>
        </w:rPr>
        <w:t>microwatersheds</w:t>
      </w:r>
      <w:proofErr w:type="spellEnd"/>
      <w:r w:rsidRPr="008B2DC9">
        <w:rPr>
          <w:rStyle w:val="fontstyle21"/>
          <w:rFonts w:asciiTheme="minorHAnsi" w:hAnsiTheme="minorHAnsi" w:cstheme="minorHAnsi"/>
          <w:sz w:val="20"/>
          <w:szCs w:val="20"/>
        </w:rPr>
        <w:t xml:space="preserve">, improving the land tenure security of rural households and groups through land certification and administration (including issuance of Second Level Landholding Certificates (SLLCs) to households, and targeted landless youth will receive communal land certificates, inputs, and extension services in exchange for land restoration), and (b) enhancing local level land use planning and support innovations in landscape certification systems (including providing support for participatory local land use planning and the rollout of the National Rural Land Administration Information System (NRLAIS). The FOLUR project complements these investments and supports the regional (Oromia, SNNP and </w:t>
      </w:r>
      <w:proofErr w:type="spellStart"/>
      <w:r w:rsidRPr="008B2DC9">
        <w:rPr>
          <w:rStyle w:val="fontstyle21"/>
          <w:rFonts w:asciiTheme="minorHAnsi" w:hAnsiTheme="minorHAnsi" w:cstheme="minorHAnsi"/>
          <w:sz w:val="20"/>
          <w:szCs w:val="20"/>
        </w:rPr>
        <w:t>Sidama</w:t>
      </w:r>
      <w:proofErr w:type="spellEnd"/>
      <w:r w:rsidRPr="008B2DC9">
        <w:rPr>
          <w:rStyle w:val="fontstyle21"/>
          <w:rFonts w:asciiTheme="minorHAnsi" w:hAnsiTheme="minorHAnsi" w:cstheme="minorHAnsi"/>
          <w:sz w:val="20"/>
          <w:szCs w:val="20"/>
        </w:rPr>
        <w:t>), zonal-, district- and village-level land use planning and management structures to work with land owners and users to invest in the next level of improving land productivity through SLM practices and restoration interventions at farm and landscape levels.</w:t>
      </w:r>
    </w:p>
    <w:p w14:paraId="44AD5931" w14:textId="4E311F90" w:rsidR="0047571F" w:rsidRPr="00EF587F" w:rsidRDefault="0047571F" w:rsidP="0047571F">
      <w:pPr>
        <w:jc w:val="both"/>
        <w:rPr>
          <w:rFonts w:asciiTheme="minorHAnsi" w:hAnsiTheme="minorHAnsi" w:cstheme="minorHAnsi"/>
          <w:i/>
          <w:iCs/>
          <w:sz w:val="20"/>
          <w:szCs w:val="20"/>
          <w:lang w:val="en-US" w:eastAsia="en-US"/>
        </w:rPr>
      </w:pPr>
      <w:r w:rsidRPr="00EF587F">
        <w:rPr>
          <w:rFonts w:asciiTheme="minorHAnsi" w:hAnsiTheme="minorHAnsi" w:cstheme="minorHAnsi"/>
          <w:i/>
          <w:iCs/>
          <w:sz w:val="20"/>
          <w:szCs w:val="20"/>
          <w:lang w:val="en-US" w:eastAsia="en-US"/>
        </w:rPr>
        <w:t>Forest and landscape restoration</w:t>
      </w:r>
    </w:p>
    <w:p w14:paraId="494383B8" w14:textId="77777777" w:rsidR="0047571F" w:rsidRPr="00EF587F" w:rsidRDefault="0047571F" w:rsidP="0047571F">
      <w:pPr>
        <w:spacing w:after="160"/>
        <w:jc w:val="both"/>
        <w:rPr>
          <w:rFonts w:asciiTheme="minorHAnsi" w:eastAsiaTheme="minorHAnsi" w:hAnsiTheme="minorHAnsi" w:cstheme="minorHAnsi"/>
          <w:sz w:val="20"/>
          <w:szCs w:val="20"/>
          <w:lang w:val="en-US" w:eastAsia="ja-JP"/>
        </w:rPr>
      </w:pPr>
      <w:r w:rsidRPr="00EF587F">
        <w:rPr>
          <w:rFonts w:asciiTheme="minorHAnsi" w:hAnsiTheme="minorHAnsi" w:cstheme="minorHAnsi"/>
          <w:sz w:val="20"/>
          <w:szCs w:val="20"/>
        </w:rPr>
        <w:t>To address the degradation challenge, Ethiopia has made ambitious pledges to restore its degraded landscapes and explicit plans to increase forest cover and rehabilitate degraded land are underway. A Forest Sector Development Plan is currently under implementation, with plans to increase forest cover to 20% from a baseline of 15.5mil ha. There are also existing plans to rehabilitate degraded land (target of 22.5mil from 10.86mil ha baseline). The forest sector is a key mechanism for realizing Ethiopia’s NDC targets.</w:t>
      </w:r>
      <w:r w:rsidRPr="00EF587F">
        <w:rPr>
          <w:rFonts w:asciiTheme="minorHAnsi" w:eastAsiaTheme="minorHAnsi" w:hAnsiTheme="minorHAnsi" w:cstheme="minorHAnsi"/>
          <w:sz w:val="20"/>
          <w:szCs w:val="20"/>
          <w:lang w:val="en-US" w:eastAsia="ja-JP"/>
        </w:rPr>
        <w:t xml:space="preserve"> As part of the Land Degradation Neutrality (LDN) </w:t>
      </w:r>
      <w:r w:rsidRPr="00EF587F">
        <w:rPr>
          <w:rFonts w:asciiTheme="minorHAnsi" w:eastAsiaTheme="minorHAnsi" w:hAnsiTheme="minorHAnsi" w:cstheme="minorHAnsi"/>
          <w:sz w:val="20"/>
          <w:szCs w:val="20"/>
          <w:lang w:val="en-US" w:eastAsia="ja-JP"/>
        </w:rPr>
        <w:lastRenderedPageBreak/>
        <w:t>Target Setting process, Ethiopia has pledged to ‘ensure improved productivity of over 14M ha of cropland by reversing negative trends of arable land deterioration.</w:t>
      </w:r>
      <w:r w:rsidRPr="00EF587F">
        <w:rPr>
          <w:rFonts w:asciiTheme="minorHAnsi" w:eastAsiaTheme="minorHAnsi" w:hAnsiTheme="minorHAnsi" w:cstheme="minorHAnsi"/>
          <w:sz w:val="20"/>
          <w:szCs w:val="20"/>
          <w:vertAlign w:val="superscript"/>
          <w:lang w:val="en-US" w:eastAsia="ja-JP"/>
        </w:rPr>
        <w:footnoteReference w:id="26"/>
      </w:r>
    </w:p>
    <w:p w14:paraId="3E20F84B" w14:textId="165BA805" w:rsidR="0047571F" w:rsidRPr="00307F5D" w:rsidRDefault="0047571F" w:rsidP="0047571F">
      <w:pPr>
        <w:spacing w:after="160"/>
        <w:jc w:val="both"/>
        <w:rPr>
          <w:rFonts w:asciiTheme="minorHAnsi" w:eastAsiaTheme="minorHAnsi" w:hAnsiTheme="minorHAnsi" w:cstheme="minorHAnsi"/>
          <w:sz w:val="20"/>
          <w:szCs w:val="20"/>
          <w:lang w:val="en-US" w:eastAsia="ja-JP"/>
        </w:rPr>
      </w:pPr>
      <w:r w:rsidRPr="00EF587F">
        <w:rPr>
          <w:rFonts w:asciiTheme="minorHAnsi" w:eastAsiaTheme="minorHAnsi" w:hAnsiTheme="minorHAnsi" w:cstheme="minorHAnsi"/>
          <w:sz w:val="20"/>
          <w:szCs w:val="20"/>
          <w:lang w:val="en-US" w:eastAsia="ja-JP"/>
        </w:rPr>
        <w:t>A recent technical exercise to map areas with restoration potential</w:t>
      </w:r>
      <w:r w:rsidRPr="00EF587F">
        <w:rPr>
          <w:rStyle w:val="FootnoteReference"/>
          <w:rFonts w:asciiTheme="minorHAnsi" w:eastAsiaTheme="minorHAnsi" w:hAnsiTheme="minorHAnsi" w:cstheme="minorHAnsi"/>
          <w:sz w:val="20"/>
          <w:szCs w:val="20"/>
          <w:lang w:val="en-US" w:eastAsia="ja-JP"/>
        </w:rPr>
        <w:footnoteReference w:id="27"/>
      </w:r>
      <w:r w:rsidRPr="00EF587F">
        <w:rPr>
          <w:rFonts w:asciiTheme="minorHAnsi" w:eastAsiaTheme="minorHAnsi" w:hAnsiTheme="minorHAnsi" w:cstheme="minorHAnsi"/>
          <w:sz w:val="20"/>
          <w:szCs w:val="20"/>
          <w:lang w:val="en-US" w:eastAsia="ja-JP"/>
        </w:rPr>
        <w:t xml:space="preserve"> identified </w:t>
      </w:r>
      <w:r w:rsidRPr="00EF587F">
        <w:rPr>
          <w:rFonts w:asciiTheme="minorHAnsi" w:hAnsiTheme="minorHAnsi" w:cstheme="minorHAnsi"/>
          <w:sz w:val="20"/>
          <w:szCs w:val="20"/>
        </w:rPr>
        <w:t xml:space="preserve">eight tree-based landscape restoration options, including: restoration of secondary forests; restocking of degraded natural forests; </w:t>
      </w:r>
      <w:proofErr w:type="spellStart"/>
      <w:r w:rsidRPr="00EF587F">
        <w:rPr>
          <w:rFonts w:asciiTheme="minorHAnsi" w:hAnsiTheme="minorHAnsi" w:cstheme="minorHAnsi"/>
          <w:sz w:val="20"/>
          <w:szCs w:val="20"/>
        </w:rPr>
        <w:t>agri</w:t>
      </w:r>
      <w:proofErr w:type="spellEnd"/>
      <w:r w:rsidRPr="00EF587F">
        <w:rPr>
          <w:rFonts w:asciiTheme="minorHAnsi" w:hAnsiTheme="minorHAnsi" w:cstheme="minorHAnsi"/>
          <w:sz w:val="20"/>
          <w:szCs w:val="20"/>
        </w:rPr>
        <w:t xml:space="preserve">-silviculture and </w:t>
      </w:r>
      <w:proofErr w:type="spellStart"/>
      <w:r w:rsidRPr="00EF587F">
        <w:rPr>
          <w:rFonts w:asciiTheme="minorHAnsi" w:hAnsiTheme="minorHAnsi" w:cstheme="minorHAnsi"/>
          <w:sz w:val="20"/>
          <w:szCs w:val="20"/>
        </w:rPr>
        <w:t>agro</w:t>
      </w:r>
      <w:proofErr w:type="spellEnd"/>
      <w:r w:rsidRPr="00EF587F">
        <w:rPr>
          <w:rFonts w:asciiTheme="minorHAnsi" w:hAnsiTheme="minorHAnsi" w:cstheme="minorHAnsi"/>
          <w:sz w:val="20"/>
          <w:szCs w:val="20"/>
        </w:rPr>
        <w:t>-</w:t>
      </w:r>
      <w:proofErr w:type="spellStart"/>
      <w:r w:rsidRPr="00EF587F">
        <w:rPr>
          <w:rFonts w:asciiTheme="minorHAnsi" w:hAnsiTheme="minorHAnsi" w:cstheme="minorHAnsi"/>
          <w:sz w:val="20"/>
          <w:szCs w:val="20"/>
        </w:rPr>
        <w:t>silvo</w:t>
      </w:r>
      <w:proofErr w:type="spellEnd"/>
      <w:r w:rsidRPr="00EF587F">
        <w:rPr>
          <w:rFonts w:asciiTheme="minorHAnsi" w:hAnsiTheme="minorHAnsi" w:cstheme="minorHAnsi"/>
          <w:sz w:val="20"/>
          <w:szCs w:val="20"/>
        </w:rPr>
        <w:t xml:space="preserve">-pastoralism; </w:t>
      </w:r>
      <w:proofErr w:type="spellStart"/>
      <w:r w:rsidRPr="00EF587F">
        <w:rPr>
          <w:rFonts w:asciiTheme="minorHAnsi" w:hAnsiTheme="minorHAnsi" w:cstheme="minorHAnsi"/>
          <w:sz w:val="20"/>
          <w:szCs w:val="20"/>
        </w:rPr>
        <w:t>silvo</w:t>
      </w:r>
      <w:proofErr w:type="spellEnd"/>
      <w:r w:rsidRPr="00EF587F">
        <w:rPr>
          <w:rFonts w:asciiTheme="minorHAnsi" w:hAnsiTheme="minorHAnsi" w:cstheme="minorHAnsi"/>
          <w:sz w:val="20"/>
          <w:szCs w:val="20"/>
        </w:rPr>
        <w:t>-pastoralism; woodlots and home gardens; commercial plantations for products other than industrial roundwood; buffer plantations around protected areas and national forest priority areas; and tree-based buffer zones along rivers, lakes, and reservoirs</w:t>
      </w:r>
      <w:r w:rsidR="007911FC">
        <w:rPr>
          <w:rFonts w:asciiTheme="minorHAnsi" w:hAnsiTheme="minorHAnsi" w:cstheme="minorHAnsi"/>
          <w:sz w:val="20"/>
          <w:szCs w:val="20"/>
        </w:rPr>
        <w:t>.</w:t>
      </w:r>
    </w:p>
    <w:p w14:paraId="11E235E8" w14:textId="583A17D3" w:rsidR="0047571F" w:rsidRPr="00307F5D" w:rsidRDefault="0047571F" w:rsidP="0047571F">
      <w:pPr>
        <w:spacing w:before="20" w:after="20"/>
        <w:jc w:val="both"/>
        <w:rPr>
          <w:rFonts w:asciiTheme="minorHAnsi" w:hAnsiTheme="minorHAnsi" w:cstheme="minorHAnsi"/>
          <w:color w:val="000000" w:themeColor="text1"/>
          <w:sz w:val="20"/>
          <w:szCs w:val="20"/>
          <w:lang w:val="en-GB"/>
        </w:rPr>
      </w:pPr>
      <w:r w:rsidRPr="00EF587F">
        <w:rPr>
          <w:rFonts w:asciiTheme="minorHAnsi" w:hAnsiTheme="minorHAnsi" w:cstheme="minorHAnsi"/>
          <w:color w:val="000000" w:themeColor="text1"/>
          <w:sz w:val="20"/>
          <w:szCs w:val="20"/>
          <w:lang w:val="en-GB"/>
        </w:rPr>
        <w:t xml:space="preserve">Extensive work is ongoing in Ethiopia to address many of the environmental and socio-economic challenges that the FOLUR child project also seeks to address. Many of these are implemented in the same regions where the child project will be implemented, and with the same federal, zonal, </w:t>
      </w:r>
      <w:r w:rsidR="009445AA">
        <w:rPr>
          <w:rFonts w:asciiTheme="minorHAnsi" w:hAnsiTheme="minorHAnsi" w:cstheme="minorHAnsi"/>
          <w:color w:val="000000" w:themeColor="text1"/>
          <w:sz w:val="20"/>
          <w:szCs w:val="20"/>
          <w:lang w:val="en-GB"/>
        </w:rPr>
        <w:t>woreda (district)</w:t>
      </w:r>
      <w:r w:rsidR="00457C7D">
        <w:rPr>
          <w:rFonts w:asciiTheme="minorHAnsi" w:hAnsiTheme="minorHAnsi" w:cstheme="minorHAnsi"/>
          <w:color w:val="000000" w:themeColor="text1"/>
          <w:sz w:val="20"/>
          <w:szCs w:val="20"/>
          <w:lang w:val="en-GB"/>
        </w:rPr>
        <w:t xml:space="preserve"> </w:t>
      </w:r>
      <w:r w:rsidRPr="00EF587F">
        <w:rPr>
          <w:rFonts w:asciiTheme="minorHAnsi" w:hAnsiTheme="minorHAnsi" w:cstheme="minorHAnsi"/>
          <w:color w:val="000000" w:themeColor="text1"/>
          <w:sz w:val="20"/>
          <w:szCs w:val="20"/>
          <w:lang w:val="en-GB"/>
        </w:rPr>
        <w:t>and kebele</w:t>
      </w:r>
      <w:r w:rsidR="00B44AE8">
        <w:rPr>
          <w:rFonts w:asciiTheme="minorHAnsi" w:hAnsiTheme="minorHAnsi" w:cstheme="minorHAnsi"/>
          <w:color w:val="000000" w:themeColor="text1"/>
          <w:sz w:val="20"/>
          <w:szCs w:val="20"/>
          <w:lang w:val="en-GB"/>
        </w:rPr>
        <w:t xml:space="preserve"> (village)</w:t>
      </w:r>
      <w:r w:rsidRPr="00EF587F">
        <w:rPr>
          <w:rFonts w:asciiTheme="minorHAnsi" w:hAnsiTheme="minorHAnsi" w:cstheme="minorHAnsi"/>
          <w:color w:val="000000" w:themeColor="text1"/>
          <w:sz w:val="20"/>
          <w:szCs w:val="20"/>
          <w:lang w:val="en-GB"/>
        </w:rPr>
        <w:t xml:space="preserve"> administration structures that the child project will work with, and so strong horizontal and vertical linkages will be made, including in project management structures and multistakeholder platforms at all levels, i.e. Project steering Committee/Board, National Coffee Platform, Participatory Forest Management platforms and Land Use Planning platforms. </w:t>
      </w:r>
    </w:p>
    <w:p w14:paraId="47039D3C" w14:textId="77777777" w:rsidR="006E553D" w:rsidRPr="00EF587F" w:rsidRDefault="006E553D" w:rsidP="00927745">
      <w:pPr>
        <w:jc w:val="both"/>
        <w:rPr>
          <w:rFonts w:asciiTheme="minorHAnsi" w:hAnsiTheme="minorHAnsi" w:cstheme="minorHAnsi"/>
          <w:iCs/>
          <w:sz w:val="20"/>
          <w:szCs w:val="20"/>
          <w:lang w:val="en-GB"/>
        </w:rPr>
      </w:pPr>
    </w:p>
    <w:p w14:paraId="20E4EBF5" w14:textId="77777777" w:rsidR="00D218B7" w:rsidRPr="00EF587F" w:rsidRDefault="004C3717" w:rsidP="003212B2">
      <w:pPr>
        <w:pStyle w:val="Heading1"/>
      </w:pPr>
      <w:bookmarkStart w:id="10" w:name="_Toc13822519"/>
      <w:bookmarkStart w:id="11" w:name="_Toc85822815"/>
      <w:bookmarkStart w:id="12" w:name="_Toc207800911"/>
      <w:r w:rsidRPr="00EF587F">
        <w:t>Strategy</w:t>
      </w:r>
      <w:bookmarkEnd w:id="10"/>
      <w:bookmarkEnd w:id="11"/>
      <w:r w:rsidR="00A25CCB" w:rsidRPr="00EF587F">
        <w:t xml:space="preserve"> </w:t>
      </w:r>
      <w:bookmarkEnd w:id="12"/>
    </w:p>
    <w:p w14:paraId="1672FF44" w14:textId="1CC58643" w:rsidR="005617C3" w:rsidRDefault="00613ACA" w:rsidP="00927745">
      <w:pPr>
        <w:jc w:val="both"/>
        <w:rPr>
          <w:rFonts w:asciiTheme="minorHAnsi" w:hAnsiTheme="minorHAnsi" w:cstheme="minorHAnsi"/>
          <w:sz w:val="20"/>
          <w:szCs w:val="20"/>
          <w:lang w:val="en-GB"/>
        </w:rPr>
      </w:pPr>
      <w:r w:rsidRPr="00EF587F">
        <w:rPr>
          <w:rFonts w:asciiTheme="minorHAnsi" w:hAnsiTheme="minorHAnsi" w:cstheme="minorHAnsi"/>
          <w:iCs/>
          <w:sz w:val="20"/>
          <w:szCs w:val="20"/>
          <w:lang w:val="en-GB"/>
        </w:rPr>
        <w:t>The str</w:t>
      </w:r>
      <w:r w:rsidR="0000228D" w:rsidRPr="00EF587F">
        <w:rPr>
          <w:rFonts w:asciiTheme="minorHAnsi" w:hAnsiTheme="minorHAnsi" w:cstheme="minorHAnsi"/>
          <w:iCs/>
          <w:sz w:val="20"/>
          <w:szCs w:val="20"/>
          <w:lang w:val="en-GB"/>
        </w:rPr>
        <w:t>a</w:t>
      </w:r>
      <w:r w:rsidRPr="00EF587F">
        <w:rPr>
          <w:rFonts w:asciiTheme="minorHAnsi" w:hAnsiTheme="minorHAnsi" w:cstheme="minorHAnsi"/>
          <w:iCs/>
          <w:sz w:val="20"/>
          <w:szCs w:val="20"/>
          <w:lang w:val="en-GB"/>
        </w:rPr>
        <w:t>te</w:t>
      </w:r>
      <w:r w:rsidR="0000228D" w:rsidRPr="00EF587F">
        <w:rPr>
          <w:rFonts w:asciiTheme="minorHAnsi" w:hAnsiTheme="minorHAnsi" w:cstheme="minorHAnsi"/>
          <w:iCs/>
          <w:sz w:val="20"/>
          <w:szCs w:val="20"/>
          <w:lang w:val="en-GB"/>
        </w:rPr>
        <w:t>g</w:t>
      </w:r>
      <w:r w:rsidRPr="00EF587F">
        <w:rPr>
          <w:rFonts w:asciiTheme="minorHAnsi" w:hAnsiTheme="minorHAnsi" w:cstheme="minorHAnsi"/>
          <w:iCs/>
          <w:sz w:val="20"/>
          <w:szCs w:val="20"/>
          <w:lang w:val="en-GB"/>
        </w:rPr>
        <w:t xml:space="preserve">y to be followed by the new project, </w:t>
      </w:r>
      <w:r w:rsidR="00665CD0" w:rsidRPr="00EF587F">
        <w:rPr>
          <w:rFonts w:asciiTheme="minorHAnsi" w:hAnsiTheme="minorHAnsi" w:cstheme="minorHAnsi"/>
          <w:iCs/>
          <w:sz w:val="20"/>
          <w:szCs w:val="20"/>
          <w:lang w:val="en-GB"/>
        </w:rPr>
        <w:t xml:space="preserve">titled </w:t>
      </w:r>
      <w:r w:rsidRPr="00EF587F">
        <w:rPr>
          <w:rFonts w:asciiTheme="minorHAnsi" w:hAnsiTheme="minorHAnsi" w:cstheme="minorHAnsi"/>
          <w:iCs/>
          <w:sz w:val="20"/>
          <w:szCs w:val="20"/>
          <w:lang w:val="en-GB"/>
        </w:rPr>
        <w:t>“</w:t>
      </w:r>
      <w:r w:rsidRPr="00EF587F">
        <w:rPr>
          <w:rFonts w:asciiTheme="minorHAnsi" w:hAnsiTheme="minorHAnsi" w:cstheme="minorHAnsi"/>
          <w:sz w:val="20"/>
          <w:szCs w:val="20"/>
          <w:lang w:val="en-GB"/>
        </w:rPr>
        <w:t xml:space="preserve">Preventing Forest loss, Promoting Restoration and Integrating Sustainability into Ethiopia’s Coffee Value Chains and Food System”, </w:t>
      </w:r>
      <w:r w:rsidR="00665CD0" w:rsidRPr="00EF587F">
        <w:rPr>
          <w:rFonts w:asciiTheme="minorHAnsi" w:hAnsiTheme="minorHAnsi" w:cstheme="minorHAnsi"/>
          <w:sz w:val="20"/>
          <w:szCs w:val="20"/>
          <w:lang w:val="en-GB"/>
        </w:rPr>
        <w:t xml:space="preserve">and forming </w:t>
      </w:r>
      <w:r w:rsidRPr="00EF587F">
        <w:rPr>
          <w:rFonts w:asciiTheme="minorHAnsi" w:hAnsiTheme="minorHAnsi" w:cstheme="minorHAnsi"/>
          <w:sz w:val="20"/>
          <w:szCs w:val="20"/>
          <w:lang w:val="en-GB"/>
        </w:rPr>
        <w:t>part of the global GEF-7 Food Systems, Land Use and Res</w:t>
      </w:r>
      <w:r w:rsidR="0000228D" w:rsidRPr="00EF587F">
        <w:rPr>
          <w:rFonts w:asciiTheme="minorHAnsi" w:hAnsiTheme="minorHAnsi" w:cstheme="minorHAnsi"/>
          <w:sz w:val="20"/>
          <w:szCs w:val="20"/>
          <w:lang w:val="en-GB"/>
        </w:rPr>
        <w:t>t</w:t>
      </w:r>
      <w:r w:rsidRPr="00EF587F">
        <w:rPr>
          <w:rFonts w:asciiTheme="minorHAnsi" w:hAnsiTheme="minorHAnsi" w:cstheme="minorHAnsi"/>
          <w:sz w:val="20"/>
          <w:szCs w:val="20"/>
          <w:lang w:val="en-GB"/>
        </w:rPr>
        <w:t>oration (FOLUR) Impact Program</w:t>
      </w:r>
      <w:r w:rsidR="0000228D" w:rsidRPr="00EF587F">
        <w:rPr>
          <w:rFonts w:asciiTheme="minorHAnsi" w:hAnsiTheme="minorHAnsi" w:cstheme="minorHAnsi"/>
          <w:sz w:val="20"/>
          <w:szCs w:val="20"/>
          <w:lang w:val="en-GB"/>
        </w:rPr>
        <w:t xml:space="preserve">, involves an integrated landscape planning and management approach to </w:t>
      </w:r>
      <w:r w:rsidR="008A02DC" w:rsidRPr="00EF587F">
        <w:rPr>
          <w:rFonts w:asciiTheme="minorHAnsi" w:hAnsiTheme="minorHAnsi" w:cstheme="minorHAnsi"/>
          <w:sz w:val="20"/>
          <w:szCs w:val="20"/>
          <w:lang w:val="en-GB"/>
        </w:rPr>
        <w:t>achieving</w:t>
      </w:r>
      <w:r w:rsidR="0000228D" w:rsidRPr="00EF587F">
        <w:rPr>
          <w:rFonts w:asciiTheme="minorHAnsi" w:hAnsiTheme="minorHAnsi" w:cstheme="minorHAnsi"/>
          <w:sz w:val="20"/>
          <w:szCs w:val="20"/>
          <w:lang w:val="en-GB"/>
        </w:rPr>
        <w:t xml:space="preserve"> more sustainable food and coffee production across the </w:t>
      </w:r>
      <w:r w:rsidR="00665CD0" w:rsidRPr="00EF587F">
        <w:rPr>
          <w:rFonts w:asciiTheme="minorHAnsi" w:hAnsiTheme="minorHAnsi" w:cstheme="minorHAnsi"/>
          <w:sz w:val="20"/>
          <w:szCs w:val="20"/>
          <w:lang w:val="en-GB"/>
        </w:rPr>
        <w:t>forested</w:t>
      </w:r>
      <w:r w:rsidR="0000228D" w:rsidRPr="00EF587F">
        <w:rPr>
          <w:rFonts w:asciiTheme="minorHAnsi" w:hAnsiTheme="minorHAnsi" w:cstheme="minorHAnsi"/>
          <w:sz w:val="20"/>
          <w:szCs w:val="20"/>
          <w:lang w:val="en-GB"/>
        </w:rPr>
        <w:t xml:space="preserve"> regions of </w:t>
      </w:r>
      <w:r w:rsidR="007433CC" w:rsidRPr="00EF587F">
        <w:rPr>
          <w:rFonts w:asciiTheme="minorHAnsi" w:hAnsiTheme="minorHAnsi" w:cstheme="minorHAnsi"/>
          <w:sz w:val="20"/>
          <w:szCs w:val="20"/>
          <w:lang w:val="en-GB"/>
        </w:rPr>
        <w:t xml:space="preserve">Oromia, SNNP and </w:t>
      </w:r>
      <w:proofErr w:type="spellStart"/>
      <w:r w:rsidR="007433CC" w:rsidRPr="00EF587F">
        <w:rPr>
          <w:rFonts w:asciiTheme="minorHAnsi" w:hAnsiTheme="minorHAnsi" w:cstheme="minorHAnsi"/>
          <w:sz w:val="20"/>
          <w:szCs w:val="20"/>
          <w:lang w:val="en-GB"/>
        </w:rPr>
        <w:t>Sidama</w:t>
      </w:r>
      <w:proofErr w:type="spellEnd"/>
      <w:r w:rsidR="0000228D" w:rsidRPr="00EF587F">
        <w:rPr>
          <w:rFonts w:asciiTheme="minorHAnsi" w:hAnsiTheme="minorHAnsi" w:cstheme="minorHAnsi"/>
          <w:sz w:val="20"/>
          <w:szCs w:val="20"/>
          <w:lang w:val="en-GB"/>
        </w:rPr>
        <w:t xml:space="preserve">. </w:t>
      </w:r>
      <w:r w:rsidRPr="00EF587F">
        <w:rPr>
          <w:rFonts w:asciiTheme="minorHAnsi" w:hAnsiTheme="minorHAnsi" w:cstheme="minorHAnsi"/>
          <w:sz w:val="20"/>
          <w:szCs w:val="20"/>
          <w:lang w:val="en-GB"/>
        </w:rPr>
        <w:t xml:space="preserve">The project objective, as outlined in the </w:t>
      </w:r>
      <w:r w:rsidR="0000228D" w:rsidRPr="00EF587F">
        <w:rPr>
          <w:rFonts w:asciiTheme="minorHAnsi" w:hAnsiTheme="minorHAnsi" w:cstheme="minorHAnsi"/>
          <w:sz w:val="20"/>
          <w:szCs w:val="20"/>
          <w:lang w:val="en-GB"/>
        </w:rPr>
        <w:t xml:space="preserve">original </w:t>
      </w:r>
      <w:r w:rsidR="006F6FB1" w:rsidRPr="00EF587F">
        <w:rPr>
          <w:rFonts w:asciiTheme="minorHAnsi" w:hAnsiTheme="minorHAnsi" w:cstheme="minorHAnsi"/>
          <w:sz w:val="20"/>
          <w:szCs w:val="20"/>
          <w:lang w:val="en-GB"/>
        </w:rPr>
        <w:t>“C</w:t>
      </w:r>
      <w:r w:rsidR="0000228D" w:rsidRPr="00EF587F">
        <w:rPr>
          <w:rFonts w:asciiTheme="minorHAnsi" w:hAnsiTheme="minorHAnsi" w:cstheme="minorHAnsi"/>
          <w:sz w:val="20"/>
          <w:szCs w:val="20"/>
          <w:lang w:val="en-GB"/>
        </w:rPr>
        <w:t>hild Project C</w:t>
      </w:r>
      <w:r w:rsidR="00665CD0" w:rsidRPr="00EF587F">
        <w:rPr>
          <w:rFonts w:asciiTheme="minorHAnsi" w:hAnsiTheme="minorHAnsi" w:cstheme="minorHAnsi"/>
          <w:sz w:val="20"/>
          <w:szCs w:val="20"/>
          <w:lang w:val="en-GB"/>
        </w:rPr>
        <w:t>o</w:t>
      </w:r>
      <w:r w:rsidR="0000228D" w:rsidRPr="00EF587F">
        <w:rPr>
          <w:rFonts w:asciiTheme="minorHAnsi" w:hAnsiTheme="minorHAnsi" w:cstheme="minorHAnsi"/>
          <w:sz w:val="20"/>
          <w:szCs w:val="20"/>
          <w:lang w:val="en-GB"/>
        </w:rPr>
        <w:t>n</w:t>
      </w:r>
      <w:r w:rsidR="00665CD0" w:rsidRPr="00EF587F">
        <w:rPr>
          <w:rFonts w:asciiTheme="minorHAnsi" w:hAnsiTheme="minorHAnsi" w:cstheme="minorHAnsi"/>
          <w:sz w:val="20"/>
          <w:szCs w:val="20"/>
          <w:lang w:val="en-GB"/>
        </w:rPr>
        <w:t>c</w:t>
      </w:r>
      <w:r w:rsidR="0000228D" w:rsidRPr="00EF587F">
        <w:rPr>
          <w:rFonts w:asciiTheme="minorHAnsi" w:hAnsiTheme="minorHAnsi" w:cstheme="minorHAnsi"/>
          <w:sz w:val="20"/>
          <w:szCs w:val="20"/>
          <w:lang w:val="en-GB"/>
        </w:rPr>
        <w:t>ept”</w:t>
      </w:r>
      <w:r w:rsidR="00665CD0" w:rsidRPr="00EF587F">
        <w:rPr>
          <w:rFonts w:asciiTheme="minorHAnsi" w:hAnsiTheme="minorHAnsi" w:cstheme="minorHAnsi"/>
          <w:sz w:val="20"/>
          <w:szCs w:val="20"/>
          <w:lang w:val="en-GB"/>
        </w:rPr>
        <w:t xml:space="preserve"> (</w:t>
      </w:r>
      <w:r w:rsidR="0000228D" w:rsidRPr="00EF587F">
        <w:rPr>
          <w:rFonts w:asciiTheme="minorHAnsi" w:hAnsiTheme="minorHAnsi" w:cstheme="minorHAnsi"/>
          <w:sz w:val="20"/>
          <w:szCs w:val="20"/>
          <w:lang w:val="en-GB"/>
        </w:rPr>
        <w:t xml:space="preserve">approved by the GEF Council </w:t>
      </w:r>
      <w:r w:rsidR="00665CD0" w:rsidRPr="00EF587F">
        <w:rPr>
          <w:rFonts w:asciiTheme="minorHAnsi" w:hAnsiTheme="minorHAnsi" w:cstheme="minorHAnsi"/>
          <w:sz w:val="20"/>
          <w:szCs w:val="20"/>
          <w:lang w:val="en-GB"/>
        </w:rPr>
        <w:t>in</w:t>
      </w:r>
      <w:r w:rsidR="0000228D" w:rsidRPr="00EF587F">
        <w:rPr>
          <w:rFonts w:asciiTheme="minorHAnsi" w:hAnsiTheme="minorHAnsi" w:cstheme="minorHAnsi"/>
          <w:sz w:val="20"/>
          <w:szCs w:val="20"/>
          <w:lang w:val="en-GB"/>
        </w:rPr>
        <w:t xml:space="preserve"> June</w:t>
      </w:r>
      <w:r w:rsidR="00665CD0" w:rsidRPr="00EF587F">
        <w:rPr>
          <w:rFonts w:asciiTheme="minorHAnsi" w:hAnsiTheme="minorHAnsi" w:cstheme="minorHAnsi"/>
          <w:sz w:val="20"/>
          <w:szCs w:val="20"/>
          <w:lang w:val="en-GB"/>
        </w:rPr>
        <w:t xml:space="preserve"> 2019</w:t>
      </w:r>
      <w:r w:rsidR="00665CD0" w:rsidRPr="00307F5D">
        <w:rPr>
          <w:rStyle w:val="FootnoteReference"/>
          <w:rFonts w:asciiTheme="minorHAnsi" w:hAnsiTheme="minorHAnsi" w:cstheme="minorHAnsi"/>
          <w:sz w:val="20"/>
          <w:szCs w:val="20"/>
          <w:lang w:val="en-GB"/>
        </w:rPr>
        <w:footnoteReference w:id="28"/>
      </w:r>
      <w:r w:rsidR="00665CD0" w:rsidRPr="00307F5D">
        <w:rPr>
          <w:rFonts w:asciiTheme="minorHAnsi" w:hAnsiTheme="minorHAnsi" w:cstheme="minorHAnsi"/>
          <w:sz w:val="20"/>
          <w:szCs w:val="20"/>
          <w:lang w:val="en-GB"/>
        </w:rPr>
        <w:t>) is “t</w:t>
      </w:r>
      <w:r w:rsidRPr="00307F5D">
        <w:rPr>
          <w:rFonts w:asciiTheme="minorHAnsi" w:hAnsiTheme="minorHAnsi" w:cstheme="minorHAnsi"/>
          <w:sz w:val="20"/>
          <w:szCs w:val="20"/>
          <w:lang w:val="en-GB"/>
        </w:rPr>
        <w:t xml:space="preserve">o support transformation towards deforestation-free coffee value chains and food systems in </w:t>
      </w:r>
      <w:r w:rsidR="007433CC" w:rsidRPr="00EF587F">
        <w:rPr>
          <w:rFonts w:asciiTheme="minorHAnsi" w:hAnsiTheme="minorHAnsi" w:cstheme="minorHAnsi"/>
          <w:sz w:val="20"/>
          <w:szCs w:val="20"/>
          <w:lang w:val="en-GB"/>
        </w:rPr>
        <w:t xml:space="preserve">Oromia, SNNP and </w:t>
      </w:r>
      <w:proofErr w:type="spellStart"/>
      <w:r w:rsidR="007433CC" w:rsidRPr="00EF587F">
        <w:rPr>
          <w:rFonts w:asciiTheme="minorHAnsi" w:hAnsiTheme="minorHAnsi" w:cstheme="minorHAnsi"/>
          <w:sz w:val="20"/>
          <w:szCs w:val="20"/>
          <w:lang w:val="en-GB"/>
        </w:rPr>
        <w:t>Sidama</w:t>
      </w:r>
      <w:proofErr w:type="spellEnd"/>
      <w:r w:rsidR="00665CD0" w:rsidRPr="00EF587F">
        <w:rPr>
          <w:rFonts w:asciiTheme="minorHAnsi" w:hAnsiTheme="minorHAnsi" w:cstheme="minorHAnsi"/>
          <w:sz w:val="20"/>
          <w:szCs w:val="20"/>
          <w:lang w:val="en-GB"/>
        </w:rPr>
        <w:t xml:space="preserve">”. Without multi-stakeholder land-use planning and effective landscape management, </w:t>
      </w:r>
      <w:r w:rsidR="008A02DC" w:rsidRPr="00EF587F">
        <w:rPr>
          <w:rFonts w:asciiTheme="minorHAnsi" w:hAnsiTheme="minorHAnsi" w:cstheme="minorHAnsi"/>
          <w:sz w:val="20"/>
          <w:szCs w:val="20"/>
          <w:lang w:val="en-GB"/>
        </w:rPr>
        <w:t>unsustainable agricultural practi</w:t>
      </w:r>
      <w:r w:rsidR="006F6FB1" w:rsidRPr="00EF587F">
        <w:rPr>
          <w:rFonts w:asciiTheme="minorHAnsi" w:hAnsiTheme="minorHAnsi" w:cstheme="minorHAnsi"/>
          <w:sz w:val="20"/>
          <w:szCs w:val="20"/>
          <w:lang w:val="en-GB"/>
        </w:rPr>
        <w:t>c</w:t>
      </w:r>
      <w:r w:rsidR="008A02DC" w:rsidRPr="00EF587F">
        <w:rPr>
          <w:rFonts w:asciiTheme="minorHAnsi" w:hAnsiTheme="minorHAnsi" w:cstheme="minorHAnsi"/>
          <w:sz w:val="20"/>
          <w:szCs w:val="20"/>
          <w:lang w:val="en-GB"/>
        </w:rPr>
        <w:t xml:space="preserve">es will continue to </w:t>
      </w:r>
      <w:r w:rsidR="006F6FB1" w:rsidRPr="00EF587F">
        <w:rPr>
          <w:rFonts w:asciiTheme="minorHAnsi" w:hAnsiTheme="minorHAnsi" w:cstheme="minorHAnsi"/>
          <w:sz w:val="20"/>
          <w:szCs w:val="20"/>
          <w:lang w:val="en-GB"/>
        </w:rPr>
        <w:t>cause</w:t>
      </w:r>
      <w:r w:rsidR="008A02DC" w:rsidRPr="00EF587F">
        <w:rPr>
          <w:rFonts w:asciiTheme="minorHAnsi" w:hAnsiTheme="minorHAnsi" w:cstheme="minorHAnsi"/>
          <w:sz w:val="20"/>
          <w:szCs w:val="20"/>
          <w:lang w:val="en-GB"/>
        </w:rPr>
        <w:t xml:space="preserve"> environmental degradation, and </w:t>
      </w:r>
      <w:r w:rsidR="00665CD0" w:rsidRPr="00EF587F">
        <w:rPr>
          <w:rFonts w:asciiTheme="minorHAnsi" w:hAnsiTheme="minorHAnsi" w:cstheme="minorHAnsi"/>
          <w:sz w:val="20"/>
          <w:szCs w:val="20"/>
          <w:lang w:val="en-GB"/>
        </w:rPr>
        <w:t>the footprint of smallholder agriculture will continue to expand into the remaining areas of Afromontane and moist forest unchecked</w:t>
      </w:r>
      <w:r w:rsidR="008A02DC" w:rsidRPr="00EF587F">
        <w:rPr>
          <w:rFonts w:asciiTheme="minorHAnsi" w:hAnsiTheme="minorHAnsi" w:cstheme="minorHAnsi"/>
          <w:sz w:val="20"/>
          <w:szCs w:val="20"/>
          <w:lang w:val="en-GB"/>
        </w:rPr>
        <w:t xml:space="preserve">. The </w:t>
      </w:r>
      <w:r w:rsidR="00665CD0" w:rsidRPr="00EF587F">
        <w:rPr>
          <w:rFonts w:asciiTheme="minorHAnsi" w:hAnsiTheme="minorHAnsi" w:cstheme="minorHAnsi"/>
          <w:sz w:val="20"/>
          <w:szCs w:val="20"/>
          <w:lang w:val="en-GB"/>
        </w:rPr>
        <w:t>diagram below shows</w:t>
      </w:r>
      <w:r w:rsidR="008A02DC" w:rsidRPr="00EF587F">
        <w:rPr>
          <w:rFonts w:asciiTheme="minorHAnsi" w:hAnsiTheme="minorHAnsi" w:cstheme="minorHAnsi"/>
          <w:sz w:val="20"/>
          <w:szCs w:val="20"/>
          <w:lang w:val="en-GB"/>
        </w:rPr>
        <w:t xml:space="preserve"> the key elem</w:t>
      </w:r>
      <w:r w:rsidR="001D6039" w:rsidRPr="00EF587F">
        <w:rPr>
          <w:rFonts w:asciiTheme="minorHAnsi" w:hAnsiTheme="minorHAnsi" w:cstheme="minorHAnsi"/>
          <w:sz w:val="20"/>
          <w:szCs w:val="20"/>
          <w:lang w:val="en-GB"/>
        </w:rPr>
        <w:t>e</w:t>
      </w:r>
      <w:r w:rsidR="008A02DC" w:rsidRPr="00EF587F">
        <w:rPr>
          <w:rFonts w:asciiTheme="minorHAnsi" w:hAnsiTheme="minorHAnsi" w:cstheme="minorHAnsi"/>
          <w:sz w:val="20"/>
          <w:szCs w:val="20"/>
          <w:lang w:val="en-GB"/>
        </w:rPr>
        <w:t>nt</w:t>
      </w:r>
      <w:r w:rsidR="001D6039" w:rsidRPr="00EF587F">
        <w:rPr>
          <w:rFonts w:asciiTheme="minorHAnsi" w:hAnsiTheme="minorHAnsi" w:cstheme="minorHAnsi"/>
          <w:sz w:val="20"/>
          <w:szCs w:val="20"/>
          <w:lang w:val="en-GB"/>
        </w:rPr>
        <w:t>s</w:t>
      </w:r>
      <w:r w:rsidR="008A02DC" w:rsidRPr="00EF587F">
        <w:rPr>
          <w:rFonts w:asciiTheme="minorHAnsi" w:hAnsiTheme="minorHAnsi" w:cstheme="minorHAnsi"/>
          <w:sz w:val="20"/>
          <w:szCs w:val="20"/>
          <w:lang w:val="en-GB"/>
        </w:rPr>
        <w:t xml:space="preserve"> o</w:t>
      </w:r>
      <w:r w:rsidR="001D6039" w:rsidRPr="00EF587F">
        <w:rPr>
          <w:rFonts w:asciiTheme="minorHAnsi" w:hAnsiTheme="minorHAnsi" w:cstheme="minorHAnsi"/>
          <w:sz w:val="20"/>
          <w:szCs w:val="20"/>
          <w:lang w:val="en-GB"/>
        </w:rPr>
        <w:t>f</w:t>
      </w:r>
      <w:r w:rsidR="008A02DC" w:rsidRPr="00EF587F">
        <w:rPr>
          <w:rFonts w:asciiTheme="minorHAnsi" w:hAnsiTheme="minorHAnsi" w:cstheme="minorHAnsi"/>
          <w:sz w:val="20"/>
          <w:szCs w:val="20"/>
          <w:lang w:val="en-GB"/>
        </w:rPr>
        <w:t xml:space="preserve"> this approach: (</w:t>
      </w:r>
      <w:proofErr w:type="spellStart"/>
      <w:r w:rsidR="008A02DC" w:rsidRPr="00EF587F">
        <w:rPr>
          <w:rFonts w:asciiTheme="minorHAnsi" w:hAnsiTheme="minorHAnsi" w:cstheme="minorHAnsi"/>
          <w:sz w:val="20"/>
          <w:szCs w:val="20"/>
          <w:lang w:val="en-GB"/>
        </w:rPr>
        <w:t>i</w:t>
      </w:r>
      <w:proofErr w:type="spellEnd"/>
      <w:r w:rsidR="008A02DC" w:rsidRPr="00EF587F">
        <w:rPr>
          <w:rFonts w:asciiTheme="minorHAnsi" w:hAnsiTheme="minorHAnsi" w:cstheme="minorHAnsi"/>
          <w:sz w:val="20"/>
          <w:szCs w:val="20"/>
          <w:lang w:val="en-GB"/>
        </w:rPr>
        <w:t>) Establishment of an integrated land use planning and management system at all levels, building on emerging government policy, (ii) strength</w:t>
      </w:r>
      <w:r w:rsidR="006F6FB1" w:rsidRPr="00EF587F">
        <w:rPr>
          <w:rFonts w:asciiTheme="minorHAnsi" w:hAnsiTheme="minorHAnsi" w:cstheme="minorHAnsi"/>
          <w:sz w:val="20"/>
          <w:szCs w:val="20"/>
          <w:lang w:val="en-GB"/>
        </w:rPr>
        <w:t>en</w:t>
      </w:r>
      <w:r w:rsidR="008A02DC" w:rsidRPr="00EF587F">
        <w:rPr>
          <w:rFonts w:asciiTheme="minorHAnsi" w:hAnsiTheme="minorHAnsi" w:cstheme="minorHAnsi"/>
          <w:sz w:val="20"/>
          <w:szCs w:val="20"/>
          <w:lang w:val="en-GB"/>
        </w:rPr>
        <w:t xml:space="preserve">ing of smallholder farmer support systems for sustainable agroforestry, with partnerships for investment </w:t>
      </w:r>
      <w:r w:rsidR="001D6039" w:rsidRPr="00EF587F">
        <w:rPr>
          <w:rFonts w:asciiTheme="minorHAnsi" w:hAnsiTheme="minorHAnsi" w:cstheme="minorHAnsi"/>
          <w:sz w:val="20"/>
          <w:szCs w:val="20"/>
          <w:lang w:val="en-GB"/>
        </w:rPr>
        <w:t xml:space="preserve">in sustainable coffee supply chains, and (iii) </w:t>
      </w:r>
      <w:r w:rsidR="006F6FB1" w:rsidRPr="00EF587F">
        <w:rPr>
          <w:rFonts w:asciiTheme="minorHAnsi" w:hAnsiTheme="minorHAnsi" w:cstheme="minorHAnsi"/>
          <w:sz w:val="20"/>
          <w:szCs w:val="20"/>
          <w:lang w:val="en-GB"/>
        </w:rPr>
        <w:t>strengthening</w:t>
      </w:r>
      <w:r w:rsidR="001D6039" w:rsidRPr="00EF587F">
        <w:rPr>
          <w:rFonts w:asciiTheme="minorHAnsi" w:hAnsiTheme="minorHAnsi" w:cstheme="minorHAnsi"/>
          <w:sz w:val="20"/>
          <w:szCs w:val="20"/>
          <w:lang w:val="en-GB"/>
        </w:rPr>
        <w:t xml:space="preserve"> of participatory forest management for restoration and sustainable livelihoods.</w:t>
      </w:r>
    </w:p>
    <w:p w14:paraId="60BC781A" w14:textId="39586D64" w:rsidR="0041085D" w:rsidRDefault="0041085D" w:rsidP="00927745">
      <w:pPr>
        <w:jc w:val="both"/>
        <w:rPr>
          <w:rFonts w:asciiTheme="minorHAnsi" w:hAnsiTheme="minorHAnsi" w:cstheme="minorHAnsi"/>
          <w:sz w:val="20"/>
          <w:szCs w:val="20"/>
          <w:lang w:val="en-GB"/>
        </w:rPr>
      </w:pPr>
    </w:p>
    <w:p w14:paraId="1069570B" w14:textId="1C4FD80E" w:rsidR="0041085D" w:rsidRDefault="0041085D" w:rsidP="0041085D">
      <w:pPr>
        <w:jc w:val="center"/>
        <w:rPr>
          <w:rFonts w:asciiTheme="minorHAnsi" w:hAnsiTheme="minorHAnsi" w:cstheme="minorHAnsi"/>
          <w:sz w:val="20"/>
          <w:szCs w:val="20"/>
          <w:lang w:val="en-GB"/>
        </w:rPr>
      </w:pPr>
      <w:r w:rsidRPr="0041085D">
        <w:rPr>
          <w:rFonts w:asciiTheme="minorHAnsi" w:hAnsiTheme="minorHAnsi" w:cstheme="minorHAnsi"/>
          <w:noProof/>
          <w:sz w:val="20"/>
          <w:szCs w:val="20"/>
          <w:lang w:val="en-GB"/>
        </w:rPr>
        <w:lastRenderedPageBreak/>
        <w:drawing>
          <wp:inline distT="0" distB="0" distL="0" distR="0" wp14:anchorId="35C59F1C" wp14:editId="432AC5EE">
            <wp:extent cx="6577965" cy="44286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2406" cy="4458618"/>
                    </a:xfrm>
                    <a:prstGeom prst="rect">
                      <a:avLst/>
                    </a:prstGeom>
                    <a:noFill/>
                    <a:ln>
                      <a:noFill/>
                    </a:ln>
                  </pic:spPr>
                </pic:pic>
              </a:graphicData>
            </a:graphic>
          </wp:inline>
        </w:drawing>
      </w:r>
    </w:p>
    <w:p w14:paraId="233363D8" w14:textId="058A1E27" w:rsidR="0041085D" w:rsidRDefault="0041085D" w:rsidP="00927745">
      <w:pPr>
        <w:jc w:val="both"/>
        <w:rPr>
          <w:rFonts w:asciiTheme="minorHAnsi" w:hAnsiTheme="minorHAnsi" w:cstheme="minorHAnsi"/>
          <w:sz w:val="20"/>
          <w:szCs w:val="20"/>
          <w:lang w:val="en-GB"/>
        </w:rPr>
      </w:pPr>
    </w:p>
    <w:p w14:paraId="37D51DD3" w14:textId="13CD7DA8" w:rsidR="004B4C4C" w:rsidRPr="00927745" w:rsidRDefault="004B4C4C" w:rsidP="00B2648C">
      <w:pPr>
        <w:jc w:val="both"/>
        <w:rPr>
          <w:rFonts w:asciiTheme="minorHAnsi" w:hAnsiTheme="minorHAnsi" w:cstheme="minorHAnsi"/>
          <w:iCs/>
          <w:sz w:val="20"/>
          <w:szCs w:val="20"/>
          <w:lang w:val="en-GB"/>
        </w:rPr>
      </w:pPr>
      <w:r w:rsidRPr="00927745">
        <w:rPr>
          <w:rFonts w:asciiTheme="minorHAnsi" w:hAnsiTheme="minorHAnsi" w:cstheme="minorHAnsi"/>
          <w:iCs/>
          <w:sz w:val="20"/>
          <w:szCs w:val="20"/>
          <w:lang w:val="en-GB"/>
        </w:rPr>
        <w:t>Key assumptions underpinning this theory of change are that:</w:t>
      </w:r>
    </w:p>
    <w:p w14:paraId="56C16ABE" w14:textId="2DA90698" w:rsidR="004B4C4C" w:rsidRPr="002E1456" w:rsidRDefault="004B4C4C" w:rsidP="00A267CF">
      <w:pPr>
        <w:pStyle w:val="ListParagraph"/>
        <w:numPr>
          <w:ilvl w:val="0"/>
          <w:numId w:val="18"/>
        </w:numPr>
        <w:jc w:val="both"/>
        <w:rPr>
          <w:rFonts w:asciiTheme="minorHAnsi" w:hAnsiTheme="minorHAnsi" w:cstheme="minorHAnsi"/>
          <w:lang w:val="en-GB"/>
        </w:rPr>
      </w:pPr>
      <w:r w:rsidRPr="002E1456">
        <w:rPr>
          <w:rFonts w:asciiTheme="minorHAnsi" w:hAnsiTheme="minorHAnsi" w:cstheme="minorHAnsi"/>
          <w:lang w:val="en-GB"/>
        </w:rPr>
        <w:t>Parallel investments in support of the Government o</w:t>
      </w:r>
      <w:r w:rsidR="00BF14A5" w:rsidRPr="002E1456">
        <w:rPr>
          <w:rFonts w:asciiTheme="minorHAnsi" w:hAnsiTheme="minorHAnsi" w:cstheme="minorHAnsi"/>
          <w:lang w:val="en-GB"/>
        </w:rPr>
        <w:t>f</w:t>
      </w:r>
      <w:r w:rsidRPr="002E1456">
        <w:rPr>
          <w:rFonts w:asciiTheme="minorHAnsi" w:hAnsiTheme="minorHAnsi" w:cstheme="minorHAnsi"/>
          <w:lang w:val="en-GB"/>
        </w:rPr>
        <w:t xml:space="preserve"> Ethiopia’s national development objectives through the UN system, multilateral and bilateral </w:t>
      </w:r>
      <w:r w:rsidR="006F6FB1" w:rsidRPr="002E1456">
        <w:rPr>
          <w:rFonts w:asciiTheme="minorHAnsi" w:hAnsiTheme="minorHAnsi" w:cstheme="minorHAnsi"/>
          <w:lang w:val="en-GB"/>
        </w:rPr>
        <w:t>donor</w:t>
      </w:r>
      <w:r w:rsidRPr="002E1456">
        <w:rPr>
          <w:rFonts w:asciiTheme="minorHAnsi" w:hAnsiTheme="minorHAnsi" w:cstheme="minorHAnsi"/>
          <w:lang w:val="en-GB"/>
        </w:rPr>
        <w:t xml:space="preserve"> </w:t>
      </w:r>
      <w:r w:rsidR="006F6FB1" w:rsidRPr="002E1456">
        <w:rPr>
          <w:rFonts w:asciiTheme="minorHAnsi" w:hAnsiTheme="minorHAnsi" w:cstheme="minorHAnsi"/>
          <w:lang w:val="en-GB"/>
        </w:rPr>
        <w:t>investments</w:t>
      </w:r>
      <w:r w:rsidRPr="002E1456">
        <w:rPr>
          <w:rFonts w:asciiTheme="minorHAnsi" w:hAnsiTheme="minorHAnsi" w:cstheme="minorHAnsi"/>
          <w:lang w:val="en-GB"/>
        </w:rPr>
        <w:t xml:space="preserve"> will address </w:t>
      </w:r>
      <w:r w:rsidR="006F6FB1" w:rsidRPr="002E1456">
        <w:rPr>
          <w:rFonts w:asciiTheme="minorHAnsi" w:hAnsiTheme="minorHAnsi" w:cstheme="minorHAnsi"/>
          <w:lang w:val="en-GB"/>
        </w:rPr>
        <w:t xml:space="preserve">the critical </w:t>
      </w:r>
      <w:r w:rsidRPr="002E1456">
        <w:rPr>
          <w:rFonts w:asciiTheme="minorHAnsi" w:hAnsiTheme="minorHAnsi" w:cstheme="minorHAnsi"/>
          <w:lang w:val="en-GB"/>
        </w:rPr>
        <w:t>related challenges of reducing population pressure and adapting to climate change</w:t>
      </w:r>
      <w:r w:rsidR="007006F5" w:rsidRPr="002E1456">
        <w:rPr>
          <w:rFonts w:asciiTheme="minorHAnsi" w:hAnsiTheme="minorHAnsi" w:cstheme="minorHAnsi"/>
          <w:lang w:val="en-GB"/>
        </w:rPr>
        <w:t>.</w:t>
      </w:r>
    </w:p>
    <w:p w14:paraId="737EECEE" w14:textId="2E7ED3C6" w:rsidR="00665CD0" w:rsidRPr="002E1456" w:rsidRDefault="004B4C4C" w:rsidP="00A267CF">
      <w:pPr>
        <w:pStyle w:val="ListParagraph"/>
        <w:numPr>
          <w:ilvl w:val="0"/>
          <w:numId w:val="18"/>
        </w:numPr>
        <w:jc w:val="both"/>
        <w:rPr>
          <w:rFonts w:asciiTheme="minorHAnsi" w:hAnsiTheme="minorHAnsi" w:cstheme="minorHAnsi"/>
          <w:lang w:val="en-GB"/>
        </w:rPr>
      </w:pPr>
      <w:r w:rsidRPr="002E1456">
        <w:rPr>
          <w:rFonts w:asciiTheme="minorHAnsi" w:hAnsiTheme="minorHAnsi" w:cstheme="minorHAnsi"/>
          <w:lang w:val="en-GB"/>
        </w:rPr>
        <w:t>Government’s emerging Integrated Land Use Planning Pol</w:t>
      </w:r>
      <w:r w:rsidR="00A16BD0" w:rsidRPr="002E1456">
        <w:rPr>
          <w:rFonts w:asciiTheme="minorHAnsi" w:hAnsiTheme="minorHAnsi" w:cstheme="minorHAnsi"/>
          <w:lang w:val="en-GB"/>
        </w:rPr>
        <w:t>i</w:t>
      </w:r>
      <w:r w:rsidRPr="002E1456">
        <w:rPr>
          <w:rFonts w:asciiTheme="minorHAnsi" w:hAnsiTheme="minorHAnsi" w:cstheme="minorHAnsi"/>
          <w:lang w:val="en-GB"/>
        </w:rPr>
        <w:t xml:space="preserve">cy </w:t>
      </w:r>
      <w:r w:rsidR="00A16BD0" w:rsidRPr="002E1456">
        <w:rPr>
          <w:rFonts w:asciiTheme="minorHAnsi" w:hAnsiTheme="minorHAnsi" w:cstheme="minorHAnsi"/>
          <w:lang w:val="en-GB"/>
        </w:rPr>
        <w:t xml:space="preserve">(ILUP) </w:t>
      </w:r>
      <w:r w:rsidRPr="002E1456">
        <w:rPr>
          <w:rFonts w:asciiTheme="minorHAnsi" w:hAnsiTheme="minorHAnsi" w:cstheme="minorHAnsi"/>
          <w:lang w:val="en-GB"/>
        </w:rPr>
        <w:t>will be ad</w:t>
      </w:r>
      <w:r w:rsidR="00A16BD0" w:rsidRPr="002E1456">
        <w:rPr>
          <w:rFonts w:asciiTheme="minorHAnsi" w:hAnsiTheme="minorHAnsi" w:cstheme="minorHAnsi"/>
          <w:lang w:val="en-GB"/>
        </w:rPr>
        <w:t>o</w:t>
      </w:r>
      <w:r w:rsidRPr="002E1456">
        <w:rPr>
          <w:rFonts w:asciiTheme="minorHAnsi" w:hAnsiTheme="minorHAnsi" w:cstheme="minorHAnsi"/>
          <w:lang w:val="en-GB"/>
        </w:rPr>
        <w:t>pted into law and effort</w:t>
      </w:r>
      <w:r w:rsidR="00A16BD0" w:rsidRPr="002E1456">
        <w:rPr>
          <w:rFonts w:asciiTheme="minorHAnsi" w:hAnsiTheme="minorHAnsi" w:cstheme="minorHAnsi"/>
          <w:lang w:val="en-GB"/>
        </w:rPr>
        <w:t>s</w:t>
      </w:r>
      <w:r w:rsidRPr="002E1456">
        <w:rPr>
          <w:rFonts w:asciiTheme="minorHAnsi" w:hAnsiTheme="minorHAnsi" w:cstheme="minorHAnsi"/>
          <w:lang w:val="en-GB"/>
        </w:rPr>
        <w:t xml:space="preserve"> </w:t>
      </w:r>
      <w:r w:rsidR="006F6FB1" w:rsidRPr="002E1456">
        <w:rPr>
          <w:rFonts w:asciiTheme="minorHAnsi" w:hAnsiTheme="minorHAnsi" w:cstheme="minorHAnsi"/>
          <w:lang w:val="en-GB"/>
        </w:rPr>
        <w:t xml:space="preserve">will be </w:t>
      </w:r>
      <w:r w:rsidRPr="002E1456">
        <w:rPr>
          <w:rFonts w:asciiTheme="minorHAnsi" w:hAnsiTheme="minorHAnsi" w:cstheme="minorHAnsi"/>
          <w:lang w:val="en-GB"/>
        </w:rPr>
        <w:t>put into place, with the project’s support, to cap</w:t>
      </w:r>
      <w:r w:rsidR="00A16BD0" w:rsidRPr="002E1456">
        <w:rPr>
          <w:rFonts w:asciiTheme="minorHAnsi" w:hAnsiTheme="minorHAnsi" w:cstheme="minorHAnsi"/>
          <w:lang w:val="en-GB"/>
        </w:rPr>
        <w:t>a</w:t>
      </w:r>
      <w:r w:rsidRPr="002E1456">
        <w:rPr>
          <w:rFonts w:asciiTheme="minorHAnsi" w:hAnsiTheme="minorHAnsi" w:cstheme="minorHAnsi"/>
          <w:lang w:val="en-GB"/>
        </w:rPr>
        <w:t xml:space="preserve">citate Federal, </w:t>
      </w:r>
      <w:r w:rsidR="00A16BD0" w:rsidRPr="002E1456">
        <w:rPr>
          <w:rFonts w:asciiTheme="minorHAnsi" w:hAnsiTheme="minorHAnsi" w:cstheme="minorHAnsi"/>
          <w:lang w:val="en-GB"/>
        </w:rPr>
        <w:t>R</w:t>
      </w:r>
      <w:r w:rsidRPr="002E1456">
        <w:rPr>
          <w:rFonts w:asciiTheme="minorHAnsi" w:hAnsiTheme="minorHAnsi" w:cstheme="minorHAnsi"/>
          <w:lang w:val="en-GB"/>
        </w:rPr>
        <w:t>egional, Z</w:t>
      </w:r>
      <w:r w:rsidR="00A16BD0" w:rsidRPr="002E1456">
        <w:rPr>
          <w:rFonts w:asciiTheme="minorHAnsi" w:hAnsiTheme="minorHAnsi" w:cstheme="minorHAnsi"/>
          <w:lang w:val="en-GB"/>
        </w:rPr>
        <w:t xml:space="preserve">onal and </w:t>
      </w:r>
      <w:r w:rsidR="009445AA">
        <w:rPr>
          <w:rFonts w:asciiTheme="minorHAnsi" w:hAnsiTheme="minorHAnsi" w:cstheme="minorHAnsi"/>
          <w:lang w:val="en-GB"/>
        </w:rPr>
        <w:t>Woreda (district)</w:t>
      </w:r>
      <w:r w:rsidRPr="002E1456">
        <w:rPr>
          <w:rFonts w:asciiTheme="minorHAnsi" w:hAnsiTheme="minorHAnsi" w:cstheme="minorHAnsi"/>
          <w:lang w:val="en-GB"/>
        </w:rPr>
        <w:t>-level government</w:t>
      </w:r>
      <w:r w:rsidR="00A16BD0" w:rsidRPr="002E1456">
        <w:rPr>
          <w:rFonts w:asciiTheme="minorHAnsi" w:hAnsiTheme="minorHAnsi" w:cstheme="minorHAnsi"/>
          <w:lang w:val="en-GB"/>
        </w:rPr>
        <w:t xml:space="preserve"> for implementation</w:t>
      </w:r>
      <w:r w:rsidR="007006F5" w:rsidRPr="002E1456">
        <w:rPr>
          <w:rFonts w:asciiTheme="minorHAnsi" w:hAnsiTheme="minorHAnsi" w:cstheme="minorHAnsi"/>
          <w:lang w:val="en-GB"/>
        </w:rPr>
        <w:t>.</w:t>
      </w:r>
    </w:p>
    <w:p w14:paraId="53282365" w14:textId="6D35FEC2" w:rsidR="00A16BD0" w:rsidRPr="002E1456" w:rsidRDefault="00A16BD0" w:rsidP="00A267CF">
      <w:pPr>
        <w:pStyle w:val="ListParagraph"/>
        <w:numPr>
          <w:ilvl w:val="0"/>
          <w:numId w:val="18"/>
        </w:numPr>
        <w:jc w:val="both"/>
        <w:rPr>
          <w:rFonts w:asciiTheme="minorHAnsi" w:hAnsiTheme="minorHAnsi" w:cstheme="minorHAnsi"/>
          <w:lang w:val="en-GB"/>
        </w:rPr>
      </w:pPr>
      <w:r w:rsidRPr="002E1456">
        <w:rPr>
          <w:rFonts w:asciiTheme="minorHAnsi" w:hAnsiTheme="minorHAnsi" w:cstheme="minorHAnsi"/>
          <w:lang w:val="en-GB"/>
        </w:rPr>
        <w:t xml:space="preserve">The Ethiopian Coffee and Tea Authority (ECTA) will adopt the emerging Strategy for coffee production and marketing, enabling the project to contribute </w:t>
      </w:r>
      <w:r w:rsidR="006F6FB1" w:rsidRPr="002E1456">
        <w:rPr>
          <w:rFonts w:asciiTheme="minorHAnsi" w:hAnsiTheme="minorHAnsi" w:cstheme="minorHAnsi"/>
          <w:lang w:val="en-GB"/>
        </w:rPr>
        <w:t>towards</w:t>
      </w:r>
      <w:r w:rsidRPr="002E1456">
        <w:rPr>
          <w:rFonts w:asciiTheme="minorHAnsi" w:hAnsiTheme="minorHAnsi" w:cstheme="minorHAnsi"/>
          <w:lang w:val="en-GB"/>
        </w:rPr>
        <w:t xml:space="preserve"> implementing the stra</w:t>
      </w:r>
      <w:r w:rsidR="006F6FB1" w:rsidRPr="002E1456">
        <w:rPr>
          <w:rFonts w:asciiTheme="minorHAnsi" w:hAnsiTheme="minorHAnsi" w:cstheme="minorHAnsi"/>
          <w:lang w:val="en-GB"/>
        </w:rPr>
        <w:t>teg</w:t>
      </w:r>
      <w:r w:rsidRPr="002E1456">
        <w:rPr>
          <w:rFonts w:asciiTheme="minorHAnsi" w:hAnsiTheme="minorHAnsi" w:cstheme="minorHAnsi"/>
          <w:lang w:val="en-GB"/>
        </w:rPr>
        <w:t>y, alongside other donor investments</w:t>
      </w:r>
      <w:r w:rsidR="007006F5" w:rsidRPr="002E1456">
        <w:rPr>
          <w:rFonts w:asciiTheme="minorHAnsi" w:hAnsiTheme="minorHAnsi" w:cstheme="minorHAnsi"/>
          <w:lang w:val="en-GB"/>
        </w:rPr>
        <w:t>.</w:t>
      </w:r>
    </w:p>
    <w:p w14:paraId="60AF7C91" w14:textId="345373E8" w:rsidR="00A16BD0" w:rsidRPr="002E1456" w:rsidRDefault="00A16BD0" w:rsidP="00A267CF">
      <w:pPr>
        <w:pStyle w:val="ListParagraph"/>
        <w:numPr>
          <w:ilvl w:val="0"/>
          <w:numId w:val="18"/>
        </w:numPr>
        <w:jc w:val="both"/>
        <w:rPr>
          <w:rFonts w:asciiTheme="minorHAnsi" w:hAnsiTheme="minorHAnsi" w:cstheme="minorHAnsi"/>
          <w:lang w:val="en-GB"/>
        </w:rPr>
      </w:pPr>
      <w:r w:rsidRPr="002E1456">
        <w:rPr>
          <w:rFonts w:asciiTheme="minorHAnsi" w:hAnsiTheme="minorHAnsi" w:cstheme="minorHAnsi"/>
          <w:lang w:val="en-GB"/>
        </w:rPr>
        <w:t xml:space="preserve">The project will enable </w:t>
      </w:r>
      <w:r w:rsidR="00376E4D">
        <w:rPr>
          <w:rFonts w:asciiTheme="minorHAnsi" w:hAnsiTheme="minorHAnsi" w:cstheme="minorHAnsi"/>
          <w:lang w:val="en-GB"/>
        </w:rPr>
        <w:t>EPA</w:t>
      </w:r>
      <w:r w:rsidRPr="002E1456">
        <w:rPr>
          <w:rFonts w:asciiTheme="minorHAnsi" w:hAnsiTheme="minorHAnsi" w:cstheme="minorHAnsi"/>
          <w:lang w:val="en-GB"/>
        </w:rPr>
        <w:t xml:space="preserve"> to bring about effective coordination across government sectors</w:t>
      </w:r>
      <w:r w:rsidR="006F6FB1" w:rsidRPr="002E1456">
        <w:rPr>
          <w:rFonts w:asciiTheme="minorHAnsi" w:hAnsiTheme="minorHAnsi" w:cstheme="minorHAnsi"/>
          <w:lang w:val="en-GB"/>
        </w:rPr>
        <w:t>,</w:t>
      </w:r>
      <w:r w:rsidRPr="002E1456">
        <w:rPr>
          <w:rFonts w:asciiTheme="minorHAnsi" w:hAnsiTheme="minorHAnsi" w:cstheme="minorHAnsi"/>
          <w:lang w:val="en-GB"/>
        </w:rPr>
        <w:t xml:space="preserve"> including those involve</w:t>
      </w:r>
      <w:r w:rsidR="006F6FB1" w:rsidRPr="002E1456">
        <w:rPr>
          <w:rFonts w:asciiTheme="minorHAnsi" w:hAnsiTheme="minorHAnsi" w:cstheme="minorHAnsi"/>
          <w:lang w:val="en-GB"/>
        </w:rPr>
        <w:t>d</w:t>
      </w:r>
      <w:r w:rsidRPr="002E1456">
        <w:rPr>
          <w:rFonts w:asciiTheme="minorHAnsi" w:hAnsiTheme="minorHAnsi" w:cstheme="minorHAnsi"/>
          <w:lang w:val="en-GB"/>
        </w:rPr>
        <w:t xml:space="preserve"> in implementing the </w:t>
      </w:r>
      <w:r w:rsidR="006F6FB1" w:rsidRPr="002E1456">
        <w:rPr>
          <w:rFonts w:asciiTheme="minorHAnsi" w:hAnsiTheme="minorHAnsi" w:cstheme="minorHAnsi"/>
          <w:lang w:val="en-GB"/>
        </w:rPr>
        <w:t>Agricultural</w:t>
      </w:r>
      <w:r w:rsidRPr="002E1456">
        <w:rPr>
          <w:rFonts w:asciiTheme="minorHAnsi" w:hAnsiTheme="minorHAnsi" w:cstheme="minorHAnsi"/>
          <w:lang w:val="en-GB"/>
        </w:rPr>
        <w:t xml:space="preserve"> </w:t>
      </w:r>
      <w:r w:rsidR="00EE7EB1" w:rsidRPr="002E1456">
        <w:rPr>
          <w:rFonts w:asciiTheme="minorHAnsi" w:hAnsiTheme="minorHAnsi" w:cstheme="minorHAnsi"/>
          <w:lang w:val="en-GB"/>
        </w:rPr>
        <w:t>T</w:t>
      </w:r>
      <w:r w:rsidRPr="002E1456">
        <w:rPr>
          <w:rFonts w:asciiTheme="minorHAnsi" w:hAnsiTheme="minorHAnsi" w:cstheme="minorHAnsi"/>
          <w:lang w:val="en-GB"/>
        </w:rPr>
        <w:t>ransformation Agenda and the Forest Sector Transformation Plan.</w:t>
      </w:r>
    </w:p>
    <w:p w14:paraId="057C96CE" w14:textId="65880470" w:rsidR="003C1BD8" w:rsidRPr="002E1456" w:rsidRDefault="00A16BD0" w:rsidP="00A267CF">
      <w:pPr>
        <w:pStyle w:val="ListParagraph"/>
        <w:numPr>
          <w:ilvl w:val="0"/>
          <w:numId w:val="18"/>
        </w:numPr>
        <w:jc w:val="both"/>
        <w:rPr>
          <w:rFonts w:asciiTheme="minorHAnsi" w:hAnsiTheme="minorHAnsi" w:cstheme="minorHAnsi"/>
          <w:lang w:val="en-GB"/>
        </w:rPr>
      </w:pPr>
      <w:r w:rsidRPr="002E1456">
        <w:rPr>
          <w:rFonts w:asciiTheme="minorHAnsi" w:hAnsiTheme="minorHAnsi" w:cstheme="minorHAnsi"/>
          <w:lang w:val="en-GB"/>
        </w:rPr>
        <w:t>Efforts to strengthen the current extension system</w:t>
      </w:r>
      <w:r w:rsidR="003C1BD8" w:rsidRPr="002E1456">
        <w:rPr>
          <w:rFonts w:asciiTheme="minorHAnsi" w:hAnsiTheme="minorHAnsi" w:cstheme="minorHAnsi"/>
          <w:lang w:val="en-GB"/>
        </w:rPr>
        <w:t xml:space="preserve"> through in-service training of development agents and support to model farmers,</w:t>
      </w:r>
      <w:r w:rsidRPr="002E1456">
        <w:rPr>
          <w:rFonts w:asciiTheme="minorHAnsi" w:hAnsiTheme="minorHAnsi" w:cstheme="minorHAnsi"/>
          <w:lang w:val="en-GB"/>
        </w:rPr>
        <w:t xml:space="preserve"> both for gen</w:t>
      </w:r>
      <w:r w:rsidR="003C1BD8" w:rsidRPr="002E1456">
        <w:rPr>
          <w:rFonts w:asciiTheme="minorHAnsi" w:hAnsiTheme="minorHAnsi" w:cstheme="minorHAnsi"/>
          <w:lang w:val="en-GB"/>
        </w:rPr>
        <w:t>e</w:t>
      </w:r>
      <w:r w:rsidRPr="002E1456">
        <w:rPr>
          <w:rFonts w:asciiTheme="minorHAnsi" w:hAnsiTheme="minorHAnsi" w:cstheme="minorHAnsi"/>
          <w:lang w:val="en-GB"/>
        </w:rPr>
        <w:t>ral small-scale crop</w:t>
      </w:r>
      <w:r w:rsidR="003C1BD8" w:rsidRPr="002E1456">
        <w:rPr>
          <w:rFonts w:asciiTheme="minorHAnsi" w:hAnsiTheme="minorHAnsi" w:cstheme="minorHAnsi"/>
          <w:lang w:val="en-GB"/>
        </w:rPr>
        <w:t xml:space="preserve"> production and for coffee, will be successfully piloted, and their impact scaled up through ongoing state budgetary support.</w:t>
      </w:r>
    </w:p>
    <w:p w14:paraId="2E1F32A0" w14:textId="6D13C5C8" w:rsidR="006021B8" w:rsidRPr="002E1456" w:rsidRDefault="006021B8" w:rsidP="00A267CF">
      <w:pPr>
        <w:pStyle w:val="ListParagraph"/>
        <w:numPr>
          <w:ilvl w:val="0"/>
          <w:numId w:val="18"/>
        </w:numPr>
        <w:jc w:val="both"/>
        <w:rPr>
          <w:rFonts w:asciiTheme="minorHAnsi" w:hAnsiTheme="minorHAnsi" w:cstheme="minorHAnsi"/>
          <w:lang w:val="en-GB"/>
        </w:rPr>
      </w:pPr>
      <w:r w:rsidRPr="002E1456">
        <w:rPr>
          <w:rFonts w:asciiTheme="minorHAnsi" w:hAnsiTheme="minorHAnsi" w:cstheme="minorHAnsi"/>
          <w:lang w:val="en-GB"/>
        </w:rPr>
        <w:t>Supply of agricultural inputs can be improved through a small business development approach, rather than relying on government handouts, given (</w:t>
      </w:r>
      <w:proofErr w:type="spellStart"/>
      <w:r w:rsidRPr="002E1456">
        <w:rPr>
          <w:rFonts w:asciiTheme="minorHAnsi" w:hAnsiTheme="minorHAnsi" w:cstheme="minorHAnsi"/>
          <w:lang w:val="en-GB"/>
        </w:rPr>
        <w:t>i</w:t>
      </w:r>
      <w:proofErr w:type="spellEnd"/>
      <w:r w:rsidRPr="002E1456">
        <w:rPr>
          <w:rFonts w:asciiTheme="minorHAnsi" w:hAnsiTheme="minorHAnsi" w:cstheme="minorHAnsi"/>
          <w:lang w:val="en-GB"/>
        </w:rPr>
        <w:t xml:space="preserve">) the </w:t>
      </w:r>
      <w:r w:rsidR="00EE7EB1" w:rsidRPr="002E1456">
        <w:rPr>
          <w:rFonts w:asciiTheme="minorHAnsi" w:hAnsiTheme="minorHAnsi" w:cstheme="minorHAnsi"/>
          <w:lang w:val="en-GB"/>
        </w:rPr>
        <w:t>availability</w:t>
      </w:r>
      <w:r w:rsidRPr="002E1456">
        <w:rPr>
          <w:rFonts w:asciiTheme="minorHAnsi" w:hAnsiTheme="minorHAnsi" w:cstheme="minorHAnsi"/>
          <w:lang w:val="en-GB"/>
        </w:rPr>
        <w:t xml:space="preserve"> of government land at </w:t>
      </w:r>
      <w:r w:rsidR="009445AA">
        <w:rPr>
          <w:rFonts w:asciiTheme="minorHAnsi" w:hAnsiTheme="minorHAnsi" w:cstheme="minorHAnsi"/>
          <w:lang w:val="en-GB"/>
        </w:rPr>
        <w:t>woreda (district)</w:t>
      </w:r>
      <w:r w:rsidRPr="002E1456">
        <w:rPr>
          <w:rFonts w:asciiTheme="minorHAnsi" w:hAnsiTheme="minorHAnsi" w:cstheme="minorHAnsi"/>
          <w:lang w:val="en-GB"/>
        </w:rPr>
        <w:t xml:space="preserve"> level for youth co</w:t>
      </w:r>
      <w:r w:rsidR="00EE7EB1" w:rsidRPr="002E1456">
        <w:rPr>
          <w:rFonts w:asciiTheme="minorHAnsi" w:hAnsiTheme="minorHAnsi" w:cstheme="minorHAnsi"/>
          <w:lang w:val="en-GB"/>
        </w:rPr>
        <w:t>-o</w:t>
      </w:r>
      <w:r w:rsidRPr="002E1456">
        <w:rPr>
          <w:rFonts w:asciiTheme="minorHAnsi" w:hAnsiTheme="minorHAnsi" w:cstheme="minorHAnsi"/>
          <w:lang w:val="en-GB"/>
        </w:rPr>
        <w:t xml:space="preserve">peratives, and (ii) the availability, in some cases, of </w:t>
      </w:r>
      <w:r w:rsidR="00EE7EB1" w:rsidRPr="002E1456">
        <w:rPr>
          <w:rFonts w:asciiTheme="minorHAnsi" w:hAnsiTheme="minorHAnsi" w:cstheme="minorHAnsi"/>
          <w:lang w:val="en-GB"/>
        </w:rPr>
        <w:t>infrastructure</w:t>
      </w:r>
      <w:r w:rsidRPr="002E1456">
        <w:rPr>
          <w:rFonts w:asciiTheme="minorHAnsi" w:hAnsiTheme="minorHAnsi" w:cstheme="minorHAnsi"/>
          <w:lang w:val="en-GB"/>
        </w:rPr>
        <w:t xml:space="preserve"> investment through the ATA</w:t>
      </w:r>
      <w:r w:rsidR="00EE7EB1" w:rsidRPr="002E1456">
        <w:rPr>
          <w:rFonts w:asciiTheme="minorHAnsi" w:hAnsiTheme="minorHAnsi" w:cstheme="minorHAnsi"/>
          <w:lang w:val="en-GB"/>
        </w:rPr>
        <w:t xml:space="preserve"> and Youth Revolving Fund</w:t>
      </w:r>
      <w:r w:rsidRPr="002E1456">
        <w:rPr>
          <w:rFonts w:asciiTheme="minorHAnsi" w:hAnsiTheme="minorHAnsi" w:cstheme="minorHAnsi"/>
          <w:lang w:val="en-GB"/>
        </w:rPr>
        <w:t xml:space="preserve">, with </w:t>
      </w:r>
      <w:r w:rsidR="00EE7EB1" w:rsidRPr="002E1456">
        <w:rPr>
          <w:rFonts w:asciiTheme="minorHAnsi" w:hAnsiTheme="minorHAnsi" w:cstheme="minorHAnsi"/>
          <w:lang w:val="en-GB"/>
        </w:rPr>
        <w:t>gaps</w:t>
      </w:r>
      <w:r w:rsidRPr="002E1456">
        <w:rPr>
          <w:rFonts w:asciiTheme="minorHAnsi" w:hAnsiTheme="minorHAnsi" w:cstheme="minorHAnsi"/>
          <w:lang w:val="en-GB"/>
        </w:rPr>
        <w:t xml:space="preserve"> to be addressed in other cases through small grants to be made available through the project.</w:t>
      </w:r>
    </w:p>
    <w:p w14:paraId="2346719A" w14:textId="1736F7D4" w:rsidR="00BF14A5" w:rsidRPr="002E1456" w:rsidRDefault="00BF14A5" w:rsidP="00A267CF">
      <w:pPr>
        <w:pStyle w:val="ListParagraph"/>
        <w:numPr>
          <w:ilvl w:val="0"/>
          <w:numId w:val="18"/>
        </w:numPr>
        <w:jc w:val="both"/>
        <w:rPr>
          <w:rFonts w:asciiTheme="minorHAnsi" w:hAnsiTheme="minorHAnsi" w:cstheme="minorHAnsi"/>
          <w:lang w:val="en-GB"/>
        </w:rPr>
      </w:pPr>
      <w:r w:rsidRPr="002E1456">
        <w:rPr>
          <w:rFonts w:asciiTheme="minorHAnsi" w:hAnsiTheme="minorHAnsi" w:cstheme="minorHAnsi"/>
          <w:lang w:val="en-GB"/>
        </w:rPr>
        <w:t xml:space="preserve">Efforts to restore degraded coffee forest through </w:t>
      </w:r>
      <w:r w:rsidR="007006F5" w:rsidRPr="002E1456">
        <w:rPr>
          <w:rFonts w:asciiTheme="minorHAnsi" w:hAnsiTheme="minorHAnsi" w:cstheme="minorHAnsi"/>
          <w:lang w:val="en-GB"/>
        </w:rPr>
        <w:t>P</w:t>
      </w:r>
      <w:r w:rsidRPr="002E1456">
        <w:rPr>
          <w:rFonts w:asciiTheme="minorHAnsi" w:hAnsiTheme="minorHAnsi" w:cstheme="minorHAnsi"/>
          <w:lang w:val="en-GB"/>
        </w:rPr>
        <w:t xml:space="preserve">articipatory </w:t>
      </w:r>
      <w:r w:rsidR="007006F5" w:rsidRPr="002E1456">
        <w:rPr>
          <w:rFonts w:asciiTheme="minorHAnsi" w:hAnsiTheme="minorHAnsi" w:cstheme="minorHAnsi"/>
          <w:lang w:val="en-GB"/>
        </w:rPr>
        <w:t>F</w:t>
      </w:r>
      <w:r w:rsidRPr="002E1456">
        <w:rPr>
          <w:rFonts w:asciiTheme="minorHAnsi" w:hAnsiTheme="minorHAnsi" w:cstheme="minorHAnsi"/>
          <w:lang w:val="en-GB"/>
        </w:rPr>
        <w:t xml:space="preserve">orest </w:t>
      </w:r>
      <w:r w:rsidR="007006F5" w:rsidRPr="002E1456">
        <w:rPr>
          <w:rFonts w:asciiTheme="minorHAnsi" w:hAnsiTheme="minorHAnsi" w:cstheme="minorHAnsi"/>
          <w:lang w:val="en-GB"/>
        </w:rPr>
        <w:t>M</w:t>
      </w:r>
      <w:r w:rsidRPr="002E1456">
        <w:rPr>
          <w:rFonts w:asciiTheme="minorHAnsi" w:hAnsiTheme="minorHAnsi" w:cstheme="minorHAnsi"/>
          <w:lang w:val="en-GB"/>
        </w:rPr>
        <w:t>anagement</w:t>
      </w:r>
      <w:r w:rsidR="007006F5" w:rsidRPr="002E1456">
        <w:rPr>
          <w:rFonts w:asciiTheme="minorHAnsi" w:hAnsiTheme="minorHAnsi" w:cstheme="minorHAnsi"/>
          <w:lang w:val="en-GB"/>
        </w:rPr>
        <w:t>,</w:t>
      </w:r>
      <w:r w:rsidRPr="002E1456">
        <w:rPr>
          <w:rFonts w:asciiTheme="minorHAnsi" w:hAnsiTheme="minorHAnsi" w:cstheme="minorHAnsi"/>
          <w:lang w:val="en-GB"/>
        </w:rPr>
        <w:t xml:space="preserve"> and degraded cropland through sustainable agrof</w:t>
      </w:r>
      <w:r w:rsidR="004B6035" w:rsidRPr="002E1456">
        <w:rPr>
          <w:rFonts w:asciiTheme="minorHAnsi" w:hAnsiTheme="minorHAnsi" w:cstheme="minorHAnsi"/>
          <w:lang w:val="en-GB"/>
        </w:rPr>
        <w:t>o</w:t>
      </w:r>
      <w:r w:rsidRPr="002E1456">
        <w:rPr>
          <w:rFonts w:asciiTheme="minorHAnsi" w:hAnsiTheme="minorHAnsi" w:cstheme="minorHAnsi"/>
          <w:lang w:val="en-GB"/>
        </w:rPr>
        <w:t>res</w:t>
      </w:r>
      <w:r w:rsidR="004B6035" w:rsidRPr="002E1456">
        <w:rPr>
          <w:rFonts w:asciiTheme="minorHAnsi" w:hAnsiTheme="minorHAnsi" w:cstheme="minorHAnsi"/>
          <w:lang w:val="en-GB"/>
        </w:rPr>
        <w:t>t</w:t>
      </w:r>
      <w:r w:rsidRPr="002E1456">
        <w:rPr>
          <w:rFonts w:asciiTheme="minorHAnsi" w:hAnsiTheme="minorHAnsi" w:cstheme="minorHAnsi"/>
          <w:lang w:val="en-GB"/>
        </w:rPr>
        <w:t>ry extension</w:t>
      </w:r>
      <w:r w:rsidR="007006F5" w:rsidRPr="002E1456">
        <w:rPr>
          <w:rFonts w:asciiTheme="minorHAnsi" w:hAnsiTheme="minorHAnsi" w:cstheme="minorHAnsi"/>
          <w:lang w:val="en-GB"/>
        </w:rPr>
        <w:t>,</w:t>
      </w:r>
      <w:r w:rsidRPr="002E1456">
        <w:rPr>
          <w:rFonts w:asciiTheme="minorHAnsi" w:hAnsiTheme="minorHAnsi" w:cstheme="minorHAnsi"/>
          <w:lang w:val="en-GB"/>
        </w:rPr>
        <w:t xml:space="preserve"> will be successful over time (beyond the project lifespan) in reversing degradation and restoring ecosystem functioning and service provision.</w:t>
      </w:r>
    </w:p>
    <w:p w14:paraId="59AF6878" w14:textId="6C50FC36" w:rsidR="00BF14A5" w:rsidRPr="002E1456" w:rsidRDefault="00C06555" w:rsidP="00A267CF">
      <w:pPr>
        <w:pStyle w:val="ListParagraph"/>
        <w:numPr>
          <w:ilvl w:val="0"/>
          <w:numId w:val="18"/>
        </w:numPr>
        <w:jc w:val="both"/>
        <w:rPr>
          <w:rFonts w:asciiTheme="minorHAnsi" w:hAnsiTheme="minorHAnsi" w:cstheme="minorHAnsi"/>
          <w:lang w:val="en-GB"/>
        </w:rPr>
      </w:pPr>
      <w:r w:rsidRPr="002E1456">
        <w:rPr>
          <w:rFonts w:asciiTheme="minorHAnsi" w:hAnsiTheme="minorHAnsi" w:cstheme="minorHAnsi"/>
          <w:lang w:val="en-GB"/>
        </w:rPr>
        <w:lastRenderedPageBreak/>
        <w:t>Governance systems for supporting Ethiopia’s five Biosphere Reserves will continue to be effective in maintaining the Core and Buffer of these forested areas as part of the national Protected Areas system, with effective funding and management.</w:t>
      </w:r>
    </w:p>
    <w:p w14:paraId="6A838E04" w14:textId="32CE3823" w:rsidR="003C1BD8" w:rsidRPr="002E1456" w:rsidRDefault="003C1BD8" w:rsidP="00A267CF">
      <w:pPr>
        <w:pStyle w:val="ListParagraph"/>
        <w:numPr>
          <w:ilvl w:val="0"/>
          <w:numId w:val="18"/>
        </w:numPr>
        <w:jc w:val="both"/>
        <w:rPr>
          <w:rFonts w:asciiTheme="minorHAnsi" w:hAnsiTheme="minorHAnsi" w:cstheme="minorHAnsi"/>
          <w:lang w:val="en-GB"/>
        </w:rPr>
      </w:pPr>
      <w:r w:rsidRPr="002E1456">
        <w:rPr>
          <w:rFonts w:asciiTheme="minorHAnsi" w:hAnsiTheme="minorHAnsi" w:cstheme="minorHAnsi"/>
          <w:lang w:val="en-GB"/>
        </w:rPr>
        <w:t>Private sector investment will be successfully leveraged during the project</w:t>
      </w:r>
      <w:r w:rsidR="007006F5" w:rsidRPr="002E1456">
        <w:rPr>
          <w:rFonts w:asciiTheme="minorHAnsi" w:hAnsiTheme="minorHAnsi" w:cstheme="minorHAnsi"/>
          <w:lang w:val="en-GB"/>
        </w:rPr>
        <w:t>,</w:t>
      </w:r>
      <w:r w:rsidRPr="002E1456">
        <w:rPr>
          <w:rFonts w:asciiTheme="minorHAnsi" w:hAnsiTheme="minorHAnsi" w:cstheme="minorHAnsi"/>
          <w:lang w:val="en-GB"/>
        </w:rPr>
        <w:t xml:space="preserve"> and dea</w:t>
      </w:r>
      <w:r w:rsidR="00BF14A5" w:rsidRPr="002E1456">
        <w:rPr>
          <w:rFonts w:asciiTheme="minorHAnsi" w:hAnsiTheme="minorHAnsi" w:cstheme="minorHAnsi"/>
          <w:lang w:val="en-GB"/>
        </w:rPr>
        <w:t>l</w:t>
      </w:r>
      <w:r w:rsidRPr="002E1456">
        <w:rPr>
          <w:rFonts w:asciiTheme="minorHAnsi" w:hAnsiTheme="minorHAnsi" w:cstheme="minorHAnsi"/>
          <w:lang w:val="en-GB"/>
        </w:rPr>
        <w:t>s facilitated w</w:t>
      </w:r>
      <w:r w:rsidR="00BF14A5" w:rsidRPr="002E1456">
        <w:rPr>
          <w:rFonts w:asciiTheme="minorHAnsi" w:hAnsiTheme="minorHAnsi" w:cstheme="minorHAnsi"/>
          <w:lang w:val="en-GB"/>
        </w:rPr>
        <w:t>i</w:t>
      </w:r>
      <w:r w:rsidRPr="002E1456">
        <w:rPr>
          <w:rFonts w:asciiTheme="minorHAnsi" w:hAnsiTheme="minorHAnsi" w:cstheme="minorHAnsi"/>
          <w:lang w:val="en-GB"/>
        </w:rPr>
        <w:t>th buyer</w:t>
      </w:r>
      <w:r w:rsidR="00BF14A5" w:rsidRPr="002E1456">
        <w:rPr>
          <w:rFonts w:asciiTheme="minorHAnsi" w:hAnsiTheme="minorHAnsi" w:cstheme="minorHAnsi"/>
          <w:lang w:val="en-GB"/>
        </w:rPr>
        <w:t>s</w:t>
      </w:r>
      <w:r w:rsidRPr="002E1456">
        <w:rPr>
          <w:rFonts w:asciiTheme="minorHAnsi" w:hAnsiTheme="minorHAnsi" w:cstheme="minorHAnsi"/>
          <w:lang w:val="en-GB"/>
        </w:rPr>
        <w:t xml:space="preserve"> of new specialty coffee whose production is supported through the project</w:t>
      </w:r>
      <w:r w:rsidR="00BF14A5" w:rsidRPr="002E1456">
        <w:rPr>
          <w:rFonts w:asciiTheme="minorHAnsi" w:hAnsiTheme="minorHAnsi" w:cstheme="minorHAnsi"/>
          <w:lang w:val="en-GB"/>
        </w:rPr>
        <w:t>.</w:t>
      </w:r>
    </w:p>
    <w:p w14:paraId="2139BA8E" w14:textId="115691E6" w:rsidR="003C1BD8" w:rsidRPr="002E1456" w:rsidRDefault="007006F5" w:rsidP="00A267CF">
      <w:pPr>
        <w:pStyle w:val="ListParagraph"/>
        <w:numPr>
          <w:ilvl w:val="0"/>
          <w:numId w:val="18"/>
        </w:numPr>
        <w:jc w:val="both"/>
        <w:rPr>
          <w:rFonts w:asciiTheme="minorHAnsi" w:hAnsiTheme="minorHAnsi" w:cstheme="minorHAnsi"/>
          <w:lang w:val="en-GB"/>
        </w:rPr>
      </w:pPr>
      <w:r w:rsidRPr="002E1456">
        <w:rPr>
          <w:rFonts w:asciiTheme="minorHAnsi" w:hAnsiTheme="minorHAnsi" w:cstheme="minorHAnsi"/>
          <w:lang w:val="en-GB"/>
        </w:rPr>
        <w:t>Infrastructure</w:t>
      </w:r>
      <w:r w:rsidR="003C1BD8" w:rsidRPr="002E1456">
        <w:rPr>
          <w:rFonts w:asciiTheme="minorHAnsi" w:hAnsiTheme="minorHAnsi" w:cstheme="minorHAnsi"/>
          <w:lang w:val="en-GB"/>
        </w:rPr>
        <w:t xml:space="preserve"> and equipment put in place through the project will be operated and maintained through in-kind contributions by government</w:t>
      </w:r>
      <w:r w:rsidR="00BF14A5" w:rsidRPr="002E1456">
        <w:rPr>
          <w:rFonts w:asciiTheme="minorHAnsi" w:hAnsiTheme="minorHAnsi" w:cstheme="minorHAnsi"/>
          <w:lang w:val="en-GB"/>
        </w:rPr>
        <w:t xml:space="preserve"> b</w:t>
      </w:r>
      <w:r w:rsidRPr="002E1456">
        <w:rPr>
          <w:rFonts w:asciiTheme="minorHAnsi" w:hAnsiTheme="minorHAnsi" w:cstheme="minorHAnsi"/>
          <w:lang w:val="en-GB"/>
        </w:rPr>
        <w:t>o</w:t>
      </w:r>
      <w:r w:rsidR="00BF14A5" w:rsidRPr="002E1456">
        <w:rPr>
          <w:rFonts w:asciiTheme="minorHAnsi" w:hAnsiTheme="minorHAnsi" w:cstheme="minorHAnsi"/>
          <w:lang w:val="en-GB"/>
        </w:rPr>
        <w:t xml:space="preserve">th during and after project implementation (e.g. </w:t>
      </w:r>
      <w:r w:rsidRPr="002E1456">
        <w:rPr>
          <w:rFonts w:asciiTheme="minorHAnsi" w:hAnsiTheme="minorHAnsi" w:cstheme="minorHAnsi"/>
          <w:lang w:val="en-GB"/>
        </w:rPr>
        <w:t>motorbikes</w:t>
      </w:r>
      <w:r w:rsidR="00BF14A5" w:rsidRPr="002E1456">
        <w:rPr>
          <w:rFonts w:asciiTheme="minorHAnsi" w:hAnsiTheme="minorHAnsi" w:cstheme="minorHAnsi"/>
          <w:lang w:val="en-GB"/>
        </w:rPr>
        <w:t xml:space="preserve">, </w:t>
      </w:r>
      <w:r w:rsidRPr="002E1456">
        <w:rPr>
          <w:rFonts w:asciiTheme="minorHAnsi" w:hAnsiTheme="minorHAnsi" w:cstheme="minorHAnsi"/>
          <w:lang w:val="en-GB"/>
        </w:rPr>
        <w:t>laptops</w:t>
      </w:r>
      <w:r w:rsidR="00BF14A5" w:rsidRPr="002E1456">
        <w:rPr>
          <w:rFonts w:asciiTheme="minorHAnsi" w:hAnsiTheme="minorHAnsi" w:cstheme="minorHAnsi"/>
          <w:lang w:val="en-GB"/>
        </w:rPr>
        <w:t xml:space="preserve">) </w:t>
      </w:r>
      <w:r w:rsidR="003C1BD8" w:rsidRPr="002E1456">
        <w:rPr>
          <w:rFonts w:asciiTheme="minorHAnsi" w:hAnsiTheme="minorHAnsi" w:cstheme="minorHAnsi"/>
          <w:lang w:val="en-GB"/>
        </w:rPr>
        <w:t xml:space="preserve">ensuring that their use does not end with closure of the project.  </w:t>
      </w:r>
    </w:p>
    <w:p w14:paraId="3730131C" w14:textId="08E70580" w:rsidR="003C1BD8" w:rsidRPr="002E1456" w:rsidRDefault="003C1BD8" w:rsidP="00A267CF">
      <w:pPr>
        <w:pStyle w:val="ListParagraph"/>
        <w:numPr>
          <w:ilvl w:val="0"/>
          <w:numId w:val="18"/>
        </w:numPr>
        <w:jc w:val="both"/>
        <w:rPr>
          <w:rFonts w:asciiTheme="minorHAnsi" w:hAnsiTheme="minorHAnsi" w:cstheme="minorHAnsi"/>
          <w:lang w:val="en-GB"/>
        </w:rPr>
      </w:pPr>
      <w:r w:rsidRPr="002E1456">
        <w:rPr>
          <w:rFonts w:asciiTheme="minorHAnsi" w:hAnsiTheme="minorHAnsi" w:cstheme="minorHAnsi"/>
          <w:lang w:val="en-GB"/>
        </w:rPr>
        <w:t>Women and youth beneficiaries will be su</w:t>
      </w:r>
      <w:r w:rsidR="007006F5" w:rsidRPr="002E1456">
        <w:rPr>
          <w:rFonts w:asciiTheme="minorHAnsi" w:hAnsiTheme="minorHAnsi" w:cstheme="minorHAnsi"/>
          <w:lang w:val="en-GB"/>
        </w:rPr>
        <w:t xml:space="preserve">ccessfully </w:t>
      </w:r>
      <w:r w:rsidRPr="002E1456">
        <w:rPr>
          <w:rFonts w:asciiTheme="minorHAnsi" w:hAnsiTheme="minorHAnsi" w:cstheme="minorHAnsi"/>
          <w:lang w:val="en-GB"/>
        </w:rPr>
        <w:t xml:space="preserve">empowered through </w:t>
      </w:r>
      <w:r w:rsidR="007006F5" w:rsidRPr="002E1456">
        <w:rPr>
          <w:rFonts w:asciiTheme="minorHAnsi" w:hAnsiTheme="minorHAnsi" w:cstheme="minorHAnsi"/>
          <w:lang w:val="en-GB"/>
        </w:rPr>
        <w:t>capacity</w:t>
      </w:r>
      <w:r w:rsidRPr="002E1456">
        <w:rPr>
          <w:rFonts w:asciiTheme="minorHAnsi" w:hAnsiTheme="minorHAnsi" w:cstheme="minorHAnsi"/>
          <w:lang w:val="en-GB"/>
        </w:rPr>
        <w:t xml:space="preserve"> development </w:t>
      </w:r>
      <w:r w:rsidR="007006F5" w:rsidRPr="002E1456">
        <w:rPr>
          <w:rFonts w:asciiTheme="minorHAnsi" w:hAnsiTheme="minorHAnsi" w:cstheme="minorHAnsi"/>
          <w:lang w:val="en-GB"/>
        </w:rPr>
        <w:t>efforts</w:t>
      </w:r>
      <w:r w:rsidRPr="002E1456">
        <w:rPr>
          <w:rFonts w:asciiTheme="minorHAnsi" w:hAnsiTheme="minorHAnsi" w:cstheme="minorHAnsi"/>
          <w:lang w:val="en-GB"/>
        </w:rPr>
        <w:t xml:space="preserve"> to participate fully in project</w:t>
      </w:r>
      <w:r w:rsidR="004B6035" w:rsidRPr="002E1456">
        <w:rPr>
          <w:rFonts w:asciiTheme="minorHAnsi" w:hAnsiTheme="minorHAnsi" w:cstheme="minorHAnsi"/>
          <w:lang w:val="en-GB"/>
        </w:rPr>
        <w:t xml:space="preserve"> </w:t>
      </w:r>
      <w:r w:rsidRPr="002E1456">
        <w:rPr>
          <w:rFonts w:asciiTheme="minorHAnsi" w:hAnsiTheme="minorHAnsi" w:cstheme="minorHAnsi"/>
          <w:lang w:val="en-GB"/>
        </w:rPr>
        <w:t>structures, land use planning and livelihoods activities</w:t>
      </w:r>
      <w:r w:rsidR="007006F5" w:rsidRPr="002E1456">
        <w:rPr>
          <w:rFonts w:asciiTheme="minorHAnsi" w:hAnsiTheme="minorHAnsi" w:cstheme="minorHAnsi"/>
          <w:lang w:val="en-GB"/>
        </w:rPr>
        <w:t>.</w:t>
      </w:r>
    </w:p>
    <w:p w14:paraId="6D1FF49E" w14:textId="428FD900" w:rsidR="003C1BD8" w:rsidRPr="00EF587F" w:rsidRDefault="003C1BD8" w:rsidP="00A267CF">
      <w:pPr>
        <w:pStyle w:val="ListParagraph"/>
        <w:numPr>
          <w:ilvl w:val="0"/>
          <w:numId w:val="18"/>
        </w:numPr>
        <w:jc w:val="both"/>
        <w:rPr>
          <w:rFonts w:asciiTheme="minorHAnsi" w:hAnsiTheme="minorHAnsi" w:cstheme="minorHAnsi"/>
          <w:lang w:val="en-GB"/>
        </w:rPr>
      </w:pPr>
      <w:r w:rsidRPr="002E1456">
        <w:rPr>
          <w:rFonts w:asciiTheme="minorHAnsi" w:hAnsiTheme="minorHAnsi" w:cstheme="minorHAnsi"/>
          <w:lang w:val="en-GB"/>
        </w:rPr>
        <w:t>Internet connectivity will be sufficiently widespread and reliable in the project landscapes to enable the development of an online monitoring and reporting system, and use of GIS</w:t>
      </w:r>
      <w:r w:rsidR="00BF14A5" w:rsidRPr="002E1456">
        <w:rPr>
          <w:rFonts w:asciiTheme="minorHAnsi" w:hAnsiTheme="minorHAnsi" w:cstheme="minorHAnsi"/>
          <w:lang w:val="en-GB"/>
        </w:rPr>
        <w:t xml:space="preserve"> and satellite-based technologies </w:t>
      </w:r>
      <w:r w:rsidRPr="002E1456">
        <w:rPr>
          <w:rFonts w:asciiTheme="minorHAnsi" w:hAnsiTheme="minorHAnsi" w:cstheme="minorHAnsi"/>
          <w:lang w:val="en-GB"/>
        </w:rPr>
        <w:t>in land use planning processes at zone</w:t>
      </w:r>
      <w:r w:rsidR="00BF14A5" w:rsidRPr="002E1456">
        <w:rPr>
          <w:rFonts w:asciiTheme="minorHAnsi" w:hAnsiTheme="minorHAnsi" w:cstheme="minorHAnsi"/>
          <w:lang w:val="en-GB"/>
        </w:rPr>
        <w:t xml:space="preserve"> </w:t>
      </w:r>
      <w:r w:rsidR="00BF14A5" w:rsidRPr="00307F5D">
        <w:rPr>
          <w:rFonts w:asciiTheme="minorHAnsi" w:hAnsiTheme="minorHAnsi" w:cstheme="minorHAnsi"/>
          <w:lang w:val="en-GB"/>
        </w:rPr>
        <w:t xml:space="preserve">and </w:t>
      </w:r>
      <w:r w:rsidR="009445AA">
        <w:rPr>
          <w:rFonts w:asciiTheme="minorHAnsi" w:hAnsiTheme="minorHAnsi" w:cstheme="minorHAnsi"/>
          <w:lang w:val="en-GB"/>
        </w:rPr>
        <w:t>woreda (district)</w:t>
      </w:r>
      <w:r w:rsidR="00BF14A5" w:rsidRPr="00EF587F">
        <w:rPr>
          <w:rFonts w:asciiTheme="minorHAnsi" w:hAnsiTheme="minorHAnsi" w:cstheme="minorHAnsi"/>
          <w:lang w:val="en-GB"/>
        </w:rPr>
        <w:t xml:space="preserve"> levels, alongside paper-based participatory methodologies at k</w:t>
      </w:r>
      <w:r w:rsidRPr="00EF587F">
        <w:rPr>
          <w:rFonts w:asciiTheme="minorHAnsi" w:hAnsiTheme="minorHAnsi" w:cstheme="minorHAnsi"/>
          <w:lang w:val="en-GB"/>
        </w:rPr>
        <w:t>ebele</w:t>
      </w:r>
      <w:r w:rsidR="00BE5656">
        <w:rPr>
          <w:rFonts w:asciiTheme="minorHAnsi" w:hAnsiTheme="minorHAnsi" w:cstheme="minorHAnsi"/>
          <w:lang w:val="en-GB"/>
        </w:rPr>
        <w:t xml:space="preserve"> (village)</w:t>
      </w:r>
      <w:r w:rsidRPr="00EF587F">
        <w:rPr>
          <w:rFonts w:asciiTheme="minorHAnsi" w:hAnsiTheme="minorHAnsi" w:cstheme="minorHAnsi"/>
          <w:lang w:val="en-GB"/>
        </w:rPr>
        <w:t xml:space="preserve"> levels</w:t>
      </w:r>
      <w:r w:rsidR="00BF14A5" w:rsidRPr="00EF587F">
        <w:rPr>
          <w:rFonts w:asciiTheme="minorHAnsi" w:hAnsiTheme="minorHAnsi" w:cstheme="minorHAnsi"/>
          <w:lang w:val="en-GB"/>
        </w:rPr>
        <w:t>.</w:t>
      </w:r>
    </w:p>
    <w:p w14:paraId="7FF5B426" w14:textId="77777777" w:rsidR="00307F5D" w:rsidRPr="00EF587F" w:rsidRDefault="00307F5D" w:rsidP="00EF587F">
      <w:pPr>
        <w:jc w:val="both"/>
        <w:rPr>
          <w:rFonts w:asciiTheme="minorHAnsi" w:hAnsiTheme="minorHAnsi" w:cstheme="minorHAnsi"/>
          <w:iCs/>
          <w:sz w:val="20"/>
          <w:szCs w:val="20"/>
          <w:lang w:val="en-GB"/>
        </w:rPr>
      </w:pPr>
    </w:p>
    <w:p w14:paraId="6CE74FE3" w14:textId="6D3AB319" w:rsidR="00955AF0" w:rsidRPr="00EF587F" w:rsidRDefault="003C1BD8" w:rsidP="00D56504">
      <w:pPr>
        <w:spacing w:after="240"/>
        <w:jc w:val="both"/>
        <w:rPr>
          <w:rFonts w:asciiTheme="minorHAnsi" w:hAnsiTheme="minorHAnsi" w:cstheme="minorHAnsi"/>
          <w:sz w:val="20"/>
          <w:szCs w:val="20"/>
          <w:lang w:val="en-GB"/>
        </w:rPr>
      </w:pPr>
      <w:r w:rsidRPr="00EF587F">
        <w:rPr>
          <w:rFonts w:asciiTheme="minorHAnsi" w:hAnsiTheme="minorHAnsi" w:cstheme="minorHAnsi"/>
          <w:iCs/>
          <w:sz w:val="20"/>
          <w:szCs w:val="20"/>
          <w:lang w:val="en-GB"/>
        </w:rPr>
        <w:t>T</w:t>
      </w:r>
      <w:r w:rsidR="00665CD0" w:rsidRPr="00EF587F">
        <w:rPr>
          <w:rFonts w:asciiTheme="minorHAnsi" w:hAnsiTheme="minorHAnsi" w:cstheme="minorHAnsi"/>
          <w:iCs/>
          <w:sz w:val="20"/>
          <w:szCs w:val="20"/>
          <w:lang w:val="en-GB"/>
        </w:rPr>
        <w:t>he chosen strategy is aligned with the GEF focal area(s) strateg</w:t>
      </w:r>
      <w:r w:rsidR="00BF14A5" w:rsidRPr="00EF587F">
        <w:rPr>
          <w:rFonts w:asciiTheme="minorHAnsi" w:hAnsiTheme="minorHAnsi" w:cstheme="minorHAnsi"/>
          <w:iCs/>
          <w:sz w:val="20"/>
          <w:szCs w:val="20"/>
          <w:lang w:val="en-GB"/>
        </w:rPr>
        <w:t xml:space="preserve">ies for Biodiversity (BD-1 </w:t>
      </w:r>
      <w:r w:rsidR="00BF14A5" w:rsidRPr="00EF587F">
        <w:rPr>
          <w:rFonts w:asciiTheme="minorHAnsi" w:hAnsiTheme="minorHAnsi" w:cstheme="minorHAnsi"/>
          <w:i/>
          <w:iCs/>
          <w:color w:val="000000" w:themeColor="text1"/>
          <w:sz w:val="20"/>
          <w:szCs w:val="20"/>
          <w:lang w:val="en-GB"/>
        </w:rPr>
        <w:t>Mainstream biodiversity across sectors as well as landscapes and seascapes</w:t>
      </w:r>
      <w:r w:rsidR="00BF14A5" w:rsidRPr="00EF587F">
        <w:rPr>
          <w:rFonts w:asciiTheme="minorHAnsi" w:hAnsiTheme="minorHAnsi" w:cstheme="minorHAnsi"/>
          <w:color w:val="000000" w:themeColor="text1"/>
          <w:sz w:val="20"/>
          <w:szCs w:val="20"/>
          <w:lang w:val="en-GB"/>
        </w:rPr>
        <w:t xml:space="preserve">) and Land Degradation (LD-1 </w:t>
      </w:r>
      <w:r w:rsidR="00BF14A5" w:rsidRPr="00EF587F">
        <w:rPr>
          <w:rFonts w:asciiTheme="minorHAnsi" w:hAnsiTheme="minorHAnsi" w:cstheme="minorHAnsi"/>
          <w:i/>
          <w:iCs/>
          <w:color w:val="000000" w:themeColor="text1"/>
          <w:sz w:val="20"/>
          <w:szCs w:val="20"/>
          <w:lang w:val="en-GB"/>
        </w:rPr>
        <w:t>Support on the ground implementation of Sustainable Land management to achieve Land Degradation Neutrality</w:t>
      </w:r>
      <w:r w:rsidR="00BF14A5" w:rsidRPr="00EF587F">
        <w:rPr>
          <w:rFonts w:asciiTheme="minorHAnsi" w:hAnsiTheme="minorHAnsi" w:cstheme="minorHAnsi"/>
          <w:color w:val="000000" w:themeColor="text1"/>
          <w:sz w:val="20"/>
          <w:szCs w:val="20"/>
          <w:lang w:val="en-GB"/>
        </w:rPr>
        <w:t>)</w:t>
      </w:r>
      <w:r w:rsidR="00D56504" w:rsidRPr="00EF587F">
        <w:rPr>
          <w:rFonts w:asciiTheme="minorHAnsi" w:hAnsiTheme="minorHAnsi" w:cstheme="minorHAnsi"/>
          <w:color w:val="000000" w:themeColor="text1"/>
          <w:sz w:val="20"/>
          <w:szCs w:val="20"/>
          <w:lang w:val="en-GB"/>
        </w:rPr>
        <w:t xml:space="preserve">. This project is a child project under the GEF-7 Food Systems, Land Use and Restoration Impact Program (FOLUR IP) and so it is aligned with </w:t>
      </w:r>
      <w:r w:rsidR="00BF14A5" w:rsidRPr="00EF587F">
        <w:rPr>
          <w:rFonts w:asciiTheme="minorHAnsi" w:hAnsiTheme="minorHAnsi" w:cstheme="minorHAnsi"/>
          <w:color w:val="000000" w:themeColor="text1"/>
          <w:sz w:val="20"/>
          <w:szCs w:val="20"/>
          <w:lang w:val="en-GB"/>
        </w:rPr>
        <w:t xml:space="preserve">the overall objectives of the </w:t>
      </w:r>
      <w:r w:rsidR="008F6821" w:rsidRPr="00EF587F">
        <w:rPr>
          <w:rFonts w:asciiTheme="minorHAnsi" w:hAnsiTheme="minorHAnsi" w:cstheme="minorHAnsi"/>
          <w:color w:val="000000" w:themeColor="text1"/>
          <w:sz w:val="20"/>
          <w:szCs w:val="20"/>
          <w:lang w:val="en-GB"/>
        </w:rPr>
        <w:t>Food Systems Land Use and Restoration (</w:t>
      </w:r>
      <w:r w:rsidR="00BF14A5" w:rsidRPr="00EF587F">
        <w:rPr>
          <w:rFonts w:asciiTheme="minorHAnsi" w:hAnsiTheme="minorHAnsi" w:cstheme="minorHAnsi"/>
          <w:color w:val="000000" w:themeColor="text1"/>
          <w:sz w:val="20"/>
          <w:szCs w:val="20"/>
          <w:lang w:val="en-GB"/>
        </w:rPr>
        <w:t>FOLUR</w:t>
      </w:r>
      <w:r w:rsidR="008F6821" w:rsidRPr="00EF587F">
        <w:rPr>
          <w:rFonts w:asciiTheme="minorHAnsi" w:hAnsiTheme="minorHAnsi" w:cstheme="minorHAnsi"/>
          <w:color w:val="000000" w:themeColor="text1"/>
          <w:sz w:val="20"/>
          <w:szCs w:val="20"/>
          <w:lang w:val="en-GB"/>
        </w:rPr>
        <w:t>)</w:t>
      </w:r>
      <w:r w:rsidR="00BF14A5" w:rsidRPr="00EF587F">
        <w:rPr>
          <w:rFonts w:asciiTheme="minorHAnsi" w:hAnsiTheme="minorHAnsi" w:cstheme="minorHAnsi"/>
          <w:color w:val="000000" w:themeColor="text1"/>
          <w:sz w:val="20"/>
          <w:szCs w:val="20"/>
          <w:lang w:val="en-GB"/>
        </w:rPr>
        <w:t xml:space="preserve"> Impact Pr</w:t>
      </w:r>
      <w:r w:rsidR="002C10D6" w:rsidRPr="00EF587F">
        <w:rPr>
          <w:rFonts w:asciiTheme="minorHAnsi" w:hAnsiTheme="minorHAnsi" w:cstheme="minorHAnsi"/>
          <w:color w:val="000000" w:themeColor="text1"/>
          <w:sz w:val="20"/>
          <w:szCs w:val="20"/>
          <w:lang w:val="en-GB"/>
        </w:rPr>
        <w:t>o</w:t>
      </w:r>
      <w:r w:rsidR="00BF14A5" w:rsidRPr="00EF587F">
        <w:rPr>
          <w:rFonts w:asciiTheme="minorHAnsi" w:hAnsiTheme="minorHAnsi" w:cstheme="minorHAnsi"/>
          <w:color w:val="000000" w:themeColor="text1"/>
          <w:sz w:val="20"/>
          <w:szCs w:val="20"/>
          <w:lang w:val="en-GB"/>
        </w:rPr>
        <w:t>gram</w:t>
      </w:r>
      <w:r w:rsidR="00254C24" w:rsidRPr="00EF587F">
        <w:rPr>
          <w:rStyle w:val="FootnoteReference"/>
          <w:rFonts w:asciiTheme="minorHAnsi" w:hAnsiTheme="minorHAnsi" w:cstheme="minorHAnsi"/>
          <w:color w:val="000000" w:themeColor="text1"/>
          <w:sz w:val="20"/>
          <w:szCs w:val="20"/>
          <w:lang w:val="en-GB"/>
        </w:rPr>
        <w:footnoteReference w:id="29"/>
      </w:r>
      <w:r w:rsidR="00BF14A5" w:rsidRPr="00EF587F">
        <w:rPr>
          <w:rFonts w:asciiTheme="minorHAnsi" w:hAnsiTheme="minorHAnsi" w:cstheme="minorHAnsi"/>
          <w:sz w:val="20"/>
          <w:szCs w:val="20"/>
          <w:lang w:val="en-GB"/>
        </w:rPr>
        <w:t>: (1) Promoting sustainable food systems to meet growing global demand, (2) Promoting deforestation-free agricultural commodity supply chains to slow loss of tropical forests, and (3) Promoting restoration of degraded landscapes for sustainable production and to maintain ecosystem services</w:t>
      </w:r>
      <w:r w:rsidR="002C10D6" w:rsidRPr="00EF587F">
        <w:rPr>
          <w:rFonts w:asciiTheme="minorHAnsi" w:hAnsiTheme="minorHAnsi" w:cstheme="minorHAnsi"/>
          <w:sz w:val="20"/>
          <w:szCs w:val="20"/>
          <w:lang w:val="en-GB"/>
        </w:rPr>
        <w:t xml:space="preserve">. </w:t>
      </w:r>
    </w:p>
    <w:p w14:paraId="765F0B62" w14:textId="792F029E" w:rsidR="007F2B15" w:rsidRPr="00EF587F" w:rsidRDefault="007F2B15" w:rsidP="007F2B15">
      <w:pPr>
        <w:spacing w:before="20" w:after="20"/>
        <w:jc w:val="both"/>
        <w:rPr>
          <w:rFonts w:asciiTheme="minorHAnsi" w:hAnsiTheme="minorHAnsi" w:cstheme="minorHAnsi"/>
          <w:color w:val="000000" w:themeColor="text1"/>
          <w:sz w:val="20"/>
          <w:szCs w:val="20"/>
          <w:lang w:val="en-GB"/>
        </w:rPr>
      </w:pPr>
      <w:r w:rsidRPr="00EF587F">
        <w:rPr>
          <w:rFonts w:asciiTheme="minorHAnsi" w:hAnsiTheme="minorHAnsi" w:cstheme="minorHAnsi"/>
          <w:color w:val="000000" w:themeColor="text1"/>
          <w:sz w:val="20"/>
          <w:szCs w:val="20"/>
          <w:lang w:val="en-GB"/>
        </w:rPr>
        <w:t xml:space="preserve">The current baseline is significant, with many initiatives and investments in all areas that the FOLUR child project will support. Key policy and institutional reforms have occurred in the last few years that the FOLUR child project will build on, and these will help to anchor the investments of the project on concrete actions already underway in the key institutions whose mandates are aligned with the objectives of the project. These include the draft National Land Use Policy; ATA’s Agricultural Commercialization Cluster (ACC) Initiative; the Agricultural Extension Strategy; the National Coffee </w:t>
      </w:r>
      <w:r w:rsidR="00283272" w:rsidRPr="00EF587F">
        <w:rPr>
          <w:rFonts w:asciiTheme="minorHAnsi" w:hAnsiTheme="minorHAnsi" w:cstheme="minorHAnsi"/>
          <w:color w:val="000000" w:themeColor="text1"/>
          <w:sz w:val="20"/>
          <w:szCs w:val="20"/>
          <w:lang w:val="en-GB"/>
        </w:rPr>
        <w:t>Strateg</w:t>
      </w:r>
      <w:r w:rsidR="00283272">
        <w:rPr>
          <w:rFonts w:asciiTheme="minorHAnsi" w:hAnsiTheme="minorHAnsi" w:cstheme="minorHAnsi"/>
          <w:color w:val="000000" w:themeColor="text1"/>
          <w:sz w:val="20"/>
          <w:szCs w:val="20"/>
          <w:lang w:val="en-GB"/>
        </w:rPr>
        <w:t>ic Plan and Roadmap</w:t>
      </w:r>
      <w:r w:rsidRPr="00EF587F">
        <w:rPr>
          <w:rFonts w:asciiTheme="minorHAnsi" w:hAnsiTheme="minorHAnsi" w:cstheme="minorHAnsi"/>
          <w:color w:val="000000" w:themeColor="text1"/>
          <w:sz w:val="20"/>
          <w:szCs w:val="20"/>
          <w:lang w:val="en-GB"/>
        </w:rPr>
        <w:t xml:space="preserve">; the Forest Sector Development Program, the Ethiopia chapter of the Food and Land Use Coalition and many other initiatives, plans and strategies, that form the policy, legal and institutional basis for the interventions proposed by the child project. In essence, the child project does not need to support formulation of any key strategies from </w:t>
      </w:r>
      <w:proofErr w:type="gramStart"/>
      <w:r w:rsidRPr="00EF587F">
        <w:rPr>
          <w:rFonts w:asciiTheme="minorHAnsi" w:hAnsiTheme="minorHAnsi" w:cstheme="minorHAnsi"/>
          <w:color w:val="000000" w:themeColor="text1"/>
          <w:sz w:val="20"/>
          <w:szCs w:val="20"/>
          <w:lang w:val="en-GB"/>
        </w:rPr>
        <w:t>scratch, but</w:t>
      </w:r>
      <w:proofErr w:type="gramEnd"/>
      <w:r w:rsidRPr="00EF587F">
        <w:rPr>
          <w:rFonts w:asciiTheme="minorHAnsi" w:hAnsiTheme="minorHAnsi" w:cstheme="minorHAnsi"/>
          <w:color w:val="000000" w:themeColor="text1"/>
          <w:sz w:val="20"/>
          <w:szCs w:val="20"/>
          <w:lang w:val="en-GB"/>
        </w:rPr>
        <w:t xml:space="preserve"> will rather support their implementation and orient action towards the attainment of the goals set out in these key policy and legal frameworks and strategies. The ongoing support to the implementation of these key national priorities, represents key co-financing and parallel investments that the FOLUR child project will complement. </w:t>
      </w:r>
    </w:p>
    <w:p w14:paraId="37449781" w14:textId="77777777" w:rsidR="007F2B15" w:rsidRPr="00EF587F" w:rsidRDefault="007F2B15" w:rsidP="007F2B15">
      <w:pPr>
        <w:spacing w:before="20" w:after="20"/>
        <w:rPr>
          <w:rFonts w:asciiTheme="minorHAnsi" w:hAnsiTheme="minorHAnsi" w:cstheme="minorHAnsi"/>
          <w:color w:val="000000" w:themeColor="text1"/>
          <w:sz w:val="20"/>
          <w:szCs w:val="20"/>
          <w:lang w:val="en-GB"/>
        </w:rPr>
      </w:pPr>
    </w:p>
    <w:p w14:paraId="5D74EEBA" w14:textId="58BA03E4" w:rsidR="007F2B15" w:rsidRPr="00EF587F" w:rsidRDefault="007F2B15" w:rsidP="007F2B15">
      <w:pPr>
        <w:spacing w:before="20" w:after="20"/>
        <w:jc w:val="both"/>
        <w:rPr>
          <w:rFonts w:asciiTheme="minorHAnsi" w:hAnsiTheme="minorHAnsi" w:cstheme="minorHAnsi"/>
          <w:color w:val="000000" w:themeColor="text1"/>
          <w:sz w:val="20"/>
          <w:szCs w:val="20"/>
          <w:lang w:val="en-GB"/>
        </w:rPr>
      </w:pPr>
      <w:r w:rsidRPr="00EF587F">
        <w:rPr>
          <w:rFonts w:asciiTheme="minorHAnsi" w:hAnsiTheme="minorHAnsi" w:cstheme="minorHAnsi"/>
          <w:color w:val="000000" w:themeColor="text1"/>
          <w:sz w:val="20"/>
          <w:szCs w:val="20"/>
          <w:lang w:val="en-GB"/>
        </w:rPr>
        <w:t xml:space="preserve">Without the GEF increment, the Agricultural Transformation Agenda, and specifically the ACC Initiative will continue to focus on short-term quick wins to boost food production and </w:t>
      </w:r>
      <w:proofErr w:type="spellStart"/>
      <w:r w:rsidRPr="00EF587F">
        <w:rPr>
          <w:rFonts w:asciiTheme="minorHAnsi" w:hAnsiTheme="minorHAnsi" w:cstheme="minorHAnsi"/>
          <w:color w:val="000000" w:themeColor="text1"/>
          <w:sz w:val="20"/>
          <w:szCs w:val="20"/>
          <w:lang w:val="en-GB"/>
        </w:rPr>
        <w:t>agro</w:t>
      </w:r>
      <w:proofErr w:type="spellEnd"/>
      <w:r w:rsidRPr="00EF587F">
        <w:rPr>
          <w:rFonts w:asciiTheme="minorHAnsi" w:hAnsiTheme="minorHAnsi" w:cstheme="minorHAnsi"/>
          <w:color w:val="000000" w:themeColor="text1"/>
          <w:sz w:val="20"/>
          <w:szCs w:val="20"/>
          <w:lang w:val="en-GB"/>
        </w:rPr>
        <w:t xml:space="preserve">-processing to get the benefits in surplus generation for farmers and employment effects and value added in </w:t>
      </w:r>
      <w:proofErr w:type="spellStart"/>
      <w:r w:rsidRPr="00EF587F">
        <w:rPr>
          <w:rFonts w:asciiTheme="minorHAnsi" w:hAnsiTheme="minorHAnsi" w:cstheme="minorHAnsi"/>
          <w:color w:val="000000" w:themeColor="text1"/>
          <w:sz w:val="20"/>
          <w:szCs w:val="20"/>
          <w:lang w:val="en-GB"/>
        </w:rPr>
        <w:t>agro</w:t>
      </w:r>
      <w:proofErr w:type="spellEnd"/>
      <w:r w:rsidRPr="00EF587F">
        <w:rPr>
          <w:rFonts w:asciiTheme="minorHAnsi" w:hAnsiTheme="minorHAnsi" w:cstheme="minorHAnsi"/>
          <w:color w:val="000000" w:themeColor="text1"/>
          <w:sz w:val="20"/>
          <w:szCs w:val="20"/>
          <w:lang w:val="en-GB"/>
        </w:rPr>
        <w:t xml:space="preserve">-processing. While these are important economic goals and targets, a narrow focus on them without mitigation of their potentially negative impacts on the environment, especially forests and soils, may worsen the already serious problems of deforestation and forest and land degradation, and have long-term consequences, </w:t>
      </w:r>
      <w:r w:rsidR="0034585D">
        <w:rPr>
          <w:rFonts w:asciiTheme="minorHAnsi" w:hAnsiTheme="minorHAnsi" w:cstheme="minorHAnsi"/>
          <w:color w:val="000000" w:themeColor="text1"/>
          <w:sz w:val="20"/>
          <w:szCs w:val="20"/>
          <w:lang w:val="en-GB"/>
        </w:rPr>
        <w:t xml:space="preserve">including on food security, </w:t>
      </w:r>
      <w:r w:rsidRPr="00EF587F">
        <w:rPr>
          <w:rFonts w:asciiTheme="minorHAnsi" w:hAnsiTheme="minorHAnsi" w:cstheme="minorHAnsi"/>
          <w:color w:val="000000" w:themeColor="text1"/>
          <w:sz w:val="20"/>
          <w:szCs w:val="20"/>
          <w:lang w:val="en-GB"/>
        </w:rPr>
        <w:t xml:space="preserve">that will be worsened by climate change. This approach does not sufficiently address the need to simultaneously promote environmental sustainability and inclusion, although these are articulated as part of the cross-cutting priorities of the ACC Initiative. Resources are limited to implement these cross-cutting initiatives, including interventions on natural resources management and gender integration. Without the GEF increment, smallholder farmers will continue to lack targeted and up-to-date extension services; women and youth will continue to be left behind and benefit the least from investments in the agriculture sector, despite their major contributions; and agriculture production will continue to </w:t>
      </w:r>
      <w:r w:rsidRPr="00EF587F">
        <w:rPr>
          <w:rFonts w:asciiTheme="minorHAnsi" w:hAnsiTheme="minorHAnsi" w:cstheme="minorHAnsi"/>
          <w:color w:val="000000" w:themeColor="text1"/>
          <w:sz w:val="20"/>
          <w:szCs w:val="20"/>
          <w:lang w:val="en-GB"/>
        </w:rPr>
        <w:lastRenderedPageBreak/>
        <w:t xml:space="preserve">expand into forests, threatening biodiversity and ecosystem services from them, including the habitats for the world’s remaining wild gene pools of Arabica coffee. </w:t>
      </w:r>
    </w:p>
    <w:p w14:paraId="69F73E9E" w14:textId="77777777" w:rsidR="007F2B15" w:rsidRPr="00EF587F" w:rsidRDefault="007F2B15" w:rsidP="007F2B15">
      <w:pPr>
        <w:spacing w:before="20" w:after="20"/>
        <w:rPr>
          <w:rFonts w:asciiTheme="minorHAnsi" w:hAnsiTheme="minorHAnsi" w:cstheme="minorHAnsi"/>
          <w:color w:val="000000" w:themeColor="text1"/>
          <w:sz w:val="20"/>
          <w:szCs w:val="20"/>
          <w:lang w:val="en-GB"/>
        </w:rPr>
      </w:pPr>
    </w:p>
    <w:p w14:paraId="4D2A2690" w14:textId="68790064" w:rsidR="007F2B15" w:rsidRPr="00EF587F" w:rsidRDefault="007F2B15" w:rsidP="00F252D2">
      <w:pPr>
        <w:spacing w:before="20" w:after="20"/>
        <w:jc w:val="both"/>
        <w:rPr>
          <w:rFonts w:asciiTheme="minorHAnsi" w:hAnsiTheme="minorHAnsi" w:cstheme="minorHAnsi"/>
          <w:color w:val="000000" w:themeColor="text1"/>
          <w:sz w:val="20"/>
          <w:szCs w:val="20"/>
          <w:lang w:val="en-GB"/>
        </w:rPr>
      </w:pPr>
      <w:r w:rsidRPr="00EF587F">
        <w:rPr>
          <w:rFonts w:asciiTheme="minorHAnsi" w:hAnsiTheme="minorHAnsi" w:cstheme="minorHAnsi"/>
          <w:color w:val="000000" w:themeColor="text1"/>
          <w:sz w:val="20"/>
          <w:szCs w:val="20"/>
          <w:lang w:val="en-GB"/>
        </w:rPr>
        <w:t xml:space="preserve">The GEF support will contribute towards removing some of the barriers to integrated land use planning that is inclusive and </w:t>
      </w:r>
      <w:r w:rsidRPr="008B2DC9">
        <w:rPr>
          <w:rFonts w:asciiTheme="minorHAnsi" w:hAnsiTheme="minorHAnsi" w:cstheme="minorHAnsi"/>
          <w:color w:val="000000" w:themeColor="text1"/>
          <w:sz w:val="20"/>
          <w:szCs w:val="20"/>
          <w:lang w:val="en-GB"/>
        </w:rPr>
        <w:t xml:space="preserve">oriented towards promoting sustainable use of land and natural resources and promotes restoration of degraded landscapes. </w:t>
      </w:r>
      <w:r w:rsidR="0034585D" w:rsidRPr="008B2DC9">
        <w:rPr>
          <w:rFonts w:asciiTheme="minorHAnsi" w:hAnsiTheme="minorHAnsi" w:cstheme="minorHAnsi"/>
          <w:color w:val="000000" w:themeColor="text1"/>
          <w:sz w:val="20"/>
          <w:szCs w:val="20"/>
          <w:lang w:val="en-GB"/>
        </w:rPr>
        <w:t xml:space="preserve">The support from the GEF builds on investments by others seeking to address barriers related to insecurity of land tenure, including the GIZ-funded Rural Land Use Planning and Land Administration Physical Activities Programme for issuing rural land certificates; a Land Tenure and Administration Programme (LTAP) funded by USAID; and capacity building funded by SIDA. Another major programme, called LIFT, is funded by the UK government to the tune of GBP73 mil and is operational in the same regions that the FOLUR project will target. LIFT (Land Investments for Transformation) supports the </w:t>
      </w:r>
      <w:proofErr w:type="spellStart"/>
      <w:r w:rsidR="0034585D" w:rsidRPr="008B2DC9">
        <w:rPr>
          <w:rFonts w:asciiTheme="minorHAnsi" w:hAnsiTheme="minorHAnsi" w:cstheme="minorHAnsi"/>
          <w:color w:val="000000" w:themeColor="text1"/>
          <w:sz w:val="20"/>
          <w:szCs w:val="20"/>
          <w:lang w:val="en-GB"/>
        </w:rPr>
        <w:t>GoE</w:t>
      </w:r>
      <w:proofErr w:type="spellEnd"/>
      <w:r w:rsidR="0034585D" w:rsidRPr="008B2DC9">
        <w:rPr>
          <w:rFonts w:asciiTheme="minorHAnsi" w:hAnsiTheme="minorHAnsi" w:cstheme="minorHAnsi"/>
          <w:color w:val="000000" w:themeColor="text1"/>
          <w:sz w:val="20"/>
          <w:szCs w:val="20"/>
          <w:lang w:val="en-GB"/>
        </w:rPr>
        <w:t xml:space="preserve"> in the provision of land certificates to land holders across four regions (Amhara, Oromia, Tigray and SNNPR) and in developing the rural land sector to help rural landholders and land users to increase their income by increasing investment and productivity. </w:t>
      </w:r>
      <w:r w:rsidR="00B96091" w:rsidRPr="008B2DC9">
        <w:rPr>
          <w:rFonts w:asciiTheme="minorHAnsi" w:hAnsiTheme="minorHAnsi" w:cstheme="minorHAnsi"/>
          <w:color w:val="000000" w:themeColor="text1"/>
          <w:sz w:val="20"/>
          <w:szCs w:val="20"/>
          <w:lang w:val="en-GB"/>
        </w:rPr>
        <w:t xml:space="preserve">The GCF is also supporting a </w:t>
      </w:r>
      <w:r w:rsidR="00666384" w:rsidRPr="008B2DC9">
        <w:rPr>
          <w:rFonts w:asciiTheme="minorHAnsi" w:hAnsiTheme="minorHAnsi" w:cstheme="minorHAnsi"/>
          <w:color w:val="000000" w:themeColor="text1"/>
          <w:sz w:val="20"/>
          <w:szCs w:val="20"/>
          <w:lang w:val="en-GB"/>
        </w:rPr>
        <w:t xml:space="preserve">$300mil </w:t>
      </w:r>
      <w:r w:rsidR="00B96091" w:rsidRPr="008B2DC9">
        <w:rPr>
          <w:rFonts w:asciiTheme="minorHAnsi" w:hAnsiTheme="minorHAnsi" w:cstheme="minorHAnsi"/>
          <w:color w:val="000000" w:themeColor="text1"/>
          <w:sz w:val="20"/>
          <w:szCs w:val="20"/>
          <w:lang w:val="en-GB"/>
        </w:rPr>
        <w:t xml:space="preserve">World Bank-led project </w:t>
      </w:r>
      <w:r w:rsidR="000E4043" w:rsidRPr="008B2DC9">
        <w:rPr>
          <w:rFonts w:asciiTheme="minorHAnsi" w:hAnsiTheme="minorHAnsi" w:cstheme="minorHAnsi"/>
          <w:color w:val="000000" w:themeColor="text1"/>
          <w:sz w:val="20"/>
          <w:szCs w:val="20"/>
          <w:lang w:val="en-GB"/>
        </w:rPr>
        <w:t xml:space="preserve">implemented in partnership with the Ministry of Agriculture </w:t>
      </w:r>
      <w:r w:rsidR="00B96091" w:rsidRPr="008B2DC9">
        <w:rPr>
          <w:rFonts w:asciiTheme="minorHAnsi" w:hAnsiTheme="minorHAnsi" w:cstheme="minorHAnsi"/>
          <w:color w:val="000000" w:themeColor="text1"/>
          <w:sz w:val="20"/>
          <w:szCs w:val="20"/>
          <w:lang w:val="en-GB"/>
        </w:rPr>
        <w:t xml:space="preserve">in the </w:t>
      </w:r>
      <w:r w:rsidR="00666384" w:rsidRPr="008B2DC9">
        <w:rPr>
          <w:rFonts w:asciiTheme="minorHAnsi" w:hAnsiTheme="minorHAnsi" w:cstheme="minorHAnsi"/>
          <w:color w:val="000000" w:themeColor="text1"/>
          <w:sz w:val="20"/>
          <w:szCs w:val="20"/>
          <w:lang w:val="en-GB"/>
        </w:rPr>
        <w:t>Oromia and SNNP regions that includes a component on land administration and use.</w:t>
      </w:r>
      <w:r w:rsidR="00F252D2" w:rsidRPr="008B2DC9">
        <w:rPr>
          <w:rFonts w:asciiTheme="minorHAnsi" w:hAnsiTheme="minorHAnsi" w:cstheme="minorHAnsi"/>
          <w:color w:val="000000" w:themeColor="text1"/>
          <w:sz w:val="20"/>
          <w:szCs w:val="20"/>
          <w:lang w:val="en-GB"/>
        </w:rPr>
        <w:t xml:space="preserve"> Through this component, GCF will support the </w:t>
      </w:r>
      <w:r w:rsidR="00666384" w:rsidRPr="008B2DC9">
        <w:rPr>
          <w:rFonts w:asciiTheme="minorHAnsi" w:hAnsiTheme="minorHAnsi" w:cstheme="minorHAnsi"/>
          <w:color w:val="000000" w:themeColor="text1"/>
          <w:sz w:val="20"/>
          <w:szCs w:val="20"/>
          <w:lang w:val="en-GB"/>
        </w:rPr>
        <w:t xml:space="preserve"> </w:t>
      </w:r>
      <w:r w:rsidR="00F252D2" w:rsidRPr="008B2DC9">
        <w:rPr>
          <w:rFonts w:asciiTheme="minorHAnsi" w:hAnsiTheme="minorHAnsi" w:cstheme="minorHAnsi"/>
          <w:color w:val="000000" w:themeColor="text1"/>
          <w:sz w:val="20"/>
          <w:szCs w:val="20"/>
          <w:lang w:val="en-GB"/>
        </w:rPr>
        <w:t>Land Administration and Use</w:t>
      </w:r>
      <w:r w:rsidR="000E4043" w:rsidRPr="008B2DC9">
        <w:rPr>
          <w:rFonts w:asciiTheme="minorHAnsi" w:hAnsiTheme="minorHAnsi" w:cstheme="minorHAnsi"/>
          <w:color w:val="000000" w:themeColor="text1"/>
          <w:sz w:val="20"/>
          <w:szCs w:val="20"/>
          <w:lang w:val="en-GB"/>
        </w:rPr>
        <w:t xml:space="preserve"> </w:t>
      </w:r>
      <w:r w:rsidR="00F252D2" w:rsidRPr="008B2DC9">
        <w:rPr>
          <w:rFonts w:asciiTheme="minorHAnsi" w:hAnsiTheme="minorHAnsi" w:cstheme="minorHAnsi"/>
          <w:color w:val="000000" w:themeColor="text1"/>
          <w:sz w:val="20"/>
          <w:szCs w:val="20"/>
          <w:lang w:val="en-GB"/>
        </w:rPr>
        <w:t xml:space="preserve"> Strengthen land tenure and the land administration system and improve incentives for</w:t>
      </w:r>
      <w:r w:rsidR="000E4043" w:rsidRPr="008B2DC9">
        <w:rPr>
          <w:rFonts w:asciiTheme="minorHAnsi" w:hAnsiTheme="minorHAnsi" w:cstheme="minorHAnsi"/>
          <w:color w:val="000000" w:themeColor="text1"/>
          <w:sz w:val="20"/>
          <w:szCs w:val="20"/>
          <w:lang w:val="en-GB"/>
        </w:rPr>
        <w:t xml:space="preserve"> </w:t>
      </w:r>
      <w:r w:rsidR="00F252D2" w:rsidRPr="008B2DC9">
        <w:rPr>
          <w:rFonts w:asciiTheme="minorHAnsi" w:hAnsiTheme="minorHAnsi" w:cstheme="minorHAnsi"/>
          <w:color w:val="000000" w:themeColor="text1"/>
          <w:sz w:val="20"/>
          <w:szCs w:val="20"/>
          <w:lang w:val="en-GB"/>
        </w:rPr>
        <w:t xml:space="preserve">beneficiary communities to invest in sustainable landscape management through the following: (a) in the </w:t>
      </w:r>
      <w:proofErr w:type="spellStart"/>
      <w:r w:rsidR="00F252D2" w:rsidRPr="008B2DC9">
        <w:rPr>
          <w:rFonts w:asciiTheme="minorHAnsi" w:hAnsiTheme="minorHAnsi" w:cstheme="minorHAnsi"/>
          <w:color w:val="000000" w:themeColor="text1"/>
          <w:sz w:val="20"/>
          <w:szCs w:val="20"/>
          <w:lang w:val="en-GB"/>
        </w:rPr>
        <w:t>microwatersheds</w:t>
      </w:r>
      <w:proofErr w:type="spellEnd"/>
      <w:r w:rsidR="00F252D2" w:rsidRPr="008B2DC9">
        <w:rPr>
          <w:rFonts w:asciiTheme="minorHAnsi" w:hAnsiTheme="minorHAnsi" w:cstheme="minorHAnsi"/>
          <w:color w:val="000000" w:themeColor="text1"/>
          <w:sz w:val="20"/>
          <w:szCs w:val="20"/>
          <w:lang w:val="en-GB"/>
        </w:rPr>
        <w:t>, improving the land tenure security of rural households and groups</w:t>
      </w:r>
      <w:r w:rsidR="000E4043" w:rsidRPr="008B2DC9">
        <w:rPr>
          <w:rFonts w:asciiTheme="minorHAnsi" w:hAnsiTheme="minorHAnsi" w:cstheme="minorHAnsi"/>
          <w:color w:val="000000" w:themeColor="text1"/>
          <w:sz w:val="20"/>
          <w:szCs w:val="20"/>
          <w:lang w:val="en-GB"/>
        </w:rPr>
        <w:t xml:space="preserve"> </w:t>
      </w:r>
      <w:r w:rsidR="00F252D2" w:rsidRPr="008B2DC9">
        <w:rPr>
          <w:rFonts w:asciiTheme="minorHAnsi" w:hAnsiTheme="minorHAnsi" w:cstheme="minorHAnsi"/>
          <w:color w:val="000000" w:themeColor="text1"/>
          <w:sz w:val="20"/>
          <w:szCs w:val="20"/>
          <w:lang w:val="en-GB"/>
        </w:rPr>
        <w:t>through land certification and administration (including issuance of Second Level Landholding Certificates (“SLLCs”) to</w:t>
      </w:r>
      <w:r w:rsidR="000E4043" w:rsidRPr="008B2DC9">
        <w:rPr>
          <w:rFonts w:asciiTheme="minorHAnsi" w:hAnsiTheme="minorHAnsi" w:cstheme="minorHAnsi"/>
          <w:color w:val="000000" w:themeColor="text1"/>
          <w:sz w:val="20"/>
          <w:szCs w:val="20"/>
          <w:lang w:val="en-GB"/>
        </w:rPr>
        <w:t xml:space="preserve"> </w:t>
      </w:r>
      <w:r w:rsidR="00F252D2" w:rsidRPr="008B2DC9">
        <w:rPr>
          <w:rFonts w:asciiTheme="minorHAnsi" w:hAnsiTheme="minorHAnsi" w:cstheme="minorHAnsi"/>
          <w:color w:val="000000" w:themeColor="text1"/>
          <w:sz w:val="20"/>
          <w:szCs w:val="20"/>
          <w:lang w:val="en-GB"/>
        </w:rPr>
        <w:t>households, and targeted landless youth will receive communal land certificates, inputs, and extension services in</w:t>
      </w:r>
      <w:r w:rsidR="000E4043" w:rsidRPr="008B2DC9">
        <w:rPr>
          <w:rFonts w:asciiTheme="minorHAnsi" w:hAnsiTheme="minorHAnsi" w:cstheme="minorHAnsi"/>
          <w:color w:val="000000" w:themeColor="text1"/>
          <w:sz w:val="20"/>
          <w:szCs w:val="20"/>
          <w:lang w:val="en-GB"/>
        </w:rPr>
        <w:t xml:space="preserve"> </w:t>
      </w:r>
      <w:r w:rsidR="00F252D2" w:rsidRPr="008B2DC9">
        <w:rPr>
          <w:rFonts w:asciiTheme="minorHAnsi" w:hAnsiTheme="minorHAnsi" w:cstheme="minorHAnsi"/>
          <w:color w:val="000000" w:themeColor="text1"/>
          <w:sz w:val="20"/>
          <w:szCs w:val="20"/>
          <w:lang w:val="en-GB"/>
        </w:rPr>
        <w:t>exchange for land restoration), and (b) enhancing local level land use planning and support innovations in landscape</w:t>
      </w:r>
      <w:r w:rsidR="000E4043" w:rsidRPr="008B2DC9">
        <w:rPr>
          <w:rFonts w:asciiTheme="minorHAnsi" w:hAnsiTheme="minorHAnsi" w:cstheme="minorHAnsi"/>
          <w:color w:val="000000" w:themeColor="text1"/>
          <w:sz w:val="20"/>
          <w:szCs w:val="20"/>
          <w:lang w:val="en-GB"/>
        </w:rPr>
        <w:t xml:space="preserve"> </w:t>
      </w:r>
      <w:r w:rsidR="00F252D2" w:rsidRPr="008B2DC9">
        <w:rPr>
          <w:rFonts w:asciiTheme="minorHAnsi" w:hAnsiTheme="minorHAnsi" w:cstheme="minorHAnsi"/>
          <w:color w:val="000000" w:themeColor="text1"/>
          <w:sz w:val="20"/>
          <w:szCs w:val="20"/>
          <w:lang w:val="en-GB"/>
        </w:rPr>
        <w:t>certification systems (including providing support for participatory local land use planning and the rollout of the National</w:t>
      </w:r>
      <w:r w:rsidR="000E4043" w:rsidRPr="008B2DC9">
        <w:rPr>
          <w:rFonts w:asciiTheme="minorHAnsi" w:hAnsiTheme="minorHAnsi" w:cstheme="minorHAnsi"/>
          <w:color w:val="000000" w:themeColor="text1"/>
          <w:sz w:val="20"/>
          <w:szCs w:val="20"/>
          <w:lang w:val="en-GB"/>
        </w:rPr>
        <w:t xml:space="preserve"> </w:t>
      </w:r>
      <w:r w:rsidR="00F252D2" w:rsidRPr="008B2DC9">
        <w:rPr>
          <w:rFonts w:asciiTheme="minorHAnsi" w:hAnsiTheme="minorHAnsi" w:cstheme="minorHAnsi"/>
          <w:color w:val="000000" w:themeColor="text1"/>
          <w:sz w:val="20"/>
          <w:szCs w:val="20"/>
          <w:lang w:val="en-GB"/>
        </w:rPr>
        <w:t>Rural Land Administration Information System (“NRLAIS”).</w:t>
      </w:r>
      <w:r w:rsidR="000E4043" w:rsidRPr="008B2DC9">
        <w:rPr>
          <w:rFonts w:asciiTheme="minorHAnsi" w:hAnsiTheme="minorHAnsi" w:cstheme="minorHAnsi"/>
          <w:color w:val="000000" w:themeColor="text1"/>
          <w:sz w:val="20"/>
          <w:szCs w:val="20"/>
          <w:lang w:val="en-GB"/>
        </w:rPr>
        <w:t xml:space="preserve"> </w:t>
      </w:r>
      <w:r w:rsidR="005E0CE6" w:rsidRPr="008B2DC9">
        <w:rPr>
          <w:rFonts w:asciiTheme="minorHAnsi" w:hAnsiTheme="minorHAnsi" w:cstheme="minorHAnsi"/>
          <w:color w:val="000000" w:themeColor="text1"/>
          <w:sz w:val="20"/>
          <w:szCs w:val="20"/>
          <w:lang w:val="en-GB"/>
        </w:rPr>
        <w:t xml:space="preserve">The FOLUR project </w:t>
      </w:r>
      <w:r w:rsidR="00895C3E" w:rsidRPr="008B2DC9">
        <w:rPr>
          <w:rFonts w:asciiTheme="minorHAnsi" w:hAnsiTheme="minorHAnsi" w:cstheme="minorHAnsi"/>
          <w:color w:val="000000" w:themeColor="text1"/>
          <w:sz w:val="20"/>
          <w:szCs w:val="20"/>
          <w:lang w:val="en-GB"/>
        </w:rPr>
        <w:t>complements</w:t>
      </w:r>
      <w:r w:rsidR="005E0CE6" w:rsidRPr="008B2DC9">
        <w:rPr>
          <w:rFonts w:asciiTheme="minorHAnsi" w:hAnsiTheme="minorHAnsi" w:cstheme="minorHAnsi"/>
          <w:color w:val="000000" w:themeColor="text1"/>
          <w:sz w:val="20"/>
          <w:szCs w:val="20"/>
          <w:lang w:val="en-GB"/>
        </w:rPr>
        <w:t xml:space="preserve"> </w:t>
      </w:r>
      <w:r w:rsidR="00895C3E" w:rsidRPr="008B2DC9">
        <w:rPr>
          <w:rFonts w:asciiTheme="minorHAnsi" w:hAnsiTheme="minorHAnsi" w:cstheme="minorHAnsi"/>
          <w:color w:val="000000" w:themeColor="text1"/>
          <w:sz w:val="20"/>
          <w:szCs w:val="20"/>
          <w:lang w:val="en-GB"/>
        </w:rPr>
        <w:t>t</w:t>
      </w:r>
      <w:r w:rsidR="005E0CE6" w:rsidRPr="008B2DC9">
        <w:rPr>
          <w:rFonts w:asciiTheme="minorHAnsi" w:hAnsiTheme="minorHAnsi" w:cstheme="minorHAnsi"/>
          <w:color w:val="000000" w:themeColor="text1"/>
          <w:sz w:val="20"/>
          <w:szCs w:val="20"/>
          <w:lang w:val="en-GB"/>
        </w:rPr>
        <w:t xml:space="preserve">hese investments and supports the regional (Oromia, SNNP and </w:t>
      </w:r>
      <w:proofErr w:type="spellStart"/>
      <w:r w:rsidR="005E0CE6" w:rsidRPr="008B2DC9">
        <w:rPr>
          <w:rFonts w:asciiTheme="minorHAnsi" w:hAnsiTheme="minorHAnsi" w:cstheme="minorHAnsi"/>
          <w:color w:val="000000" w:themeColor="text1"/>
          <w:sz w:val="20"/>
          <w:szCs w:val="20"/>
          <w:lang w:val="en-GB"/>
        </w:rPr>
        <w:t>Sidama</w:t>
      </w:r>
      <w:proofErr w:type="spellEnd"/>
      <w:r w:rsidR="005E0CE6" w:rsidRPr="008B2DC9">
        <w:rPr>
          <w:rFonts w:asciiTheme="minorHAnsi" w:hAnsiTheme="minorHAnsi" w:cstheme="minorHAnsi"/>
          <w:color w:val="000000" w:themeColor="text1"/>
          <w:sz w:val="20"/>
          <w:szCs w:val="20"/>
          <w:lang w:val="en-GB"/>
        </w:rPr>
        <w:t xml:space="preserve">), zonal, district and village level land use planning and management structures to work with land owners and users to invest in the next level of improving land productivity through SLM practices and restoration interventions at farm and landscape levels. </w:t>
      </w:r>
      <w:r w:rsidRPr="008B2DC9">
        <w:rPr>
          <w:rFonts w:asciiTheme="minorHAnsi" w:hAnsiTheme="minorHAnsi" w:cstheme="minorHAnsi"/>
          <w:color w:val="000000" w:themeColor="text1"/>
          <w:sz w:val="20"/>
          <w:szCs w:val="20"/>
          <w:lang w:val="en-GB"/>
        </w:rPr>
        <w:t>It will support systems and governance processes that bring together small-holder farmers producers, suppliers and local and international buyers, including poorer women and youth at the lower end of the value chain, and broaden the space for participation</w:t>
      </w:r>
      <w:r w:rsidRPr="00EF587F">
        <w:rPr>
          <w:rFonts w:asciiTheme="minorHAnsi" w:hAnsiTheme="minorHAnsi" w:cstheme="minorHAnsi"/>
          <w:color w:val="000000" w:themeColor="text1"/>
          <w:sz w:val="20"/>
          <w:szCs w:val="20"/>
          <w:lang w:val="en-GB"/>
        </w:rPr>
        <w:t xml:space="preserve"> in land use decision-making and restoration planning and beneficiation, with the aim of developing more inclusive and environmentally-sustainable food and commodity value chains. Through investments in farmer extension support for the coffee sector, the project will not only advance the goals of the Agriculture Extension Strategy, but will also equip agriculture technicians at the local levels with key skills and tools to support the millions of smallholder coffee farmers whose skills require updating in order for them to adopt climate-smart and sustainable practices that will increase on-farm investments that lead to restoration of degraded agricultural landscapes, and adoption of farming practices that promote soil regeneration, improve soil fertility, conserve forests and promote the inclusion of trees in farming landscapes.  </w:t>
      </w:r>
    </w:p>
    <w:p w14:paraId="6516431E" w14:textId="77777777" w:rsidR="007F2B15" w:rsidRPr="00EF587F" w:rsidRDefault="007F2B15" w:rsidP="007F2B15">
      <w:pPr>
        <w:spacing w:before="20" w:after="20"/>
        <w:rPr>
          <w:rFonts w:asciiTheme="minorHAnsi" w:hAnsiTheme="minorHAnsi" w:cstheme="minorHAnsi"/>
          <w:color w:val="000000" w:themeColor="text1"/>
          <w:sz w:val="20"/>
          <w:szCs w:val="20"/>
          <w:lang w:val="en-GB"/>
        </w:rPr>
      </w:pPr>
    </w:p>
    <w:p w14:paraId="2219C9D1" w14:textId="0F77C8F9" w:rsidR="007F2B15" w:rsidRDefault="007F2B15" w:rsidP="007F2B15">
      <w:pPr>
        <w:spacing w:before="20" w:after="20"/>
        <w:jc w:val="both"/>
        <w:rPr>
          <w:rFonts w:asciiTheme="minorHAnsi" w:hAnsiTheme="minorHAnsi" w:cstheme="minorHAnsi"/>
          <w:color w:val="000000" w:themeColor="text1"/>
          <w:sz w:val="20"/>
          <w:szCs w:val="20"/>
          <w:lang w:val="en-GB"/>
        </w:rPr>
      </w:pPr>
      <w:r w:rsidRPr="00EF587F">
        <w:rPr>
          <w:rFonts w:asciiTheme="minorHAnsi" w:hAnsiTheme="minorHAnsi" w:cstheme="minorHAnsi"/>
          <w:color w:val="000000" w:themeColor="text1"/>
          <w:sz w:val="20"/>
          <w:szCs w:val="20"/>
          <w:lang w:val="en-GB"/>
        </w:rPr>
        <w:t>With the GEF increment, land users and farmers can take on board slower growing trees and also create combined/mixed technology packages producing private and public goods. Incentives for forest and landscape restoration and protection and sustainable land management practices, are required. On farm restoration investments are clearly key to maintaining or reducing the footprint of agriculture, but farmers must be incentivised and supported with skills, advice and tools, in order to adopt these practices. The FOLUR child project will invest in a lot of these ‘missing elements’ and these investments by the GEF have the potential to trigger transformations at farm and production levels, including by key private sector players, across the value chain and regional and federal policy levels, based on demonstrated lessons and solutions.</w:t>
      </w:r>
      <w:r w:rsidRPr="00307F5D">
        <w:rPr>
          <w:rFonts w:asciiTheme="minorHAnsi" w:hAnsiTheme="minorHAnsi" w:cstheme="minorHAnsi"/>
          <w:color w:val="000000" w:themeColor="text1"/>
          <w:sz w:val="20"/>
          <w:szCs w:val="20"/>
          <w:lang w:val="en-GB"/>
        </w:rPr>
        <w:t xml:space="preserve"> </w:t>
      </w:r>
    </w:p>
    <w:p w14:paraId="0165BA8C" w14:textId="77777777" w:rsidR="00105418" w:rsidRPr="00307F5D" w:rsidRDefault="00105418" w:rsidP="007F2B15">
      <w:pPr>
        <w:spacing w:before="20" w:after="20"/>
        <w:jc w:val="both"/>
        <w:rPr>
          <w:rFonts w:asciiTheme="minorHAnsi" w:hAnsiTheme="minorHAnsi" w:cstheme="minorHAnsi"/>
          <w:color w:val="000000" w:themeColor="text1"/>
          <w:sz w:val="20"/>
          <w:szCs w:val="20"/>
          <w:lang w:val="en-GB"/>
        </w:rPr>
      </w:pPr>
    </w:p>
    <w:p w14:paraId="5DADCBD9" w14:textId="6763CE26" w:rsidR="00597334" w:rsidRPr="00EF587F" w:rsidRDefault="00343A9F" w:rsidP="00927745">
      <w:pPr>
        <w:spacing w:after="240"/>
        <w:jc w:val="both"/>
        <w:rPr>
          <w:rFonts w:asciiTheme="minorHAnsi" w:hAnsiTheme="minorHAnsi" w:cstheme="minorHAnsi"/>
          <w:iCs/>
          <w:sz w:val="20"/>
          <w:szCs w:val="20"/>
          <w:lang w:val="en-GB"/>
        </w:rPr>
      </w:pPr>
      <w:r w:rsidRPr="00EF587F">
        <w:rPr>
          <w:rFonts w:asciiTheme="minorHAnsi" w:hAnsiTheme="minorHAnsi" w:cstheme="minorHAnsi"/>
          <w:sz w:val="20"/>
          <w:szCs w:val="20"/>
          <w:lang w:val="en-GB"/>
        </w:rPr>
        <w:t xml:space="preserve">The </w:t>
      </w:r>
      <w:r w:rsidR="00A54DCF" w:rsidRPr="00EF587F">
        <w:rPr>
          <w:rFonts w:asciiTheme="minorHAnsi" w:hAnsiTheme="minorHAnsi" w:cstheme="minorHAnsi"/>
          <w:sz w:val="20"/>
          <w:szCs w:val="20"/>
          <w:lang w:val="en-GB"/>
        </w:rPr>
        <w:t xml:space="preserve">project’s combined </w:t>
      </w:r>
      <w:r w:rsidRPr="00EF587F">
        <w:rPr>
          <w:rFonts w:asciiTheme="minorHAnsi" w:hAnsiTheme="minorHAnsi" w:cstheme="minorHAnsi"/>
          <w:sz w:val="20"/>
          <w:szCs w:val="20"/>
          <w:lang w:val="en-GB"/>
        </w:rPr>
        <w:t xml:space="preserve">approach </w:t>
      </w:r>
      <w:r w:rsidR="00A54DCF" w:rsidRPr="00EF587F">
        <w:rPr>
          <w:rFonts w:asciiTheme="minorHAnsi" w:hAnsiTheme="minorHAnsi" w:cstheme="minorHAnsi"/>
          <w:sz w:val="20"/>
          <w:szCs w:val="20"/>
          <w:lang w:val="en-GB"/>
        </w:rPr>
        <w:t>– undertaking</w:t>
      </w:r>
      <w:r w:rsidR="003D08FD" w:rsidRPr="00EF587F">
        <w:rPr>
          <w:rFonts w:asciiTheme="minorHAnsi" w:hAnsiTheme="minorHAnsi" w:cstheme="minorHAnsi"/>
          <w:sz w:val="20"/>
          <w:szCs w:val="20"/>
          <w:lang w:val="en-GB"/>
        </w:rPr>
        <w:t xml:space="preserve"> integrated land use planning and management, guided by the Government of Ethiopia’s emerging land use planning policy</w:t>
      </w:r>
      <w:r w:rsidR="00CA0FC1" w:rsidRPr="00EF587F">
        <w:rPr>
          <w:rFonts w:asciiTheme="minorHAnsi" w:hAnsiTheme="minorHAnsi" w:cstheme="minorHAnsi"/>
          <w:sz w:val="20"/>
          <w:szCs w:val="20"/>
          <w:lang w:val="en-GB"/>
        </w:rPr>
        <w:t>,</w:t>
      </w:r>
      <w:r w:rsidR="003D08FD" w:rsidRPr="00EF587F">
        <w:rPr>
          <w:rFonts w:asciiTheme="minorHAnsi" w:hAnsiTheme="minorHAnsi" w:cstheme="minorHAnsi"/>
          <w:sz w:val="20"/>
          <w:szCs w:val="20"/>
          <w:lang w:val="en-GB"/>
        </w:rPr>
        <w:t xml:space="preserve"> utilizing sustainable land management techniques for restoring forest and cropland, </w:t>
      </w:r>
      <w:r w:rsidR="00CA0FC1" w:rsidRPr="00EF587F">
        <w:rPr>
          <w:rFonts w:asciiTheme="minorHAnsi" w:hAnsiTheme="minorHAnsi" w:cstheme="minorHAnsi"/>
          <w:sz w:val="20"/>
          <w:szCs w:val="20"/>
          <w:lang w:val="en-GB"/>
        </w:rPr>
        <w:t xml:space="preserve">and strengthening sustainable commodity supply chains </w:t>
      </w:r>
      <w:r w:rsidR="00A54DCF" w:rsidRPr="00EF587F">
        <w:rPr>
          <w:rFonts w:asciiTheme="minorHAnsi" w:hAnsiTheme="minorHAnsi" w:cstheme="minorHAnsi"/>
          <w:sz w:val="20"/>
          <w:szCs w:val="20"/>
          <w:lang w:val="en-GB"/>
        </w:rPr>
        <w:t xml:space="preserve">– </w:t>
      </w:r>
      <w:r w:rsidR="003D08FD" w:rsidRPr="00EF587F">
        <w:rPr>
          <w:rFonts w:asciiTheme="minorHAnsi" w:hAnsiTheme="minorHAnsi" w:cstheme="minorHAnsi"/>
          <w:sz w:val="20"/>
          <w:szCs w:val="20"/>
          <w:lang w:val="en-GB"/>
        </w:rPr>
        <w:t xml:space="preserve">is </w:t>
      </w:r>
      <w:r w:rsidRPr="00EF587F">
        <w:rPr>
          <w:rFonts w:asciiTheme="minorHAnsi" w:hAnsiTheme="minorHAnsi" w:cstheme="minorHAnsi"/>
          <w:sz w:val="20"/>
          <w:szCs w:val="20"/>
          <w:lang w:val="en-GB"/>
        </w:rPr>
        <w:t xml:space="preserve">based on </w:t>
      </w:r>
      <w:r w:rsidRPr="00EF587F">
        <w:rPr>
          <w:rFonts w:asciiTheme="minorHAnsi" w:hAnsiTheme="minorHAnsi" w:cstheme="minorHAnsi"/>
          <w:color w:val="000000" w:themeColor="text1"/>
          <w:sz w:val="20"/>
          <w:szCs w:val="20"/>
          <w:lang w:val="en-GB" w:eastAsia="zh-CN"/>
        </w:rPr>
        <w:t xml:space="preserve">international best practice and UNDP’s global experience through the </w:t>
      </w:r>
      <w:r w:rsidR="00CA0FC1" w:rsidRPr="00EF587F">
        <w:rPr>
          <w:rFonts w:asciiTheme="minorHAnsi" w:hAnsiTheme="minorHAnsi" w:cstheme="minorHAnsi"/>
          <w:color w:val="000000" w:themeColor="text1"/>
          <w:sz w:val="20"/>
          <w:szCs w:val="20"/>
          <w:lang w:val="en-GB" w:eastAsia="zh-CN"/>
        </w:rPr>
        <w:t>Green Commodities Programme</w:t>
      </w:r>
      <w:r w:rsidR="00A54DCF" w:rsidRPr="00EF587F">
        <w:rPr>
          <w:rFonts w:asciiTheme="minorHAnsi" w:hAnsiTheme="minorHAnsi" w:cstheme="minorHAnsi"/>
          <w:color w:val="000000" w:themeColor="text1"/>
          <w:sz w:val="20"/>
          <w:szCs w:val="20"/>
          <w:lang w:val="en-GB" w:eastAsia="zh-CN"/>
        </w:rPr>
        <w:t xml:space="preserve">, </w:t>
      </w:r>
      <w:r w:rsidR="00CA0FC1" w:rsidRPr="00EF587F">
        <w:rPr>
          <w:rFonts w:asciiTheme="minorHAnsi" w:hAnsiTheme="minorHAnsi" w:cstheme="minorHAnsi"/>
          <w:color w:val="000000" w:themeColor="text1"/>
          <w:sz w:val="20"/>
          <w:szCs w:val="20"/>
          <w:lang w:val="en-GB" w:eastAsia="zh-CN"/>
        </w:rPr>
        <w:t xml:space="preserve">the </w:t>
      </w:r>
      <w:r w:rsidRPr="00EF587F">
        <w:rPr>
          <w:rFonts w:asciiTheme="minorHAnsi" w:hAnsiTheme="minorHAnsi" w:cstheme="minorHAnsi"/>
          <w:color w:val="000000" w:themeColor="text1"/>
          <w:sz w:val="20"/>
          <w:szCs w:val="20"/>
          <w:lang w:val="en-GB" w:eastAsia="zh-CN"/>
        </w:rPr>
        <w:t xml:space="preserve">GEF Sustainable Land </w:t>
      </w:r>
      <w:r w:rsidRPr="00EF587F">
        <w:rPr>
          <w:rFonts w:asciiTheme="minorHAnsi" w:hAnsiTheme="minorHAnsi" w:cstheme="minorHAnsi"/>
          <w:color w:val="000000" w:themeColor="text1"/>
          <w:sz w:val="20"/>
          <w:szCs w:val="20"/>
          <w:lang w:val="en-GB" w:eastAsia="zh-CN"/>
        </w:rPr>
        <w:lastRenderedPageBreak/>
        <w:t xml:space="preserve">Management </w:t>
      </w:r>
      <w:r w:rsidR="00A54DCF" w:rsidRPr="00EF587F">
        <w:rPr>
          <w:rFonts w:asciiTheme="minorHAnsi" w:hAnsiTheme="minorHAnsi" w:cstheme="minorHAnsi"/>
          <w:color w:val="000000" w:themeColor="text1"/>
          <w:sz w:val="20"/>
          <w:szCs w:val="20"/>
          <w:lang w:val="en-GB" w:eastAsia="zh-CN"/>
        </w:rPr>
        <w:t xml:space="preserve">and Food Security Impact programme </w:t>
      </w:r>
      <w:r w:rsidRPr="00EF587F">
        <w:rPr>
          <w:rFonts w:asciiTheme="minorHAnsi" w:hAnsiTheme="minorHAnsi" w:cstheme="minorHAnsi"/>
          <w:color w:val="000000" w:themeColor="text1"/>
          <w:sz w:val="20"/>
          <w:szCs w:val="20"/>
          <w:lang w:val="en-GB" w:eastAsia="zh-CN"/>
        </w:rPr>
        <w:t>portfolio</w:t>
      </w:r>
      <w:r w:rsidR="00A54DCF" w:rsidRPr="00EF587F">
        <w:rPr>
          <w:rFonts w:asciiTheme="minorHAnsi" w:hAnsiTheme="minorHAnsi" w:cstheme="minorHAnsi"/>
          <w:color w:val="000000" w:themeColor="text1"/>
          <w:sz w:val="20"/>
          <w:szCs w:val="20"/>
          <w:lang w:val="en-GB" w:eastAsia="zh-CN"/>
        </w:rPr>
        <w:t>s</w:t>
      </w:r>
      <w:r w:rsidRPr="00EF587F">
        <w:rPr>
          <w:rFonts w:asciiTheme="minorHAnsi" w:hAnsiTheme="minorHAnsi" w:cstheme="minorHAnsi"/>
          <w:color w:val="000000" w:themeColor="text1"/>
          <w:sz w:val="20"/>
          <w:szCs w:val="20"/>
          <w:lang w:val="en-GB" w:eastAsia="zh-CN"/>
        </w:rPr>
        <w:t xml:space="preserve"> and the GEF Small Grants Programme</w:t>
      </w:r>
      <w:r w:rsidRPr="00307F5D">
        <w:rPr>
          <w:rStyle w:val="FootnoteReference"/>
          <w:rFonts w:asciiTheme="minorHAnsi" w:hAnsiTheme="minorHAnsi" w:cstheme="minorHAnsi"/>
          <w:color w:val="000000" w:themeColor="text1"/>
          <w:sz w:val="20"/>
          <w:szCs w:val="20"/>
          <w:lang w:val="en-GB" w:eastAsia="zh-CN"/>
        </w:rPr>
        <w:footnoteReference w:id="30"/>
      </w:r>
      <w:r w:rsidRPr="00307F5D">
        <w:rPr>
          <w:rFonts w:asciiTheme="minorHAnsi" w:hAnsiTheme="minorHAnsi" w:cstheme="minorHAnsi"/>
          <w:color w:val="000000" w:themeColor="text1"/>
          <w:sz w:val="20"/>
          <w:szCs w:val="20"/>
          <w:lang w:val="en-GB" w:eastAsia="zh-CN"/>
        </w:rPr>
        <w:t>, as well as the experie</w:t>
      </w:r>
      <w:r w:rsidRPr="00EF587F">
        <w:rPr>
          <w:rFonts w:asciiTheme="minorHAnsi" w:hAnsiTheme="minorHAnsi" w:cstheme="minorHAnsi"/>
          <w:color w:val="000000" w:themeColor="text1"/>
          <w:sz w:val="20"/>
          <w:szCs w:val="20"/>
          <w:lang w:val="en-GB" w:eastAsia="zh-CN"/>
        </w:rPr>
        <w:t xml:space="preserve">nce of other GEF Implementing Agencies, as captured and </w:t>
      </w:r>
      <w:proofErr w:type="spellStart"/>
      <w:r w:rsidRPr="00EF587F">
        <w:rPr>
          <w:rFonts w:asciiTheme="minorHAnsi" w:hAnsiTheme="minorHAnsi" w:cstheme="minorHAnsi"/>
          <w:color w:val="000000" w:themeColor="text1"/>
          <w:sz w:val="20"/>
          <w:szCs w:val="20"/>
          <w:lang w:val="en-GB" w:eastAsia="zh-CN"/>
        </w:rPr>
        <w:t>analyzed</w:t>
      </w:r>
      <w:proofErr w:type="spellEnd"/>
      <w:r w:rsidRPr="00EF587F">
        <w:rPr>
          <w:rFonts w:asciiTheme="minorHAnsi" w:hAnsiTheme="minorHAnsi" w:cstheme="minorHAnsi"/>
          <w:color w:val="000000" w:themeColor="text1"/>
          <w:sz w:val="20"/>
          <w:szCs w:val="20"/>
          <w:lang w:val="en-GB" w:eastAsia="zh-CN"/>
        </w:rPr>
        <w:t xml:space="preserve"> by the STAP in</w:t>
      </w:r>
      <w:r w:rsidRPr="00EF587F">
        <w:rPr>
          <w:rFonts w:asciiTheme="minorHAnsi" w:hAnsiTheme="minorHAnsi" w:cstheme="minorHAnsi"/>
          <w:iCs/>
          <w:color w:val="000000" w:themeColor="text1"/>
          <w:sz w:val="20"/>
          <w:szCs w:val="20"/>
          <w:lang w:val="en-GB"/>
        </w:rPr>
        <w:t xml:space="preserve"> their 2018 report</w:t>
      </w:r>
      <w:r w:rsidR="00A54DCF" w:rsidRPr="00EF587F">
        <w:rPr>
          <w:rFonts w:asciiTheme="minorHAnsi" w:hAnsiTheme="minorHAnsi" w:cstheme="minorHAnsi"/>
          <w:iCs/>
          <w:color w:val="000000" w:themeColor="text1"/>
          <w:sz w:val="20"/>
          <w:szCs w:val="20"/>
          <w:lang w:val="en-GB"/>
        </w:rPr>
        <w:t>s</w:t>
      </w:r>
      <w:r w:rsidRPr="00EF587F">
        <w:rPr>
          <w:rFonts w:asciiTheme="minorHAnsi" w:hAnsiTheme="minorHAnsi" w:cstheme="minorHAnsi"/>
          <w:iCs/>
          <w:color w:val="000000" w:themeColor="text1"/>
          <w:sz w:val="20"/>
          <w:szCs w:val="20"/>
          <w:lang w:val="en-GB"/>
        </w:rPr>
        <w:t xml:space="preserve"> on “</w:t>
      </w:r>
      <w:r w:rsidRPr="00EF587F">
        <w:rPr>
          <w:rFonts w:asciiTheme="minorHAnsi" w:hAnsiTheme="minorHAnsi" w:cstheme="minorHAnsi"/>
          <w:bCs/>
          <w:i/>
          <w:color w:val="000000" w:themeColor="text1"/>
          <w:sz w:val="20"/>
          <w:szCs w:val="20"/>
          <w:lang w:val="en-GB"/>
        </w:rPr>
        <w:t xml:space="preserve">Sustainable Land Management for Environmental Benefits and Food Security: </w:t>
      </w:r>
      <w:r w:rsidRPr="00EF587F">
        <w:rPr>
          <w:rFonts w:asciiTheme="minorHAnsi" w:hAnsiTheme="minorHAnsi" w:cstheme="minorHAnsi"/>
          <w:i/>
          <w:color w:val="000000" w:themeColor="text1"/>
          <w:sz w:val="20"/>
          <w:szCs w:val="20"/>
          <w:lang w:val="en-GB"/>
        </w:rPr>
        <w:t>A synthesis report for the GEF</w:t>
      </w:r>
      <w:r w:rsidRPr="00EF587F">
        <w:rPr>
          <w:rFonts w:asciiTheme="minorHAnsi" w:hAnsiTheme="minorHAnsi" w:cstheme="minorHAnsi"/>
          <w:color w:val="000000" w:themeColor="text1"/>
          <w:sz w:val="20"/>
          <w:szCs w:val="20"/>
          <w:lang w:val="en-GB"/>
        </w:rPr>
        <w:t>”</w:t>
      </w:r>
      <w:r w:rsidRPr="00307F5D">
        <w:rPr>
          <w:rStyle w:val="FootnoteReference"/>
          <w:rFonts w:asciiTheme="minorHAnsi" w:hAnsiTheme="minorHAnsi" w:cstheme="minorHAnsi"/>
          <w:color w:val="000000" w:themeColor="text1"/>
          <w:sz w:val="20"/>
          <w:szCs w:val="20"/>
          <w:lang w:val="en-GB"/>
        </w:rPr>
        <w:footnoteReference w:id="31"/>
      </w:r>
      <w:r w:rsidR="00A54DCF" w:rsidRPr="00307F5D">
        <w:rPr>
          <w:rFonts w:asciiTheme="minorHAnsi" w:hAnsiTheme="minorHAnsi" w:cstheme="minorHAnsi"/>
          <w:color w:val="000000" w:themeColor="text1"/>
          <w:sz w:val="20"/>
          <w:szCs w:val="20"/>
          <w:lang w:val="en-GB"/>
        </w:rPr>
        <w:t xml:space="preserve"> and “</w:t>
      </w:r>
      <w:r w:rsidR="00A54DCF" w:rsidRPr="00307F5D">
        <w:rPr>
          <w:rFonts w:asciiTheme="minorHAnsi" w:hAnsiTheme="minorHAnsi" w:cstheme="minorHAnsi"/>
          <w:i/>
          <w:iCs/>
          <w:color w:val="000000" w:themeColor="text1"/>
          <w:sz w:val="20"/>
          <w:szCs w:val="20"/>
          <w:lang w:val="en-GB"/>
        </w:rPr>
        <w:t>A Future Food System for Healthy Human Beings and a Healthy Planet”</w:t>
      </w:r>
      <w:r w:rsidR="004A770D" w:rsidRPr="00EF587F">
        <w:rPr>
          <w:rFonts w:asciiTheme="minorHAnsi" w:hAnsiTheme="minorHAnsi" w:cstheme="minorHAnsi"/>
          <w:i/>
          <w:iCs/>
          <w:color w:val="000000" w:themeColor="text1"/>
          <w:sz w:val="20"/>
          <w:szCs w:val="20"/>
          <w:lang w:val="en-GB"/>
        </w:rPr>
        <w:t>.</w:t>
      </w:r>
      <w:r w:rsidR="00A54DCF" w:rsidRPr="00307F5D">
        <w:rPr>
          <w:rStyle w:val="FootnoteReference"/>
          <w:rFonts w:asciiTheme="minorHAnsi" w:hAnsiTheme="minorHAnsi" w:cstheme="minorHAnsi"/>
          <w:i/>
          <w:iCs/>
          <w:color w:val="000000" w:themeColor="text1"/>
          <w:sz w:val="20"/>
          <w:szCs w:val="20"/>
          <w:lang w:val="en-GB"/>
        </w:rPr>
        <w:footnoteReference w:id="32"/>
      </w:r>
      <w:r w:rsidR="00652744" w:rsidRPr="00307F5D">
        <w:rPr>
          <w:rFonts w:asciiTheme="minorHAnsi" w:hAnsiTheme="minorHAnsi" w:cstheme="minorHAnsi"/>
          <w:i/>
          <w:iCs/>
          <w:color w:val="000000" w:themeColor="text1"/>
          <w:sz w:val="20"/>
          <w:szCs w:val="20"/>
          <w:lang w:val="en-GB"/>
        </w:rPr>
        <w:t xml:space="preserve"> </w:t>
      </w:r>
      <w:r w:rsidR="001B7DFE" w:rsidRPr="00307F5D">
        <w:rPr>
          <w:rFonts w:asciiTheme="minorHAnsi" w:hAnsiTheme="minorHAnsi" w:cstheme="minorHAnsi"/>
          <w:iCs/>
          <w:sz w:val="20"/>
          <w:szCs w:val="20"/>
          <w:lang w:val="en-GB"/>
        </w:rPr>
        <w:t xml:space="preserve">The project design also builds on </w:t>
      </w:r>
      <w:r w:rsidR="00F16033" w:rsidRPr="00307F5D">
        <w:rPr>
          <w:rFonts w:asciiTheme="minorHAnsi" w:hAnsiTheme="minorHAnsi" w:cstheme="minorHAnsi"/>
          <w:iCs/>
          <w:sz w:val="20"/>
          <w:szCs w:val="20"/>
          <w:lang w:val="en-GB"/>
        </w:rPr>
        <w:t>lessons</w:t>
      </w:r>
      <w:r w:rsidR="001B7DFE" w:rsidRPr="00EF587F">
        <w:rPr>
          <w:rFonts w:asciiTheme="minorHAnsi" w:hAnsiTheme="minorHAnsi" w:cstheme="minorHAnsi"/>
          <w:iCs/>
          <w:sz w:val="20"/>
          <w:szCs w:val="20"/>
          <w:lang w:val="en-GB"/>
        </w:rPr>
        <w:t xml:space="preserve"> learnt from recent and current initiatives as set out in </w:t>
      </w:r>
      <w:r w:rsidR="00652744" w:rsidRPr="00EF587F">
        <w:rPr>
          <w:rFonts w:asciiTheme="minorHAnsi" w:hAnsiTheme="minorHAnsi" w:cstheme="minorHAnsi"/>
          <w:iCs/>
          <w:sz w:val="20"/>
          <w:szCs w:val="20"/>
          <w:lang w:val="en-GB"/>
        </w:rPr>
        <w:t>the table below</w:t>
      </w:r>
      <w:r w:rsidR="001B7DFE" w:rsidRPr="00EF587F">
        <w:rPr>
          <w:rFonts w:asciiTheme="minorHAnsi" w:hAnsiTheme="minorHAnsi" w:cstheme="minorHAnsi"/>
          <w:iCs/>
          <w:sz w:val="20"/>
          <w:szCs w:val="20"/>
          <w:lang w:val="en-GB"/>
        </w:rPr>
        <w:t xml:space="preserve">, including other projects funded through the GEF Trust Fund and the Green Climate Fund, and </w:t>
      </w:r>
      <w:r w:rsidR="001B7DFE" w:rsidRPr="00EF587F">
        <w:rPr>
          <w:rFonts w:asciiTheme="minorHAnsi" w:hAnsiTheme="minorHAnsi" w:cstheme="minorHAnsi"/>
          <w:color w:val="000000" w:themeColor="text1"/>
          <w:sz w:val="20"/>
          <w:szCs w:val="20"/>
          <w:lang w:val="en-GB"/>
        </w:rPr>
        <w:t xml:space="preserve">bilateral cooperation on environmental management between the Governments of Ethiopia and of </w:t>
      </w:r>
      <w:r w:rsidR="001B7DFE" w:rsidRPr="00EF587F">
        <w:rPr>
          <w:rFonts w:asciiTheme="minorHAnsi" w:hAnsiTheme="minorHAnsi" w:cstheme="minorHAnsi"/>
          <w:iCs/>
          <w:sz w:val="20"/>
          <w:szCs w:val="20"/>
          <w:lang w:val="en-GB"/>
        </w:rPr>
        <w:t>Germany, Norway, the EU, the UK, Japan, Italy and Denmar</w:t>
      </w:r>
      <w:r w:rsidR="00E3226B" w:rsidRPr="00EF587F">
        <w:rPr>
          <w:rFonts w:asciiTheme="minorHAnsi" w:hAnsiTheme="minorHAnsi" w:cstheme="minorHAnsi"/>
          <w:iCs/>
          <w:sz w:val="20"/>
          <w:szCs w:val="20"/>
          <w:lang w:val="en-GB"/>
        </w:rPr>
        <w:t>k</w:t>
      </w:r>
      <w:r w:rsidR="001B7DFE" w:rsidRPr="00EF587F">
        <w:rPr>
          <w:rFonts w:asciiTheme="minorHAnsi" w:hAnsiTheme="minorHAnsi" w:cstheme="minorHAnsi"/>
          <w:iCs/>
          <w:sz w:val="20"/>
          <w:szCs w:val="20"/>
          <w:lang w:val="en-GB"/>
        </w:rPr>
        <w:t>.</w:t>
      </w:r>
    </w:p>
    <w:p w14:paraId="23C9D891" w14:textId="5F0C3D01" w:rsidR="000A1FEA" w:rsidRPr="00EF587F" w:rsidRDefault="007E3FF1" w:rsidP="0047571F">
      <w:pPr>
        <w:jc w:val="both"/>
        <w:rPr>
          <w:rFonts w:asciiTheme="minorHAnsi" w:hAnsiTheme="minorHAnsi" w:cstheme="minorHAnsi"/>
          <w:iCs/>
          <w:sz w:val="20"/>
          <w:szCs w:val="20"/>
          <w:lang w:val="en-GB"/>
        </w:rPr>
      </w:pPr>
      <w:r w:rsidRPr="00EF587F">
        <w:rPr>
          <w:rFonts w:asciiTheme="minorHAnsi" w:hAnsiTheme="minorHAnsi" w:cstheme="minorHAnsi"/>
          <w:iCs/>
          <w:sz w:val="20"/>
          <w:szCs w:val="20"/>
          <w:lang w:val="en-GB"/>
        </w:rPr>
        <w:t>The project strategy and design are informed by a comprehensive project development (PPG) process that undertook consultations communities, local authorities and government institutions at Kebele</w:t>
      </w:r>
      <w:r w:rsidR="005765EC">
        <w:rPr>
          <w:rFonts w:asciiTheme="minorHAnsi" w:hAnsiTheme="minorHAnsi" w:cstheme="minorHAnsi"/>
          <w:iCs/>
          <w:sz w:val="20"/>
          <w:szCs w:val="20"/>
          <w:lang w:val="en-GB"/>
        </w:rPr>
        <w:t xml:space="preserve"> (village)</w:t>
      </w:r>
      <w:r w:rsidRPr="00EF587F">
        <w:rPr>
          <w:rFonts w:asciiTheme="minorHAnsi" w:hAnsiTheme="minorHAnsi" w:cstheme="minorHAnsi"/>
          <w:iCs/>
          <w:sz w:val="20"/>
          <w:szCs w:val="20"/>
          <w:lang w:val="en-GB"/>
        </w:rPr>
        <w:t xml:space="preserve">, </w:t>
      </w:r>
      <w:r w:rsidR="009445AA">
        <w:rPr>
          <w:rFonts w:asciiTheme="minorHAnsi" w:hAnsiTheme="minorHAnsi" w:cstheme="minorHAnsi"/>
          <w:iCs/>
          <w:sz w:val="20"/>
          <w:szCs w:val="20"/>
          <w:lang w:val="en-GB"/>
        </w:rPr>
        <w:t>Woreda (district)</w:t>
      </w:r>
      <w:r w:rsidRPr="00EF587F">
        <w:rPr>
          <w:rFonts w:asciiTheme="minorHAnsi" w:hAnsiTheme="minorHAnsi" w:cstheme="minorHAnsi"/>
          <w:iCs/>
          <w:sz w:val="20"/>
          <w:szCs w:val="20"/>
          <w:lang w:val="en-GB"/>
        </w:rPr>
        <w:t xml:space="preserve">, zonal, regional and federal levels, development partners, bilateral donor agencies, private sector partners, as we as field visits and desktop research and analysis. The findings and conclusions of the project development process are </w:t>
      </w:r>
      <w:r w:rsidR="000A1FEA" w:rsidRPr="00EF587F">
        <w:rPr>
          <w:rFonts w:asciiTheme="minorHAnsi" w:hAnsiTheme="minorHAnsi" w:cstheme="minorHAnsi"/>
          <w:iCs/>
          <w:sz w:val="20"/>
          <w:szCs w:val="20"/>
          <w:lang w:val="en-GB"/>
        </w:rPr>
        <w:t xml:space="preserve">summarised in several baseline assessment reports annexed to this project document, including: </w:t>
      </w:r>
      <w:r w:rsidRPr="00EF587F">
        <w:rPr>
          <w:rFonts w:asciiTheme="minorHAnsi" w:hAnsiTheme="minorHAnsi" w:cstheme="minorHAnsi"/>
          <w:iCs/>
          <w:sz w:val="20"/>
          <w:szCs w:val="20"/>
          <w:lang w:val="en-GB"/>
        </w:rPr>
        <w:t xml:space="preserve">  </w:t>
      </w:r>
    </w:p>
    <w:p w14:paraId="5A81C4D4" w14:textId="29B84CCC" w:rsidR="000A1FEA" w:rsidRPr="00EF587F" w:rsidRDefault="000A1FEA" w:rsidP="000A1FEA">
      <w:pPr>
        <w:rPr>
          <w:rFonts w:asciiTheme="minorHAnsi" w:hAnsiTheme="minorHAnsi" w:cstheme="minorHAnsi"/>
          <w:iCs/>
          <w:sz w:val="20"/>
          <w:szCs w:val="20"/>
          <w:lang w:val="en-GB"/>
        </w:rPr>
      </w:pPr>
      <w:r w:rsidRPr="00EF587F">
        <w:rPr>
          <w:rFonts w:asciiTheme="minorHAnsi" w:hAnsiTheme="minorHAnsi" w:cstheme="minorHAnsi"/>
          <w:iCs/>
          <w:sz w:val="20"/>
          <w:szCs w:val="20"/>
          <w:lang w:val="en-GB"/>
        </w:rPr>
        <w:t>Annex 12a - Site Selection Report</w:t>
      </w:r>
    </w:p>
    <w:p w14:paraId="5391165B" w14:textId="0872634E" w:rsidR="000A1FEA" w:rsidRPr="00EF587F" w:rsidRDefault="000A1FEA" w:rsidP="000A1FEA">
      <w:pPr>
        <w:rPr>
          <w:rFonts w:asciiTheme="minorHAnsi" w:hAnsiTheme="minorHAnsi" w:cstheme="minorHAnsi"/>
          <w:iCs/>
          <w:sz w:val="20"/>
          <w:szCs w:val="20"/>
          <w:lang w:val="en-GB"/>
        </w:rPr>
      </w:pPr>
      <w:r w:rsidRPr="00EF587F">
        <w:rPr>
          <w:rFonts w:asciiTheme="minorHAnsi" w:hAnsiTheme="minorHAnsi" w:cstheme="minorHAnsi"/>
          <w:iCs/>
          <w:sz w:val="20"/>
          <w:szCs w:val="20"/>
          <w:lang w:val="en-GB"/>
        </w:rPr>
        <w:t>Annex 12d - Areas of Forest Restoration Potential</w:t>
      </w:r>
    </w:p>
    <w:p w14:paraId="32B5B226" w14:textId="77777777" w:rsidR="000A1FEA" w:rsidRPr="00EF587F" w:rsidRDefault="000A1FEA" w:rsidP="000A1FEA">
      <w:pPr>
        <w:rPr>
          <w:rFonts w:asciiTheme="minorHAnsi" w:hAnsiTheme="minorHAnsi" w:cstheme="minorHAnsi"/>
          <w:iCs/>
          <w:sz w:val="20"/>
          <w:szCs w:val="20"/>
          <w:lang w:val="en-GB"/>
        </w:rPr>
      </w:pPr>
      <w:r w:rsidRPr="00EF587F">
        <w:rPr>
          <w:rFonts w:asciiTheme="minorHAnsi" w:hAnsiTheme="minorHAnsi" w:cstheme="minorHAnsi"/>
          <w:iCs/>
          <w:sz w:val="20"/>
          <w:szCs w:val="20"/>
          <w:lang w:val="en-GB"/>
        </w:rPr>
        <w:t>Annex 12e - National PFM Potential Sites</w:t>
      </w:r>
    </w:p>
    <w:p w14:paraId="3CF87212" w14:textId="223CFB7A" w:rsidR="000A1FEA" w:rsidRPr="00EF587F" w:rsidRDefault="000A1FEA" w:rsidP="000A1FEA">
      <w:pPr>
        <w:rPr>
          <w:rFonts w:asciiTheme="minorHAnsi" w:hAnsiTheme="minorHAnsi" w:cstheme="minorHAnsi"/>
          <w:iCs/>
          <w:sz w:val="20"/>
          <w:szCs w:val="20"/>
          <w:lang w:val="en-GB"/>
        </w:rPr>
      </w:pPr>
      <w:r w:rsidRPr="00EF587F">
        <w:rPr>
          <w:rFonts w:asciiTheme="minorHAnsi" w:hAnsiTheme="minorHAnsi" w:cstheme="minorHAnsi"/>
          <w:iCs/>
          <w:sz w:val="20"/>
          <w:szCs w:val="20"/>
          <w:lang w:val="en-GB"/>
        </w:rPr>
        <w:t xml:space="preserve">Annex 13a - Land Use and Land Cover Report </w:t>
      </w:r>
    </w:p>
    <w:p w14:paraId="20122149" w14:textId="77777777" w:rsidR="000A1FEA" w:rsidRPr="00EF587F" w:rsidRDefault="000A1FEA" w:rsidP="000A1FEA">
      <w:pPr>
        <w:rPr>
          <w:rFonts w:asciiTheme="minorHAnsi" w:hAnsiTheme="minorHAnsi" w:cstheme="minorHAnsi"/>
          <w:iCs/>
          <w:sz w:val="20"/>
          <w:szCs w:val="20"/>
          <w:lang w:val="en-GB"/>
        </w:rPr>
      </w:pPr>
      <w:r w:rsidRPr="00EF587F">
        <w:rPr>
          <w:rFonts w:asciiTheme="minorHAnsi" w:hAnsiTheme="minorHAnsi" w:cstheme="minorHAnsi"/>
          <w:iCs/>
          <w:sz w:val="20"/>
          <w:szCs w:val="20"/>
          <w:lang w:val="en-GB"/>
        </w:rPr>
        <w:t>Annex 13b - Land Degradation Trend Analysis</w:t>
      </w:r>
    </w:p>
    <w:p w14:paraId="175569C2" w14:textId="22366D77" w:rsidR="000A1FEA" w:rsidRPr="00EF587F" w:rsidRDefault="000A1FEA" w:rsidP="000A1FEA">
      <w:pPr>
        <w:rPr>
          <w:rFonts w:asciiTheme="minorHAnsi" w:hAnsiTheme="minorHAnsi" w:cstheme="minorHAnsi"/>
          <w:iCs/>
          <w:sz w:val="20"/>
          <w:szCs w:val="20"/>
          <w:lang w:val="en-GB"/>
        </w:rPr>
      </w:pPr>
      <w:r w:rsidRPr="00EF587F">
        <w:rPr>
          <w:rFonts w:asciiTheme="minorHAnsi" w:hAnsiTheme="minorHAnsi" w:cstheme="minorHAnsi"/>
          <w:iCs/>
          <w:sz w:val="20"/>
          <w:szCs w:val="20"/>
          <w:lang w:val="en-GB"/>
        </w:rPr>
        <w:t>Annex 17a - Report on GHG Calculations</w:t>
      </w:r>
    </w:p>
    <w:p w14:paraId="42C6E2EF" w14:textId="651E34AB" w:rsidR="000A1FEA" w:rsidRPr="000A1FEA" w:rsidRDefault="000A1FEA" w:rsidP="000A1FEA">
      <w:pPr>
        <w:rPr>
          <w:rFonts w:asciiTheme="minorHAnsi" w:hAnsiTheme="minorHAnsi" w:cstheme="minorHAnsi"/>
          <w:iCs/>
          <w:sz w:val="20"/>
          <w:szCs w:val="20"/>
          <w:lang w:val="en-GB"/>
        </w:rPr>
      </w:pPr>
      <w:r w:rsidRPr="00EF587F">
        <w:rPr>
          <w:rFonts w:asciiTheme="minorHAnsi" w:hAnsiTheme="minorHAnsi" w:cstheme="minorHAnsi"/>
          <w:iCs/>
          <w:sz w:val="20"/>
          <w:szCs w:val="20"/>
          <w:lang w:val="en-GB"/>
        </w:rPr>
        <w:t>Annex 17b - EX-ACT Carbon Balance Tool</w:t>
      </w:r>
    </w:p>
    <w:p w14:paraId="62FCD226" w14:textId="26BC87F3" w:rsidR="000A1FEA" w:rsidRPr="000A1FEA" w:rsidRDefault="000A1FEA" w:rsidP="000A1FEA">
      <w:pPr>
        <w:rPr>
          <w:rFonts w:asciiTheme="minorHAnsi" w:hAnsiTheme="minorHAnsi" w:cstheme="minorHAnsi"/>
          <w:iCs/>
          <w:sz w:val="20"/>
          <w:szCs w:val="20"/>
          <w:lang w:val="en-GB"/>
        </w:rPr>
      </w:pPr>
      <w:r w:rsidRPr="000A1FEA">
        <w:rPr>
          <w:rFonts w:asciiTheme="minorHAnsi" w:hAnsiTheme="minorHAnsi" w:cstheme="minorHAnsi"/>
          <w:iCs/>
          <w:sz w:val="20"/>
          <w:szCs w:val="20"/>
          <w:lang w:val="en-GB"/>
        </w:rPr>
        <w:t>Annex 18a</w:t>
      </w:r>
      <w:r>
        <w:rPr>
          <w:rFonts w:asciiTheme="minorHAnsi" w:hAnsiTheme="minorHAnsi" w:cstheme="minorHAnsi"/>
          <w:iCs/>
          <w:sz w:val="20"/>
          <w:szCs w:val="20"/>
          <w:lang w:val="en-GB"/>
        </w:rPr>
        <w:t xml:space="preserve"> - </w:t>
      </w:r>
      <w:r w:rsidRPr="000A1FEA">
        <w:rPr>
          <w:rFonts w:asciiTheme="minorHAnsi" w:hAnsiTheme="minorHAnsi" w:cstheme="minorHAnsi"/>
          <w:iCs/>
          <w:sz w:val="20"/>
          <w:szCs w:val="20"/>
          <w:lang w:val="en-GB"/>
        </w:rPr>
        <w:t>Global Coffee Supply Chains and Markets</w:t>
      </w:r>
    </w:p>
    <w:p w14:paraId="1816E827" w14:textId="4CE7E3D3" w:rsidR="000A1FEA" w:rsidRPr="000A1FEA" w:rsidRDefault="000A1FEA" w:rsidP="000A1FEA">
      <w:pPr>
        <w:rPr>
          <w:rFonts w:asciiTheme="minorHAnsi" w:hAnsiTheme="minorHAnsi" w:cstheme="minorHAnsi"/>
          <w:iCs/>
          <w:sz w:val="20"/>
          <w:szCs w:val="20"/>
          <w:lang w:val="en-GB"/>
        </w:rPr>
      </w:pPr>
      <w:r w:rsidRPr="000A1FEA">
        <w:rPr>
          <w:rFonts w:asciiTheme="minorHAnsi" w:hAnsiTheme="minorHAnsi" w:cstheme="minorHAnsi"/>
          <w:iCs/>
          <w:sz w:val="20"/>
          <w:szCs w:val="20"/>
          <w:lang w:val="en-GB"/>
        </w:rPr>
        <w:t>Annex 18b</w:t>
      </w:r>
      <w:r>
        <w:rPr>
          <w:rFonts w:asciiTheme="minorHAnsi" w:hAnsiTheme="minorHAnsi" w:cstheme="minorHAnsi"/>
          <w:iCs/>
          <w:sz w:val="20"/>
          <w:szCs w:val="20"/>
          <w:lang w:val="en-GB"/>
        </w:rPr>
        <w:t xml:space="preserve"> - </w:t>
      </w:r>
      <w:r w:rsidRPr="000A1FEA">
        <w:rPr>
          <w:rFonts w:asciiTheme="minorHAnsi" w:hAnsiTheme="minorHAnsi" w:cstheme="minorHAnsi"/>
          <w:iCs/>
          <w:sz w:val="20"/>
          <w:szCs w:val="20"/>
          <w:lang w:val="en-GB"/>
        </w:rPr>
        <w:t>Project Coffee Intervention Strategies and Actions</w:t>
      </w:r>
    </w:p>
    <w:p w14:paraId="41D4ECAC" w14:textId="6487B9CC" w:rsidR="000A1FEA" w:rsidRPr="000A1FEA" w:rsidRDefault="000A1FEA" w:rsidP="000A1FEA">
      <w:pPr>
        <w:rPr>
          <w:rFonts w:asciiTheme="minorHAnsi" w:hAnsiTheme="minorHAnsi" w:cstheme="minorHAnsi"/>
          <w:iCs/>
          <w:sz w:val="20"/>
          <w:szCs w:val="20"/>
          <w:lang w:val="en-GB"/>
        </w:rPr>
      </w:pPr>
      <w:r w:rsidRPr="000A1FEA">
        <w:rPr>
          <w:rFonts w:asciiTheme="minorHAnsi" w:hAnsiTheme="minorHAnsi" w:cstheme="minorHAnsi"/>
          <w:iCs/>
          <w:sz w:val="20"/>
          <w:szCs w:val="20"/>
          <w:lang w:val="en-GB"/>
        </w:rPr>
        <w:t>Annex 18c</w:t>
      </w:r>
      <w:r>
        <w:rPr>
          <w:rFonts w:asciiTheme="minorHAnsi" w:hAnsiTheme="minorHAnsi" w:cstheme="minorHAnsi"/>
          <w:iCs/>
          <w:sz w:val="20"/>
          <w:szCs w:val="20"/>
          <w:lang w:val="en-GB"/>
        </w:rPr>
        <w:t xml:space="preserve"> - </w:t>
      </w:r>
      <w:r w:rsidRPr="000A1FEA">
        <w:rPr>
          <w:rFonts w:asciiTheme="minorHAnsi" w:hAnsiTheme="minorHAnsi" w:cstheme="minorHAnsi"/>
          <w:iCs/>
          <w:sz w:val="20"/>
          <w:szCs w:val="20"/>
          <w:lang w:val="en-GB"/>
        </w:rPr>
        <w:t>Coffee Value Chain Mapping and Analysis</w:t>
      </w:r>
    </w:p>
    <w:p w14:paraId="2088476C" w14:textId="23E36286" w:rsidR="000A1FEA" w:rsidRPr="000A1FEA" w:rsidRDefault="000A1FEA" w:rsidP="000A1FEA">
      <w:pPr>
        <w:rPr>
          <w:rFonts w:asciiTheme="minorHAnsi" w:hAnsiTheme="minorHAnsi" w:cstheme="minorHAnsi"/>
          <w:iCs/>
          <w:sz w:val="20"/>
          <w:szCs w:val="20"/>
          <w:lang w:val="en-GB"/>
        </w:rPr>
      </w:pPr>
      <w:r w:rsidRPr="000A1FEA">
        <w:rPr>
          <w:rFonts w:asciiTheme="minorHAnsi" w:hAnsiTheme="minorHAnsi" w:cstheme="minorHAnsi"/>
          <w:iCs/>
          <w:sz w:val="20"/>
          <w:szCs w:val="20"/>
          <w:lang w:val="en-GB"/>
        </w:rPr>
        <w:t>Annex 18d</w:t>
      </w:r>
      <w:r>
        <w:rPr>
          <w:rFonts w:asciiTheme="minorHAnsi" w:hAnsiTheme="minorHAnsi" w:cstheme="minorHAnsi"/>
          <w:iCs/>
          <w:sz w:val="20"/>
          <w:szCs w:val="20"/>
          <w:lang w:val="en-GB"/>
        </w:rPr>
        <w:t xml:space="preserve"> - </w:t>
      </w:r>
      <w:r w:rsidRPr="000A1FEA">
        <w:rPr>
          <w:rFonts w:asciiTheme="minorHAnsi" w:hAnsiTheme="minorHAnsi" w:cstheme="minorHAnsi"/>
          <w:iCs/>
          <w:sz w:val="20"/>
          <w:szCs w:val="20"/>
          <w:lang w:val="en-GB"/>
        </w:rPr>
        <w:t>Coffee Policy and Institutional Analysis</w:t>
      </w:r>
    </w:p>
    <w:p w14:paraId="2728B1E8" w14:textId="7BB2024B" w:rsidR="000A1FEA" w:rsidRPr="000A1FEA" w:rsidRDefault="000A1FEA" w:rsidP="000A1FEA">
      <w:pPr>
        <w:rPr>
          <w:rFonts w:asciiTheme="minorHAnsi" w:hAnsiTheme="minorHAnsi" w:cstheme="minorHAnsi"/>
          <w:iCs/>
          <w:sz w:val="20"/>
          <w:szCs w:val="20"/>
          <w:lang w:val="en-GB"/>
        </w:rPr>
      </w:pPr>
      <w:r w:rsidRPr="000A1FEA">
        <w:rPr>
          <w:rFonts w:asciiTheme="minorHAnsi" w:hAnsiTheme="minorHAnsi" w:cstheme="minorHAnsi"/>
          <w:iCs/>
          <w:sz w:val="20"/>
          <w:szCs w:val="20"/>
          <w:lang w:val="en-GB"/>
        </w:rPr>
        <w:t>Annex 18e</w:t>
      </w:r>
      <w:r>
        <w:rPr>
          <w:rFonts w:asciiTheme="minorHAnsi" w:hAnsiTheme="minorHAnsi" w:cstheme="minorHAnsi"/>
          <w:iCs/>
          <w:sz w:val="20"/>
          <w:szCs w:val="20"/>
          <w:lang w:val="en-GB"/>
        </w:rPr>
        <w:t xml:space="preserve"> - </w:t>
      </w:r>
      <w:r w:rsidRPr="000A1FEA">
        <w:rPr>
          <w:rFonts w:asciiTheme="minorHAnsi" w:hAnsiTheme="minorHAnsi" w:cstheme="minorHAnsi"/>
          <w:iCs/>
          <w:sz w:val="20"/>
          <w:szCs w:val="20"/>
          <w:lang w:val="en-GB"/>
        </w:rPr>
        <w:t>Coffee Agronomic Production Analysis</w:t>
      </w:r>
    </w:p>
    <w:p w14:paraId="5F3DE98C" w14:textId="66BEFEC6" w:rsidR="000A1FEA" w:rsidRPr="000A1FEA" w:rsidRDefault="000A1FEA" w:rsidP="000A1FEA">
      <w:pPr>
        <w:rPr>
          <w:rFonts w:asciiTheme="minorHAnsi" w:hAnsiTheme="minorHAnsi" w:cstheme="minorHAnsi"/>
          <w:iCs/>
          <w:sz w:val="20"/>
          <w:szCs w:val="20"/>
          <w:lang w:val="en-GB"/>
        </w:rPr>
      </w:pPr>
      <w:r w:rsidRPr="000A1FEA">
        <w:rPr>
          <w:rFonts w:asciiTheme="minorHAnsi" w:hAnsiTheme="minorHAnsi" w:cstheme="minorHAnsi"/>
          <w:iCs/>
          <w:sz w:val="20"/>
          <w:szCs w:val="20"/>
          <w:lang w:val="en-GB"/>
        </w:rPr>
        <w:t>Annex 18f</w:t>
      </w:r>
      <w:r>
        <w:rPr>
          <w:rFonts w:asciiTheme="minorHAnsi" w:hAnsiTheme="minorHAnsi" w:cstheme="minorHAnsi"/>
          <w:iCs/>
          <w:sz w:val="20"/>
          <w:szCs w:val="20"/>
          <w:lang w:val="en-GB"/>
        </w:rPr>
        <w:t xml:space="preserve"> - </w:t>
      </w:r>
      <w:r w:rsidRPr="000A1FEA">
        <w:rPr>
          <w:rFonts w:asciiTheme="minorHAnsi" w:hAnsiTheme="minorHAnsi" w:cstheme="minorHAnsi"/>
          <w:iCs/>
          <w:sz w:val="20"/>
          <w:szCs w:val="20"/>
          <w:lang w:val="en-GB"/>
        </w:rPr>
        <w:t>Coffee Farmer Organizations’ Capacities and Issues</w:t>
      </w:r>
    </w:p>
    <w:p w14:paraId="653578A6" w14:textId="3C2E815D" w:rsidR="000A1FEA" w:rsidRPr="000A1FEA" w:rsidRDefault="000A1FEA" w:rsidP="000A1FEA">
      <w:pPr>
        <w:rPr>
          <w:rFonts w:asciiTheme="minorHAnsi" w:hAnsiTheme="minorHAnsi" w:cstheme="minorHAnsi"/>
          <w:iCs/>
          <w:sz w:val="20"/>
          <w:szCs w:val="20"/>
          <w:lang w:val="en-GB"/>
        </w:rPr>
      </w:pPr>
      <w:r w:rsidRPr="000A1FEA">
        <w:rPr>
          <w:rFonts w:asciiTheme="minorHAnsi" w:hAnsiTheme="minorHAnsi" w:cstheme="minorHAnsi"/>
          <w:iCs/>
          <w:sz w:val="20"/>
          <w:szCs w:val="20"/>
          <w:lang w:val="en-GB"/>
        </w:rPr>
        <w:t>Annex 19a</w:t>
      </w:r>
      <w:r>
        <w:rPr>
          <w:rFonts w:asciiTheme="minorHAnsi" w:hAnsiTheme="minorHAnsi" w:cstheme="minorHAnsi"/>
          <w:iCs/>
          <w:sz w:val="20"/>
          <w:szCs w:val="20"/>
          <w:lang w:val="en-GB"/>
        </w:rPr>
        <w:t xml:space="preserve"> - </w:t>
      </w:r>
      <w:r w:rsidRPr="000A1FEA">
        <w:rPr>
          <w:rFonts w:asciiTheme="minorHAnsi" w:hAnsiTheme="minorHAnsi" w:cstheme="minorHAnsi"/>
          <w:iCs/>
          <w:sz w:val="20"/>
          <w:szCs w:val="20"/>
          <w:lang w:val="en-GB"/>
        </w:rPr>
        <w:t>Land Baseline Analysis Report</w:t>
      </w:r>
    </w:p>
    <w:p w14:paraId="4F625B82" w14:textId="52129A8C" w:rsidR="000A1FEA" w:rsidRPr="000A1FEA" w:rsidRDefault="000A1FEA" w:rsidP="000A1FEA">
      <w:pPr>
        <w:rPr>
          <w:rFonts w:asciiTheme="minorHAnsi" w:hAnsiTheme="minorHAnsi" w:cstheme="minorHAnsi"/>
          <w:iCs/>
          <w:sz w:val="20"/>
          <w:szCs w:val="20"/>
          <w:lang w:val="en-GB"/>
        </w:rPr>
      </w:pPr>
      <w:r w:rsidRPr="000A1FEA">
        <w:rPr>
          <w:rFonts w:asciiTheme="minorHAnsi" w:hAnsiTheme="minorHAnsi" w:cstheme="minorHAnsi"/>
          <w:iCs/>
          <w:sz w:val="20"/>
          <w:szCs w:val="20"/>
          <w:lang w:val="en-GB"/>
        </w:rPr>
        <w:t>Annex 19b</w:t>
      </w:r>
      <w:r>
        <w:rPr>
          <w:rFonts w:asciiTheme="minorHAnsi" w:hAnsiTheme="minorHAnsi" w:cstheme="minorHAnsi"/>
          <w:iCs/>
          <w:sz w:val="20"/>
          <w:szCs w:val="20"/>
          <w:lang w:val="en-GB"/>
        </w:rPr>
        <w:t xml:space="preserve"> - </w:t>
      </w:r>
      <w:r w:rsidRPr="000A1FEA">
        <w:rPr>
          <w:rFonts w:asciiTheme="minorHAnsi" w:hAnsiTheme="minorHAnsi" w:cstheme="minorHAnsi"/>
          <w:iCs/>
          <w:sz w:val="20"/>
          <w:szCs w:val="20"/>
          <w:lang w:val="en-GB"/>
        </w:rPr>
        <w:t>Land Capacity Assessment</w:t>
      </w:r>
    </w:p>
    <w:p w14:paraId="0B5D76F3" w14:textId="45CA7522" w:rsidR="000A1FEA" w:rsidRPr="000A1FEA" w:rsidRDefault="000A1FEA" w:rsidP="000A1FEA">
      <w:pPr>
        <w:rPr>
          <w:rFonts w:asciiTheme="minorHAnsi" w:hAnsiTheme="minorHAnsi" w:cstheme="minorHAnsi"/>
          <w:iCs/>
          <w:sz w:val="20"/>
          <w:szCs w:val="20"/>
          <w:lang w:val="en-GB"/>
        </w:rPr>
      </w:pPr>
      <w:r w:rsidRPr="000A1FEA">
        <w:rPr>
          <w:rFonts w:asciiTheme="minorHAnsi" w:hAnsiTheme="minorHAnsi" w:cstheme="minorHAnsi"/>
          <w:iCs/>
          <w:sz w:val="20"/>
          <w:szCs w:val="20"/>
          <w:lang w:val="en-GB"/>
        </w:rPr>
        <w:t>Annex 20a</w:t>
      </w:r>
      <w:r>
        <w:rPr>
          <w:rFonts w:asciiTheme="minorHAnsi" w:hAnsiTheme="minorHAnsi" w:cstheme="minorHAnsi"/>
          <w:iCs/>
          <w:sz w:val="20"/>
          <w:szCs w:val="20"/>
          <w:lang w:val="en-GB"/>
        </w:rPr>
        <w:t xml:space="preserve"> - </w:t>
      </w:r>
      <w:r w:rsidRPr="000A1FEA">
        <w:rPr>
          <w:rFonts w:asciiTheme="minorHAnsi" w:hAnsiTheme="minorHAnsi" w:cstheme="minorHAnsi"/>
          <w:iCs/>
          <w:sz w:val="20"/>
          <w:szCs w:val="20"/>
          <w:lang w:val="en-GB"/>
        </w:rPr>
        <w:t>Agriculture Policy and Legal Review</w:t>
      </w:r>
    </w:p>
    <w:p w14:paraId="1BA91143" w14:textId="3CC22859" w:rsidR="000A1FEA" w:rsidRPr="000A1FEA" w:rsidRDefault="000A1FEA" w:rsidP="000A1FEA">
      <w:pPr>
        <w:rPr>
          <w:rFonts w:asciiTheme="minorHAnsi" w:hAnsiTheme="minorHAnsi" w:cstheme="minorHAnsi"/>
          <w:iCs/>
          <w:sz w:val="20"/>
          <w:szCs w:val="20"/>
          <w:lang w:val="en-GB"/>
        </w:rPr>
      </w:pPr>
      <w:r w:rsidRPr="000A1FEA">
        <w:rPr>
          <w:rFonts w:asciiTheme="minorHAnsi" w:hAnsiTheme="minorHAnsi" w:cstheme="minorHAnsi"/>
          <w:iCs/>
          <w:sz w:val="20"/>
          <w:szCs w:val="20"/>
          <w:lang w:val="en-GB"/>
        </w:rPr>
        <w:t>Annex 20b</w:t>
      </w:r>
      <w:r>
        <w:rPr>
          <w:rFonts w:asciiTheme="minorHAnsi" w:hAnsiTheme="minorHAnsi" w:cstheme="minorHAnsi"/>
          <w:iCs/>
          <w:sz w:val="20"/>
          <w:szCs w:val="20"/>
          <w:lang w:val="en-GB"/>
        </w:rPr>
        <w:t xml:space="preserve"> - </w:t>
      </w:r>
      <w:r w:rsidRPr="000A1FEA">
        <w:rPr>
          <w:rFonts w:asciiTheme="minorHAnsi" w:hAnsiTheme="minorHAnsi" w:cstheme="minorHAnsi"/>
          <w:iCs/>
          <w:sz w:val="20"/>
          <w:szCs w:val="20"/>
          <w:lang w:val="en-GB"/>
        </w:rPr>
        <w:t>Agri-Commodity Production Report</w:t>
      </w:r>
    </w:p>
    <w:p w14:paraId="056AC6C7" w14:textId="54C0D459" w:rsidR="000A1FEA" w:rsidRPr="000A1FEA" w:rsidRDefault="000A1FEA" w:rsidP="000A1FEA">
      <w:pPr>
        <w:rPr>
          <w:rFonts w:asciiTheme="minorHAnsi" w:hAnsiTheme="minorHAnsi" w:cstheme="minorHAnsi"/>
          <w:iCs/>
          <w:sz w:val="20"/>
          <w:szCs w:val="20"/>
          <w:lang w:val="en-GB"/>
        </w:rPr>
      </w:pPr>
      <w:r w:rsidRPr="000A1FEA">
        <w:rPr>
          <w:rFonts w:asciiTheme="minorHAnsi" w:hAnsiTheme="minorHAnsi" w:cstheme="minorHAnsi"/>
          <w:iCs/>
          <w:sz w:val="20"/>
          <w:szCs w:val="20"/>
          <w:lang w:val="en-GB"/>
        </w:rPr>
        <w:t>Annex 20c</w:t>
      </w:r>
      <w:r>
        <w:rPr>
          <w:rFonts w:asciiTheme="minorHAnsi" w:hAnsiTheme="minorHAnsi" w:cstheme="minorHAnsi"/>
          <w:iCs/>
          <w:sz w:val="20"/>
          <w:szCs w:val="20"/>
          <w:lang w:val="en-GB"/>
        </w:rPr>
        <w:t xml:space="preserve"> - </w:t>
      </w:r>
      <w:r w:rsidRPr="000A1FEA">
        <w:rPr>
          <w:rFonts w:asciiTheme="minorHAnsi" w:hAnsiTheme="minorHAnsi" w:cstheme="minorHAnsi"/>
          <w:iCs/>
          <w:sz w:val="20"/>
          <w:szCs w:val="20"/>
          <w:lang w:val="en-GB"/>
        </w:rPr>
        <w:t>Agricultural Extension Capacity Development</w:t>
      </w:r>
    </w:p>
    <w:p w14:paraId="554FF63D" w14:textId="77777777" w:rsidR="00F00E11" w:rsidRPr="003212B2" w:rsidRDefault="0032007D" w:rsidP="003212B2">
      <w:pPr>
        <w:pStyle w:val="Heading1"/>
      </w:pPr>
      <w:bookmarkStart w:id="13" w:name="_Toc13822520"/>
      <w:bookmarkStart w:id="14" w:name="_Toc85822816"/>
      <w:r w:rsidRPr="003212B2">
        <w:t>Results and P</w:t>
      </w:r>
      <w:r w:rsidR="00DA3833" w:rsidRPr="003212B2">
        <w:t>artnerships</w:t>
      </w:r>
      <w:bookmarkEnd w:id="13"/>
      <w:bookmarkEnd w:id="14"/>
      <w:r w:rsidR="0094042F" w:rsidRPr="003212B2">
        <w:t xml:space="preserve"> </w:t>
      </w:r>
    </w:p>
    <w:p w14:paraId="1326076A" w14:textId="638A0EBA" w:rsidR="003121E3" w:rsidRPr="00927745" w:rsidRDefault="00721859" w:rsidP="00927745">
      <w:pPr>
        <w:spacing w:after="240"/>
        <w:jc w:val="both"/>
        <w:rPr>
          <w:rFonts w:asciiTheme="minorHAnsi" w:hAnsiTheme="minorHAnsi" w:cstheme="minorHAnsi"/>
          <w:iCs/>
          <w:sz w:val="20"/>
          <w:szCs w:val="20"/>
          <w:lang w:val="en-GB"/>
        </w:rPr>
      </w:pPr>
      <w:r w:rsidRPr="00927745">
        <w:rPr>
          <w:rFonts w:asciiTheme="minorHAnsi" w:hAnsiTheme="minorHAnsi" w:cstheme="minorHAnsi"/>
          <w:sz w:val="20"/>
          <w:szCs w:val="20"/>
          <w:u w:val="single"/>
          <w:lang w:val="en-GB"/>
        </w:rPr>
        <w:t>Expected Results</w:t>
      </w:r>
      <w:r w:rsidRPr="00927745">
        <w:rPr>
          <w:rFonts w:asciiTheme="minorHAnsi" w:hAnsiTheme="minorHAnsi" w:cstheme="minorHAnsi"/>
          <w:i/>
          <w:sz w:val="20"/>
          <w:szCs w:val="20"/>
          <w:lang w:val="en-GB"/>
        </w:rPr>
        <w:t xml:space="preserve">:  </w:t>
      </w:r>
      <w:bookmarkStart w:id="15" w:name="_Hlk57959808"/>
      <w:r w:rsidR="00A81C03" w:rsidRPr="00927745">
        <w:rPr>
          <w:rFonts w:asciiTheme="minorHAnsi" w:hAnsiTheme="minorHAnsi" w:cstheme="minorHAnsi"/>
          <w:iCs/>
          <w:sz w:val="20"/>
          <w:szCs w:val="20"/>
          <w:lang w:val="en-GB"/>
        </w:rPr>
        <w:t xml:space="preserve">The outline below </w:t>
      </w:r>
      <w:r w:rsidR="003121E3" w:rsidRPr="00927745">
        <w:rPr>
          <w:rFonts w:asciiTheme="minorHAnsi" w:hAnsiTheme="minorHAnsi" w:cstheme="minorHAnsi"/>
          <w:iCs/>
          <w:sz w:val="20"/>
          <w:szCs w:val="20"/>
          <w:lang w:val="en-GB"/>
        </w:rPr>
        <w:t xml:space="preserve">shows </w:t>
      </w:r>
      <w:r w:rsidRPr="00927745">
        <w:rPr>
          <w:rFonts w:asciiTheme="minorHAnsi" w:hAnsiTheme="minorHAnsi" w:cstheme="minorHAnsi"/>
          <w:iCs/>
          <w:sz w:val="20"/>
          <w:szCs w:val="20"/>
          <w:lang w:val="en-GB"/>
        </w:rPr>
        <w:t>the work that will be done through the project</w:t>
      </w:r>
      <w:r w:rsidR="003121E3" w:rsidRPr="00927745">
        <w:rPr>
          <w:rFonts w:asciiTheme="minorHAnsi" w:hAnsiTheme="minorHAnsi" w:cstheme="minorHAnsi"/>
          <w:iCs/>
          <w:sz w:val="20"/>
          <w:szCs w:val="20"/>
          <w:lang w:val="en-GB"/>
        </w:rPr>
        <w:t>, p</w:t>
      </w:r>
      <w:r w:rsidRPr="00927745">
        <w:rPr>
          <w:rFonts w:asciiTheme="minorHAnsi" w:hAnsiTheme="minorHAnsi" w:cstheme="minorHAnsi"/>
          <w:iCs/>
          <w:sz w:val="20"/>
          <w:szCs w:val="20"/>
          <w:lang w:val="en-GB"/>
        </w:rPr>
        <w:t>er project component and intended outcome, describ</w:t>
      </w:r>
      <w:r w:rsidR="003121E3" w:rsidRPr="00927745">
        <w:rPr>
          <w:rFonts w:asciiTheme="minorHAnsi" w:hAnsiTheme="minorHAnsi" w:cstheme="minorHAnsi"/>
          <w:iCs/>
          <w:sz w:val="20"/>
          <w:szCs w:val="20"/>
          <w:lang w:val="en-GB"/>
        </w:rPr>
        <w:t>ing</w:t>
      </w:r>
      <w:r w:rsidRPr="00927745">
        <w:rPr>
          <w:rFonts w:asciiTheme="minorHAnsi" w:hAnsiTheme="minorHAnsi" w:cstheme="minorHAnsi"/>
          <w:iCs/>
          <w:sz w:val="20"/>
          <w:szCs w:val="20"/>
          <w:lang w:val="en-GB"/>
        </w:rPr>
        <w:t xml:space="preserve"> the planned interventions and outputs to be </w:t>
      </w:r>
      <w:r w:rsidRPr="00335FDA">
        <w:rPr>
          <w:rFonts w:asciiTheme="minorHAnsi" w:hAnsiTheme="minorHAnsi" w:cstheme="minorHAnsi"/>
          <w:iCs/>
          <w:sz w:val="20"/>
          <w:szCs w:val="20"/>
          <w:lang w:val="en-GB"/>
        </w:rPr>
        <w:t>delivered</w:t>
      </w:r>
      <w:r w:rsidR="003121E3" w:rsidRPr="002E2B80">
        <w:rPr>
          <w:rFonts w:asciiTheme="minorHAnsi" w:hAnsiTheme="minorHAnsi" w:cstheme="minorHAnsi"/>
          <w:i/>
          <w:sz w:val="20"/>
          <w:szCs w:val="20"/>
          <w:lang w:val="en-GB"/>
        </w:rPr>
        <w:t xml:space="preserve">. Annex </w:t>
      </w:r>
      <w:r w:rsidR="008F6821" w:rsidRPr="002E2B80">
        <w:rPr>
          <w:rFonts w:asciiTheme="minorHAnsi" w:hAnsiTheme="minorHAnsi" w:cstheme="minorHAnsi"/>
          <w:i/>
          <w:sz w:val="20"/>
          <w:szCs w:val="20"/>
          <w:lang w:val="en-GB"/>
        </w:rPr>
        <w:t>11</w:t>
      </w:r>
      <w:r w:rsidR="002E2B80" w:rsidRPr="002E2B80">
        <w:rPr>
          <w:rFonts w:asciiTheme="minorHAnsi" w:hAnsiTheme="minorHAnsi" w:cstheme="minorHAnsi"/>
          <w:i/>
          <w:sz w:val="20"/>
          <w:szCs w:val="20"/>
        </w:rPr>
        <w:t xml:space="preserve"> Activities and Outputs</w:t>
      </w:r>
      <w:r w:rsidR="002E2B80">
        <w:rPr>
          <w:rFonts w:cstheme="minorHAnsi"/>
          <w:sz w:val="20"/>
          <w:szCs w:val="20"/>
        </w:rPr>
        <w:t xml:space="preserve"> </w:t>
      </w:r>
      <w:r w:rsidR="002E2B80" w:rsidRPr="002E2B80">
        <w:rPr>
          <w:rFonts w:asciiTheme="minorHAnsi" w:hAnsiTheme="minorHAnsi" w:cstheme="minorHAnsi"/>
          <w:i/>
          <w:iCs/>
          <w:sz w:val="20"/>
          <w:szCs w:val="20"/>
        </w:rPr>
        <w:t>with Indicators</w:t>
      </w:r>
      <w:r w:rsidR="002E2B80" w:rsidRPr="00335FDA">
        <w:rPr>
          <w:rFonts w:asciiTheme="minorHAnsi" w:hAnsiTheme="minorHAnsi" w:cstheme="minorHAnsi"/>
          <w:iCs/>
          <w:sz w:val="20"/>
          <w:szCs w:val="20"/>
          <w:lang w:val="en-GB"/>
        </w:rPr>
        <w:t xml:space="preserve"> </w:t>
      </w:r>
      <w:r w:rsidR="00C8742B" w:rsidRPr="00335FDA">
        <w:rPr>
          <w:rFonts w:asciiTheme="minorHAnsi" w:hAnsiTheme="minorHAnsi" w:cstheme="minorHAnsi"/>
          <w:iCs/>
          <w:sz w:val="20"/>
          <w:szCs w:val="20"/>
          <w:lang w:val="en-GB"/>
        </w:rPr>
        <w:t xml:space="preserve">shows a further layer of detail </w:t>
      </w:r>
      <w:r w:rsidR="00F16033" w:rsidRPr="00335FDA">
        <w:rPr>
          <w:rFonts w:asciiTheme="minorHAnsi" w:hAnsiTheme="minorHAnsi" w:cstheme="minorHAnsi"/>
          <w:iCs/>
          <w:sz w:val="20"/>
          <w:szCs w:val="20"/>
          <w:lang w:val="en-GB"/>
        </w:rPr>
        <w:t>to</w:t>
      </w:r>
      <w:r w:rsidR="00C8742B" w:rsidRPr="00335FDA">
        <w:rPr>
          <w:rFonts w:asciiTheme="minorHAnsi" w:hAnsiTheme="minorHAnsi" w:cstheme="minorHAnsi"/>
          <w:iCs/>
          <w:sz w:val="20"/>
          <w:szCs w:val="20"/>
          <w:lang w:val="en-GB"/>
        </w:rPr>
        <w:t xml:space="preserve"> what is provided below, indicating the activities that are being planned and budgeted for</w:t>
      </w:r>
      <w:r w:rsidR="008F6821" w:rsidRPr="00335FDA">
        <w:rPr>
          <w:rFonts w:asciiTheme="minorHAnsi" w:hAnsiTheme="minorHAnsi" w:cstheme="minorHAnsi"/>
          <w:iCs/>
          <w:sz w:val="20"/>
          <w:szCs w:val="20"/>
          <w:lang w:val="en-GB"/>
        </w:rPr>
        <w:t>,</w:t>
      </w:r>
      <w:r w:rsidR="00C8742B" w:rsidRPr="00335FDA">
        <w:rPr>
          <w:rFonts w:asciiTheme="minorHAnsi" w:hAnsiTheme="minorHAnsi" w:cstheme="minorHAnsi"/>
          <w:iCs/>
          <w:sz w:val="20"/>
          <w:szCs w:val="20"/>
          <w:lang w:val="en-GB"/>
        </w:rPr>
        <w:t xml:space="preserve"> in order to achieve</w:t>
      </w:r>
      <w:r w:rsidR="00C8742B" w:rsidRPr="00927745">
        <w:rPr>
          <w:rFonts w:asciiTheme="minorHAnsi" w:hAnsiTheme="minorHAnsi" w:cstheme="minorHAnsi"/>
          <w:iCs/>
          <w:sz w:val="20"/>
          <w:szCs w:val="20"/>
          <w:lang w:val="en-GB"/>
        </w:rPr>
        <w:t xml:space="preserve"> the outputs and the </w:t>
      </w:r>
      <w:r w:rsidR="00C8742B" w:rsidRPr="00335FDA">
        <w:rPr>
          <w:rFonts w:asciiTheme="minorHAnsi" w:hAnsiTheme="minorHAnsi" w:cstheme="minorHAnsi"/>
          <w:iCs/>
          <w:sz w:val="20"/>
          <w:szCs w:val="20"/>
          <w:lang w:val="en-GB"/>
        </w:rPr>
        <w:t>component outcomes to which they contribute.</w:t>
      </w:r>
      <w:r w:rsidR="008F6821" w:rsidRPr="00335FDA">
        <w:rPr>
          <w:rFonts w:asciiTheme="minorHAnsi" w:hAnsiTheme="minorHAnsi" w:cstheme="minorHAnsi"/>
          <w:iCs/>
          <w:sz w:val="20"/>
          <w:szCs w:val="20"/>
          <w:lang w:val="en-GB"/>
        </w:rPr>
        <w:t xml:space="preserve"> It also shows output-level </w:t>
      </w:r>
      <w:r w:rsidR="0034002E" w:rsidRPr="00335FDA">
        <w:rPr>
          <w:rFonts w:asciiTheme="minorHAnsi" w:hAnsiTheme="minorHAnsi" w:cstheme="minorHAnsi"/>
          <w:iCs/>
          <w:sz w:val="20"/>
          <w:szCs w:val="20"/>
          <w:lang w:val="en-GB"/>
        </w:rPr>
        <w:t>indicators</w:t>
      </w:r>
      <w:r w:rsidR="008F6821" w:rsidRPr="00335FDA">
        <w:rPr>
          <w:rFonts w:asciiTheme="minorHAnsi" w:hAnsiTheme="minorHAnsi" w:cstheme="minorHAnsi"/>
          <w:iCs/>
          <w:sz w:val="20"/>
          <w:szCs w:val="20"/>
          <w:lang w:val="en-GB"/>
        </w:rPr>
        <w:t>, including those important for tracking progress within the Global F</w:t>
      </w:r>
      <w:r w:rsidR="0034002E" w:rsidRPr="00335FDA">
        <w:rPr>
          <w:rFonts w:asciiTheme="minorHAnsi" w:hAnsiTheme="minorHAnsi" w:cstheme="minorHAnsi"/>
          <w:iCs/>
          <w:sz w:val="20"/>
          <w:szCs w:val="20"/>
          <w:lang w:val="en-GB"/>
        </w:rPr>
        <w:t>OLUR Program of the GEF.</w:t>
      </w:r>
    </w:p>
    <w:p w14:paraId="717051B8" w14:textId="4576CEC8" w:rsidR="00C8742B" w:rsidRDefault="00BD30C3" w:rsidP="00927745">
      <w:pPr>
        <w:pStyle w:val="Textbody"/>
        <w:spacing w:before="20" w:after="240"/>
        <w:jc w:val="both"/>
        <w:rPr>
          <w:rFonts w:asciiTheme="minorHAnsi" w:hAnsiTheme="minorHAnsi" w:cstheme="minorHAnsi"/>
          <w:sz w:val="20"/>
          <w:szCs w:val="20"/>
        </w:rPr>
      </w:pPr>
      <w:r w:rsidRPr="00927745">
        <w:rPr>
          <w:rFonts w:asciiTheme="minorHAnsi" w:hAnsiTheme="minorHAnsi" w:cstheme="minorHAnsi"/>
          <w:sz w:val="20"/>
          <w:szCs w:val="20"/>
        </w:rPr>
        <w:t xml:space="preserve">From within the </w:t>
      </w:r>
      <w:r w:rsidR="00E750B0" w:rsidRPr="00927745">
        <w:rPr>
          <w:rFonts w:asciiTheme="minorHAnsi" w:hAnsiTheme="minorHAnsi" w:cstheme="minorHAnsi"/>
          <w:sz w:val="20"/>
          <w:szCs w:val="20"/>
        </w:rPr>
        <w:t>9 million hectare coffee-producing area in the southwest of the country</w:t>
      </w:r>
      <w:r w:rsidR="006E1B08" w:rsidRPr="00927745">
        <w:rPr>
          <w:rFonts w:asciiTheme="minorHAnsi" w:hAnsiTheme="minorHAnsi" w:cstheme="minorHAnsi"/>
          <w:sz w:val="20"/>
          <w:szCs w:val="20"/>
        </w:rPr>
        <w:t xml:space="preserve"> in </w:t>
      </w:r>
      <w:r w:rsidRPr="00927745">
        <w:rPr>
          <w:rFonts w:asciiTheme="minorHAnsi" w:hAnsiTheme="minorHAnsi" w:cstheme="minorHAnsi"/>
          <w:sz w:val="20"/>
          <w:szCs w:val="20"/>
        </w:rPr>
        <w:t>Oromia and S</w:t>
      </w:r>
      <w:r w:rsidR="006E1B08" w:rsidRPr="00927745">
        <w:rPr>
          <w:rFonts w:asciiTheme="minorHAnsi" w:hAnsiTheme="minorHAnsi" w:cstheme="minorHAnsi"/>
          <w:sz w:val="20"/>
          <w:szCs w:val="20"/>
        </w:rPr>
        <w:t xml:space="preserve">outhern Nations, Nationalities </w:t>
      </w:r>
      <w:r w:rsidR="006E1B08" w:rsidRPr="00335FDA">
        <w:rPr>
          <w:rFonts w:asciiTheme="minorHAnsi" w:hAnsiTheme="minorHAnsi" w:cstheme="minorHAnsi"/>
          <w:sz w:val="20"/>
          <w:szCs w:val="20"/>
        </w:rPr>
        <w:t xml:space="preserve">and Peoples’ (SNNP) </w:t>
      </w:r>
      <w:r w:rsidR="00FA495D" w:rsidRPr="00335FDA">
        <w:rPr>
          <w:rFonts w:asciiTheme="minorHAnsi" w:hAnsiTheme="minorHAnsi" w:cstheme="minorHAnsi"/>
          <w:sz w:val="20"/>
          <w:szCs w:val="20"/>
        </w:rPr>
        <w:t xml:space="preserve">and </w:t>
      </w:r>
      <w:proofErr w:type="spellStart"/>
      <w:r w:rsidR="00FA495D" w:rsidRPr="00335FDA">
        <w:rPr>
          <w:rFonts w:asciiTheme="minorHAnsi" w:hAnsiTheme="minorHAnsi" w:cstheme="minorHAnsi"/>
          <w:sz w:val="20"/>
          <w:szCs w:val="20"/>
        </w:rPr>
        <w:t>Sidama</w:t>
      </w:r>
      <w:proofErr w:type="spellEnd"/>
      <w:r w:rsidR="00FA495D" w:rsidRPr="00335FDA">
        <w:rPr>
          <w:rStyle w:val="FootnoteReference"/>
          <w:rFonts w:asciiTheme="minorHAnsi" w:hAnsiTheme="minorHAnsi" w:cstheme="minorHAnsi"/>
          <w:sz w:val="20"/>
          <w:szCs w:val="20"/>
        </w:rPr>
        <w:footnoteReference w:id="33"/>
      </w:r>
      <w:r w:rsidR="00FA495D" w:rsidRPr="00335FDA">
        <w:rPr>
          <w:rFonts w:asciiTheme="minorHAnsi" w:hAnsiTheme="minorHAnsi" w:cstheme="minorHAnsi"/>
          <w:sz w:val="20"/>
          <w:szCs w:val="20"/>
        </w:rPr>
        <w:t xml:space="preserve"> </w:t>
      </w:r>
      <w:r w:rsidR="006E1B08" w:rsidRPr="00335FDA">
        <w:rPr>
          <w:rFonts w:asciiTheme="minorHAnsi" w:hAnsiTheme="minorHAnsi" w:cstheme="minorHAnsi"/>
          <w:sz w:val="20"/>
          <w:szCs w:val="20"/>
        </w:rPr>
        <w:t xml:space="preserve">Regions, </w:t>
      </w:r>
      <w:r w:rsidRPr="00335FDA">
        <w:rPr>
          <w:rFonts w:asciiTheme="minorHAnsi" w:hAnsiTheme="minorHAnsi" w:cstheme="minorHAnsi"/>
          <w:sz w:val="20"/>
          <w:szCs w:val="20"/>
        </w:rPr>
        <w:t xml:space="preserve">a further selection of focal landscapes for on-the-ground activities was made using a multi-criteria mapping exercise with stakeholders, the process of which is detailed fully in the report </w:t>
      </w:r>
      <w:r w:rsidR="006E1B08" w:rsidRPr="00335FDA">
        <w:rPr>
          <w:rFonts w:asciiTheme="minorHAnsi" w:hAnsiTheme="minorHAnsi" w:cstheme="minorHAnsi"/>
          <w:sz w:val="20"/>
          <w:szCs w:val="20"/>
        </w:rPr>
        <w:t>attached as</w:t>
      </w:r>
      <w:r w:rsidRPr="00335FDA">
        <w:rPr>
          <w:rFonts w:asciiTheme="minorHAnsi" w:hAnsiTheme="minorHAnsi" w:cstheme="minorHAnsi"/>
          <w:sz w:val="20"/>
          <w:szCs w:val="20"/>
        </w:rPr>
        <w:t xml:space="preserve"> </w:t>
      </w:r>
      <w:r w:rsidRPr="00335FDA">
        <w:rPr>
          <w:rFonts w:asciiTheme="minorHAnsi" w:hAnsiTheme="minorHAnsi" w:cstheme="minorHAnsi"/>
          <w:i/>
          <w:iCs/>
          <w:sz w:val="20"/>
          <w:szCs w:val="20"/>
        </w:rPr>
        <w:t xml:space="preserve">Annex </w:t>
      </w:r>
      <w:r w:rsidR="0034002E" w:rsidRPr="00335FDA">
        <w:rPr>
          <w:rFonts w:asciiTheme="minorHAnsi" w:hAnsiTheme="minorHAnsi" w:cstheme="minorHAnsi"/>
          <w:i/>
          <w:iCs/>
          <w:sz w:val="20"/>
          <w:szCs w:val="20"/>
        </w:rPr>
        <w:t>12</w:t>
      </w:r>
      <w:r w:rsidR="001D4901" w:rsidRPr="00335FDA">
        <w:rPr>
          <w:rFonts w:asciiTheme="minorHAnsi" w:hAnsiTheme="minorHAnsi" w:cstheme="minorHAnsi"/>
          <w:i/>
          <w:iCs/>
          <w:sz w:val="20"/>
          <w:szCs w:val="20"/>
        </w:rPr>
        <w:t>a</w:t>
      </w:r>
      <w:r w:rsidRPr="00335FDA">
        <w:rPr>
          <w:rFonts w:asciiTheme="minorHAnsi" w:hAnsiTheme="minorHAnsi" w:cstheme="minorHAnsi"/>
          <w:i/>
          <w:iCs/>
          <w:sz w:val="20"/>
          <w:szCs w:val="20"/>
        </w:rPr>
        <w:t>: Site Selection</w:t>
      </w:r>
      <w:r w:rsidR="0034002E">
        <w:rPr>
          <w:rFonts w:asciiTheme="minorHAnsi" w:hAnsiTheme="minorHAnsi" w:cstheme="minorHAnsi"/>
          <w:i/>
          <w:iCs/>
          <w:sz w:val="20"/>
          <w:szCs w:val="20"/>
        </w:rPr>
        <w:t xml:space="preserve"> </w:t>
      </w:r>
      <w:r w:rsidR="0034002E" w:rsidRPr="00335FDA">
        <w:rPr>
          <w:rFonts w:asciiTheme="minorHAnsi" w:hAnsiTheme="minorHAnsi" w:cstheme="minorHAnsi"/>
          <w:i/>
          <w:iCs/>
          <w:sz w:val="20"/>
          <w:szCs w:val="20"/>
        </w:rPr>
        <w:t>Report</w:t>
      </w:r>
      <w:r w:rsidRPr="00335FDA">
        <w:rPr>
          <w:rFonts w:asciiTheme="minorHAnsi" w:hAnsiTheme="minorHAnsi" w:cstheme="minorHAnsi"/>
          <w:sz w:val="20"/>
          <w:szCs w:val="20"/>
        </w:rPr>
        <w:t xml:space="preserve">. The report presents the methods used and results on site selection for activities under </w:t>
      </w:r>
      <w:r w:rsidR="00C77EFC" w:rsidRPr="00335FDA">
        <w:rPr>
          <w:rFonts w:asciiTheme="minorHAnsi" w:hAnsiTheme="minorHAnsi" w:cstheme="minorHAnsi"/>
          <w:sz w:val="20"/>
          <w:szCs w:val="20"/>
        </w:rPr>
        <w:t>all c</w:t>
      </w:r>
      <w:r w:rsidRPr="00335FDA">
        <w:rPr>
          <w:rFonts w:asciiTheme="minorHAnsi" w:hAnsiTheme="minorHAnsi" w:cstheme="minorHAnsi"/>
          <w:sz w:val="20"/>
          <w:szCs w:val="20"/>
        </w:rPr>
        <w:t>omponent</w:t>
      </w:r>
      <w:r w:rsidR="00C77EFC" w:rsidRPr="00335FDA">
        <w:rPr>
          <w:rFonts w:asciiTheme="minorHAnsi" w:hAnsiTheme="minorHAnsi" w:cstheme="minorHAnsi"/>
          <w:sz w:val="20"/>
          <w:szCs w:val="20"/>
        </w:rPr>
        <w:t>s</w:t>
      </w:r>
      <w:r w:rsidRPr="00335FDA">
        <w:rPr>
          <w:rFonts w:asciiTheme="minorHAnsi" w:hAnsiTheme="minorHAnsi" w:cstheme="minorHAnsi"/>
          <w:sz w:val="20"/>
          <w:szCs w:val="20"/>
        </w:rPr>
        <w:t xml:space="preserve"> of the project</w:t>
      </w:r>
      <w:r w:rsidR="00C77EFC" w:rsidRPr="00335FDA">
        <w:rPr>
          <w:rFonts w:asciiTheme="minorHAnsi" w:hAnsiTheme="minorHAnsi" w:cstheme="minorHAnsi"/>
          <w:sz w:val="20"/>
          <w:szCs w:val="20"/>
        </w:rPr>
        <w:t xml:space="preserve"> – for </w:t>
      </w:r>
      <w:r w:rsidR="006E1B08" w:rsidRPr="00335FDA">
        <w:rPr>
          <w:rFonts w:asciiTheme="minorHAnsi" w:hAnsiTheme="minorHAnsi" w:cstheme="minorHAnsi"/>
          <w:sz w:val="20"/>
          <w:szCs w:val="20"/>
        </w:rPr>
        <w:t>l</w:t>
      </w:r>
      <w:r w:rsidR="00C77EFC" w:rsidRPr="00335FDA">
        <w:rPr>
          <w:rFonts w:asciiTheme="minorHAnsi" w:hAnsiTheme="minorHAnsi" w:cstheme="minorHAnsi"/>
          <w:sz w:val="20"/>
          <w:szCs w:val="20"/>
        </w:rPr>
        <w:t>and</w:t>
      </w:r>
      <w:r w:rsidR="00C77EFC" w:rsidRPr="00927745">
        <w:rPr>
          <w:rFonts w:asciiTheme="minorHAnsi" w:hAnsiTheme="minorHAnsi" w:cstheme="minorHAnsi"/>
          <w:sz w:val="20"/>
          <w:szCs w:val="20"/>
        </w:rPr>
        <w:t xml:space="preserve"> use planning in Compo</w:t>
      </w:r>
      <w:r w:rsidR="006E1B08" w:rsidRPr="00927745">
        <w:rPr>
          <w:rFonts w:asciiTheme="minorHAnsi" w:hAnsiTheme="minorHAnsi" w:cstheme="minorHAnsi"/>
          <w:sz w:val="20"/>
          <w:szCs w:val="20"/>
        </w:rPr>
        <w:t>n</w:t>
      </w:r>
      <w:r w:rsidR="00C77EFC" w:rsidRPr="00927745">
        <w:rPr>
          <w:rFonts w:asciiTheme="minorHAnsi" w:hAnsiTheme="minorHAnsi" w:cstheme="minorHAnsi"/>
          <w:sz w:val="20"/>
          <w:szCs w:val="20"/>
        </w:rPr>
        <w:t xml:space="preserve">ent 1, </w:t>
      </w:r>
      <w:r w:rsidR="00C77EFC" w:rsidRPr="00927745">
        <w:rPr>
          <w:rFonts w:asciiTheme="minorHAnsi" w:hAnsiTheme="minorHAnsi" w:cstheme="minorHAnsi"/>
          <w:sz w:val="20"/>
          <w:szCs w:val="20"/>
        </w:rPr>
        <w:lastRenderedPageBreak/>
        <w:t>for farmer support and coffee supply cha</w:t>
      </w:r>
      <w:r w:rsidR="006E1B08" w:rsidRPr="00927745">
        <w:rPr>
          <w:rFonts w:asciiTheme="minorHAnsi" w:hAnsiTheme="minorHAnsi" w:cstheme="minorHAnsi"/>
          <w:sz w:val="20"/>
          <w:szCs w:val="20"/>
        </w:rPr>
        <w:t>i</w:t>
      </w:r>
      <w:r w:rsidR="00C77EFC" w:rsidRPr="00927745">
        <w:rPr>
          <w:rFonts w:asciiTheme="minorHAnsi" w:hAnsiTheme="minorHAnsi" w:cstheme="minorHAnsi"/>
          <w:sz w:val="20"/>
          <w:szCs w:val="20"/>
        </w:rPr>
        <w:t xml:space="preserve">n work in Component 2, for forest </w:t>
      </w:r>
      <w:r w:rsidR="00495790">
        <w:rPr>
          <w:rFonts w:asciiTheme="minorHAnsi" w:hAnsiTheme="minorHAnsi" w:cstheme="minorHAnsi"/>
          <w:sz w:val="20"/>
          <w:szCs w:val="20"/>
        </w:rPr>
        <w:t xml:space="preserve">management </w:t>
      </w:r>
      <w:r w:rsidR="00C77EFC" w:rsidRPr="00927745">
        <w:rPr>
          <w:rFonts w:asciiTheme="minorHAnsi" w:hAnsiTheme="minorHAnsi" w:cstheme="minorHAnsi"/>
          <w:sz w:val="20"/>
          <w:szCs w:val="20"/>
        </w:rPr>
        <w:t>and ecosystem restoration in Component 3</w:t>
      </w:r>
      <w:r w:rsidRPr="00927745">
        <w:rPr>
          <w:rFonts w:asciiTheme="minorHAnsi" w:hAnsiTheme="minorHAnsi" w:cstheme="minorHAnsi"/>
          <w:sz w:val="20"/>
          <w:szCs w:val="20"/>
        </w:rPr>
        <w:t xml:space="preserve">, </w:t>
      </w:r>
      <w:r w:rsidR="00C77EFC" w:rsidRPr="00927745">
        <w:rPr>
          <w:rFonts w:asciiTheme="minorHAnsi" w:hAnsiTheme="minorHAnsi" w:cstheme="minorHAnsi"/>
          <w:sz w:val="20"/>
          <w:szCs w:val="20"/>
        </w:rPr>
        <w:t xml:space="preserve">as well as knowledge exchange in Component 4. Eight Zones of the </w:t>
      </w:r>
      <w:r w:rsidR="00C77EFC" w:rsidRPr="00335FDA">
        <w:rPr>
          <w:rFonts w:asciiTheme="minorHAnsi" w:hAnsiTheme="minorHAnsi" w:cstheme="minorHAnsi"/>
          <w:sz w:val="20"/>
          <w:szCs w:val="20"/>
        </w:rPr>
        <w:t xml:space="preserve">coffee-producing regions of </w:t>
      </w:r>
      <w:r w:rsidR="007433CC" w:rsidRPr="00335FDA">
        <w:rPr>
          <w:rFonts w:asciiTheme="minorHAnsi" w:hAnsiTheme="minorHAnsi" w:cstheme="minorHAnsi"/>
          <w:sz w:val="20"/>
          <w:szCs w:val="20"/>
        </w:rPr>
        <w:t xml:space="preserve">Oromia, SNNP and </w:t>
      </w:r>
      <w:proofErr w:type="spellStart"/>
      <w:r w:rsidR="007433CC" w:rsidRPr="00335FDA">
        <w:rPr>
          <w:rFonts w:asciiTheme="minorHAnsi" w:hAnsiTheme="minorHAnsi" w:cstheme="minorHAnsi"/>
          <w:sz w:val="20"/>
          <w:szCs w:val="20"/>
        </w:rPr>
        <w:t>Sidama</w:t>
      </w:r>
      <w:proofErr w:type="spellEnd"/>
      <w:r w:rsidR="00C77EFC" w:rsidRPr="00335FDA">
        <w:rPr>
          <w:rFonts w:asciiTheme="minorHAnsi" w:hAnsiTheme="minorHAnsi" w:cstheme="minorHAnsi"/>
          <w:sz w:val="20"/>
          <w:szCs w:val="20"/>
        </w:rPr>
        <w:t xml:space="preserve"> were targeted</w:t>
      </w:r>
      <w:r w:rsidR="006E1B08" w:rsidRPr="00335FDA">
        <w:rPr>
          <w:rFonts w:asciiTheme="minorHAnsi" w:hAnsiTheme="minorHAnsi" w:cstheme="minorHAnsi"/>
          <w:sz w:val="20"/>
          <w:szCs w:val="20"/>
        </w:rPr>
        <w:t xml:space="preserve">, and are listed in the table below. </w:t>
      </w:r>
      <w:r w:rsidR="00A74F19" w:rsidRPr="00335FDA">
        <w:rPr>
          <w:rFonts w:asciiTheme="minorHAnsi" w:hAnsiTheme="minorHAnsi" w:cstheme="minorHAnsi"/>
          <w:sz w:val="20"/>
          <w:szCs w:val="20"/>
        </w:rPr>
        <w:t>Following</w:t>
      </w:r>
      <w:r w:rsidR="006E1B08" w:rsidRPr="00335FDA">
        <w:rPr>
          <w:rFonts w:asciiTheme="minorHAnsi" w:hAnsiTheme="minorHAnsi" w:cstheme="minorHAnsi"/>
          <w:sz w:val="20"/>
          <w:szCs w:val="20"/>
        </w:rPr>
        <w:t xml:space="preserve"> stakeholder consultations with Regional and Zonal Administration</w:t>
      </w:r>
      <w:r w:rsidR="006E1B08" w:rsidRPr="00927745">
        <w:rPr>
          <w:rFonts w:asciiTheme="minorHAnsi" w:hAnsiTheme="minorHAnsi" w:cstheme="minorHAnsi"/>
          <w:sz w:val="20"/>
          <w:szCs w:val="20"/>
        </w:rPr>
        <w:t xml:space="preserve">s and selected site visits, a final list of 22 Project </w:t>
      </w:r>
      <w:r w:rsidR="009445AA">
        <w:rPr>
          <w:rFonts w:asciiTheme="minorHAnsi" w:hAnsiTheme="minorHAnsi" w:cstheme="minorHAnsi"/>
          <w:sz w:val="20"/>
          <w:szCs w:val="20"/>
        </w:rPr>
        <w:t>Woreda</w:t>
      </w:r>
      <w:r w:rsidR="00457C7D">
        <w:rPr>
          <w:rFonts w:asciiTheme="minorHAnsi" w:hAnsiTheme="minorHAnsi" w:cstheme="minorHAnsi"/>
          <w:sz w:val="20"/>
          <w:szCs w:val="20"/>
        </w:rPr>
        <w:t>s</w:t>
      </w:r>
      <w:r w:rsidR="009445AA">
        <w:rPr>
          <w:rFonts w:asciiTheme="minorHAnsi" w:hAnsiTheme="minorHAnsi" w:cstheme="minorHAnsi"/>
          <w:sz w:val="20"/>
          <w:szCs w:val="20"/>
        </w:rPr>
        <w:t xml:space="preserve"> </w:t>
      </w:r>
      <w:r w:rsidR="005765EC">
        <w:rPr>
          <w:rFonts w:asciiTheme="minorHAnsi" w:hAnsiTheme="minorHAnsi" w:cstheme="minorHAnsi"/>
          <w:sz w:val="20"/>
          <w:szCs w:val="20"/>
        </w:rPr>
        <w:t>(districts)</w:t>
      </w:r>
      <w:r w:rsidR="006E1B08" w:rsidRPr="00927745">
        <w:rPr>
          <w:rFonts w:asciiTheme="minorHAnsi" w:hAnsiTheme="minorHAnsi" w:cstheme="minorHAnsi"/>
          <w:sz w:val="20"/>
          <w:szCs w:val="20"/>
        </w:rPr>
        <w:t xml:space="preserve"> was decided upon for on-th</w:t>
      </w:r>
      <w:r w:rsidR="00A74F19" w:rsidRPr="00927745">
        <w:rPr>
          <w:rFonts w:asciiTheme="minorHAnsi" w:hAnsiTheme="minorHAnsi" w:cstheme="minorHAnsi"/>
          <w:sz w:val="20"/>
          <w:szCs w:val="20"/>
        </w:rPr>
        <w:t>e</w:t>
      </w:r>
      <w:r w:rsidR="006E1B08" w:rsidRPr="00927745">
        <w:rPr>
          <w:rFonts w:asciiTheme="minorHAnsi" w:hAnsiTheme="minorHAnsi" w:cstheme="minorHAnsi"/>
          <w:sz w:val="20"/>
          <w:szCs w:val="20"/>
        </w:rPr>
        <w:t xml:space="preserve">-ground activities. Each of these project </w:t>
      </w:r>
      <w:r w:rsidR="009445AA">
        <w:rPr>
          <w:rFonts w:asciiTheme="minorHAnsi" w:hAnsiTheme="minorHAnsi" w:cstheme="minorHAnsi"/>
          <w:sz w:val="20"/>
          <w:szCs w:val="20"/>
        </w:rPr>
        <w:t>Woreda</w:t>
      </w:r>
      <w:r w:rsidR="00457C7D">
        <w:rPr>
          <w:rFonts w:asciiTheme="minorHAnsi" w:hAnsiTheme="minorHAnsi" w:cstheme="minorHAnsi"/>
          <w:sz w:val="20"/>
          <w:szCs w:val="20"/>
        </w:rPr>
        <w:t>s</w:t>
      </w:r>
      <w:r w:rsidR="009445AA">
        <w:rPr>
          <w:rFonts w:asciiTheme="minorHAnsi" w:hAnsiTheme="minorHAnsi" w:cstheme="minorHAnsi"/>
          <w:sz w:val="20"/>
          <w:szCs w:val="20"/>
        </w:rPr>
        <w:t xml:space="preserve"> </w:t>
      </w:r>
      <w:r w:rsidR="005765EC">
        <w:rPr>
          <w:rFonts w:asciiTheme="minorHAnsi" w:hAnsiTheme="minorHAnsi" w:cstheme="minorHAnsi"/>
          <w:sz w:val="20"/>
          <w:szCs w:val="20"/>
        </w:rPr>
        <w:t>(districts)</w:t>
      </w:r>
      <w:r w:rsidR="006E1B08" w:rsidRPr="00927745">
        <w:rPr>
          <w:rFonts w:asciiTheme="minorHAnsi" w:hAnsiTheme="minorHAnsi" w:cstheme="minorHAnsi"/>
          <w:sz w:val="20"/>
          <w:szCs w:val="20"/>
        </w:rPr>
        <w:t xml:space="preserve"> will further select 5 Project Kebeles</w:t>
      </w:r>
      <w:r w:rsidR="00F3181A">
        <w:rPr>
          <w:rFonts w:asciiTheme="minorHAnsi" w:hAnsiTheme="minorHAnsi" w:cstheme="minorHAnsi"/>
          <w:sz w:val="20"/>
          <w:szCs w:val="20"/>
        </w:rPr>
        <w:t xml:space="preserve"> (</w:t>
      </w:r>
      <w:r w:rsidR="00163029">
        <w:rPr>
          <w:rFonts w:asciiTheme="minorHAnsi" w:hAnsiTheme="minorHAnsi" w:cstheme="minorHAnsi"/>
          <w:sz w:val="20"/>
          <w:szCs w:val="20"/>
        </w:rPr>
        <w:t>villages</w:t>
      </w:r>
      <w:r w:rsidR="00F3181A">
        <w:rPr>
          <w:rFonts w:asciiTheme="minorHAnsi" w:hAnsiTheme="minorHAnsi" w:cstheme="minorHAnsi"/>
          <w:sz w:val="20"/>
          <w:szCs w:val="20"/>
        </w:rPr>
        <w:t>)</w:t>
      </w:r>
      <w:r w:rsidR="006E1B08" w:rsidRPr="00927745">
        <w:rPr>
          <w:rFonts w:asciiTheme="minorHAnsi" w:hAnsiTheme="minorHAnsi" w:cstheme="minorHAnsi"/>
          <w:sz w:val="20"/>
          <w:szCs w:val="20"/>
        </w:rPr>
        <w:t xml:space="preserve"> for intensive extension, awareness, capacity building and livelihoods support 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3681"/>
        <w:gridCol w:w="2749"/>
      </w:tblGrid>
      <w:tr w:rsidR="0047571F" w:rsidRPr="0047571F" w14:paraId="1BBCED6D" w14:textId="77777777" w:rsidTr="005D1233">
        <w:trPr>
          <w:jc w:val="center"/>
        </w:trPr>
        <w:tc>
          <w:tcPr>
            <w:tcW w:w="9016" w:type="dxa"/>
            <w:gridSpan w:val="3"/>
            <w:shd w:val="clear" w:color="auto" w:fill="E7E6E6" w:themeFill="background2"/>
            <w:hideMark/>
          </w:tcPr>
          <w:p w14:paraId="4FD4FFCC" w14:textId="77777777" w:rsidR="0047571F" w:rsidRPr="00984CAB" w:rsidRDefault="0047571F" w:rsidP="005D1233">
            <w:pPr>
              <w:spacing w:before="20" w:afterLines="20" w:after="48"/>
              <w:rPr>
                <w:rFonts w:asciiTheme="majorHAnsi" w:eastAsiaTheme="minorHAnsi" w:hAnsiTheme="majorHAnsi" w:cstheme="majorHAnsi"/>
                <w:i/>
                <w:iCs/>
                <w:color w:val="000000"/>
                <w:sz w:val="18"/>
                <w:szCs w:val="18"/>
                <w:lang w:eastAsia="en-US"/>
              </w:rPr>
            </w:pPr>
            <w:r w:rsidRPr="00984CAB">
              <w:rPr>
                <w:rFonts w:asciiTheme="majorHAnsi" w:eastAsiaTheme="minorHAnsi" w:hAnsiTheme="majorHAnsi" w:cstheme="majorHAnsi"/>
                <w:b/>
                <w:bCs/>
                <w:i/>
                <w:iCs/>
                <w:color w:val="000000"/>
                <w:sz w:val="18"/>
                <w:szCs w:val="18"/>
                <w:lang w:eastAsia="en-US"/>
              </w:rPr>
              <w:t>Oromia Region</w:t>
            </w:r>
          </w:p>
          <w:p w14:paraId="39661192" w14:textId="77777777" w:rsidR="0047571F" w:rsidRPr="00984CAB" w:rsidRDefault="0047571F" w:rsidP="005D1233">
            <w:pPr>
              <w:spacing w:before="20" w:afterLines="20" w:after="48"/>
              <w:rPr>
                <w:rFonts w:asciiTheme="majorHAnsi" w:eastAsiaTheme="minorHAnsi" w:hAnsiTheme="majorHAnsi" w:cstheme="majorHAnsi"/>
                <w:b/>
                <w:bCs/>
                <w:i/>
                <w:iCs/>
                <w:color w:val="000000"/>
                <w:sz w:val="18"/>
                <w:szCs w:val="18"/>
                <w:lang w:eastAsia="en-US"/>
              </w:rPr>
            </w:pPr>
          </w:p>
        </w:tc>
      </w:tr>
      <w:tr w:rsidR="0047571F" w:rsidRPr="0047571F" w14:paraId="35F765B2" w14:textId="77777777" w:rsidTr="005D1233">
        <w:trPr>
          <w:jc w:val="center"/>
        </w:trPr>
        <w:tc>
          <w:tcPr>
            <w:tcW w:w="2586" w:type="dxa"/>
          </w:tcPr>
          <w:p w14:paraId="39ED2AD7"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b/>
                <w:bCs/>
                <w:color w:val="000000"/>
                <w:sz w:val="18"/>
                <w:szCs w:val="18"/>
                <w:lang w:eastAsia="en-US"/>
              </w:rPr>
              <w:t xml:space="preserve">Project Zones </w:t>
            </w:r>
          </w:p>
        </w:tc>
        <w:tc>
          <w:tcPr>
            <w:tcW w:w="3681" w:type="dxa"/>
          </w:tcPr>
          <w:p w14:paraId="5A915571" w14:textId="3AFA06FA"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b/>
                <w:bCs/>
                <w:color w:val="000000"/>
                <w:sz w:val="18"/>
                <w:szCs w:val="18"/>
                <w:lang w:eastAsia="en-US"/>
              </w:rPr>
              <w:t xml:space="preserve">Project </w:t>
            </w:r>
            <w:r w:rsidR="009445AA">
              <w:rPr>
                <w:rFonts w:asciiTheme="majorHAnsi" w:eastAsiaTheme="minorHAnsi" w:hAnsiTheme="majorHAnsi" w:cstheme="majorHAnsi"/>
                <w:b/>
                <w:bCs/>
                <w:color w:val="000000"/>
                <w:sz w:val="18"/>
                <w:szCs w:val="18"/>
                <w:lang w:eastAsia="en-US"/>
              </w:rPr>
              <w:t>Woreda</w:t>
            </w:r>
            <w:r w:rsidRPr="00984CAB">
              <w:rPr>
                <w:rFonts w:asciiTheme="majorHAnsi" w:eastAsiaTheme="minorHAnsi" w:hAnsiTheme="majorHAnsi" w:cstheme="majorHAnsi"/>
                <w:b/>
                <w:bCs/>
                <w:color w:val="000000"/>
                <w:sz w:val="18"/>
                <w:szCs w:val="18"/>
                <w:lang w:eastAsia="en-US"/>
              </w:rPr>
              <w:t>s</w:t>
            </w:r>
            <w:r w:rsidR="005765EC">
              <w:rPr>
                <w:rFonts w:asciiTheme="majorHAnsi" w:eastAsiaTheme="minorHAnsi" w:hAnsiTheme="majorHAnsi" w:cstheme="majorHAnsi"/>
                <w:b/>
                <w:bCs/>
                <w:color w:val="000000"/>
                <w:sz w:val="18"/>
                <w:szCs w:val="18"/>
                <w:lang w:eastAsia="en-US"/>
              </w:rPr>
              <w:t xml:space="preserve"> (districts)</w:t>
            </w:r>
          </w:p>
        </w:tc>
        <w:tc>
          <w:tcPr>
            <w:tcW w:w="2749" w:type="dxa"/>
          </w:tcPr>
          <w:p w14:paraId="1487BA01" w14:textId="77777777" w:rsidR="0047571F" w:rsidRPr="00984CAB" w:rsidRDefault="0047571F" w:rsidP="005D1233">
            <w:pPr>
              <w:spacing w:before="20" w:afterLines="20" w:after="48"/>
              <w:rPr>
                <w:rFonts w:asciiTheme="majorHAnsi" w:eastAsiaTheme="minorHAnsi" w:hAnsiTheme="majorHAnsi" w:cstheme="majorHAnsi"/>
                <w:b/>
                <w:bCs/>
                <w:color w:val="000000"/>
                <w:sz w:val="18"/>
                <w:szCs w:val="18"/>
                <w:lang w:eastAsia="en-US"/>
              </w:rPr>
            </w:pPr>
            <w:r w:rsidRPr="00984CAB">
              <w:rPr>
                <w:rFonts w:asciiTheme="majorHAnsi" w:eastAsiaTheme="minorHAnsi" w:hAnsiTheme="majorHAnsi" w:cstheme="majorHAnsi"/>
                <w:b/>
                <w:bCs/>
                <w:color w:val="000000"/>
                <w:sz w:val="18"/>
                <w:szCs w:val="18"/>
                <w:lang w:eastAsia="en-US"/>
              </w:rPr>
              <w:t>Components</w:t>
            </w:r>
          </w:p>
        </w:tc>
      </w:tr>
      <w:tr w:rsidR="0047571F" w:rsidRPr="0047571F" w14:paraId="2A94BDD7" w14:textId="77777777" w:rsidTr="005D1233">
        <w:trPr>
          <w:jc w:val="center"/>
        </w:trPr>
        <w:tc>
          <w:tcPr>
            <w:tcW w:w="2586" w:type="dxa"/>
            <w:hideMark/>
          </w:tcPr>
          <w:p w14:paraId="6F053361"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proofErr w:type="spellStart"/>
            <w:r w:rsidRPr="00984CAB">
              <w:rPr>
                <w:rFonts w:asciiTheme="majorHAnsi" w:eastAsiaTheme="minorHAnsi" w:hAnsiTheme="majorHAnsi" w:cstheme="majorHAnsi"/>
                <w:color w:val="000000"/>
                <w:sz w:val="18"/>
                <w:szCs w:val="18"/>
                <w:lang w:eastAsia="en-US"/>
              </w:rPr>
              <w:t>Jimma</w:t>
            </w:r>
            <w:proofErr w:type="spellEnd"/>
          </w:p>
        </w:tc>
        <w:tc>
          <w:tcPr>
            <w:tcW w:w="3681" w:type="dxa"/>
            <w:hideMark/>
          </w:tcPr>
          <w:p w14:paraId="359108A6"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proofErr w:type="spellStart"/>
            <w:r w:rsidRPr="00984CAB">
              <w:rPr>
                <w:rFonts w:asciiTheme="majorHAnsi" w:eastAsiaTheme="minorHAnsi" w:hAnsiTheme="majorHAnsi" w:cstheme="majorHAnsi"/>
                <w:color w:val="000000"/>
                <w:sz w:val="18"/>
                <w:szCs w:val="18"/>
                <w:lang w:eastAsia="en-US"/>
              </w:rPr>
              <w:t>Kersa</w:t>
            </w:r>
            <w:proofErr w:type="spellEnd"/>
            <w:r w:rsidRPr="00984CAB">
              <w:rPr>
                <w:rFonts w:asciiTheme="majorHAnsi" w:eastAsiaTheme="minorHAnsi" w:hAnsiTheme="majorHAnsi" w:cstheme="majorHAnsi"/>
                <w:color w:val="000000"/>
                <w:sz w:val="18"/>
                <w:szCs w:val="18"/>
                <w:lang w:eastAsia="en-US"/>
              </w:rPr>
              <w:t xml:space="preserve">, </w:t>
            </w:r>
            <w:proofErr w:type="spellStart"/>
            <w:r w:rsidRPr="00984CAB">
              <w:rPr>
                <w:rFonts w:asciiTheme="majorHAnsi" w:eastAsiaTheme="minorHAnsi" w:hAnsiTheme="majorHAnsi" w:cstheme="majorHAnsi"/>
                <w:color w:val="000000"/>
                <w:sz w:val="18"/>
                <w:szCs w:val="18"/>
                <w:lang w:eastAsia="en-US"/>
              </w:rPr>
              <w:t>Gomma</w:t>
            </w:r>
            <w:proofErr w:type="spellEnd"/>
          </w:p>
        </w:tc>
        <w:tc>
          <w:tcPr>
            <w:tcW w:w="2749" w:type="dxa"/>
          </w:tcPr>
          <w:p w14:paraId="18059E40"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color w:val="000000"/>
                <w:sz w:val="18"/>
                <w:szCs w:val="18"/>
                <w:lang w:eastAsia="en-US"/>
              </w:rPr>
              <w:t>All components</w:t>
            </w:r>
          </w:p>
        </w:tc>
      </w:tr>
      <w:tr w:rsidR="0047571F" w:rsidRPr="0047571F" w14:paraId="2306A620" w14:textId="77777777" w:rsidTr="005D1233">
        <w:trPr>
          <w:trHeight w:val="290"/>
          <w:jc w:val="center"/>
        </w:trPr>
        <w:tc>
          <w:tcPr>
            <w:tcW w:w="2586" w:type="dxa"/>
            <w:hideMark/>
          </w:tcPr>
          <w:p w14:paraId="2743AA9D"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color w:val="000000"/>
                <w:sz w:val="18"/>
                <w:szCs w:val="18"/>
                <w:lang w:eastAsia="en-US"/>
              </w:rPr>
              <w:t>Ilu Aba Bora</w:t>
            </w:r>
          </w:p>
        </w:tc>
        <w:tc>
          <w:tcPr>
            <w:tcW w:w="3681" w:type="dxa"/>
            <w:hideMark/>
          </w:tcPr>
          <w:p w14:paraId="69F503C7"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proofErr w:type="spellStart"/>
            <w:r w:rsidRPr="00984CAB">
              <w:rPr>
                <w:rFonts w:asciiTheme="majorHAnsi" w:eastAsiaTheme="minorHAnsi" w:hAnsiTheme="majorHAnsi" w:cstheme="majorHAnsi"/>
                <w:color w:val="000000"/>
                <w:sz w:val="18"/>
                <w:szCs w:val="18"/>
                <w:lang w:eastAsia="en-US"/>
              </w:rPr>
              <w:t>Chora</w:t>
            </w:r>
            <w:proofErr w:type="spellEnd"/>
            <w:r w:rsidRPr="00984CAB">
              <w:rPr>
                <w:rFonts w:asciiTheme="majorHAnsi" w:eastAsiaTheme="minorHAnsi" w:hAnsiTheme="majorHAnsi" w:cstheme="majorHAnsi"/>
                <w:color w:val="000000"/>
                <w:sz w:val="18"/>
                <w:szCs w:val="18"/>
                <w:lang w:eastAsia="en-US"/>
              </w:rPr>
              <w:t xml:space="preserve">, </w:t>
            </w:r>
            <w:proofErr w:type="spellStart"/>
            <w:r w:rsidRPr="00984CAB">
              <w:rPr>
                <w:rFonts w:asciiTheme="majorHAnsi" w:eastAsiaTheme="minorHAnsi" w:hAnsiTheme="majorHAnsi" w:cstheme="majorHAnsi"/>
                <w:color w:val="000000"/>
                <w:sz w:val="18"/>
                <w:szCs w:val="18"/>
                <w:lang w:eastAsia="en-US"/>
              </w:rPr>
              <w:t>Yayu</w:t>
            </w:r>
            <w:proofErr w:type="spellEnd"/>
            <w:r w:rsidRPr="00984CAB">
              <w:rPr>
                <w:rFonts w:asciiTheme="majorHAnsi" w:eastAsiaTheme="minorHAnsi" w:hAnsiTheme="majorHAnsi" w:cstheme="majorHAnsi"/>
                <w:color w:val="000000"/>
                <w:sz w:val="18"/>
                <w:szCs w:val="18"/>
                <w:lang w:eastAsia="en-US"/>
              </w:rPr>
              <w:t xml:space="preserve"> </w:t>
            </w:r>
          </w:p>
        </w:tc>
        <w:tc>
          <w:tcPr>
            <w:tcW w:w="2749" w:type="dxa"/>
          </w:tcPr>
          <w:p w14:paraId="779ED2B7"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color w:val="000000"/>
                <w:sz w:val="18"/>
                <w:szCs w:val="18"/>
                <w:lang w:eastAsia="en-US"/>
              </w:rPr>
              <w:t>All components</w:t>
            </w:r>
          </w:p>
        </w:tc>
      </w:tr>
      <w:tr w:rsidR="0047571F" w:rsidRPr="0047571F" w14:paraId="4F6E906D" w14:textId="77777777" w:rsidTr="005D1233">
        <w:trPr>
          <w:jc w:val="center"/>
        </w:trPr>
        <w:tc>
          <w:tcPr>
            <w:tcW w:w="2586" w:type="dxa"/>
          </w:tcPr>
          <w:p w14:paraId="511FE5FA"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color w:val="000000"/>
                <w:sz w:val="18"/>
                <w:szCs w:val="18"/>
                <w:lang w:eastAsia="en-US"/>
              </w:rPr>
              <w:t xml:space="preserve">West </w:t>
            </w:r>
            <w:proofErr w:type="spellStart"/>
            <w:r w:rsidRPr="00984CAB">
              <w:rPr>
                <w:rFonts w:asciiTheme="majorHAnsi" w:eastAsiaTheme="minorHAnsi" w:hAnsiTheme="majorHAnsi" w:cstheme="majorHAnsi"/>
                <w:color w:val="000000"/>
                <w:sz w:val="18"/>
                <w:szCs w:val="18"/>
                <w:lang w:eastAsia="en-US"/>
              </w:rPr>
              <w:t>Arsi</w:t>
            </w:r>
            <w:proofErr w:type="spellEnd"/>
          </w:p>
        </w:tc>
        <w:tc>
          <w:tcPr>
            <w:tcW w:w="3681" w:type="dxa"/>
          </w:tcPr>
          <w:p w14:paraId="4FC6852E"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proofErr w:type="spellStart"/>
            <w:r w:rsidRPr="00984CAB">
              <w:rPr>
                <w:rFonts w:asciiTheme="majorHAnsi" w:eastAsiaTheme="minorHAnsi" w:hAnsiTheme="majorHAnsi" w:cstheme="majorHAnsi"/>
                <w:color w:val="000000"/>
                <w:sz w:val="18"/>
                <w:szCs w:val="18"/>
                <w:lang w:eastAsia="en-US"/>
              </w:rPr>
              <w:t>Nensebo</w:t>
            </w:r>
            <w:proofErr w:type="spellEnd"/>
            <w:r w:rsidRPr="00984CAB">
              <w:rPr>
                <w:rFonts w:asciiTheme="majorHAnsi" w:eastAsiaTheme="minorHAnsi" w:hAnsiTheme="majorHAnsi" w:cstheme="majorHAnsi"/>
                <w:color w:val="000000"/>
                <w:sz w:val="18"/>
                <w:szCs w:val="18"/>
                <w:lang w:eastAsia="en-US"/>
              </w:rPr>
              <w:t xml:space="preserve">, </w:t>
            </w:r>
            <w:proofErr w:type="spellStart"/>
            <w:r w:rsidRPr="00984CAB">
              <w:rPr>
                <w:rFonts w:asciiTheme="majorHAnsi" w:eastAsiaTheme="minorHAnsi" w:hAnsiTheme="majorHAnsi" w:cstheme="majorHAnsi"/>
                <w:color w:val="000000"/>
                <w:sz w:val="18"/>
                <w:szCs w:val="18"/>
                <w:lang w:eastAsia="en-US"/>
              </w:rPr>
              <w:t>Dodola</w:t>
            </w:r>
            <w:proofErr w:type="spellEnd"/>
            <w:r w:rsidRPr="00984CAB">
              <w:rPr>
                <w:rFonts w:asciiTheme="majorHAnsi" w:eastAsiaTheme="minorHAnsi" w:hAnsiTheme="majorHAnsi" w:cstheme="majorHAnsi"/>
                <w:color w:val="000000"/>
                <w:sz w:val="18"/>
                <w:szCs w:val="18"/>
                <w:lang w:eastAsia="en-US"/>
              </w:rPr>
              <w:t xml:space="preserve">, </w:t>
            </w:r>
            <w:proofErr w:type="spellStart"/>
            <w:r w:rsidRPr="00984CAB">
              <w:rPr>
                <w:rFonts w:asciiTheme="majorHAnsi" w:eastAsiaTheme="minorHAnsi" w:hAnsiTheme="majorHAnsi" w:cstheme="majorHAnsi"/>
                <w:color w:val="000000"/>
                <w:sz w:val="18"/>
                <w:szCs w:val="18"/>
                <w:lang w:eastAsia="en-US"/>
              </w:rPr>
              <w:t>Adaba</w:t>
            </w:r>
            <w:proofErr w:type="spellEnd"/>
          </w:p>
        </w:tc>
        <w:tc>
          <w:tcPr>
            <w:tcW w:w="2749" w:type="dxa"/>
          </w:tcPr>
          <w:p w14:paraId="0DF01BFE"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color w:val="000000"/>
                <w:sz w:val="18"/>
                <w:szCs w:val="18"/>
                <w:lang w:eastAsia="en-US"/>
              </w:rPr>
              <w:t>PFM component</w:t>
            </w:r>
          </w:p>
        </w:tc>
      </w:tr>
      <w:tr w:rsidR="0047571F" w:rsidRPr="0047571F" w14:paraId="612B4902" w14:textId="77777777" w:rsidTr="005D1233">
        <w:trPr>
          <w:jc w:val="center"/>
        </w:trPr>
        <w:tc>
          <w:tcPr>
            <w:tcW w:w="2586" w:type="dxa"/>
          </w:tcPr>
          <w:p w14:paraId="5FA7856E"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color w:val="000000"/>
                <w:sz w:val="18"/>
                <w:szCs w:val="18"/>
                <w:lang w:eastAsia="en-US"/>
              </w:rPr>
              <w:t xml:space="preserve">West </w:t>
            </w:r>
            <w:proofErr w:type="spellStart"/>
            <w:r w:rsidRPr="00984CAB">
              <w:rPr>
                <w:rFonts w:asciiTheme="majorHAnsi" w:eastAsiaTheme="minorHAnsi" w:hAnsiTheme="majorHAnsi" w:cstheme="majorHAnsi"/>
                <w:color w:val="000000"/>
                <w:sz w:val="18"/>
                <w:szCs w:val="18"/>
                <w:lang w:eastAsia="en-US"/>
              </w:rPr>
              <w:t>Guji</w:t>
            </w:r>
            <w:proofErr w:type="spellEnd"/>
          </w:p>
        </w:tc>
        <w:tc>
          <w:tcPr>
            <w:tcW w:w="3681" w:type="dxa"/>
          </w:tcPr>
          <w:p w14:paraId="38B6B304"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proofErr w:type="spellStart"/>
            <w:r w:rsidRPr="00984CAB">
              <w:rPr>
                <w:rFonts w:asciiTheme="majorHAnsi" w:eastAsiaTheme="minorHAnsi" w:hAnsiTheme="majorHAnsi" w:cstheme="majorHAnsi"/>
                <w:color w:val="000000"/>
                <w:sz w:val="18"/>
                <w:szCs w:val="18"/>
                <w:lang w:eastAsia="en-US"/>
              </w:rPr>
              <w:t>Qercha</w:t>
            </w:r>
            <w:proofErr w:type="spellEnd"/>
            <w:r w:rsidRPr="00984CAB">
              <w:rPr>
                <w:rFonts w:asciiTheme="majorHAnsi" w:eastAsiaTheme="minorHAnsi" w:hAnsiTheme="majorHAnsi" w:cstheme="majorHAnsi"/>
                <w:color w:val="000000"/>
                <w:sz w:val="18"/>
                <w:szCs w:val="18"/>
                <w:lang w:eastAsia="en-US"/>
              </w:rPr>
              <w:t xml:space="preserve">, </w:t>
            </w:r>
            <w:proofErr w:type="spellStart"/>
            <w:r w:rsidRPr="00984CAB">
              <w:rPr>
                <w:rFonts w:asciiTheme="majorHAnsi" w:eastAsiaTheme="minorHAnsi" w:hAnsiTheme="majorHAnsi" w:cstheme="majorHAnsi"/>
                <w:color w:val="000000"/>
                <w:sz w:val="18"/>
                <w:szCs w:val="18"/>
                <w:lang w:eastAsia="en-US"/>
              </w:rPr>
              <w:t>BuleHora</w:t>
            </w:r>
            <w:proofErr w:type="spellEnd"/>
            <w:r w:rsidRPr="00984CAB">
              <w:rPr>
                <w:rFonts w:asciiTheme="majorHAnsi" w:eastAsiaTheme="minorHAnsi" w:hAnsiTheme="majorHAnsi" w:cstheme="majorHAnsi"/>
                <w:color w:val="000000"/>
                <w:sz w:val="18"/>
                <w:szCs w:val="18"/>
                <w:lang w:eastAsia="en-US"/>
              </w:rPr>
              <w:t>, Abaya</w:t>
            </w:r>
          </w:p>
        </w:tc>
        <w:tc>
          <w:tcPr>
            <w:tcW w:w="2749" w:type="dxa"/>
          </w:tcPr>
          <w:p w14:paraId="53FE6310"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color w:val="000000"/>
                <w:sz w:val="18"/>
                <w:szCs w:val="18"/>
                <w:lang w:eastAsia="en-US"/>
              </w:rPr>
              <w:t>All components</w:t>
            </w:r>
          </w:p>
        </w:tc>
      </w:tr>
      <w:tr w:rsidR="0047571F" w:rsidRPr="0047571F" w14:paraId="1B181836" w14:textId="77777777" w:rsidTr="005D1233">
        <w:trPr>
          <w:jc w:val="center"/>
        </w:trPr>
        <w:tc>
          <w:tcPr>
            <w:tcW w:w="9016" w:type="dxa"/>
            <w:gridSpan w:val="3"/>
            <w:shd w:val="clear" w:color="auto" w:fill="E7E6E6" w:themeFill="background2"/>
          </w:tcPr>
          <w:p w14:paraId="549CB6A7" w14:textId="77777777" w:rsidR="0047571F" w:rsidRPr="00984CAB" w:rsidRDefault="0047571F" w:rsidP="005D1233">
            <w:pPr>
              <w:spacing w:before="20" w:afterLines="20" w:after="48"/>
              <w:rPr>
                <w:rFonts w:asciiTheme="majorHAnsi" w:eastAsiaTheme="minorHAnsi" w:hAnsiTheme="majorHAnsi" w:cstheme="majorHAnsi"/>
                <w:b/>
                <w:bCs/>
                <w:i/>
                <w:iCs/>
                <w:color w:val="000000"/>
                <w:sz w:val="18"/>
                <w:szCs w:val="18"/>
                <w:lang w:eastAsia="en-US"/>
              </w:rPr>
            </w:pPr>
            <w:proofErr w:type="spellStart"/>
            <w:r w:rsidRPr="00984CAB">
              <w:rPr>
                <w:rFonts w:asciiTheme="majorHAnsi" w:eastAsiaTheme="minorHAnsi" w:hAnsiTheme="majorHAnsi" w:cstheme="majorHAnsi"/>
                <w:b/>
                <w:bCs/>
                <w:i/>
                <w:iCs/>
                <w:color w:val="000000"/>
                <w:sz w:val="18"/>
                <w:szCs w:val="18"/>
                <w:lang w:eastAsia="en-US"/>
              </w:rPr>
              <w:t>Sidama</w:t>
            </w:r>
            <w:proofErr w:type="spellEnd"/>
            <w:r w:rsidRPr="00984CAB">
              <w:rPr>
                <w:rFonts w:asciiTheme="majorHAnsi" w:eastAsiaTheme="minorHAnsi" w:hAnsiTheme="majorHAnsi" w:cstheme="majorHAnsi"/>
                <w:b/>
                <w:bCs/>
                <w:i/>
                <w:iCs/>
                <w:color w:val="000000"/>
                <w:sz w:val="18"/>
                <w:szCs w:val="18"/>
                <w:lang w:eastAsia="en-US"/>
              </w:rPr>
              <w:t xml:space="preserve"> Region</w:t>
            </w:r>
          </w:p>
        </w:tc>
      </w:tr>
      <w:tr w:rsidR="0047571F" w:rsidRPr="0047571F" w14:paraId="0911F47A" w14:textId="77777777" w:rsidTr="005D1233">
        <w:trPr>
          <w:jc w:val="center"/>
        </w:trPr>
        <w:tc>
          <w:tcPr>
            <w:tcW w:w="2586" w:type="dxa"/>
          </w:tcPr>
          <w:p w14:paraId="0665868B"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p>
        </w:tc>
        <w:tc>
          <w:tcPr>
            <w:tcW w:w="3681" w:type="dxa"/>
          </w:tcPr>
          <w:p w14:paraId="7FE73B70"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proofErr w:type="spellStart"/>
            <w:r w:rsidRPr="00984CAB">
              <w:rPr>
                <w:rFonts w:asciiTheme="majorHAnsi" w:eastAsiaTheme="minorHAnsi" w:hAnsiTheme="majorHAnsi" w:cstheme="majorHAnsi"/>
                <w:color w:val="000000"/>
                <w:sz w:val="18"/>
                <w:szCs w:val="18"/>
                <w:lang w:eastAsia="en-US"/>
              </w:rPr>
              <w:t>Chire</w:t>
            </w:r>
            <w:proofErr w:type="spellEnd"/>
            <w:r w:rsidRPr="00984CAB">
              <w:rPr>
                <w:rFonts w:asciiTheme="majorHAnsi" w:eastAsiaTheme="minorHAnsi" w:hAnsiTheme="majorHAnsi" w:cstheme="majorHAnsi"/>
                <w:color w:val="000000"/>
                <w:sz w:val="18"/>
                <w:szCs w:val="18"/>
                <w:lang w:eastAsia="en-US"/>
              </w:rPr>
              <w:t xml:space="preserve">, Dale, </w:t>
            </w:r>
            <w:proofErr w:type="spellStart"/>
            <w:r w:rsidRPr="00984CAB">
              <w:rPr>
                <w:rFonts w:asciiTheme="majorHAnsi" w:eastAsiaTheme="minorHAnsi" w:hAnsiTheme="majorHAnsi" w:cstheme="majorHAnsi"/>
                <w:color w:val="000000"/>
                <w:sz w:val="18"/>
                <w:szCs w:val="18"/>
                <w:lang w:eastAsia="en-US"/>
              </w:rPr>
              <w:t>Bensa</w:t>
            </w:r>
            <w:proofErr w:type="spellEnd"/>
          </w:p>
        </w:tc>
        <w:tc>
          <w:tcPr>
            <w:tcW w:w="2749" w:type="dxa"/>
          </w:tcPr>
          <w:p w14:paraId="64E039B0"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color w:val="000000"/>
                <w:sz w:val="18"/>
                <w:szCs w:val="18"/>
                <w:lang w:eastAsia="en-US"/>
              </w:rPr>
              <w:t>All components</w:t>
            </w:r>
          </w:p>
        </w:tc>
      </w:tr>
      <w:tr w:rsidR="0047571F" w:rsidRPr="0047571F" w14:paraId="789261CF" w14:textId="77777777" w:rsidTr="005D1233">
        <w:trPr>
          <w:jc w:val="center"/>
        </w:trPr>
        <w:tc>
          <w:tcPr>
            <w:tcW w:w="9016" w:type="dxa"/>
            <w:gridSpan w:val="3"/>
            <w:shd w:val="clear" w:color="auto" w:fill="E7E6E6" w:themeFill="background2"/>
            <w:hideMark/>
          </w:tcPr>
          <w:p w14:paraId="10DC9024" w14:textId="77777777" w:rsidR="0047571F" w:rsidRPr="00984CAB" w:rsidRDefault="0047571F" w:rsidP="005D1233">
            <w:pPr>
              <w:spacing w:before="20" w:afterLines="20" w:after="48"/>
              <w:rPr>
                <w:rFonts w:asciiTheme="majorHAnsi" w:eastAsiaTheme="minorHAnsi" w:hAnsiTheme="majorHAnsi" w:cstheme="majorHAnsi"/>
                <w:b/>
                <w:bCs/>
                <w:i/>
                <w:iCs/>
                <w:color w:val="000000"/>
                <w:sz w:val="18"/>
                <w:szCs w:val="18"/>
                <w:lang w:eastAsia="en-US"/>
              </w:rPr>
            </w:pPr>
            <w:r w:rsidRPr="00984CAB">
              <w:rPr>
                <w:rFonts w:asciiTheme="majorHAnsi" w:eastAsiaTheme="minorHAnsi" w:hAnsiTheme="majorHAnsi" w:cstheme="majorHAnsi"/>
                <w:b/>
                <w:bCs/>
                <w:i/>
                <w:iCs/>
                <w:color w:val="000000"/>
                <w:sz w:val="18"/>
                <w:szCs w:val="18"/>
                <w:lang w:eastAsia="en-US"/>
              </w:rPr>
              <w:t>SNNP Region</w:t>
            </w:r>
          </w:p>
        </w:tc>
      </w:tr>
      <w:tr w:rsidR="0047571F" w:rsidRPr="0047571F" w14:paraId="4C21156B" w14:textId="77777777" w:rsidTr="005D1233">
        <w:trPr>
          <w:jc w:val="center"/>
        </w:trPr>
        <w:tc>
          <w:tcPr>
            <w:tcW w:w="2586" w:type="dxa"/>
            <w:hideMark/>
          </w:tcPr>
          <w:p w14:paraId="22BF2CE6"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proofErr w:type="spellStart"/>
            <w:r w:rsidRPr="00984CAB">
              <w:rPr>
                <w:rFonts w:asciiTheme="majorHAnsi" w:eastAsiaTheme="minorHAnsi" w:hAnsiTheme="majorHAnsi" w:cstheme="majorHAnsi"/>
                <w:color w:val="000000"/>
                <w:sz w:val="18"/>
                <w:szCs w:val="18"/>
                <w:lang w:eastAsia="en-US"/>
              </w:rPr>
              <w:t>Gedeo</w:t>
            </w:r>
            <w:proofErr w:type="spellEnd"/>
          </w:p>
        </w:tc>
        <w:tc>
          <w:tcPr>
            <w:tcW w:w="3681" w:type="dxa"/>
            <w:hideMark/>
          </w:tcPr>
          <w:p w14:paraId="1B2A4035"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proofErr w:type="spellStart"/>
            <w:r w:rsidRPr="00984CAB">
              <w:rPr>
                <w:rFonts w:asciiTheme="majorHAnsi" w:eastAsiaTheme="minorHAnsi" w:hAnsiTheme="majorHAnsi" w:cstheme="majorHAnsi"/>
                <w:color w:val="000000"/>
                <w:sz w:val="18"/>
                <w:szCs w:val="18"/>
                <w:lang w:eastAsia="en-US"/>
              </w:rPr>
              <w:t>Wonago</w:t>
            </w:r>
            <w:proofErr w:type="spellEnd"/>
            <w:r w:rsidRPr="00984CAB">
              <w:rPr>
                <w:rFonts w:asciiTheme="majorHAnsi" w:eastAsiaTheme="minorHAnsi" w:hAnsiTheme="majorHAnsi" w:cstheme="majorHAnsi"/>
                <w:color w:val="000000"/>
                <w:sz w:val="18"/>
                <w:szCs w:val="18"/>
                <w:lang w:eastAsia="en-US"/>
              </w:rPr>
              <w:t xml:space="preserve">, </w:t>
            </w:r>
            <w:proofErr w:type="spellStart"/>
            <w:r w:rsidRPr="00984CAB">
              <w:rPr>
                <w:rFonts w:asciiTheme="majorHAnsi" w:eastAsiaTheme="minorHAnsi" w:hAnsiTheme="majorHAnsi" w:cstheme="majorHAnsi"/>
                <w:color w:val="000000"/>
                <w:sz w:val="18"/>
                <w:szCs w:val="18"/>
                <w:lang w:eastAsia="en-US"/>
              </w:rPr>
              <w:t>YirgaChefe</w:t>
            </w:r>
            <w:proofErr w:type="spellEnd"/>
            <w:r w:rsidRPr="00984CAB">
              <w:rPr>
                <w:rFonts w:asciiTheme="majorHAnsi" w:eastAsiaTheme="minorHAnsi" w:hAnsiTheme="majorHAnsi" w:cstheme="majorHAnsi"/>
                <w:color w:val="000000"/>
                <w:sz w:val="18"/>
                <w:szCs w:val="18"/>
                <w:lang w:eastAsia="en-US"/>
              </w:rPr>
              <w:t xml:space="preserve">, </w:t>
            </w:r>
            <w:proofErr w:type="spellStart"/>
            <w:r w:rsidRPr="00984CAB">
              <w:rPr>
                <w:rFonts w:asciiTheme="majorHAnsi" w:eastAsiaTheme="minorHAnsi" w:hAnsiTheme="majorHAnsi" w:cstheme="majorHAnsi"/>
                <w:color w:val="000000"/>
                <w:sz w:val="18"/>
                <w:szCs w:val="18"/>
                <w:lang w:eastAsia="en-US"/>
              </w:rPr>
              <w:t>Kochere</w:t>
            </w:r>
            <w:proofErr w:type="spellEnd"/>
          </w:p>
        </w:tc>
        <w:tc>
          <w:tcPr>
            <w:tcW w:w="2749" w:type="dxa"/>
          </w:tcPr>
          <w:p w14:paraId="3EEE0420"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color w:val="000000"/>
                <w:sz w:val="18"/>
                <w:szCs w:val="18"/>
                <w:lang w:eastAsia="en-US"/>
              </w:rPr>
              <w:t>All components</w:t>
            </w:r>
          </w:p>
        </w:tc>
      </w:tr>
      <w:tr w:rsidR="0047571F" w:rsidRPr="0047571F" w14:paraId="450B8BED" w14:textId="77777777" w:rsidTr="005D1233">
        <w:trPr>
          <w:jc w:val="center"/>
        </w:trPr>
        <w:tc>
          <w:tcPr>
            <w:tcW w:w="2586" w:type="dxa"/>
          </w:tcPr>
          <w:p w14:paraId="2C3F82E3"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proofErr w:type="spellStart"/>
            <w:r w:rsidRPr="00984CAB">
              <w:rPr>
                <w:rFonts w:asciiTheme="majorHAnsi" w:eastAsiaTheme="minorHAnsi" w:hAnsiTheme="majorHAnsi" w:cstheme="majorHAnsi"/>
                <w:color w:val="000000"/>
                <w:sz w:val="18"/>
                <w:szCs w:val="18"/>
                <w:lang w:eastAsia="en-US"/>
              </w:rPr>
              <w:t>Keffa</w:t>
            </w:r>
            <w:proofErr w:type="spellEnd"/>
          </w:p>
        </w:tc>
        <w:tc>
          <w:tcPr>
            <w:tcW w:w="3681" w:type="dxa"/>
          </w:tcPr>
          <w:p w14:paraId="1B8D1037"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proofErr w:type="spellStart"/>
            <w:r w:rsidRPr="00984CAB">
              <w:rPr>
                <w:rFonts w:asciiTheme="majorHAnsi" w:eastAsiaTheme="minorHAnsi" w:hAnsiTheme="majorHAnsi" w:cstheme="majorHAnsi"/>
                <w:color w:val="000000"/>
                <w:sz w:val="18"/>
                <w:szCs w:val="18"/>
                <w:lang w:eastAsia="en-US"/>
              </w:rPr>
              <w:t>Gimbo</w:t>
            </w:r>
            <w:proofErr w:type="spellEnd"/>
            <w:r w:rsidRPr="00984CAB">
              <w:rPr>
                <w:rFonts w:asciiTheme="majorHAnsi" w:eastAsiaTheme="minorHAnsi" w:hAnsiTheme="majorHAnsi" w:cstheme="majorHAnsi"/>
                <w:color w:val="000000"/>
                <w:sz w:val="18"/>
                <w:szCs w:val="18"/>
                <w:lang w:eastAsia="en-US"/>
              </w:rPr>
              <w:t xml:space="preserve">, </w:t>
            </w:r>
            <w:proofErr w:type="spellStart"/>
            <w:r w:rsidRPr="00984CAB">
              <w:rPr>
                <w:rFonts w:asciiTheme="majorHAnsi" w:eastAsiaTheme="minorHAnsi" w:hAnsiTheme="majorHAnsi" w:cstheme="majorHAnsi"/>
                <w:color w:val="000000"/>
                <w:sz w:val="18"/>
                <w:szCs w:val="18"/>
                <w:lang w:eastAsia="en-US"/>
              </w:rPr>
              <w:t>Shisho’nde</w:t>
            </w:r>
            <w:proofErr w:type="spellEnd"/>
            <w:r w:rsidRPr="00984CAB">
              <w:rPr>
                <w:rFonts w:asciiTheme="majorHAnsi" w:eastAsiaTheme="minorHAnsi" w:hAnsiTheme="majorHAnsi" w:cstheme="majorHAnsi"/>
                <w:color w:val="000000"/>
                <w:sz w:val="18"/>
                <w:szCs w:val="18"/>
                <w:lang w:eastAsia="en-US"/>
              </w:rPr>
              <w:t xml:space="preserve">, </w:t>
            </w:r>
            <w:proofErr w:type="spellStart"/>
            <w:r w:rsidRPr="00984CAB">
              <w:rPr>
                <w:rFonts w:asciiTheme="majorHAnsi" w:eastAsiaTheme="minorHAnsi" w:hAnsiTheme="majorHAnsi" w:cstheme="majorHAnsi"/>
                <w:color w:val="000000"/>
                <w:sz w:val="18"/>
                <w:szCs w:val="18"/>
                <w:lang w:eastAsia="en-US"/>
              </w:rPr>
              <w:t>Decha</w:t>
            </w:r>
            <w:proofErr w:type="spellEnd"/>
          </w:p>
        </w:tc>
        <w:tc>
          <w:tcPr>
            <w:tcW w:w="2749" w:type="dxa"/>
          </w:tcPr>
          <w:p w14:paraId="0DB3C7FA"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color w:val="000000"/>
                <w:sz w:val="18"/>
                <w:szCs w:val="18"/>
                <w:lang w:eastAsia="en-US"/>
              </w:rPr>
              <w:t>All components</w:t>
            </w:r>
          </w:p>
        </w:tc>
      </w:tr>
      <w:tr w:rsidR="0047571F" w:rsidRPr="0047571F" w14:paraId="5C1EB72E" w14:textId="77777777" w:rsidTr="005D1233">
        <w:trPr>
          <w:jc w:val="center"/>
        </w:trPr>
        <w:tc>
          <w:tcPr>
            <w:tcW w:w="2586" w:type="dxa"/>
          </w:tcPr>
          <w:p w14:paraId="6703CF39"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color w:val="000000"/>
                <w:sz w:val="18"/>
                <w:szCs w:val="18"/>
                <w:lang w:eastAsia="en-US"/>
              </w:rPr>
              <w:t xml:space="preserve">Bench </w:t>
            </w:r>
            <w:proofErr w:type="spellStart"/>
            <w:r w:rsidRPr="00984CAB">
              <w:rPr>
                <w:rFonts w:asciiTheme="majorHAnsi" w:eastAsiaTheme="minorHAnsi" w:hAnsiTheme="majorHAnsi" w:cstheme="majorHAnsi"/>
                <w:color w:val="000000"/>
                <w:sz w:val="18"/>
                <w:szCs w:val="18"/>
                <w:lang w:eastAsia="en-US"/>
              </w:rPr>
              <w:t>Sheko</w:t>
            </w:r>
            <w:proofErr w:type="spellEnd"/>
          </w:p>
        </w:tc>
        <w:tc>
          <w:tcPr>
            <w:tcW w:w="3681" w:type="dxa"/>
          </w:tcPr>
          <w:p w14:paraId="1831AC87"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proofErr w:type="spellStart"/>
            <w:r w:rsidRPr="00984CAB">
              <w:rPr>
                <w:rFonts w:asciiTheme="majorHAnsi" w:eastAsiaTheme="minorHAnsi" w:hAnsiTheme="majorHAnsi" w:cstheme="majorHAnsi"/>
                <w:color w:val="000000"/>
                <w:sz w:val="18"/>
                <w:szCs w:val="18"/>
                <w:lang w:eastAsia="en-US"/>
              </w:rPr>
              <w:t>Sheko</w:t>
            </w:r>
            <w:proofErr w:type="spellEnd"/>
            <w:r w:rsidRPr="00984CAB">
              <w:rPr>
                <w:rFonts w:asciiTheme="majorHAnsi" w:eastAsiaTheme="minorHAnsi" w:hAnsiTheme="majorHAnsi" w:cstheme="majorHAnsi"/>
                <w:color w:val="000000"/>
                <w:sz w:val="18"/>
                <w:szCs w:val="18"/>
                <w:lang w:eastAsia="en-US"/>
              </w:rPr>
              <w:t xml:space="preserve">, </w:t>
            </w:r>
            <w:proofErr w:type="spellStart"/>
            <w:r w:rsidRPr="00984CAB">
              <w:rPr>
                <w:rFonts w:asciiTheme="majorHAnsi" w:eastAsiaTheme="minorHAnsi" w:hAnsiTheme="majorHAnsi" w:cstheme="majorHAnsi"/>
                <w:color w:val="000000"/>
                <w:sz w:val="18"/>
                <w:szCs w:val="18"/>
                <w:lang w:eastAsia="en-US"/>
              </w:rPr>
              <w:t>Guraferda</w:t>
            </w:r>
            <w:proofErr w:type="spellEnd"/>
            <w:r w:rsidRPr="00984CAB">
              <w:rPr>
                <w:rFonts w:asciiTheme="majorHAnsi" w:eastAsiaTheme="minorHAnsi" w:hAnsiTheme="majorHAnsi" w:cstheme="majorHAnsi"/>
                <w:color w:val="000000"/>
                <w:sz w:val="18"/>
                <w:szCs w:val="18"/>
                <w:lang w:eastAsia="en-US"/>
              </w:rPr>
              <w:t>, Shay Bench</w:t>
            </w:r>
          </w:p>
        </w:tc>
        <w:tc>
          <w:tcPr>
            <w:tcW w:w="2749" w:type="dxa"/>
          </w:tcPr>
          <w:p w14:paraId="44B48352" w14:textId="77777777" w:rsidR="0047571F" w:rsidRPr="00984CAB" w:rsidRDefault="0047571F" w:rsidP="005D1233">
            <w:pPr>
              <w:spacing w:before="20" w:afterLines="20" w:after="48"/>
              <w:rPr>
                <w:rFonts w:asciiTheme="majorHAnsi" w:eastAsiaTheme="minorHAnsi" w:hAnsiTheme="majorHAnsi" w:cstheme="majorHAnsi"/>
                <w:color w:val="000000"/>
                <w:sz w:val="18"/>
                <w:szCs w:val="18"/>
                <w:lang w:eastAsia="en-US"/>
              </w:rPr>
            </w:pPr>
            <w:r w:rsidRPr="00984CAB">
              <w:rPr>
                <w:rFonts w:asciiTheme="majorHAnsi" w:eastAsiaTheme="minorHAnsi" w:hAnsiTheme="majorHAnsi" w:cstheme="majorHAnsi"/>
                <w:color w:val="000000"/>
                <w:sz w:val="18"/>
                <w:szCs w:val="18"/>
                <w:lang w:eastAsia="en-US"/>
              </w:rPr>
              <w:t>All components</w:t>
            </w:r>
          </w:p>
        </w:tc>
      </w:tr>
      <w:tr w:rsidR="0047571F" w:rsidRPr="0047571F" w14:paraId="6C35EB50" w14:textId="77777777" w:rsidTr="005D1233">
        <w:trPr>
          <w:jc w:val="center"/>
        </w:trPr>
        <w:tc>
          <w:tcPr>
            <w:tcW w:w="9016" w:type="dxa"/>
            <w:gridSpan w:val="3"/>
          </w:tcPr>
          <w:p w14:paraId="21664A1C" w14:textId="56404361" w:rsidR="0047571F" w:rsidRPr="00984CAB" w:rsidRDefault="0047571F" w:rsidP="00E6673D">
            <w:pPr>
              <w:shd w:val="clear" w:color="auto" w:fill="FFFFFF"/>
              <w:spacing w:before="100" w:beforeAutospacing="1" w:after="100" w:afterAutospacing="1"/>
              <w:jc w:val="both"/>
              <w:rPr>
                <w:rFonts w:asciiTheme="majorHAnsi" w:hAnsiTheme="majorHAnsi" w:cstheme="majorHAnsi"/>
                <w:sz w:val="18"/>
                <w:szCs w:val="18"/>
              </w:rPr>
            </w:pPr>
            <w:r w:rsidRPr="00EF587F">
              <w:rPr>
                <w:rFonts w:asciiTheme="majorHAnsi" w:hAnsiTheme="majorHAnsi" w:cstheme="majorHAnsi"/>
                <w:color w:val="000000"/>
                <w:sz w:val="18"/>
                <w:szCs w:val="18"/>
                <w:u w:val="single"/>
              </w:rPr>
              <w:t>Please note:</w:t>
            </w:r>
            <w:r w:rsidRPr="00EF587F">
              <w:rPr>
                <w:rFonts w:asciiTheme="majorHAnsi" w:hAnsiTheme="majorHAnsi" w:cstheme="majorHAnsi"/>
                <w:color w:val="000000"/>
                <w:sz w:val="18"/>
                <w:szCs w:val="18"/>
              </w:rPr>
              <w:t xml:space="preserve">  The West </w:t>
            </w:r>
            <w:proofErr w:type="spellStart"/>
            <w:r w:rsidRPr="00EF587F">
              <w:rPr>
                <w:rFonts w:asciiTheme="majorHAnsi" w:hAnsiTheme="majorHAnsi" w:cstheme="majorHAnsi"/>
                <w:color w:val="000000"/>
                <w:sz w:val="18"/>
                <w:szCs w:val="18"/>
              </w:rPr>
              <w:t>Arsi</w:t>
            </w:r>
            <w:proofErr w:type="spellEnd"/>
            <w:r w:rsidRPr="00EF587F">
              <w:rPr>
                <w:rFonts w:asciiTheme="majorHAnsi" w:hAnsiTheme="majorHAnsi" w:cstheme="majorHAnsi"/>
                <w:color w:val="000000"/>
                <w:sz w:val="18"/>
                <w:szCs w:val="18"/>
              </w:rPr>
              <w:t xml:space="preserve"> </w:t>
            </w:r>
            <w:r w:rsidR="009445AA">
              <w:rPr>
                <w:rFonts w:asciiTheme="majorHAnsi" w:hAnsiTheme="majorHAnsi" w:cstheme="majorHAnsi"/>
                <w:color w:val="000000"/>
                <w:sz w:val="18"/>
                <w:szCs w:val="18"/>
              </w:rPr>
              <w:t>Woreda</w:t>
            </w:r>
            <w:r w:rsidRPr="00EF587F">
              <w:rPr>
                <w:rFonts w:asciiTheme="majorHAnsi" w:hAnsiTheme="majorHAnsi" w:cstheme="majorHAnsi"/>
                <w:color w:val="000000"/>
                <w:sz w:val="18"/>
                <w:szCs w:val="18"/>
              </w:rPr>
              <w:t>s</w:t>
            </w:r>
            <w:r w:rsidR="005765EC">
              <w:rPr>
                <w:rFonts w:asciiTheme="majorHAnsi" w:hAnsiTheme="majorHAnsi" w:cstheme="majorHAnsi"/>
                <w:color w:val="000000"/>
                <w:sz w:val="18"/>
                <w:szCs w:val="18"/>
              </w:rPr>
              <w:t xml:space="preserve"> </w:t>
            </w:r>
            <w:r w:rsidRPr="00EF587F">
              <w:rPr>
                <w:rFonts w:asciiTheme="majorHAnsi" w:hAnsiTheme="majorHAnsi" w:cstheme="majorHAnsi"/>
                <w:color w:val="000000"/>
                <w:sz w:val="18"/>
                <w:szCs w:val="18"/>
              </w:rPr>
              <w:t xml:space="preserve">have been included for activities in Participatory Forest Management, as well as general small-scale farmer support – </w:t>
            </w:r>
            <w:proofErr w:type="spellStart"/>
            <w:r w:rsidRPr="00EF587F">
              <w:rPr>
                <w:rFonts w:asciiTheme="majorHAnsi" w:hAnsiTheme="majorHAnsi" w:cstheme="majorHAnsi"/>
                <w:color w:val="000000"/>
                <w:sz w:val="18"/>
                <w:szCs w:val="18"/>
              </w:rPr>
              <w:t>Dodola</w:t>
            </w:r>
            <w:proofErr w:type="spellEnd"/>
            <w:r w:rsidRPr="00EF587F">
              <w:rPr>
                <w:rFonts w:asciiTheme="majorHAnsi" w:hAnsiTheme="majorHAnsi" w:cstheme="majorHAnsi"/>
                <w:color w:val="000000"/>
                <w:sz w:val="18"/>
                <w:szCs w:val="18"/>
              </w:rPr>
              <w:t xml:space="preserve"> and </w:t>
            </w:r>
            <w:proofErr w:type="spellStart"/>
            <w:r w:rsidRPr="00EF587F">
              <w:rPr>
                <w:rFonts w:asciiTheme="majorHAnsi" w:hAnsiTheme="majorHAnsi" w:cstheme="majorHAnsi"/>
                <w:color w:val="000000"/>
                <w:sz w:val="18"/>
                <w:szCs w:val="18"/>
              </w:rPr>
              <w:t>Adaba</w:t>
            </w:r>
            <w:proofErr w:type="spellEnd"/>
            <w:r w:rsidRPr="00EF587F">
              <w:rPr>
                <w:rFonts w:asciiTheme="majorHAnsi" w:hAnsiTheme="majorHAnsi" w:cstheme="majorHAnsi"/>
                <w:color w:val="000000"/>
                <w:sz w:val="18"/>
                <w:szCs w:val="18"/>
              </w:rPr>
              <w:t xml:space="preserve"> </w:t>
            </w:r>
            <w:r w:rsidR="009445AA">
              <w:rPr>
                <w:rFonts w:asciiTheme="majorHAnsi" w:hAnsiTheme="majorHAnsi" w:cstheme="majorHAnsi"/>
                <w:color w:val="000000"/>
                <w:sz w:val="18"/>
                <w:szCs w:val="18"/>
              </w:rPr>
              <w:t>Woreda</w:t>
            </w:r>
            <w:r w:rsidR="00E6673D">
              <w:rPr>
                <w:rFonts w:asciiTheme="majorHAnsi" w:hAnsiTheme="majorHAnsi" w:cstheme="majorHAnsi"/>
                <w:color w:val="000000"/>
                <w:sz w:val="18"/>
                <w:szCs w:val="18"/>
              </w:rPr>
              <w:t>s</w:t>
            </w:r>
            <w:r w:rsidR="009445AA">
              <w:rPr>
                <w:rFonts w:asciiTheme="majorHAnsi" w:hAnsiTheme="majorHAnsi" w:cstheme="majorHAnsi"/>
                <w:color w:val="000000"/>
                <w:sz w:val="18"/>
                <w:szCs w:val="18"/>
              </w:rPr>
              <w:t xml:space="preserve"> </w:t>
            </w:r>
            <w:r w:rsidR="00BE77DD">
              <w:rPr>
                <w:rFonts w:asciiTheme="majorHAnsi" w:hAnsiTheme="majorHAnsi" w:cstheme="majorHAnsi"/>
                <w:color w:val="000000"/>
                <w:sz w:val="18"/>
                <w:szCs w:val="18"/>
              </w:rPr>
              <w:t>(districts)</w:t>
            </w:r>
            <w:r w:rsidRPr="00EF587F">
              <w:rPr>
                <w:rFonts w:asciiTheme="majorHAnsi" w:hAnsiTheme="majorHAnsi" w:cstheme="majorHAnsi"/>
                <w:color w:val="000000"/>
                <w:sz w:val="18"/>
                <w:szCs w:val="18"/>
              </w:rPr>
              <w:t xml:space="preserve"> do not have significant areas of land under coffee. The other </w:t>
            </w:r>
            <w:r w:rsidR="009445AA">
              <w:rPr>
                <w:rFonts w:asciiTheme="majorHAnsi" w:hAnsiTheme="majorHAnsi" w:cstheme="majorHAnsi"/>
                <w:color w:val="000000"/>
                <w:sz w:val="18"/>
                <w:szCs w:val="18"/>
              </w:rPr>
              <w:t>Woreda</w:t>
            </w:r>
            <w:r w:rsidR="00E6673D">
              <w:rPr>
                <w:rFonts w:asciiTheme="majorHAnsi" w:hAnsiTheme="majorHAnsi" w:cstheme="majorHAnsi"/>
                <w:color w:val="000000"/>
                <w:sz w:val="18"/>
                <w:szCs w:val="18"/>
              </w:rPr>
              <w:t>s</w:t>
            </w:r>
            <w:r w:rsidR="009445AA">
              <w:rPr>
                <w:rFonts w:asciiTheme="majorHAnsi" w:hAnsiTheme="majorHAnsi" w:cstheme="majorHAnsi"/>
                <w:color w:val="000000"/>
                <w:sz w:val="18"/>
                <w:szCs w:val="18"/>
              </w:rPr>
              <w:t xml:space="preserve"> </w:t>
            </w:r>
            <w:r w:rsidR="00BE77DD">
              <w:rPr>
                <w:rFonts w:asciiTheme="majorHAnsi" w:hAnsiTheme="majorHAnsi" w:cstheme="majorHAnsi"/>
                <w:color w:val="000000"/>
                <w:sz w:val="18"/>
                <w:szCs w:val="18"/>
              </w:rPr>
              <w:t>(districts)</w:t>
            </w:r>
            <w:r w:rsidRPr="00EF587F">
              <w:rPr>
                <w:rFonts w:asciiTheme="majorHAnsi" w:hAnsiTheme="majorHAnsi" w:cstheme="majorHAnsi"/>
                <w:color w:val="000000"/>
                <w:sz w:val="18"/>
                <w:szCs w:val="18"/>
              </w:rPr>
              <w:t xml:space="preserve"> will include a combination of small-scale farmer support, specialized coffee support and PFM activities. All </w:t>
            </w:r>
            <w:r w:rsidR="009445AA">
              <w:rPr>
                <w:rFonts w:asciiTheme="majorHAnsi" w:hAnsiTheme="majorHAnsi" w:cstheme="majorHAnsi"/>
                <w:color w:val="000000"/>
                <w:sz w:val="18"/>
                <w:szCs w:val="18"/>
              </w:rPr>
              <w:t>Woreda</w:t>
            </w:r>
            <w:r w:rsidR="00E6673D">
              <w:rPr>
                <w:rFonts w:asciiTheme="majorHAnsi" w:hAnsiTheme="majorHAnsi" w:cstheme="majorHAnsi"/>
                <w:color w:val="000000"/>
                <w:sz w:val="18"/>
                <w:szCs w:val="18"/>
              </w:rPr>
              <w:t>s</w:t>
            </w:r>
            <w:r w:rsidR="009445AA">
              <w:rPr>
                <w:rFonts w:asciiTheme="majorHAnsi" w:hAnsiTheme="majorHAnsi" w:cstheme="majorHAnsi"/>
                <w:color w:val="000000"/>
                <w:sz w:val="18"/>
                <w:szCs w:val="18"/>
              </w:rPr>
              <w:t xml:space="preserve"> </w:t>
            </w:r>
            <w:r w:rsidR="00BE77DD">
              <w:rPr>
                <w:rFonts w:asciiTheme="majorHAnsi" w:hAnsiTheme="majorHAnsi" w:cstheme="majorHAnsi"/>
                <w:color w:val="000000"/>
                <w:sz w:val="18"/>
                <w:szCs w:val="18"/>
              </w:rPr>
              <w:t>(districts)</w:t>
            </w:r>
            <w:r w:rsidRPr="00EF587F">
              <w:rPr>
                <w:rFonts w:asciiTheme="majorHAnsi" w:hAnsiTheme="majorHAnsi" w:cstheme="majorHAnsi"/>
                <w:color w:val="000000"/>
                <w:sz w:val="18"/>
                <w:szCs w:val="18"/>
              </w:rPr>
              <w:t xml:space="preserve"> will include support to integrated land use planning and management.</w:t>
            </w:r>
          </w:p>
        </w:tc>
      </w:tr>
      <w:bookmarkEnd w:id="15"/>
    </w:tbl>
    <w:p w14:paraId="7855A8A9" w14:textId="77777777" w:rsidR="00307F5D" w:rsidRDefault="00307F5D" w:rsidP="00927745">
      <w:pPr>
        <w:jc w:val="both"/>
        <w:rPr>
          <w:rFonts w:asciiTheme="minorHAnsi" w:hAnsiTheme="minorHAnsi" w:cstheme="minorHAnsi"/>
          <w:iCs/>
          <w:sz w:val="20"/>
          <w:szCs w:val="20"/>
          <w:lang w:val="en-GB"/>
        </w:rPr>
      </w:pPr>
    </w:p>
    <w:p w14:paraId="156E2D2C" w14:textId="3CB264DE" w:rsidR="008E5AA8" w:rsidRPr="00927745" w:rsidRDefault="008E5AA8" w:rsidP="00927745">
      <w:pPr>
        <w:jc w:val="both"/>
        <w:rPr>
          <w:rFonts w:asciiTheme="minorHAnsi" w:hAnsiTheme="minorHAnsi" w:cstheme="minorHAnsi"/>
          <w:iCs/>
          <w:sz w:val="20"/>
          <w:szCs w:val="20"/>
        </w:rPr>
      </w:pPr>
      <w:r w:rsidRPr="00335FDA">
        <w:rPr>
          <w:rFonts w:asciiTheme="minorHAnsi" w:hAnsiTheme="minorHAnsi" w:cstheme="minorHAnsi"/>
          <w:iCs/>
          <w:sz w:val="20"/>
          <w:szCs w:val="20"/>
          <w:lang w:val="en-GB"/>
        </w:rPr>
        <w:t xml:space="preserve">The map below shows each of the project Zones and </w:t>
      </w:r>
      <w:r w:rsidR="009445AA">
        <w:rPr>
          <w:rFonts w:asciiTheme="minorHAnsi" w:hAnsiTheme="minorHAnsi" w:cstheme="minorHAnsi"/>
          <w:iCs/>
          <w:sz w:val="20"/>
          <w:szCs w:val="20"/>
          <w:lang w:val="en-GB"/>
        </w:rPr>
        <w:t>Woreda</w:t>
      </w:r>
      <w:r w:rsidR="00E6673D">
        <w:rPr>
          <w:rFonts w:asciiTheme="minorHAnsi" w:hAnsiTheme="minorHAnsi" w:cstheme="minorHAnsi"/>
          <w:iCs/>
          <w:sz w:val="20"/>
          <w:szCs w:val="20"/>
          <w:lang w:val="en-GB"/>
        </w:rPr>
        <w:t>s</w:t>
      </w:r>
      <w:r w:rsidR="009445AA">
        <w:rPr>
          <w:rFonts w:asciiTheme="minorHAnsi" w:hAnsiTheme="minorHAnsi" w:cstheme="minorHAnsi"/>
          <w:iCs/>
          <w:sz w:val="20"/>
          <w:szCs w:val="20"/>
          <w:lang w:val="en-GB"/>
        </w:rPr>
        <w:t xml:space="preserve"> </w:t>
      </w:r>
      <w:r w:rsidR="00BE77DD">
        <w:rPr>
          <w:rFonts w:asciiTheme="minorHAnsi" w:hAnsiTheme="minorHAnsi" w:cstheme="minorHAnsi"/>
          <w:iCs/>
          <w:sz w:val="20"/>
          <w:szCs w:val="20"/>
          <w:lang w:val="en-GB"/>
        </w:rPr>
        <w:t>(districts)</w:t>
      </w:r>
      <w:r w:rsidRPr="00335FDA">
        <w:rPr>
          <w:rFonts w:asciiTheme="minorHAnsi" w:hAnsiTheme="minorHAnsi" w:cstheme="minorHAnsi"/>
          <w:iCs/>
          <w:sz w:val="20"/>
          <w:szCs w:val="20"/>
          <w:lang w:val="en-GB"/>
        </w:rPr>
        <w:t xml:space="preserve">, </w:t>
      </w:r>
      <w:r w:rsidRPr="008B3281">
        <w:rPr>
          <w:rFonts w:asciiTheme="minorHAnsi" w:hAnsiTheme="minorHAnsi" w:cstheme="minorHAnsi"/>
          <w:iCs/>
          <w:sz w:val="20"/>
          <w:szCs w:val="20"/>
          <w:lang w:val="en-GB"/>
        </w:rPr>
        <w:t xml:space="preserve">whilst Annex </w:t>
      </w:r>
      <w:r w:rsidR="0034002E" w:rsidRPr="008B3281">
        <w:rPr>
          <w:rFonts w:asciiTheme="minorHAnsi" w:hAnsiTheme="minorHAnsi" w:cstheme="minorHAnsi"/>
          <w:iCs/>
          <w:sz w:val="20"/>
          <w:szCs w:val="20"/>
          <w:lang w:val="en-GB"/>
        </w:rPr>
        <w:t>3</w:t>
      </w:r>
      <w:r w:rsidRPr="008B3281">
        <w:rPr>
          <w:rFonts w:asciiTheme="minorHAnsi" w:hAnsiTheme="minorHAnsi" w:cstheme="minorHAnsi"/>
          <w:iCs/>
          <w:sz w:val="20"/>
          <w:szCs w:val="20"/>
          <w:lang w:val="en-GB"/>
        </w:rPr>
        <w:t xml:space="preserve">: </w:t>
      </w:r>
      <w:r w:rsidR="005136B9" w:rsidRPr="00F2403C">
        <w:rPr>
          <w:rFonts w:asciiTheme="minorHAnsi" w:hAnsiTheme="minorHAnsi" w:cstheme="minorHAnsi"/>
          <w:i/>
          <w:sz w:val="20"/>
          <w:szCs w:val="20"/>
          <w:lang w:val="en-GB"/>
        </w:rPr>
        <w:t>Project Map and Geospatial Coordinates</w:t>
      </w:r>
      <w:r w:rsidR="005136B9" w:rsidRPr="008B3281">
        <w:rPr>
          <w:rFonts w:asciiTheme="minorHAnsi" w:hAnsiTheme="minorHAnsi" w:cstheme="minorHAnsi"/>
          <w:iCs/>
          <w:sz w:val="20"/>
          <w:szCs w:val="20"/>
          <w:lang w:val="en-GB"/>
        </w:rPr>
        <w:t xml:space="preserve"> </w:t>
      </w:r>
      <w:r w:rsidRPr="008B3281">
        <w:rPr>
          <w:rFonts w:asciiTheme="minorHAnsi" w:hAnsiTheme="minorHAnsi" w:cstheme="minorHAnsi"/>
          <w:iCs/>
          <w:sz w:val="20"/>
          <w:szCs w:val="20"/>
          <w:lang w:val="en-GB"/>
        </w:rPr>
        <w:t xml:space="preserve">shows more detail on each Project Zone, including the location of remaining moderate and dense coverage of Afromontane and Moist Forest (in Biosphere Reserves </w:t>
      </w:r>
      <w:r w:rsidR="00B9769C" w:rsidRPr="008B3281">
        <w:rPr>
          <w:rFonts w:asciiTheme="minorHAnsi" w:hAnsiTheme="minorHAnsi" w:cstheme="minorHAnsi"/>
          <w:iCs/>
          <w:sz w:val="20"/>
          <w:szCs w:val="20"/>
          <w:lang w:val="en-GB"/>
        </w:rPr>
        <w:t>and</w:t>
      </w:r>
      <w:r w:rsidRPr="008B3281">
        <w:rPr>
          <w:rFonts w:asciiTheme="minorHAnsi" w:hAnsiTheme="minorHAnsi" w:cstheme="minorHAnsi"/>
          <w:iCs/>
          <w:sz w:val="20"/>
          <w:szCs w:val="20"/>
          <w:lang w:val="en-GB"/>
        </w:rPr>
        <w:t xml:space="preserve"> community forests) and the location and extent of annual croplands (e.g</w:t>
      </w:r>
      <w:r w:rsidRPr="005D6DA6">
        <w:rPr>
          <w:rFonts w:asciiTheme="minorHAnsi" w:hAnsiTheme="minorHAnsi" w:cstheme="minorHAnsi"/>
          <w:iCs/>
          <w:sz w:val="20"/>
          <w:szCs w:val="20"/>
          <w:lang w:val="en-GB"/>
        </w:rPr>
        <w:t>.</w:t>
      </w:r>
      <w:r w:rsidR="00A74F19" w:rsidRPr="005D6DA6">
        <w:rPr>
          <w:rFonts w:asciiTheme="minorHAnsi" w:hAnsiTheme="minorHAnsi" w:cstheme="minorHAnsi"/>
          <w:iCs/>
          <w:sz w:val="20"/>
          <w:szCs w:val="20"/>
          <w:lang w:val="en-GB"/>
        </w:rPr>
        <w:t xml:space="preserve"> </w:t>
      </w:r>
      <w:r w:rsidRPr="005D6DA6">
        <w:rPr>
          <w:rFonts w:asciiTheme="minorHAnsi" w:hAnsiTheme="minorHAnsi" w:cstheme="minorHAnsi"/>
          <w:iCs/>
          <w:sz w:val="20"/>
          <w:szCs w:val="20"/>
          <w:lang w:val="en-GB"/>
        </w:rPr>
        <w:t xml:space="preserve">maize and </w:t>
      </w:r>
      <w:r w:rsidR="00A74F19" w:rsidRPr="005D6DA6">
        <w:rPr>
          <w:rFonts w:asciiTheme="minorHAnsi" w:hAnsiTheme="minorHAnsi" w:cstheme="minorHAnsi"/>
          <w:iCs/>
          <w:sz w:val="20"/>
          <w:szCs w:val="20"/>
          <w:lang w:val="en-GB"/>
        </w:rPr>
        <w:t>wheat</w:t>
      </w:r>
      <w:r w:rsidRPr="005D6DA6">
        <w:rPr>
          <w:rFonts w:asciiTheme="minorHAnsi" w:hAnsiTheme="minorHAnsi" w:cstheme="minorHAnsi"/>
          <w:iCs/>
          <w:sz w:val="20"/>
          <w:szCs w:val="20"/>
          <w:lang w:val="en-GB"/>
        </w:rPr>
        <w:t>) and per</w:t>
      </w:r>
      <w:r w:rsidR="00B9769C" w:rsidRPr="008775C0">
        <w:rPr>
          <w:rFonts w:asciiTheme="minorHAnsi" w:hAnsiTheme="minorHAnsi" w:cstheme="minorHAnsi"/>
          <w:iCs/>
          <w:sz w:val="20"/>
          <w:szCs w:val="20"/>
          <w:lang w:val="en-GB"/>
        </w:rPr>
        <w:t>ennial</w:t>
      </w:r>
      <w:r w:rsidRPr="0034585D">
        <w:rPr>
          <w:rFonts w:asciiTheme="minorHAnsi" w:hAnsiTheme="minorHAnsi" w:cstheme="minorHAnsi"/>
          <w:iCs/>
          <w:sz w:val="20"/>
          <w:szCs w:val="20"/>
          <w:lang w:val="en-GB"/>
        </w:rPr>
        <w:t xml:space="preserve"> croplands, e.g. coffee gardens. These maps are based on the </w:t>
      </w:r>
      <w:r w:rsidRPr="0034585D">
        <w:rPr>
          <w:rFonts w:asciiTheme="minorHAnsi" w:hAnsiTheme="minorHAnsi" w:cstheme="minorHAnsi"/>
          <w:i/>
          <w:sz w:val="20"/>
          <w:szCs w:val="20"/>
          <w:lang w:val="en-GB"/>
        </w:rPr>
        <w:t>2013 Ethiopia Land Cover Map</w:t>
      </w:r>
      <w:r w:rsidRPr="005D6DA6">
        <w:rPr>
          <w:rStyle w:val="FootnoteReference"/>
          <w:rFonts w:asciiTheme="minorHAnsi" w:hAnsiTheme="minorHAnsi" w:cstheme="minorHAnsi"/>
          <w:iCs/>
          <w:sz w:val="20"/>
          <w:szCs w:val="20"/>
          <w:lang w:val="en-GB"/>
        </w:rPr>
        <w:footnoteReference w:id="34"/>
      </w:r>
      <w:r w:rsidR="00B9769C" w:rsidRPr="005D6DA6">
        <w:rPr>
          <w:rFonts w:asciiTheme="minorHAnsi" w:hAnsiTheme="minorHAnsi" w:cstheme="minorHAnsi"/>
          <w:iCs/>
          <w:sz w:val="20"/>
          <w:szCs w:val="20"/>
          <w:lang w:val="en-GB"/>
        </w:rPr>
        <w:t xml:space="preserve">. </w:t>
      </w:r>
      <w:r w:rsidR="00B9769C" w:rsidRPr="00C26E55">
        <w:rPr>
          <w:rFonts w:asciiTheme="minorHAnsi" w:hAnsiTheme="minorHAnsi" w:cstheme="minorHAnsi"/>
          <w:iCs/>
          <w:sz w:val="20"/>
          <w:szCs w:val="20"/>
          <w:lang w:val="en-GB"/>
        </w:rPr>
        <w:t>A</w:t>
      </w:r>
      <w:r w:rsidR="00EC5762" w:rsidRPr="00C26E55">
        <w:rPr>
          <w:rFonts w:asciiTheme="minorHAnsi" w:hAnsiTheme="minorHAnsi" w:cstheme="minorHAnsi"/>
          <w:iCs/>
          <w:sz w:val="20"/>
          <w:szCs w:val="20"/>
          <w:lang w:val="en-GB"/>
        </w:rPr>
        <w:t>s part of the process of developing Zone-level Integrated Land Use Plans</w:t>
      </w:r>
      <w:r w:rsidR="00B9769C" w:rsidRPr="00C26E55">
        <w:rPr>
          <w:rFonts w:asciiTheme="minorHAnsi" w:hAnsiTheme="minorHAnsi" w:cstheme="minorHAnsi"/>
          <w:iCs/>
          <w:sz w:val="20"/>
          <w:szCs w:val="20"/>
          <w:lang w:val="en-GB"/>
        </w:rPr>
        <w:t xml:space="preserve">, </w:t>
      </w:r>
      <w:r w:rsidRPr="00C26E55">
        <w:rPr>
          <w:rFonts w:asciiTheme="minorHAnsi" w:hAnsiTheme="minorHAnsi" w:cstheme="minorHAnsi"/>
          <w:iCs/>
          <w:sz w:val="20"/>
          <w:szCs w:val="20"/>
          <w:lang w:val="en-GB"/>
        </w:rPr>
        <w:t xml:space="preserve">the </w:t>
      </w:r>
      <w:r w:rsidR="00EC5762" w:rsidRPr="00C26E55">
        <w:rPr>
          <w:rFonts w:asciiTheme="minorHAnsi" w:hAnsiTheme="minorHAnsi" w:cstheme="minorHAnsi"/>
          <w:iCs/>
          <w:sz w:val="20"/>
          <w:szCs w:val="20"/>
          <w:lang w:val="en-GB"/>
        </w:rPr>
        <w:t xml:space="preserve">Zonal Land Use Planning </w:t>
      </w:r>
      <w:r w:rsidR="00A74F19" w:rsidRPr="00C26E55">
        <w:rPr>
          <w:rFonts w:asciiTheme="minorHAnsi" w:hAnsiTheme="minorHAnsi" w:cstheme="minorHAnsi"/>
          <w:iCs/>
          <w:sz w:val="20"/>
          <w:szCs w:val="20"/>
          <w:lang w:val="en-GB"/>
        </w:rPr>
        <w:t>Teams</w:t>
      </w:r>
      <w:r w:rsidR="00EC5762" w:rsidRPr="00C26E55">
        <w:rPr>
          <w:rFonts w:asciiTheme="minorHAnsi" w:hAnsiTheme="minorHAnsi" w:cstheme="minorHAnsi"/>
          <w:iCs/>
          <w:sz w:val="20"/>
          <w:szCs w:val="20"/>
          <w:lang w:val="en-GB"/>
        </w:rPr>
        <w:t xml:space="preserve"> will carry out base</w:t>
      </w:r>
      <w:r w:rsidR="00B9769C" w:rsidRPr="00C26E55">
        <w:rPr>
          <w:rFonts w:asciiTheme="minorHAnsi" w:hAnsiTheme="minorHAnsi" w:cstheme="minorHAnsi"/>
          <w:iCs/>
          <w:sz w:val="20"/>
          <w:szCs w:val="20"/>
          <w:lang w:val="en-GB"/>
        </w:rPr>
        <w:t>l</w:t>
      </w:r>
      <w:r w:rsidR="00EC5762" w:rsidRPr="00C26E55">
        <w:rPr>
          <w:rFonts w:asciiTheme="minorHAnsi" w:hAnsiTheme="minorHAnsi" w:cstheme="minorHAnsi"/>
          <w:iCs/>
          <w:sz w:val="20"/>
          <w:szCs w:val="20"/>
          <w:lang w:val="en-GB"/>
        </w:rPr>
        <w:t>ine surveys in the 8 Project Zones to ground</w:t>
      </w:r>
      <w:r w:rsidR="00A74F19" w:rsidRPr="00C26E55">
        <w:rPr>
          <w:rFonts w:asciiTheme="minorHAnsi" w:hAnsiTheme="minorHAnsi" w:cstheme="minorHAnsi"/>
          <w:iCs/>
          <w:sz w:val="20"/>
          <w:szCs w:val="20"/>
          <w:lang w:val="en-GB"/>
        </w:rPr>
        <w:t>-</w:t>
      </w:r>
      <w:r w:rsidR="00EC5762" w:rsidRPr="00C26E55">
        <w:rPr>
          <w:rFonts w:asciiTheme="minorHAnsi" w:hAnsiTheme="minorHAnsi" w:cstheme="minorHAnsi"/>
          <w:iCs/>
          <w:sz w:val="20"/>
          <w:szCs w:val="20"/>
          <w:lang w:val="en-GB"/>
        </w:rPr>
        <w:t>truth and update the project maps</w:t>
      </w:r>
      <w:r w:rsidR="00B9769C" w:rsidRPr="00C26E55">
        <w:rPr>
          <w:rFonts w:asciiTheme="minorHAnsi" w:hAnsiTheme="minorHAnsi" w:cstheme="minorHAnsi"/>
          <w:iCs/>
          <w:sz w:val="20"/>
          <w:szCs w:val="20"/>
          <w:lang w:val="en-GB"/>
        </w:rPr>
        <w:t xml:space="preserve">, including </w:t>
      </w:r>
      <w:r w:rsidR="00A74F19" w:rsidRPr="00C26E55">
        <w:rPr>
          <w:rFonts w:asciiTheme="minorHAnsi" w:hAnsiTheme="minorHAnsi" w:cstheme="minorHAnsi"/>
          <w:iCs/>
          <w:sz w:val="20"/>
          <w:szCs w:val="20"/>
          <w:lang w:val="en-GB"/>
        </w:rPr>
        <w:t>updating</w:t>
      </w:r>
      <w:r w:rsidR="00B9769C" w:rsidRPr="00C26E55">
        <w:rPr>
          <w:rFonts w:asciiTheme="minorHAnsi" w:hAnsiTheme="minorHAnsi" w:cstheme="minorHAnsi"/>
          <w:iCs/>
          <w:sz w:val="20"/>
          <w:szCs w:val="20"/>
          <w:lang w:val="en-GB"/>
        </w:rPr>
        <w:t xml:space="preserve"> the area under cr</w:t>
      </w:r>
      <w:r w:rsidR="001B7986" w:rsidRPr="00C26E55">
        <w:rPr>
          <w:rFonts w:asciiTheme="minorHAnsi" w:hAnsiTheme="minorHAnsi" w:cstheme="minorHAnsi"/>
          <w:iCs/>
          <w:sz w:val="20"/>
          <w:szCs w:val="20"/>
          <w:lang w:val="en-GB"/>
        </w:rPr>
        <w:t>o</w:t>
      </w:r>
      <w:r w:rsidR="00B9769C" w:rsidRPr="00C26E55">
        <w:rPr>
          <w:rFonts w:asciiTheme="minorHAnsi" w:hAnsiTheme="minorHAnsi" w:cstheme="minorHAnsi"/>
          <w:iCs/>
          <w:sz w:val="20"/>
          <w:szCs w:val="20"/>
          <w:lang w:val="en-GB"/>
        </w:rPr>
        <w:t>ps (likely to have expanded) and the area under forests (</w:t>
      </w:r>
      <w:r w:rsidR="001B7986" w:rsidRPr="00C26E55">
        <w:rPr>
          <w:rFonts w:asciiTheme="minorHAnsi" w:hAnsiTheme="minorHAnsi" w:cstheme="minorHAnsi"/>
          <w:iCs/>
          <w:sz w:val="20"/>
          <w:szCs w:val="20"/>
          <w:lang w:val="en-GB"/>
        </w:rPr>
        <w:t>l</w:t>
      </w:r>
      <w:r w:rsidR="00B9769C" w:rsidRPr="00C26E55">
        <w:rPr>
          <w:rFonts w:asciiTheme="minorHAnsi" w:hAnsiTheme="minorHAnsi" w:cstheme="minorHAnsi"/>
          <w:iCs/>
          <w:sz w:val="20"/>
          <w:szCs w:val="20"/>
          <w:lang w:val="en-GB"/>
        </w:rPr>
        <w:t xml:space="preserve">ikely to have </w:t>
      </w:r>
      <w:r w:rsidR="00A74F19" w:rsidRPr="00C26E55">
        <w:rPr>
          <w:rFonts w:asciiTheme="minorHAnsi" w:hAnsiTheme="minorHAnsi" w:cstheme="minorHAnsi"/>
          <w:iCs/>
          <w:sz w:val="20"/>
          <w:szCs w:val="20"/>
          <w:lang w:val="en-GB"/>
        </w:rPr>
        <w:t>contracted</w:t>
      </w:r>
      <w:r w:rsidR="00B9769C" w:rsidRPr="00C26E55">
        <w:rPr>
          <w:rFonts w:asciiTheme="minorHAnsi" w:hAnsiTheme="minorHAnsi" w:cstheme="minorHAnsi"/>
          <w:iCs/>
          <w:sz w:val="20"/>
          <w:szCs w:val="20"/>
          <w:lang w:val="en-GB"/>
        </w:rPr>
        <w:t>)</w:t>
      </w:r>
      <w:r w:rsidR="00EC5762" w:rsidRPr="00C26E55">
        <w:rPr>
          <w:rFonts w:asciiTheme="minorHAnsi" w:hAnsiTheme="minorHAnsi" w:cstheme="minorHAnsi"/>
          <w:iCs/>
          <w:sz w:val="20"/>
          <w:szCs w:val="20"/>
          <w:lang w:val="en-GB"/>
        </w:rPr>
        <w:t>.</w:t>
      </w:r>
      <w:r w:rsidR="00316F6C" w:rsidRPr="005D6DA6">
        <w:rPr>
          <w:rFonts w:asciiTheme="minorHAnsi" w:hAnsiTheme="minorHAnsi" w:cstheme="minorHAnsi"/>
          <w:iCs/>
          <w:sz w:val="20"/>
          <w:szCs w:val="20"/>
        </w:rPr>
        <w:t xml:space="preserve"> The</w:t>
      </w:r>
      <w:r w:rsidR="00316F6C" w:rsidRPr="00927745">
        <w:rPr>
          <w:rFonts w:asciiTheme="minorHAnsi" w:hAnsiTheme="minorHAnsi" w:cstheme="minorHAnsi"/>
          <w:iCs/>
          <w:sz w:val="20"/>
          <w:szCs w:val="20"/>
        </w:rPr>
        <w:t xml:space="preserve"> map below shows the Project Zones in two contiguous clusters, Landscape A and Landscape B, and the targeted 22 </w:t>
      </w:r>
      <w:r w:rsidR="009445AA">
        <w:rPr>
          <w:rFonts w:asciiTheme="minorHAnsi" w:hAnsiTheme="minorHAnsi" w:cstheme="minorHAnsi"/>
          <w:iCs/>
          <w:sz w:val="20"/>
          <w:szCs w:val="20"/>
        </w:rPr>
        <w:t>Woreda</w:t>
      </w:r>
      <w:r w:rsidR="00E6673D">
        <w:rPr>
          <w:rFonts w:asciiTheme="minorHAnsi" w:hAnsiTheme="minorHAnsi" w:cstheme="minorHAnsi"/>
          <w:iCs/>
          <w:sz w:val="20"/>
          <w:szCs w:val="20"/>
        </w:rPr>
        <w:t>s</w:t>
      </w:r>
      <w:r w:rsidR="009445AA">
        <w:rPr>
          <w:rFonts w:asciiTheme="minorHAnsi" w:hAnsiTheme="minorHAnsi" w:cstheme="minorHAnsi"/>
          <w:iCs/>
          <w:sz w:val="20"/>
          <w:szCs w:val="20"/>
        </w:rPr>
        <w:t xml:space="preserve"> </w:t>
      </w:r>
      <w:r w:rsidR="00316F6C" w:rsidRPr="00927745">
        <w:rPr>
          <w:rFonts w:asciiTheme="minorHAnsi" w:hAnsiTheme="minorHAnsi" w:cstheme="minorHAnsi"/>
          <w:iCs/>
          <w:sz w:val="20"/>
          <w:szCs w:val="20"/>
        </w:rPr>
        <w:t>(</w:t>
      </w:r>
      <w:r w:rsidR="00BE77DD">
        <w:rPr>
          <w:rFonts w:asciiTheme="minorHAnsi" w:hAnsiTheme="minorHAnsi" w:cstheme="minorHAnsi"/>
          <w:iCs/>
          <w:sz w:val="20"/>
          <w:szCs w:val="20"/>
        </w:rPr>
        <w:t>d</w:t>
      </w:r>
      <w:r w:rsidR="00BE77DD" w:rsidRPr="00927745">
        <w:rPr>
          <w:rFonts w:asciiTheme="minorHAnsi" w:hAnsiTheme="minorHAnsi" w:cstheme="minorHAnsi"/>
          <w:iCs/>
          <w:sz w:val="20"/>
          <w:szCs w:val="20"/>
        </w:rPr>
        <w:t>istricts</w:t>
      </w:r>
      <w:r w:rsidR="00316F6C" w:rsidRPr="00927745">
        <w:rPr>
          <w:rFonts w:asciiTheme="minorHAnsi" w:hAnsiTheme="minorHAnsi" w:cstheme="minorHAnsi"/>
          <w:iCs/>
          <w:sz w:val="20"/>
          <w:szCs w:val="20"/>
        </w:rPr>
        <w:t xml:space="preserve">) within those Zones. These </w:t>
      </w:r>
      <w:r w:rsidR="009445AA">
        <w:rPr>
          <w:rFonts w:asciiTheme="minorHAnsi" w:hAnsiTheme="minorHAnsi" w:cstheme="minorHAnsi"/>
          <w:iCs/>
          <w:sz w:val="20"/>
          <w:szCs w:val="20"/>
        </w:rPr>
        <w:t>woreda</w:t>
      </w:r>
      <w:r w:rsidR="00E6673D">
        <w:rPr>
          <w:rFonts w:asciiTheme="minorHAnsi" w:hAnsiTheme="minorHAnsi" w:cstheme="minorHAnsi"/>
          <w:iCs/>
          <w:sz w:val="20"/>
          <w:szCs w:val="20"/>
        </w:rPr>
        <w:t>s</w:t>
      </w:r>
      <w:r w:rsidR="009445AA">
        <w:rPr>
          <w:rFonts w:asciiTheme="minorHAnsi" w:hAnsiTheme="minorHAnsi" w:cstheme="minorHAnsi"/>
          <w:iCs/>
          <w:sz w:val="20"/>
          <w:szCs w:val="20"/>
        </w:rPr>
        <w:t xml:space="preserve"> </w:t>
      </w:r>
      <w:r w:rsidR="00BE77DD">
        <w:rPr>
          <w:rFonts w:asciiTheme="minorHAnsi" w:hAnsiTheme="minorHAnsi" w:cstheme="minorHAnsi"/>
          <w:iCs/>
          <w:sz w:val="20"/>
          <w:szCs w:val="20"/>
        </w:rPr>
        <w:t>(districts)</w:t>
      </w:r>
      <w:r w:rsidR="00316F6C" w:rsidRPr="00927745">
        <w:rPr>
          <w:rFonts w:asciiTheme="minorHAnsi" w:hAnsiTheme="minorHAnsi" w:cstheme="minorHAnsi"/>
          <w:iCs/>
          <w:sz w:val="20"/>
          <w:szCs w:val="20"/>
        </w:rPr>
        <w:t xml:space="preserve"> were selected to include areas with small-scale farming, including cereal crops and coffee, forested areas </w:t>
      </w:r>
      <w:r w:rsidR="001B7986" w:rsidRPr="00927745">
        <w:rPr>
          <w:rFonts w:asciiTheme="minorHAnsi" w:hAnsiTheme="minorHAnsi" w:cstheme="minorHAnsi"/>
          <w:iCs/>
          <w:sz w:val="20"/>
          <w:szCs w:val="20"/>
        </w:rPr>
        <w:t xml:space="preserve">– </w:t>
      </w:r>
      <w:r w:rsidR="00316F6C" w:rsidRPr="00927745">
        <w:rPr>
          <w:rFonts w:asciiTheme="minorHAnsi" w:hAnsiTheme="minorHAnsi" w:cstheme="minorHAnsi"/>
          <w:iCs/>
          <w:sz w:val="20"/>
          <w:szCs w:val="20"/>
        </w:rPr>
        <w:t>both unprotected community forest and biosphere reserves</w:t>
      </w:r>
      <w:r w:rsidR="00B9769C" w:rsidRPr="00927745">
        <w:rPr>
          <w:rFonts w:asciiTheme="minorHAnsi" w:hAnsiTheme="minorHAnsi" w:cstheme="minorHAnsi"/>
          <w:iCs/>
          <w:sz w:val="20"/>
          <w:szCs w:val="20"/>
        </w:rPr>
        <w:t xml:space="preserve"> with protected core areas and buffer areas that are somewhat degraded.</w:t>
      </w:r>
    </w:p>
    <w:p w14:paraId="784D62B6" w14:textId="3EF2B42C" w:rsidR="006021B8" w:rsidRPr="00927745" w:rsidRDefault="008B3281" w:rsidP="008B3281">
      <w:pPr>
        <w:jc w:val="center"/>
        <w:rPr>
          <w:rFonts w:asciiTheme="minorHAnsi" w:hAnsiTheme="minorHAnsi" w:cstheme="minorHAnsi"/>
          <w:iCs/>
          <w:sz w:val="20"/>
          <w:szCs w:val="20"/>
        </w:rPr>
      </w:pPr>
      <w:r>
        <w:rPr>
          <w:noProof/>
        </w:rPr>
        <w:lastRenderedPageBreak/>
        <w:drawing>
          <wp:inline distT="0" distB="0" distL="0" distR="0" wp14:anchorId="40A33187" wp14:editId="34DCA9E0">
            <wp:extent cx="5490233" cy="388115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7070" cy="3921336"/>
                    </a:xfrm>
                    <a:prstGeom prst="rect">
                      <a:avLst/>
                    </a:prstGeom>
                    <a:noFill/>
                    <a:ln>
                      <a:noFill/>
                    </a:ln>
                  </pic:spPr>
                </pic:pic>
              </a:graphicData>
            </a:graphic>
          </wp:inline>
        </w:drawing>
      </w:r>
    </w:p>
    <w:p w14:paraId="6960ECD9" w14:textId="77777777" w:rsidR="008B3281" w:rsidRDefault="008B3281" w:rsidP="00927745">
      <w:pPr>
        <w:jc w:val="both"/>
        <w:rPr>
          <w:rFonts w:asciiTheme="minorHAnsi" w:hAnsiTheme="minorHAnsi" w:cstheme="minorHAnsi"/>
          <w:i/>
          <w:sz w:val="20"/>
          <w:szCs w:val="20"/>
        </w:rPr>
      </w:pPr>
    </w:p>
    <w:p w14:paraId="19E1BC82" w14:textId="799EAF40" w:rsidR="008B3281" w:rsidRDefault="008B3281" w:rsidP="008B3281">
      <w:pPr>
        <w:jc w:val="center"/>
        <w:rPr>
          <w:rFonts w:asciiTheme="minorHAnsi" w:hAnsiTheme="minorHAnsi" w:cstheme="minorHAnsi"/>
          <w:i/>
          <w:sz w:val="20"/>
          <w:szCs w:val="20"/>
        </w:rPr>
      </w:pPr>
      <w:r>
        <w:rPr>
          <w:noProof/>
        </w:rPr>
        <w:drawing>
          <wp:inline distT="0" distB="0" distL="0" distR="0" wp14:anchorId="0CB96E7C" wp14:editId="55F68792">
            <wp:extent cx="5462588" cy="3861614"/>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1041" cy="3910005"/>
                    </a:xfrm>
                    <a:prstGeom prst="rect">
                      <a:avLst/>
                    </a:prstGeom>
                    <a:noFill/>
                    <a:ln>
                      <a:noFill/>
                    </a:ln>
                  </pic:spPr>
                </pic:pic>
              </a:graphicData>
            </a:graphic>
          </wp:inline>
        </w:drawing>
      </w:r>
    </w:p>
    <w:p w14:paraId="7B19B888" w14:textId="77777777" w:rsidR="008B3281" w:rsidRDefault="008B3281" w:rsidP="00927745">
      <w:pPr>
        <w:jc w:val="both"/>
        <w:rPr>
          <w:rFonts w:asciiTheme="minorHAnsi" w:hAnsiTheme="minorHAnsi" w:cstheme="minorHAnsi"/>
          <w:i/>
          <w:sz w:val="20"/>
          <w:szCs w:val="20"/>
        </w:rPr>
      </w:pPr>
    </w:p>
    <w:p w14:paraId="7CE34EAD" w14:textId="30CFCACC" w:rsidR="00316F6C" w:rsidRPr="00927745" w:rsidRDefault="00316F6C" w:rsidP="00927745">
      <w:pPr>
        <w:jc w:val="both"/>
        <w:rPr>
          <w:rFonts w:asciiTheme="minorHAnsi" w:hAnsiTheme="minorHAnsi" w:cstheme="minorHAnsi"/>
          <w:i/>
          <w:sz w:val="20"/>
          <w:szCs w:val="20"/>
        </w:rPr>
      </w:pPr>
      <w:r w:rsidRPr="00927745">
        <w:rPr>
          <w:rFonts w:asciiTheme="minorHAnsi" w:hAnsiTheme="minorHAnsi" w:cstheme="minorHAnsi"/>
          <w:i/>
          <w:sz w:val="20"/>
          <w:szCs w:val="20"/>
        </w:rPr>
        <w:t xml:space="preserve">Map 2: </w:t>
      </w:r>
      <w:r w:rsidR="00715E63" w:rsidRPr="00927745">
        <w:rPr>
          <w:rFonts w:asciiTheme="minorHAnsi" w:hAnsiTheme="minorHAnsi" w:cstheme="minorHAnsi"/>
          <w:i/>
          <w:sz w:val="20"/>
          <w:szCs w:val="20"/>
        </w:rPr>
        <w:t xml:space="preserve">Project Zones and </w:t>
      </w:r>
      <w:r w:rsidR="009445AA">
        <w:rPr>
          <w:rFonts w:asciiTheme="minorHAnsi" w:hAnsiTheme="minorHAnsi" w:cstheme="minorHAnsi"/>
          <w:i/>
          <w:sz w:val="20"/>
          <w:szCs w:val="20"/>
        </w:rPr>
        <w:t>Woreda</w:t>
      </w:r>
      <w:r w:rsidR="0029580D">
        <w:rPr>
          <w:rFonts w:asciiTheme="minorHAnsi" w:hAnsiTheme="minorHAnsi" w:cstheme="minorHAnsi"/>
          <w:i/>
          <w:sz w:val="20"/>
          <w:szCs w:val="20"/>
        </w:rPr>
        <w:t>s</w:t>
      </w:r>
      <w:r w:rsidR="009445AA">
        <w:rPr>
          <w:rFonts w:asciiTheme="minorHAnsi" w:hAnsiTheme="minorHAnsi" w:cstheme="minorHAnsi"/>
          <w:i/>
          <w:sz w:val="20"/>
          <w:szCs w:val="20"/>
        </w:rPr>
        <w:t xml:space="preserve"> </w:t>
      </w:r>
      <w:r w:rsidR="00BE77DD">
        <w:rPr>
          <w:rFonts w:asciiTheme="minorHAnsi" w:hAnsiTheme="minorHAnsi" w:cstheme="minorHAnsi"/>
          <w:i/>
          <w:sz w:val="20"/>
          <w:szCs w:val="20"/>
        </w:rPr>
        <w:t>(districts)</w:t>
      </w:r>
    </w:p>
    <w:p w14:paraId="34F7385D" w14:textId="569B2279" w:rsidR="003121E3" w:rsidRDefault="003121E3" w:rsidP="0029580D">
      <w:pPr>
        <w:spacing w:before="20" w:after="160"/>
        <w:jc w:val="both"/>
        <w:rPr>
          <w:rFonts w:asciiTheme="minorHAnsi" w:hAnsiTheme="minorHAnsi" w:cstheme="minorHAnsi"/>
          <w:sz w:val="20"/>
          <w:szCs w:val="20"/>
        </w:rPr>
      </w:pPr>
      <w:bookmarkStart w:id="16" w:name="_Hlk57959880"/>
      <w:r w:rsidRPr="00335FDA">
        <w:rPr>
          <w:rFonts w:asciiTheme="minorHAnsi" w:hAnsiTheme="minorHAnsi" w:cstheme="minorHAnsi"/>
          <w:b/>
          <w:bCs/>
          <w:color w:val="000000"/>
          <w:sz w:val="20"/>
          <w:szCs w:val="20"/>
        </w:rPr>
        <w:lastRenderedPageBreak/>
        <w:t xml:space="preserve">Component 1: </w:t>
      </w:r>
      <w:r w:rsidRPr="00335FDA">
        <w:rPr>
          <w:rFonts w:asciiTheme="minorHAnsi" w:hAnsiTheme="minorHAnsi" w:cstheme="minorHAnsi"/>
          <w:sz w:val="20"/>
          <w:szCs w:val="20"/>
        </w:rPr>
        <w:t xml:space="preserve">Development of integrated landscape </w:t>
      </w:r>
      <w:r w:rsidR="00E11EB6" w:rsidRPr="00335FDA">
        <w:rPr>
          <w:rFonts w:asciiTheme="minorHAnsi" w:hAnsiTheme="minorHAnsi" w:cstheme="minorHAnsi"/>
          <w:sz w:val="20"/>
          <w:szCs w:val="20"/>
        </w:rPr>
        <w:t xml:space="preserve">planning and </w:t>
      </w:r>
      <w:r w:rsidRPr="00335FDA">
        <w:rPr>
          <w:rFonts w:asciiTheme="minorHAnsi" w:hAnsiTheme="minorHAnsi" w:cstheme="minorHAnsi"/>
          <w:sz w:val="20"/>
          <w:szCs w:val="20"/>
        </w:rPr>
        <w:t xml:space="preserve">management systems in </w:t>
      </w:r>
      <w:r w:rsidR="007433CC" w:rsidRPr="00335FDA">
        <w:rPr>
          <w:rFonts w:asciiTheme="minorHAnsi" w:hAnsiTheme="minorHAnsi" w:cstheme="minorHAnsi"/>
          <w:sz w:val="20"/>
          <w:szCs w:val="20"/>
        </w:rPr>
        <w:t xml:space="preserve">Oromia, SNNP and </w:t>
      </w:r>
      <w:proofErr w:type="spellStart"/>
      <w:r w:rsidR="007433CC" w:rsidRPr="00335FDA">
        <w:rPr>
          <w:rFonts w:asciiTheme="minorHAnsi" w:hAnsiTheme="minorHAnsi" w:cstheme="minorHAnsi"/>
          <w:sz w:val="20"/>
          <w:szCs w:val="20"/>
        </w:rPr>
        <w:t>Sidama</w:t>
      </w:r>
      <w:proofErr w:type="spellEnd"/>
      <w:r w:rsidRPr="00335FDA">
        <w:rPr>
          <w:rFonts w:asciiTheme="minorHAnsi" w:hAnsiTheme="minorHAnsi" w:cstheme="minorHAnsi"/>
          <w:sz w:val="20"/>
          <w:szCs w:val="20"/>
        </w:rPr>
        <w:t xml:space="preserve"> regions</w:t>
      </w:r>
    </w:p>
    <w:p w14:paraId="1886629D" w14:textId="77777777" w:rsidR="00485601" w:rsidRPr="00927745" w:rsidRDefault="00485601" w:rsidP="0029580D">
      <w:pPr>
        <w:spacing w:before="20" w:after="160"/>
        <w:jc w:val="both"/>
        <w:rPr>
          <w:rFonts w:asciiTheme="minorHAnsi" w:hAnsiTheme="minorHAnsi" w:cstheme="minorHAnsi"/>
          <w:sz w:val="20"/>
          <w:szCs w:val="20"/>
        </w:rPr>
      </w:pPr>
    </w:p>
    <w:p w14:paraId="1F79A0E1" w14:textId="06B6ADF3" w:rsidR="00C8742B" w:rsidRPr="008B2DC9" w:rsidRDefault="0034002E">
      <w:pPr>
        <w:pStyle w:val="NormalWeb"/>
        <w:jc w:val="both"/>
        <w:rPr>
          <w:rFonts w:asciiTheme="minorHAnsi" w:hAnsiTheme="minorHAnsi" w:cstheme="minorHAnsi"/>
          <w:sz w:val="20"/>
          <w:szCs w:val="20"/>
          <w:lang w:val="en-GB"/>
        </w:rPr>
      </w:pPr>
      <w:r w:rsidRPr="008B2DC9">
        <w:rPr>
          <w:rFonts w:asciiTheme="minorHAnsi" w:hAnsiTheme="minorHAnsi" w:cstheme="minorHAnsi"/>
          <w:iCs/>
          <w:sz w:val="20"/>
          <w:szCs w:val="20"/>
        </w:rPr>
        <w:t xml:space="preserve">Component 1 </w:t>
      </w:r>
      <w:r w:rsidR="00CF2998" w:rsidRPr="008B2DC9">
        <w:rPr>
          <w:rFonts w:asciiTheme="minorHAnsi" w:hAnsiTheme="minorHAnsi" w:cstheme="minorHAnsi"/>
          <w:iCs/>
          <w:sz w:val="20"/>
          <w:szCs w:val="20"/>
        </w:rPr>
        <w:t xml:space="preserve">is </w:t>
      </w:r>
      <w:r w:rsidR="00316A2F" w:rsidRPr="008B2DC9">
        <w:rPr>
          <w:rFonts w:asciiTheme="minorHAnsi" w:hAnsiTheme="minorHAnsi" w:cstheme="minorHAnsi"/>
          <w:iCs/>
          <w:sz w:val="20"/>
          <w:szCs w:val="20"/>
        </w:rPr>
        <w:t xml:space="preserve">aligned with Component 1 of the FOLUR Impact Program – </w:t>
      </w:r>
      <w:r w:rsidR="00316A2F" w:rsidRPr="008B2DC9">
        <w:rPr>
          <w:rFonts w:asciiTheme="minorHAnsi" w:hAnsiTheme="minorHAnsi" w:cstheme="minorHAnsi"/>
          <w:i/>
          <w:sz w:val="20"/>
          <w:szCs w:val="20"/>
        </w:rPr>
        <w:t>Development of Integrated Landscape Management Systems.</w:t>
      </w:r>
      <w:r w:rsidR="00316A2F" w:rsidRPr="008B2DC9">
        <w:rPr>
          <w:rFonts w:asciiTheme="minorHAnsi" w:hAnsiTheme="minorHAnsi" w:cstheme="minorHAnsi"/>
          <w:iCs/>
          <w:sz w:val="20"/>
          <w:szCs w:val="20"/>
        </w:rPr>
        <w:t xml:space="preserve"> It </w:t>
      </w:r>
      <w:r w:rsidRPr="008B2DC9">
        <w:rPr>
          <w:rFonts w:asciiTheme="minorHAnsi" w:hAnsiTheme="minorHAnsi" w:cstheme="minorHAnsi"/>
          <w:iCs/>
          <w:sz w:val="20"/>
          <w:szCs w:val="20"/>
        </w:rPr>
        <w:t xml:space="preserve">aims to enhance the enabling environment for </w:t>
      </w:r>
      <w:r w:rsidR="003845F7" w:rsidRPr="008B2DC9">
        <w:rPr>
          <w:rFonts w:ascii="Calibri" w:hAnsi="Calibri" w:cs="Calibri"/>
          <w:sz w:val="20"/>
          <w:szCs w:val="20"/>
        </w:rPr>
        <w:t>l</w:t>
      </w:r>
      <w:r w:rsidRPr="008B2DC9">
        <w:rPr>
          <w:rFonts w:ascii="Calibri" w:hAnsi="Calibri" w:cs="Calibri"/>
          <w:sz w:val="20"/>
          <w:szCs w:val="20"/>
        </w:rPr>
        <w:t xml:space="preserve">andscape-scale interventions based on comprehensive land use planning, that are necessary to foster a transformational change in food systems and land use that is more productive, and more socially and environmentally sustainable. </w:t>
      </w:r>
      <w:r w:rsidR="00551B92" w:rsidRPr="008B2DC9">
        <w:rPr>
          <w:rFonts w:asciiTheme="minorHAnsi" w:hAnsiTheme="minorHAnsi" w:cstheme="minorHAnsi"/>
          <w:iCs/>
          <w:sz w:val="20"/>
          <w:szCs w:val="20"/>
        </w:rPr>
        <w:t xml:space="preserve">The change that can be expected as a result of interventions through Component 1 of the project relates to the pathway to change shown on the left hand side of the Theory of Change diagram – the </w:t>
      </w:r>
      <w:r w:rsidR="00551B92" w:rsidRPr="008B2DC9">
        <w:rPr>
          <w:rFonts w:asciiTheme="minorHAnsi" w:hAnsiTheme="minorHAnsi" w:cstheme="minorHAnsi"/>
          <w:sz w:val="20"/>
          <w:szCs w:val="20"/>
          <w:lang w:val="en-GB"/>
        </w:rPr>
        <w:t xml:space="preserve">establishment of an integrated land use planning and management system at all levels, building on </w:t>
      </w:r>
      <w:r w:rsidR="00AB2470" w:rsidRPr="008B2DC9">
        <w:rPr>
          <w:rFonts w:asciiTheme="minorHAnsi" w:hAnsiTheme="minorHAnsi" w:cstheme="minorHAnsi"/>
          <w:sz w:val="20"/>
          <w:szCs w:val="20"/>
          <w:lang w:val="en-GB"/>
        </w:rPr>
        <w:t xml:space="preserve">the </w:t>
      </w:r>
      <w:r w:rsidR="00551B92" w:rsidRPr="008B2DC9">
        <w:rPr>
          <w:rFonts w:asciiTheme="minorHAnsi" w:hAnsiTheme="minorHAnsi" w:cstheme="minorHAnsi"/>
          <w:sz w:val="20"/>
          <w:szCs w:val="20"/>
          <w:lang w:val="en-GB"/>
        </w:rPr>
        <w:t xml:space="preserve">emerging government </w:t>
      </w:r>
      <w:r w:rsidRPr="008B2DC9">
        <w:rPr>
          <w:rFonts w:asciiTheme="minorHAnsi" w:hAnsiTheme="minorHAnsi" w:cstheme="minorHAnsi"/>
          <w:sz w:val="20"/>
          <w:szCs w:val="20"/>
          <w:lang w:val="en-GB"/>
        </w:rPr>
        <w:t>i</w:t>
      </w:r>
      <w:r w:rsidR="00551B92" w:rsidRPr="008B2DC9">
        <w:rPr>
          <w:rFonts w:asciiTheme="minorHAnsi" w:hAnsiTheme="minorHAnsi" w:cstheme="minorHAnsi"/>
          <w:sz w:val="20"/>
          <w:szCs w:val="20"/>
          <w:lang w:val="en-GB"/>
        </w:rPr>
        <w:t xml:space="preserve">ntegrated </w:t>
      </w:r>
      <w:r w:rsidR="005242ED" w:rsidRPr="008B2DC9">
        <w:rPr>
          <w:rFonts w:asciiTheme="minorHAnsi" w:hAnsiTheme="minorHAnsi" w:cstheme="minorHAnsi"/>
          <w:sz w:val="20"/>
          <w:szCs w:val="20"/>
          <w:lang w:val="en-GB"/>
        </w:rPr>
        <w:t xml:space="preserve">National </w:t>
      </w:r>
      <w:r w:rsidR="00551B92" w:rsidRPr="008B2DC9">
        <w:rPr>
          <w:rFonts w:asciiTheme="minorHAnsi" w:hAnsiTheme="minorHAnsi" w:cstheme="minorHAnsi"/>
          <w:sz w:val="20"/>
          <w:szCs w:val="20"/>
          <w:lang w:val="en-GB"/>
        </w:rPr>
        <w:t xml:space="preserve">Land Use Planning Policy. This will, in turn, lead to higher level change </w:t>
      </w:r>
      <w:r w:rsidR="001B7986" w:rsidRPr="008B2DC9">
        <w:rPr>
          <w:rFonts w:asciiTheme="minorHAnsi" w:hAnsiTheme="minorHAnsi" w:cstheme="minorHAnsi"/>
          <w:sz w:val="20"/>
          <w:szCs w:val="20"/>
          <w:lang w:val="en-GB"/>
        </w:rPr>
        <w:t>through</w:t>
      </w:r>
      <w:r w:rsidR="00551B92" w:rsidRPr="008B2DC9">
        <w:rPr>
          <w:rFonts w:asciiTheme="minorHAnsi" w:hAnsiTheme="minorHAnsi" w:cstheme="minorHAnsi"/>
          <w:sz w:val="20"/>
          <w:szCs w:val="20"/>
          <w:lang w:val="en-GB"/>
        </w:rPr>
        <w:t xml:space="preserve"> better land use planning decisions that protect biodiversity, ecosystem services and carbon sinks – by promoting restoration of degraded lands, sustainable intensification on the existing agricultural footprint, and participatory forest management of remaining forests.</w:t>
      </w:r>
      <w:r w:rsidRPr="008B2DC9">
        <w:rPr>
          <w:rFonts w:asciiTheme="minorHAnsi" w:hAnsiTheme="minorHAnsi" w:cstheme="minorHAnsi"/>
          <w:sz w:val="20"/>
          <w:szCs w:val="20"/>
          <w:lang w:val="en-GB"/>
        </w:rPr>
        <w:t xml:space="preserve"> Components 2 and 3 apply this integrated landscape planning and management approach in the crop farming, coffee-producing, agroforestry and forest management sectors.</w:t>
      </w:r>
    </w:p>
    <w:p w14:paraId="4D0C8C9F" w14:textId="77777777" w:rsidR="003121E3" w:rsidRPr="008B2DC9" w:rsidRDefault="003121E3">
      <w:pPr>
        <w:spacing w:before="20" w:afterLines="20" w:after="48"/>
        <w:jc w:val="both"/>
        <w:rPr>
          <w:rFonts w:asciiTheme="minorHAnsi" w:hAnsiTheme="minorHAnsi" w:cstheme="minorHAnsi"/>
          <w:i/>
          <w:iCs/>
          <w:sz w:val="20"/>
          <w:szCs w:val="20"/>
        </w:rPr>
      </w:pPr>
      <w:r w:rsidRPr="008B2DC9">
        <w:rPr>
          <w:rFonts w:asciiTheme="minorHAnsi" w:hAnsiTheme="minorHAnsi" w:cstheme="minorHAnsi"/>
          <w:sz w:val="20"/>
          <w:szCs w:val="20"/>
          <w:u w:val="single"/>
        </w:rPr>
        <w:t>Outcome 1a</w:t>
      </w:r>
      <w:r w:rsidRPr="008B2DC9">
        <w:rPr>
          <w:rFonts w:asciiTheme="minorHAnsi" w:hAnsiTheme="minorHAnsi" w:cstheme="minorHAnsi"/>
          <w:sz w:val="20"/>
          <w:szCs w:val="20"/>
        </w:rPr>
        <w:t>: Strong enabling environment created for integrated land use planning and management at federal and regional levels</w:t>
      </w:r>
    </w:p>
    <w:p w14:paraId="2E6D9EB3" w14:textId="77777777" w:rsidR="00886B8A" w:rsidRPr="008B2DC9" w:rsidRDefault="003121E3" w:rsidP="00807FA3">
      <w:pPr>
        <w:spacing w:before="20" w:after="120"/>
        <w:ind w:left="720"/>
        <w:jc w:val="both"/>
        <w:rPr>
          <w:rFonts w:asciiTheme="minorHAnsi" w:hAnsiTheme="minorHAnsi" w:cstheme="minorHAnsi"/>
          <w:i/>
          <w:iCs/>
          <w:sz w:val="20"/>
          <w:szCs w:val="20"/>
        </w:rPr>
      </w:pPr>
      <w:r w:rsidRPr="008B2DC9">
        <w:rPr>
          <w:rFonts w:asciiTheme="minorHAnsi" w:hAnsiTheme="minorHAnsi" w:cstheme="minorHAnsi"/>
          <w:i/>
          <w:iCs/>
          <w:sz w:val="20"/>
          <w:szCs w:val="20"/>
        </w:rPr>
        <w:t xml:space="preserve">Indicator: </w:t>
      </w:r>
      <w:r w:rsidR="00FA495D" w:rsidRPr="008B2DC9">
        <w:rPr>
          <w:rFonts w:asciiTheme="minorHAnsi" w:hAnsiTheme="minorHAnsi" w:cstheme="minorHAnsi"/>
          <w:i/>
          <w:iCs/>
          <w:sz w:val="20"/>
          <w:szCs w:val="20"/>
        </w:rPr>
        <w:t xml:space="preserve">Number of new policies adopted, with dedicated capacity in place for implementation - national land use policy </w:t>
      </w:r>
    </w:p>
    <w:p w14:paraId="757B7FC8" w14:textId="14AF6261" w:rsidR="003121E3" w:rsidRPr="008B2DC9" w:rsidRDefault="00FA495D" w:rsidP="00807FA3">
      <w:pPr>
        <w:spacing w:before="20" w:after="120"/>
        <w:ind w:left="720"/>
        <w:jc w:val="both"/>
        <w:rPr>
          <w:rFonts w:asciiTheme="minorHAnsi" w:hAnsiTheme="minorHAnsi" w:cstheme="minorHAnsi"/>
          <w:i/>
          <w:iCs/>
          <w:sz w:val="20"/>
          <w:szCs w:val="20"/>
        </w:rPr>
      </w:pPr>
      <w:r w:rsidRPr="008B2DC9">
        <w:rPr>
          <w:rFonts w:asciiTheme="minorHAnsi" w:hAnsiTheme="minorHAnsi" w:cstheme="minorHAnsi"/>
          <w:i/>
          <w:iCs/>
          <w:sz w:val="20"/>
          <w:szCs w:val="20"/>
        </w:rPr>
        <w:t xml:space="preserve"> </w:t>
      </w:r>
      <w:r w:rsidR="00886B8A" w:rsidRPr="008B2DC9">
        <w:rPr>
          <w:rFonts w:asciiTheme="minorHAnsi" w:hAnsiTheme="minorHAnsi" w:cstheme="minorHAnsi"/>
          <w:i/>
          <w:iCs/>
          <w:sz w:val="20"/>
          <w:szCs w:val="20"/>
        </w:rPr>
        <w:t xml:space="preserve">Target: 1 (National Land Use Policy) and regional-level ILM systems and capacities in each of the 3 regions  </w:t>
      </w:r>
    </w:p>
    <w:p w14:paraId="1DE21B90" w14:textId="5D2C6727" w:rsidR="003121E3" w:rsidRPr="008B2DC9" w:rsidRDefault="003121E3">
      <w:pPr>
        <w:spacing w:before="20" w:afterLines="20" w:after="48"/>
        <w:jc w:val="both"/>
        <w:rPr>
          <w:rFonts w:asciiTheme="minorHAnsi" w:hAnsiTheme="minorHAnsi" w:cstheme="minorHAnsi"/>
          <w:color w:val="000000" w:themeColor="text1"/>
          <w:sz w:val="20"/>
          <w:szCs w:val="20"/>
        </w:rPr>
      </w:pPr>
      <w:r w:rsidRPr="008B2DC9">
        <w:rPr>
          <w:rFonts w:asciiTheme="minorHAnsi" w:hAnsiTheme="minorHAnsi" w:cstheme="minorHAnsi"/>
          <w:sz w:val="20"/>
          <w:szCs w:val="20"/>
          <w:u w:val="single"/>
        </w:rPr>
        <w:t>Outcome 1b</w:t>
      </w:r>
      <w:r w:rsidRPr="008B2DC9">
        <w:rPr>
          <w:rFonts w:asciiTheme="minorHAnsi" w:hAnsiTheme="minorHAnsi" w:cstheme="minorHAnsi"/>
          <w:sz w:val="20"/>
          <w:szCs w:val="20"/>
        </w:rPr>
        <w:t xml:space="preserve">: </w:t>
      </w:r>
      <w:r w:rsidRPr="008B2DC9">
        <w:rPr>
          <w:rFonts w:asciiTheme="minorHAnsi" w:hAnsiTheme="minorHAnsi" w:cstheme="minorHAnsi"/>
          <w:color w:val="000000" w:themeColor="text1"/>
          <w:sz w:val="20"/>
          <w:szCs w:val="20"/>
        </w:rPr>
        <w:t xml:space="preserve">Participatory integrated land use planning systems piloted in </w:t>
      </w:r>
      <w:r w:rsidR="007433CC" w:rsidRPr="008B2DC9">
        <w:rPr>
          <w:rFonts w:asciiTheme="minorHAnsi" w:hAnsiTheme="minorHAnsi" w:cstheme="minorHAnsi"/>
          <w:color w:val="000000" w:themeColor="text1"/>
          <w:sz w:val="20"/>
          <w:szCs w:val="20"/>
        </w:rPr>
        <w:t xml:space="preserve">Oromia, SNNP and </w:t>
      </w:r>
      <w:proofErr w:type="spellStart"/>
      <w:r w:rsidR="007433CC" w:rsidRPr="008B2DC9">
        <w:rPr>
          <w:rFonts w:asciiTheme="minorHAnsi" w:hAnsiTheme="minorHAnsi" w:cstheme="minorHAnsi"/>
          <w:color w:val="000000" w:themeColor="text1"/>
          <w:sz w:val="20"/>
          <w:szCs w:val="20"/>
        </w:rPr>
        <w:t>Sidama</w:t>
      </w:r>
      <w:proofErr w:type="spellEnd"/>
      <w:r w:rsidRPr="008B2DC9">
        <w:rPr>
          <w:rFonts w:asciiTheme="minorHAnsi" w:hAnsiTheme="minorHAnsi" w:cstheme="minorHAnsi"/>
          <w:color w:val="000000" w:themeColor="text1"/>
          <w:sz w:val="20"/>
          <w:szCs w:val="20"/>
        </w:rPr>
        <w:t xml:space="preserve"> regions</w:t>
      </w:r>
    </w:p>
    <w:p w14:paraId="1728E816" w14:textId="7E82E3E7" w:rsidR="00FA495D" w:rsidRPr="008B2DC9" w:rsidRDefault="003121E3" w:rsidP="00807FA3">
      <w:pPr>
        <w:spacing w:after="160"/>
        <w:ind w:left="720"/>
        <w:jc w:val="both"/>
        <w:rPr>
          <w:rFonts w:asciiTheme="minorHAnsi" w:hAnsiTheme="minorHAnsi" w:cstheme="minorHAnsi"/>
          <w:b/>
          <w:bCs/>
          <w:i/>
          <w:iCs/>
          <w:color w:val="000000" w:themeColor="text1"/>
          <w:sz w:val="20"/>
          <w:szCs w:val="20"/>
        </w:rPr>
      </w:pPr>
      <w:r w:rsidRPr="008B2DC9">
        <w:rPr>
          <w:rFonts w:asciiTheme="minorHAnsi" w:hAnsiTheme="minorHAnsi" w:cstheme="minorHAnsi"/>
          <w:i/>
          <w:iCs/>
          <w:color w:val="000000" w:themeColor="text1"/>
          <w:sz w:val="20"/>
          <w:szCs w:val="20"/>
        </w:rPr>
        <w:t xml:space="preserve">Indicator: </w:t>
      </w:r>
      <w:r w:rsidR="00FA495D" w:rsidRPr="008B2DC9">
        <w:rPr>
          <w:rStyle w:val="normaltextrun"/>
          <w:rFonts w:asciiTheme="minorHAnsi" w:hAnsiTheme="minorHAnsi" w:cstheme="minorHAnsi"/>
          <w:i/>
          <w:iCs/>
          <w:color w:val="000000" w:themeColor="text1"/>
          <w:sz w:val="20"/>
          <w:szCs w:val="20"/>
        </w:rPr>
        <w:t>Number of inclusive, participatory Integrated Land Use Management (ILM) Plans developed</w:t>
      </w:r>
      <w:r w:rsidR="00FA495D" w:rsidRPr="008B2DC9">
        <w:rPr>
          <w:rFonts w:asciiTheme="minorHAnsi" w:hAnsiTheme="minorHAnsi" w:cstheme="minorHAnsi"/>
          <w:color w:val="000000" w:themeColor="text1"/>
          <w:sz w:val="20"/>
          <w:szCs w:val="20"/>
          <w:lang w:val="en-GB"/>
        </w:rPr>
        <w:t xml:space="preserve"> </w:t>
      </w:r>
      <w:r w:rsidR="00FA495D" w:rsidRPr="008B2DC9">
        <w:rPr>
          <w:rFonts w:asciiTheme="minorHAnsi" w:hAnsiTheme="minorHAnsi" w:cstheme="minorHAnsi"/>
          <w:i/>
          <w:iCs/>
          <w:color w:val="000000" w:themeColor="text1"/>
          <w:sz w:val="20"/>
          <w:szCs w:val="20"/>
        </w:rPr>
        <w:t xml:space="preserve">in project </w:t>
      </w:r>
      <w:r w:rsidR="009445AA" w:rsidRPr="008B2DC9">
        <w:rPr>
          <w:rFonts w:asciiTheme="minorHAnsi" w:hAnsiTheme="minorHAnsi" w:cstheme="minorHAnsi"/>
          <w:i/>
          <w:iCs/>
          <w:color w:val="000000" w:themeColor="text1"/>
          <w:sz w:val="20"/>
          <w:szCs w:val="20"/>
        </w:rPr>
        <w:t>woreda</w:t>
      </w:r>
      <w:r w:rsidR="00FA495D" w:rsidRPr="008B2DC9">
        <w:rPr>
          <w:rFonts w:asciiTheme="minorHAnsi" w:hAnsiTheme="minorHAnsi" w:cstheme="minorHAnsi"/>
          <w:i/>
          <w:iCs/>
          <w:color w:val="000000" w:themeColor="text1"/>
          <w:sz w:val="20"/>
          <w:szCs w:val="20"/>
        </w:rPr>
        <w:t>s</w:t>
      </w:r>
      <w:r w:rsidR="00A13CC7" w:rsidRPr="008B2DC9">
        <w:rPr>
          <w:rFonts w:asciiTheme="minorHAnsi" w:hAnsiTheme="minorHAnsi" w:cstheme="minorHAnsi"/>
          <w:i/>
          <w:iCs/>
          <w:color w:val="000000" w:themeColor="text1"/>
          <w:sz w:val="20"/>
          <w:szCs w:val="20"/>
        </w:rPr>
        <w:t xml:space="preserve"> (districts)</w:t>
      </w:r>
      <w:r w:rsidR="00FA495D" w:rsidRPr="008B2DC9">
        <w:rPr>
          <w:rFonts w:asciiTheme="minorHAnsi" w:hAnsiTheme="minorHAnsi" w:cstheme="minorHAnsi"/>
          <w:i/>
          <w:iCs/>
          <w:color w:val="000000" w:themeColor="text1"/>
          <w:sz w:val="20"/>
          <w:szCs w:val="20"/>
        </w:rPr>
        <w:t xml:space="preserve"> / catchments in Oromia, SNNP and </w:t>
      </w:r>
      <w:proofErr w:type="spellStart"/>
      <w:r w:rsidR="00FA495D" w:rsidRPr="008B2DC9">
        <w:rPr>
          <w:rFonts w:asciiTheme="minorHAnsi" w:hAnsiTheme="minorHAnsi" w:cstheme="minorHAnsi"/>
          <w:i/>
          <w:iCs/>
          <w:color w:val="000000" w:themeColor="text1"/>
          <w:sz w:val="20"/>
          <w:szCs w:val="20"/>
        </w:rPr>
        <w:t>Sidama</w:t>
      </w:r>
      <w:proofErr w:type="spellEnd"/>
      <w:r w:rsidR="00FA495D" w:rsidRPr="008B2DC9">
        <w:rPr>
          <w:rFonts w:asciiTheme="minorHAnsi" w:hAnsiTheme="minorHAnsi" w:cstheme="minorHAnsi"/>
          <w:i/>
          <w:iCs/>
          <w:color w:val="000000" w:themeColor="text1"/>
          <w:sz w:val="20"/>
          <w:szCs w:val="20"/>
        </w:rPr>
        <w:t xml:space="preserve"> regions </w:t>
      </w:r>
      <w:r w:rsidR="00451EF6" w:rsidRPr="008B2DC9">
        <w:rPr>
          <w:rFonts w:asciiTheme="minorHAnsi" w:hAnsiTheme="minorHAnsi" w:cstheme="minorHAnsi"/>
          <w:b/>
          <w:bCs/>
          <w:i/>
          <w:iCs/>
          <w:color w:val="000000" w:themeColor="text1"/>
          <w:sz w:val="20"/>
          <w:szCs w:val="20"/>
        </w:rPr>
        <w:t xml:space="preserve">(FOLUR Global Indicator </w:t>
      </w:r>
      <w:r w:rsidR="00791387" w:rsidRPr="008B2DC9">
        <w:rPr>
          <w:rFonts w:asciiTheme="minorHAnsi" w:hAnsiTheme="minorHAnsi" w:cstheme="minorHAnsi"/>
          <w:b/>
          <w:bCs/>
          <w:i/>
          <w:iCs/>
          <w:color w:val="000000" w:themeColor="text1"/>
          <w:sz w:val="20"/>
          <w:szCs w:val="20"/>
        </w:rPr>
        <w:t>on Capacity/Training (</w:t>
      </w:r>
      <w:proofErr w:type="spellStart"/>
      <w:r w:rsidR="00791387" w:rsidRPr="008B2DC9">
        <w:rPr>
          <w:rFonts w:asciiTheme="minorHAnsi" w:hAnsiTheme="minorHAnsi" w:cstheme="minorHAnsi"/>
          <w:b/>
          <w:bCs/>
          <w:i/>
          <w:iCs/>
          <w:color w:val="000000" w:themeColor="text1"/>
          <w:sz w:val="20"/>
          <w:szCs w:val="20"/>
        </w:rPr>
        <w:t>i</w:t>
      </w:r>
      <w:proofErr w:type="spellEnd"/>
      <w:r w:rsidR="00791387" w:rsidRPr="008B2DC9">
        <w:rPr>
          <w:rFonts w:asciiTheme="minorHAnsi" w:hAnsiTheme="minorHAnsi" w:cstheme="minorHAnsi"/>
          <w:b/>
          <w:bCs/>
          <w:i/>
          <w:iCs/>
          <w:color w:val="000000" w:themeColor="text1"/>
          <w:sz w:val="20"/>
          <w:szCs w:val="20"/>
        </w:rPr>
        <w:t>)</w:t>
      </w:r>
      <w:r w:rsidR="0026582C" w:rsidRPr="008B2DC9">
        <w:rPr>
          <w:rStyle w:val="FootnoteReference"/>
          <w:b/>
          <w:bCs/>
          <w:i/>
          <w:iCs/>
          <w:color w:val="000000" w:themeColor="text1"/>
          <w:szCs w:val="20"/>
        </w:rPr>
        <w:footnoteReference w:id="35"/>
      </w:r>
      <w:r w:rsidR="00791387" w:rsidRPr="008B2DC9">
        <w:rPr>
          <w:rFonts w:asciiTheme="minorHAnsi" w:hAnsiTheme="minorHAnsi" w:cstheme="minorHAnsi"/>
          <w:b/>
          <w:bCs/>
          <w:i/>
          <w:iCs/>
          <w:color w:val="000000" w:themeColor="text1"/>
          <w:sz w:val="20"/>
          <w:szCs w:val="20"/>
        </w:rPr>
        <w:t xml:space="preserve"> </w:t>
      </w:r>
    </w:p>
    <w:p w14:paraId="7E6E21C8" w14:textId="2D0982CC" w:rsidR="00803B0A" w:rsidRPr="00B45CD2" w:rsidRDefault="00B45CD2" w:rsidP="00807FA3">
      <w:pPr>
        <w:spacing w:after="160"/>
        <w:ind w:left="720"/>
        <w:jc w:val="both"/>
        <w:rPr>
          <w:rFonts w:asciiTheme="minorHAnsi" w:hAnsiTheme="minorHAnsi" w:cstheme="minorHAnsi"/>
          <w:i/>
          <w:iCs/>
          <w:color w:val="000000" w:themeColor="text1"/>
          <w:sz w:val="20"/>
          <w:szCs w:val="20"/>
        </w:rPr>
      </w:pPr>
      <w:r w:rsidRPr="008B2DC9">
        <w:rPr>
          <w:rFonts w:asciiTheme="minorHAnsi" w:hAnsiTheme="minorHAnsi" w:cstheme="minorHAnsi"/>
          <w:i/>
          <w:iCs/>
          <w:color w:val="000000" w:themeColor="text1"/>
          <w:sz w:val="20"/>
          <w:szCs w:val="20"/>
        </w:rPr>
        <w:t>Target: 22 Woreda (District) ILM Plans</w:t>
      </w:r>
    </w:p>
    <w:p w14:paraId="137A3432" w14:textId="01403474" w:rsidR="003121E3" w:rsidRPr="005B1C18" w:rsidRDefault="00551B92">
      <w:pPr>
        <w:spacing w:after="160"/>
        <w:jc w:val="both"/>
        <w:rPr>
          <w:rFonts w:asciiTheme="majorHAnsi" w:hAnsiTheme="majorHAnsi" w:cstheme="majorHAnsi"/>
          <w:b/>
          <w:bCs/>
          <w:i/>
          <w:iCs/>
          <w:color w:val="000000"/>
          <w:sz w:val="20"/>
          <w:szCs w:val="20"/>
        </w:rPr>
      </w:pPr>
      <w:r w:rsidRPr="005B1C18">
        <w:rPr>
          <w:rFonts w:asciiTheme="majorHAnsi" w:hAnsiTheme="majorHAnsi" w:cstheme="majorHAnsi"/>
          <w:b/>
          <w:bCs/>
          <w:i/>
          <w:iCs/>
          <w:color w:val="000000"/>
          <w:sz w:val="20"/>
          <w:szCs w:val="20"/>
        </w:rPr>
        <w:t xml:space="preserve">Component 1 </w:t>
      </w:r>
      <w:r w:rsidR="003121E3" w:rsidRPr="005B1C18">
        <w:rPr>
          <w:rFonts w:asciiTheme="majorHAnsi" w:hAnsiTheme="majorHAnsi" w:cstheme="majorHAnsi"/>
          <w:b/>
          <w:bCs/>
          <w:i/>
          <w:iCs/>
          <w:color w:val="000000"/>
          <w:sz w:val="20"/>
          <w:szCs w:val="20"/>
        </w:rPr>
        <w:t xml:space="preserve">Outputs </w:t>
      </w:r>
    </w:p>
    <w:p w14:paraId="6B810AC1" w14:textId="77777777" w:rsidR="004E10CB" w:rsidRPr="008F0055" w:rsidRDefault="004E10CB" w:rsidP="008F0055">
      <w:pPr>
        <w:ind w:left="720"/>
        <w:jc w:val="both"/>
        <w:rPr>
          <w:rFonts w:asciiTheme="minorHAnsi" w:hAnsiTheme="minorHAnsi" w:cstheme="minorHAnsi"/>
          <w:sz w:val="20"/>
          <w:szCs w:val="20"/>
        </w:rPr>
      </w:pPr>
      <w:r w:rsidRPr="008F0055">
        <w:rPr>
          <w:rFonts w:asciiTheme="minorHAnsi" w:hAnsiTheme="minorHAnsi" w:cstheme="minorHAnsi"/>
          <w:sz w:val="20"/>
          <w:szCs w:val="20"/>
        </w:rPr>
        <w:t>1.1 National land use planning policy adopted, with systems and capacity in place for implementation</w:t>
      </w:r>
    </w:p>
    <w:p w14:paraId="50868E2A" w14:textId="77777777" w:rsidR="004E10CB" w:rsidRPr="008F0055" w:rsidRDefault="004E10CB" w:rsidP="008F0055">
      <w:pPr>
        <w:ind w:left="720"/>
        <w:jc w:val="both"/>
        <w:rPr>
          <w:rFonts w:asciiTheme="minorHAnsi" w:hAnsiTheme="minorHAnsi" w:cstheme="minorHAnsi"/>
          <w:sz w:val="20"/>
          <w:szCs w:val="20"/>
        </w:rPr>
      </w:pPr>
      <w:r w:rsidRPr="008F0055">
        <w:rPr>
          <w:rFonts w:asciiTheme="minorHAnsi" w:hAnsiTheme="minorHAnsi" w:cstheme="minorHAnsi"/>
          <w:sz w:val="20"/>
          <w:szCs w:val="20"/>
        </w:rPr>
        <w:t xml:space="preserve">1.2 Oromia, SNNP and </w:t>
      </w:r>
      <w:proofErr w:type="spellStart"/>
      <w:r w:rsidRPr="008F0055">
        <w:rPr>
          <w:rFonts w:asciiTheme="minorHAnsi" w:hAnsiTheme="minorHAnsi" w:cstheme="minorHAnsi"/>
          <w:sz w:val="20"/>
          <w:szCs w:val="20"/>
        </w:rPr>
        <w:t>Sidama</w:t>
      </w:r>
      <w:proofErr w:type="spellEnd"/>
      <w:r w:rsidRPr="008F0055">
        <w:rPr>
          <w:rFonts w:asciiTheme="minorHAnsi" w:hAnsiTheme="minorHAnsi" w:cstheme="minorHAnsi"/>
          <w:sz w:val="20"/>
          <w:szCs w:val="20"/>
        </w:rPr>
        <w:t xml:space="preserve"> Regions systems and capacity in place for regional and zonal land use planning  </w:t>
      </w:r>
    </w:p>
    <w:p w14:paraId="5508CB6E" w14:textId="77777777" w:rsidR="004E10CB" w:rsidRPr="008F0055" w:rsidRDefault="004E10CB" w:rsidP="008F0055">
      <w:pPr>
        <w:ind w:left="720"/>
        <w:jc w:val="both"/>
        <w:rPr>
          <w:rFonts w:asciiTheme="minorHAnsi" w:hAnsiTheme="minorHAnsi" w:cstheme="minorHAnsi"/>
          <w:sz w:val="20"/>
          <w:szCs w:val="20"/>
        </w:rPr>
      </w:pPr>
      <w:r w:rsidRPr="008F0055">
        <w:rPr>
          <w:rFonts w:asciiTheme="minorHAnsi" w:hAnsiTheme="minorHAnsi" w:cstheme="minorHAnsi"/>
          <w:sz w:val="20"/>
          <w:szCs w:val="20"/>
        </w:rPr>
        <w:t>1.3 GIS capacity at zonal and woreda (district) levels strengthened for undertaking integrated land use planning and management</w:t>
      </w:r>
    </w:p>
    <w:p w14:paraId="0C7B979D" w14:textId="77777777" w:rsidR="008F0055" w:rsidRPr="008F0055" w:rsidRDefault="004E10CB" w:rsidP="008F0055">
      <w:pPr>
        <w:ind w:left="720"/>
        <w:jc w:val="both"/>
        <w:rPr>
          <w:rFonts w:asciiTheme="minorHAnsi" w:hAnsiTheme="minorHAnsi" w:cstheme="minorHAnsi"/>
          <w:sz w:val="20"/>
          <w:szCs w:val="20"/>
        </w:rPr>
      </w:pPr>
      <w:r w:rsidRPr="008F0055">
        <w:rPr>
          <w:rFonts w:asciiTheme="minorHAnsi" w:hAnsiTheme="minorHAnsi" w:cstheme="minorHAnsi"/>
          <w:sz w:val="20"/>
          <w:szCs w:val="20"/>
        </w:rPr>
        <w:t>1.4 Existing local structures strengthened and capacitated to feed into land use planning processes in kebeles (villages) in Project Woredas (districts)</w:t>
      </w:r>
    </w:p>
    <w:p w14:paraId="50CFD345" w14:textId="6A16EC7E" w:rsidR="004E10CB" w:rsidRPr="008F0055" w:rsidRDefault="004E10CB" w:rsidP="008F0055">
      <w:pPr>
        <w:ind w:left="720"/>
        <w:jc w:val="both"/>
        <w:rPr>
          <w:rFonts w:asciiTheme="minorHAnsi" w:hAnsiTheme="minorHAnsi" w:cstheme="minorHAnsi"/>
          <w:sz w:val="20"/>
          <w:szCs w:val="20"/>
        </w:rPr>
      </w:pPr>
      <w:r w:rsidRPr="008F0055">
        <w:rPr>
          <w:rFonts w:asciiTheme="minorHAnsi" w:hAnsiTheme="minorHAnsi" w:cstheme="minorHAnsi"/>
          <w:sz w:val="20"/>
          <w:szCs w:val="20"/>
        </w:rPr>
        <w:t>1.5 Multi-stakeholder platforms established at woreda (district) and kebele (village) levels with Integrated Land Use Plans developed that enable sustainable production, conservation and restoration</w:t>
      </w:r>
    </w:p>
    <w:p w14:paraId="462A1995" w14:textId="1FBDD638" w:rsidR="003845F7" w:rsidRPr="00363B1F" w:rsidRDefault="003845F7">
      <w:pPr>
        <w:shd w:val="clear" w:color="auto" w:fill="FFFFFF"/>
        <w:spacing w:before="120" w:afterLines="20" w:after="48"/>
        <w:jc w:val="both"/>
        <w:rPr>
          <w:rFonts w:asciiTheme="minorHAnsi" w:hAnsiTheme="minorHAnsi" w:cstheme="minorHAnsi"/>
          <w:sz w:val="20"/>
          <w:szCs w:val="20"/>
        </w:rPr>
      </w:pPr>
      <w:r w:rsidRPr="005B1C18">
        <w:rPr>
          <w:rFonts w:asciiTheme="minorHAnsi" w:hAnsiTheme="minorHAnsi" w:cstheme="minorHAnsi"/>
          <w:sz w:val="20"/>
          <w:szCs w:val="20"/>
        </w:rPr>
        <w:t>A detailed breakdown is provided</w:t>
      </w:r>
      <w:r w:rsidRPr="00363B1F">
        <w:rPr>
          <w:rFonts w:asciiTheme="minorHAnsi" w:hAnsiTheme="minorHAnsi" w:cstheme="minorHAnsi"/>
          <w:sz w:val="20"/>
          <w:szCs w:val="20"/>
        </w:rPr>
        <w:t xml:space="preserve"> in </w:t>
      </w:r>
      <w:r w:rsidRPr="00EE2B4D">
        <w:rPr>
          <w:rFonts w:asciiTheme="minorHAnsi" w:hAnsiTheme="minorHAnsi" w:cstheme="minorHAnsi"/>
          <w:sz w:val="20"/>
          <w:szCs w:val="20"/>
        </w:rPr>
        <w:t xml:space="preserve">Annex 11 </w:t>
      </w:r>
      <w:r w:rsidRPr="00363B1F">
        <w:rPr>
          <w:rFonts w:asciiTheme="minorHAnsi" w:hAnsiTheme="minorHAnsi" w:cstheme="minorHAnsi"/>
          <w:sz w:val="20"/>
          <w:szCs w:val="20"/>
        </w:rPr>
        <w:t xml:space="preserve">of the planned Activities under each of the Component 1 Outputs, as well as the indicators that will be used to track progress on the Outputs (only Outcome indicators are shown in the Project Results Framework in Section V of this document). The indicators shown </w:t>
      </w:r>
      <w:r w:rsidRPr="00D053B3">
        <w:rPr>
          <w:rFonts w:asciiTheme="minorHAnsi" w:hAnsiTheme="minorHAnsi" w:cstheme="minorHAnsi"/>
          <w:sz w:val="20"/>
          <w:szCs w:val="20"/>
        </w:rPr>
        <w:t xml:space="preserve">in </w:t>
      </w:r>
      <w:r w:rsidR="00D053B3" w:rsidRPr="00D053B3">
        <w:rPr>
          <w:rFonts w:asciiTheme="minorHAnsi" w:hAnsiTheme="minorHAnsi" w:cstheme="minorHAnsi"/>
          <w:sz w:val="20"/>
          <w:szCs w:val="20"/>
        </w:rPr>
        <w:t xml:space="preserve">Annex </w:t>
      </w:r>
      <w:r w:rsidRPr="00D053B3">
        <w:rPr>
          <w:rFonts w:asciiTheme="minorHAnsi" w:hAnsiTheme="minorHAnsi" w:cstheme="minorHAnsi"/>
          <w:sz w:val="20"/>
          <w:szCs w:val="20"/>
        </w:rPr>
        <w:t>11 include</w:t>
      </w:r>
      <w:r w:rsidRPr="00363B1F">
        <w:rPr>
          <w:rFonts w:asciiTheme="minorHAnsi" w:hAnsiTheme="minorHAnsi" w:cstheme="minorHAnsi"/>
          <w:sz w:val="20"/>
          <w:szCs w:val="20"/>
        </w:rPr>
        <w:t xml:space="preserve"> those that will be used to track progress as part of the Global FOLUR Program. </w:t>
      </w:r>
    </w:p>
    <w:p w14:paraId="2C1E698F" w14:textId="77777777" w:rsidR="003121E3" w:rsidRPr="00927745" w:rsidRDefault="003121E3">
      <w:pPr>
        <w:spacing w:before="20" w:afterLines="20" w:after="48"/>
        <w:jc w:val="both"/>
        <w:rPr>
          <w:rFonts w:asciiTheme="minorHAnsi" w:hAnsiTheme="minorHAnsi" w:cstheme="minorHAnsi"/>
          <w:b/>
          <w:bCs/>
          <w:color w:val="000000"/>
          <w:sz w:val="20"/>
          <w:szCs w:val="20"/>
        </w:rPr>
      </w:pPr>
    </w:p>
    <w:p w14:paraId="77AE9FAB" w14:textId="23D5E666" w:rsidR="003121E3" w:rsidRPr="00927745" w:rsidRDefault="003121E3">
      <w:pPr>
        <w:spacing w:after="160"/>
        <w:jc w:val="both"/>
        <w:rPr>
          <w:rFonts w:asciiTheme="minorHAnsi" w:hAnsiTheme="minorHAnsi" w:cstheme="minorHAnsi"/>
          <w:b/>
          <w:bCs/>
          <w:i/>
          <w:iCs/>
          <w:sz w:val="20"/>
          <w:szCs w:val="20"/>
        </w:rPr>
      </w:pPr>
      <w:r w:rsidRPr="00927745">
        <w:rPr>
          <w:rFonts w:asciiTheme="minorHAnsi" w:hAnsiTheme="minorHAnsi" w:cstheme="minorHAnsi"/>
          <w:b/>
          <w:bCs/>
          <w:color w:val="000000"/>
          <w:sz w:val="20"/>
          <w:szCs w:val="20"/>
        </w:rPr>
        <w:t xml:space="preserve">Component 2. </w:t>
      </w:r>
      <w:r w:rsidRPr="00927745">
        <w:rPr>
          <w:rFonts w:asciiTheme="minorHAnsi" w:hAnsiTheme="minorHAnsi" w:cstheme="minorHAnsi"/>
          <w:color w:val="000000"/>
          <w:sz w:val="20"/>
          <w:szCs w:val="20"/>
        </w:rPr>
        <w:t>Promotion of sustainable food production practices and responsible value chains across coffee zone</w:t>
      </w:r>
      <w:r w:rsidR="00363B1F">
        <w:rPr>
          <w:rFonts w:asciiTheme="minorHAnsi" w:hAnsiTheme="minorHAnsi" w:cstheme="minorHAnsi"/>
          <w:color w:val="000000"/>
          <w:sz w:val="20"/>
          <w:szCs w:val="20"/>
        </w:rPr>
        <w:t>s</w:t>
      </w:r>
      <w:r w:rsidRPr="00927745">
        <w:rPr>
          <w:rFonts w:asciiTheme="minorHAnsi" w:hAnsiTheme="minorHAnsi" w:cstheme="minorHAnsi"/>
          <w:color w:val="000000"/>
          <w:sz w:val="20"/>
          <w:szCs w:val="20"/>
        </w:rPr>
        <w:t xml:space="preserve"> of </w:t>
      </w:r>
      <w:r w:rsidR="007433CC" w:rsidRPr="00927745">
        <w:rPr>
          <w:rFonts w:asciiTheme="minorHAnsi" w:hAnsiTheme="minorHAnsi" w:cstheme="minorHAnsi"/>
          <w:color w:val="000000"/>
          <w:sz w:val="20"/>
          <w:szCs w:val="20"/>
        </w:rPr>
        <w:t xml:space="preserve">Oromia, SNNP </w:t>
      </w:r>
      <w:r w:rsidR="007433CC" w:rsidRPr="00363B1F">
        <w:rPr>
          <w:rFonts w:asciiTheme="minorHAnsi" w:hAnsiTheme="minorHAnsi" w:cstheme="minorHAnsi"/>
          <w:color w:val="000000"/>
          <w:sz w:val="20"/>
          <w:szCs w:val="20"/>
        </w:rPr>
        <w:t xml:space="preserve">and </w:t>
      </w:r>
      <w:proofErr w:type="spellStart"/>
      <w:r w:rsidR="007433CC" w:rsidRPr="00363B1F">
        <w:rPr>
          <w:rFonts w:asciiTheme="minorHAnsi" w:hAnsiTheme="minorHAnsi" w:cstheme="minorHAnsi"/>
          <w:color w:val="000000"/>
          <w:sz w:val="20"/>
          <w:szCs w:val="20"/>
        </w:rPr>
        <w:t>Sidama</w:t>
      </w:r>
      <w:proofErr w:type="spellEnd"/>
    </w:p>
    <w:p w14:paraId="6F660ED0" w14:textId="04189D40" w:rsidR="004B496D" w:rsidRPr="008B2DC9" w:rsidRDefault="0034002E">
      <w:pPr>
        <w:spacing w:after="160"/>
        <w:jc w:val="both"/>
        <w:rPr>
          <w:rFonts w:asciiTheme="minorHAnsi" w:hAnsiTheme="minorHAnsi" w:cstheme="minorHAnsi"/>
          <w:iCs/>
          <w:sz w:val="20"/>
          <w:szCs w:val="20"/>
        </w:rPr>
      </w:pPr>
      <w:r w:rsidRPr="008B2DC9">
        <w:rPr>
          <w:rFonts w:asciiTheme="minorHAnsi" w:hAnsiTheme="minorHAnsi" w:cstheme="minorHAnsi"/>
          <w:iCs/>
          <w:sz w:val="20"/>
          <w:szCs w:val="20"/>
        </w:rPr>
        <w:lastRenderedPageBreak/>
        <w:t xml:space="preserve">Component 2 </w:t>
      </w:r>
      <w:r w:rsidR="00CF2998" w:rsidRPr="008B2DC9">
        <w:rPr>
          <w:rFonts w:asciiTheme="minorHAnsi" w:hAnsiTheme="minorHAnsi" w:cstheme="minorHAnsi"/>
          <w:iCs/>
          <w:sz w:val="20"/>
          <w:szCs w:val="20"/>
        </w:rPr>
        <w:t xml:space="preserve">is directly aligned with Component 2 of the FOLUR Impact Program - </w:t>
      </w:r>
      <w:r w:rsidR="00CF2998" w:rsidRPr="008B2DC9">
        <w:rPr>
          <w:rFonts w:asciiTheme="minorHAnsi" w:hAnsiTheme="minorHAnsi" w:cstheme="minorHAnsi"/>
          <w:i/>
          <w:sz w:val="20"/>
          <w:szCs w:val="20"/>
        </w:rPr>
        <w:t>Promotion of sustainable food production practices &amp; responsible commodity value chains.</w:t>
      </w:r>
      <w:r w:rsidR="00CF2998" w:rsidRPr="008B2DC9">
        <w:rPr>
          <w:rFonts w:asciiTheme="minorHAnsi" w:hAnsiTheme="minorHAnsi" w:cstheme="minorHAnsi"/>
          <w:iCs/>
          <w:sz w:val="20"/>
          <w:szCs w:val="20"/>
        </w:rPr>
        <w:t xml:space="preserve"> It </w:t>
      </w:r>
      <w:r w:rsidRPr="008B2DC9">
        <w:rPr>
          <w:rFonts w:asciiTheme="minorHAnsi" w:hAnsiTheme="minorHAnsi" w:cstheme="minorHAnsi"/>
          <w:iCs/>
          <w:sz w:val="20"/>
          <w:szCs w:val="20"/>
        </w:rPr>
        <w:t>aims to</w:t>
      </w:r>
      <w:r w:rsidR="003845F7" w:rsidRPr="008B2DC9">
        <w:rPr>
          <w:rFonts w:asciiTheme="minorHAnsi" w:hAnsiTheme="minorHAnsi" w:cstheme="minorHAnsi"/>
          <w:iCs/>
          <w:sz w:val="20"/>
          <w:szCs w:val="20"/>
        </w:rPr>
        <w:t xml:space="preserve"> contribute to the transformation of </w:t>
      </w:r>
      <w:r w:rsidR="00685C2F" w:rsidRPr="008B2DC9">
        <w:rPr>
          <w:rFonts w:asciiTheme="minorHAnsi" w:hAnsiTheme="minorHAnsi" w:cstheme="minorHAnsi"/>
          <w:iCs/>
          <w:sz w:val="20"/>
          <w:szCs w:val="20"/>
        </w:rPr>
        <w:t>food</w:t>
      </w:r>
      <w:r w:rsidR="00AA702A" w:rsidRPr="008B2DC9">
        <w:rPr>
          <w:rFonts w:asciiTheme="minorHAnsi" w:hAnsiTheme="minorHAnsi" w:cstheme="minorHAnsi"/>
          <w:iCs/>
          <w:sz w:val="20"/>
          <w:szCs w:val="20"/>
        </w:rPr>
        <w:t xml:space="preserve"> production systems</w:t>
      </w:r>
      <w:r w:rsidR="003845F7" w:rsidRPr="008B2DC9">
        <w:rPr>
          <w:rFonts w:asciiTheme="minorHAnsi" w:hAnsiTheme="minorHAnsi" w:cstheme="minorHAnsi"/>
          <w:iCs/>
          <w:sz w:val="20"/>
          <w:szCs w:val="20"/>
        </w:rPr>
        <w:t xml:space="preserve">, through work with small-scale farmers in Ethiopia’s coffee zones – achieving sustainable intensification </w:t>
      </w:r>
      <w:r w:rsidR="004838A3" w:rsidRPr="008B2DC9">
        <w:rPr>
          <w:rFonts w:asciiTheme="minorHAnsi" w:hAnsiTheme="minorHAnsi" w:cstheme="minorHAnsi"/>
          <w:iCs/>
          <w:sz w:val="20"/>
          <w:szCs w:val="20"/>
        </w:rPr>
        <w:t xml:space="preserve">and </w:t>
      </w:r>
      <w:r w:rsidR="00D61403" w:rsidRPr="008B2DC9">
        <w:rPr>
          <w:rFonts w:asciiTheme="minorHAnsi" w:hAnsiTheme="minorHAnsi" w:cstheme="minorHAnsi"/>
          <w:iCs/>
          <w:sz w:val="20"/>
          <w:szCs w:val="20"/>
        </w:rPr>
        <w:t xml:space="preserve">increase in </w:t>
      </w:r>
      <w:r w:rsidR="003845F7" w:rsidRPr="008B2DC9">
        <w:rPr>
          <w:rFonts w:asciiTheme="minorHAnsi" w:hAnsiTheme="minorHAnsi" w:cstheme="minorHAnsi"/>
          <w:iCs/>
          <w:sz w:val="20"/>
          <w:szCs w:val="20"/>
        </w:rPr>
        <w:t xml:space="preserve">yields without causing further deforestation, and enhancing access to global markets for sustainably produced coffee. </w:t>
      </w:r>
      <w:r w:rsidR="00E70F45" w:rsidRPr="008B2DC9">
        <w:rPr>
          <w:rFonts w:asciiTheme="minorHAnsi" w:hAnsiTheme="minorHAnsi" w:cstheme="minorHAnsi"/>
          <w:iCs/>
          <w:sz w:val="20"/>
          <w:szCs w:val="20"/>
        </w:rPr>
        <w:t>A significant amount (</w:t>
      </w:r>
      <w:r w:rsidR="00877A3A" w:rsidRPr="008B2DC9">
        <w:rPr>
          <w:rFonts w:asciiTheme="minorHAnsi" w:hAnsiTheme="minorHAnsi" w:cstheme="minorHAnsi"/>
          <w:iCs/>
          <w:sz w:val="20"/>
          <w:szCs w:val="20"/>
        </w:rPr>
        <w:t>close to 80%</w:t>
      </w:r>
      <w:r w:rsidR="00E70F45" w:rsidRPr="008B2DC9">
        <w:rPr>
          <w:rFonts w:asciiTheme="minorHAnsi" w:hAnsiTheme="minorHAnsi" w:cstheme="minorHAnsi"/>
          <w:iCs/>
          <w:sz w:val="20"/>
          <w:szCs w:val="20"/>
        </w:rPr>
        <w:t xml:space="preserve">) of </w:t>
      </w:r>
      <w:r w:rsidR="00877A3A" w:rsidRPr="008B2DC9">
        <w:rPr>
          <w:rFonts w:asciiTheme="minorHAnsi" w:hAnsiTheme="minorHAnsi" w:cstheme="minorHAnsi"/>
          <w:iCs/>
          <w:sz w:val="20"/>
          <w:szCs w:val="20"/>
        </w:rPr>
        <w:t xml:space="preserve">coffee produced in Ethiopia is from </w:t>
      </w:r>
      <w:r w:rsidR="00E70F45" w:rsidRPr="008B2DC9">
        <w:rPr>
          <w:rFonts w:asciiTheme="minorHAnsi" w:hAnsiTheme="minorHAnsi" w:cstheme="minorHAnsi"/>
          <w:iCs/>
          <w:sz w:val="20"/>
          <w:szCs w:val="20"/>
        </w:rPr>
        <w:t>s</w:t>
      </w:r>
      <w:r w:rsidR="00685C2F" w:rsidRPr="008B2DC9">
        <w:rPr>
          <w:rFonts w:asciiTheme="minorHAnsi" w:hAnsiTheme="minorHAnsi" w:cstheme="minorHAnsi"/>
          <w:iCs/>
          <w:sz w:val="20"/>
          <w:szCs w:val="20"/>
        </w:rPr>
        <w:t>mall</w:t>
      </w:r>
      <w:r w:rsidR="00CE6C0F" w:rsidRPr="008B2DC9">
        <w:rPr>
          <w:rFonts w:asciiTheme="minorHAnsi" w:hAnsiTheme="minorHAnsi" w:cstheme="minorHAnsi"/>
          <w:iCs/>
          <w:sz w:val="20"/>
          <w:szCs w:val="20"/>
        </w:rPr>
        <w:t xml:space="preserve">-scale </w:t>
      </w:r>
      <w:r w:rsidR="00877A3A" w:rsidRPr="008B2DC9">
        <w:rPr>
          <w:rFonts w:asciiTheme="minorHAnsi" w:hAnsiTheme="minorHAnsi" w:cstheme="minorHAnsi"/>
          <w:iCs/>
          <w:sz w:val="20"/>
          <w:szCs w:val="20"/>
        </w:rPr>
        <w:t xml:space="preserve">farmer-managed </w:t>
      </w:r>
      <w:r w:rsidR="0068634D" w:rsidRPr="008B2DC9">
        <w:rPr>
          <w:rFonts w:asciiTheme="minorHAnsi" w:hAnsiTheme="minorHAnsi" w:cstheme="minorHAnsi"/>
          <w:iCs/>
          <w:sz w:val="20"/>
          <w:szCs w:val="20"/>
        </w:rPr>
        <w:t xml:space="preserve">systems, where levels of management and intensification differ from one system to another. </w:t>
      </w:r>
      <w:r w:rsidR="009D4DC0" w:rsidRPr="008B2DC9">
        <w:rPr>
          <w:rFonts w:asciiTheme="minorHAnsi" w:hAnsiTheme="minorHAnsi" w:cstheme="minorHAnsi"/>
          <w:iCs/>
          <w:sz w:val="20"/>
          <w:szCs w:val="20"/>
        </w:rPr>
        <w:t xml:space="preserve">The remaining 20% of coffee production is either under plantation </w:t>
      </w:r>
      <w:r w:rsidR="00685C2F" w:rsidRPr="008B2DC9">
        <w:rPr>
          <w:rFonts w:asciiTheme="minorHAnsi" w:hAnsiTheme="minorHAnsi" w:cstheme="minorHAnsi"/>
          <w:iCs/>
          <w:sz w:val="20"/>
          <w:szCs w:val="20"/>
        </w:rPr>
        <w:t>coffee</w:t>
      </w:r>
      <w:r w:rsidR="009D4DC0" w:rsidRPr="008B2DC9">
        <w:rPr>
          <w:rFonts w:asciiTheme="minorHAnsi" w:hAnsiTheme="minorHAnsi" w:cstheme="minorHAnsi"/>
          <w:iCs/>
          <w:sz w:val="20"/>
          <w:szCs w:val="20"/>
        </w:rPr>
        <w:t xml:space="preserve"> (5-10%) or </w:t>
      </w:r>
      <w:r w:rsidR="00BA65F8" w:rsidRPr="008B2DC9">
        <w:rPr>
          <w:rFonts w:asciiTheme="minorHAnsi" w:hAnsiTheme="minorHAnsi" w:cstheme="minorHAnsi"/>
          <w:iCs/>
          <w:sz w:val="20"/>
          <w:szCs w:val="20"/>
        </w:rPr>
        <w:t xml:space="preserve">forest coffee (between 5-10%). </w:t>
      </w:r>
      <w:r w:rsidR="00947CF2" w:rsidRPr="008B2DC9">
        <w:rPr>
          <w:rFonts w:asciiTheme="minorHAnsi" w:hAnsiTheme="minorHAnsi" w:cstheme="minorHAnsi"/>
          <w:iCs/>
          <w:sz w:val="20"/>
          <w:szCs w:val="20"/>
        </w:rPr>
        <w:t>T</w:t>
      </w:r>
      <w:r w:rsidR="00BA65F8" w:rsidRPr="008B2DC9">
        <w:rPr>
          <w:rFonts w:asciiTheme="minorHAnsi" w:hAnsiTheme="minorHAnsi" w:cstheme="minorHAnsi"/>
          <w:iCs/>
          <w:sz w:val="20"/>
          <w:szCs w:val="20"/>
        </w:rPr>
        <w:t xml:space="preserve">he </w:t>
      </w:r>
      <w:r w:rsidR="00947CF2" w:rsidRPr="008B2DC9">
        <w:rPr>
          <w:rFonts w:asciiTheme="minorHAnsi" w:hAnsiTheme="minorHAnsi" w:cstheme="minorHAnsi"/>
          <w:iCs/>
          <w:sz w:val="20"/>
          <w:szCs w:val="20"/>
        </w:rPr>
        <w:t xml:space="preserve">bulk of </w:t>
      </w:r>
      <w:r w:rsidR="00BA65F8" w:rsidRPr="008B2DC9">
        <w:rPr>
          <w:rFonts w:asciiTheme="minorHAnsi" w:hAnsiTheme="minorHAnsi" w:cstheme="minorHAnsi"/>
          <w:iCs/>
          <w:sz w:val="20"/>
          <w:szCs w:val="20"/>
        </w:rPr>
        <w:t>small-scale</w:t>
      </w:r>
      <w:r w:rsidR="00CE6C0F" w:rsidRPr="008B2DC9">
        <w:rPr>
          <w:rFonts w:asciiTheme="minorHAnsi" w:hAnsiTheme="minorHAnsi" w:cstheme="minorHAnsi"/>
          <w:iCs/>
          <w:sz w:val="20"/>
          <w:szCs w:val="20"/>
        </w:rPr>
        <w:t xml:space="preserve"> production</w:t>
      </w:r>
      <w:r w:rsidR="00947CF2" w:rsidRPr="008B2DC9">
        <w:rPr>
          <w:rFonts w:asciiTheme="minorHAnsi" w:hAnsiTheme="minorHAnsi" w:cstheme="minorHAnsi"/>
          <w:iCs/>
          <w:sz w:val="20"/>
          <w:szCs w:val="20"/>
        </w:rPr>
        <w:t xml:space="preserve"> (i.e. the close to 80%)</w:t>
      </w:r>
      <w:r w:rsidR="00CE6C0F" w:rsidRPr="008B2DC9">
        <w:rPr>
          <w:rFonts w:asciiTheme="minorHAnsi" w:hAnsiTheme="minorHAnsi" w:cstheme="minorHAnsi"/>
          <w:iCs/>
          <w:sz w:val="20"/>
          <w:szCs w:val="20"/>
        </w:rPr>
        <w:t xml:space="preserve"> </w:t>
      </w:r>
      <w:r w:rsidR="00947CF2" w:rsidRPr="008B2DC9">
        <w:rPr>
          <w:rFonts w:asciiTheme="minorHAnsi" w:hAnsiTheme="minorHAnsi" w:cstheme="minorHAnsi"/>
          <w:iCs/>
          <w:sz w:val="20"/>
          <w:szCs w:val="20"/>
        </w:rPr>
        <w:t xml:space="preserve">occurs in </w:t>
      </w:r>
      <w:r w:rsidR="00CE6C0F" w:rsidRPr="008B2DC9">
        <w:rPr>
          <w:rFonts w:asciiTheme="minorHAnsi" w:hAnsiTheme="minorHAnsi" w:cstheme="minorHAnsi"/>
          <w:iCs/>
          <w:sz w:val="20"/>
          <w:szCs w:val="20"/>
        </w:rPr>
        <w:t>mixed production system</w:t>
      </w:r>
      <w:r w:rsidR="00296E3C" w:rsidRPr="008B2DC9">
        <w:rPr>
          <w:rFonts w:asciiTheme="minorHAnsi" w:hAnsiTheme="minorHAnsi" w:cstheme="minorHAnsi"/>
          <w:iCs/>
          <w:sz w:val="20"/>
          <w:szCs w:val="20"/>
        </w:rPr>
        <w:t>s</w:t>
      </w:r>
      <w:r w:rsidR="00503A3F" w:rsidRPr="008B2DC9">
        <w:rPr>
          <w:rFonts w:asciiTheme="minorHAnsi" w:hAnsiTheme="minorHAnsi" w:cstheme="minorHAnsi"/>
          <w:iCs/>
          <w:sz w:val="20"/>
          <w:szCs w:val="20"/>
        </w:rPr>
        <w:t>, where other crops are</w:t>
      </w:r>
      <w:r w:rsidR="00C64A88" w:rsidRPr="008B2DC9">
        <w:rPr>
          <w:rFonts w:asciiTheme="minorHAnsi" w:hAnsiTheme="minorHAnsi" w:cstheme="minorHAnsi"/>
          <w:iCs/>
          <w:sz w:val="20"/>
          <w:szCs w:val="20"/>
        </w:rPr>
        <w:t xml:space="preserve"> grown for consumption and market.</w:t>
      </w:r>
      <w:r w:rsidR="00296E3C" w:rsidRPr="008B2DC9">
        <w:rPr>
          <w:rFonts w:asciiTheme="minorHAnsi" w:hAnsiTheme="minorHAnsi" w:cstheme="minorHAnsi"/>
          <w:iCs/>
          <w:sz w:val="20"/>
          <w:szCs w:val="20"/>
        </w:rPr>
        <w:t xml:space="preserve"> </w:t>
      </w:r>
      <w:r w:rsidR="00953864" w:rsidRPr="008B2DC9">
        <w:rPr>
          <w:rFonts w:asciiTheme="minorHAnsi" w:hAnsiTheme="minorHAnsi" w:cstheme="minorHAnsi"/>
          <w:iCs/>
          <w:sz w:val="20"/>
          <w:szCs w:val="20"/>
        </w:rPr>
        <w:t xml:space="preserve">These </w:t>
      </w:r>
      <w:r w:rsidR="00A90926" w:rsidRPr="008B2DC9">
        <w:rPr>
          <w:rFonts w:asciiTheme="minorHAnsi" w:hAnsiTheme="minorHAnsi" w:cstheme="minorHAnsi"/>
          <w:iCs/>
          <w:sz w:val="20"/>
          <w:szCs w:val="20"/>
        </w:rPr>
        <w:t xml:space="preserve">small </w:t>
      </w:r>
      <w:r w:rsidR="00953864" w:rsidRPr="008B2DC9">
        <w:rPr>
          <w:rFonts w:asciiTheme="minorHAnsi" w:hAnsiTheme="minorHAnsi" w:cstheme="minorHAnsi"/>
          <w:iCs/>
          <w:sz w:val="20"/>
          <w:szCs w:val="20"/>
        </w:rPr>
        <w:t xml:space="preserve">‘coffee </w:t>
      </w:r>
      <w:r w:rsidR="00A90926" w:rsidRPr="008B2DC9">
        <w:rPr>
          <w:rFonts w:asciiTheme="minorHAnsi" w:hAnsiTheme="minorHAnsi" w:cstheme="minorHAnsi"/>
          <w:iCs/>
          <w:sz w:val="20"/>
          <w:szCs w:val="20"/>
        </w:rPr>
        <w:t>farms’</w:t>
      </w:r>
      <w:r w:rsidR="007A45F5" w:rsidRPr="008B2DC9">
        <w:rPr>
          <w:rFonts w:asciiTheme="minorHAnsi" w:hAnsiTheme="minorHAnsi" w:cstheme="minorHAnsi"/>
          <w:iCs/>
          <w:sz w:val="20"/>
          <w:szCs w:val="20"/>
        </w:rPr>
        <w:t>, often not exceeding 2ha,</w:t>
      </w:r>
      <w:r w:rsidR="00A90926" w:rsidRPr="008B2DC9">
        <w:rPr>
          <w:rFonts w:asciiTheme="minorHAnsi" w:hAnsiTheme="minorHAnsi" w:cstheme="minorHAnsi"/>
          <w:iCs/>
          <w:sz w:val="20"/>
          <w:szCs w:val="20"/>
        </w:rPr>
        <w:t xml:space="preserve"> </w:t>
      </w:r>
      <w:r w:rsidR="00953864" w:rsidRPr="008B2DC9">
        <w:rPr>
          <w:rFonts w:asciiTheme="minorHAnsi" w:hAnsiTheme="minorHAnsi" w:cstheme="minorHAnsi"/>
          <w:iCs/>
          <w:sz w:val="20"/>
          <w:szCs w:val="20"/>
        </w:rPr>
        <w:t xml:space="preserve">represent </w:t>
      </w:r>
      <w:r w:rsidR="00EF7412" w:rsidRPr="008B2DC9">
        <w:rPr>
          <w:rFonts w:asciiTheme="minorHAnsi" w:hAnsiTheme="minorHAnsi" w:cstheme="minorHAnsi"/>
          <w:iCs/>
          <w:sz w:val="20"/>
          <w:szCs w:val="20"/>
        </w:rPr>
        <w:t xml:space="preserve">perhaps the last corridors and buffers to remaining forests, which are threatened by </w:t>
      </w:r>
      <w:r w:rsidR="00953864" w:rsidRPr="008B2DC9">
        <w:rPr>
          <w:rFonts w:asciiTheme="minorHAnsi" w:hAnsiTheme="minorHAnsi" w:cstheme="minorHAnsi"/>
          <w:iCs/>
          <w:sz w:val="20"/>
          <w:szCs w:val="20"/>
        </w:rPr>
        <w:t xml:space="preserve">production </w:t>
      </w:r>
      <w:r w:rsidR="00EF7412" w:rsidRPr="008B2DC9">
        <w:rPr>
          <w:rFonts w:asciiTheme="minorHAnsi" w:hAnsiTheme="minorHAnsi" w:cstheme="minorHAnsi"/>
          <w:iCs/>
          <w:sz w:val="20"/>
          <w:szCs w:val="20"/>
        </w:rPr>
        <w:t xml:space="preserve">of other agricultural crops and commodities. </w:t>
      </w:r>
      <w:r w:rsidR="00953864" w:rsidRPr="008B2DC9">
        <w:rPr>
          <w:rFonts w:asciiTheme="minorHAnsi" w:hAnsiTheme="minorHAnsi" w:cstheme="minorHAnsi"/>
          <w:iCs/>
          <w:sz w:val="20"/>
          <w:szCs w:val="20"/>
        </w:rPr>
        <w:t xml:space="preserve"> </w:t>
      </w:r>
    </w:p>
    <w:p w14:paraId="4C8DA277" w14:textId="70AED514" w:rsidR="002B078D" w:rsidRPr="008B2DC9" w:rsidRDefault="00551B92">
      <w:pPr>
        <w:spacing w:after="160"/>
        <w:jc w:val="both"/>
        <w:rPr>
          <w:rFonts w:asciiTheme="minorHAnsi" w:hAnsiTheme="minorHAnsi" w:cstheme="minorHAnsi"/>
          <w:sz w:val="20"/>
          <w:szCs w:val="20"/>
          <w:lang w:val="en-GB"/>
        </w:rPr>
      </w:pPr>
      <w:r w:rsidRPr="008B2DC9">
        <w:rPr>
          <w:rFonts w:asciiTheme="minorHAnsi" w:hAnsiTheme="minorHAnsi" w:cstheme="minorHAnsi"/>
          <w:iCs/>
          <w:sz w:val="20"/>
          <w:szCs w:val="20"/>
        </w:rPr>
        <w:t xml:space="preserve">The change that can be expected as a result of interventions through Component 2 of the project relates to the pathway to change shown in the middle of the Theory of Change diagram – the </w:t>
      </w:r>
      <w:r w:rsidRPr="008B2DC9">
        <w:rPr>
          <w:rFonts w:asciiTheme="minorHAnsi" w:hAnsiTheme="minorHAnsi" w:cstheme="minorHAnsi"/>
          <w:sz w:val="20"/>
          <w:szCs w:val="20"/>
          <w:lang w:val="en-GB"/>
        </w:rPr>
        <w:t>strength</w:t>
      </w:r>
      <w:r w:rsidR="001B7986" w:rsidRPr="008B2DC9">
        <w:rPr>
          <w:rFonts w:asciiTheme="minorHAnsi" w:hAnsiTheme="minorHAnsi" w:cstheme="minorHAnsi"/>
          <w:sz w:val="20"/>
          <w:szCs w:val="20"/>
          <w:lang w:val="en-GB"/>
        </w:rPr>
        <w:t>en</w:t>
      </w:r>
      <w:r w:rsidRPr="008B2DC9">
        <w:rPr>
          <w:rFonts w:asciiTheme="minorHAnsi" w:hAnsiTheme="minorHAnsi" w:cstheme="minorHAnsi"/>
          <w:sz w:val="20"/>
          <w:szCs w:val="20"/>
          <w:lang w:val="en-GB"/>
        </w:rPr>
        <w:t xml:space="preserve">ing of smallholder farmer support systems for sustainable agroforestry, with partnerships for investment in sustainable coffee supply chains. </w:t>
      </w:r>
      <w:r w:rsidR="00F05DC3" w:rsidRPr="008B2DC9">
        <w:rPr>
          <w:rFonts w:asciiTheme="minorHAnsi" w:hAnsiTheme="minorHAnsi" w:cstheme="minorHAnsi"/>
          <w:sz w:val="20"/>
          <w:szCs w:val="20"/>
          <w:lang w:val="en-GB"/>
        </w:rPr>
        <w:t xml:space="preserve">Through this component, the project will contribute to the implementation of </w:t>
      </w:r>
      <w:r w:rsidR="00D00B36" w:rsidRPr="008B2DC9">
        <w:rPr>
          <w:rFonts w:asciiTheme="minorHAnsi" w:hAnsiTheme="minorHAnsi" w:cstheme="minorHAnsi"/>
          <w:sz w:val="20"/>
          <w:szCs w:val="20"/>
          <w:lang w:val="en-GB"/>
        </w:rPr>
        <w:t xml:space="preserve">the Ethiopian Coffee and Tea Authority (ECTA) </w:t>
      </w:r>
      <w:r w:rsidR="00C10C24" w:rsidRPr="008B2DC9">
        <w:rPr>
          <w:rFonts w:asciiTheme="minorHAnsi" w:hAnsiTheme="minorHAnsi" w:cstheme="minorHAnsi"/>
          <w:sz w:val="20"/>
          <w:szCs w:val="20"/>
          <w:lang w:val="en-GB"/>
        </w:rPr>
        <w:t xml:space="preserve">vision and strategy, </w:t>
      </w:r>
      <w:r w:rsidR="00D00B36" w:rsidRPr="008B2DC9">
        <w:rPr>
          <w:rFonts w:asciiTheme="minorHAnsi" w:hAnsiTheme="minorHAnsi" w:cstheme="minorHAnsi"/>
          <w:sz w:val="20"/>
          <w:szCs w:val="20"/>
          <w:lang w:val="en-GB"/>
        </w:rPr>
        <w:t>to grow the sector</w:t>
      </w:r>
      <w:r w:rsidR="00DC5EE2" w:rsidRPr="008B2DC9">
        <w:rPr>
          <w:rFonts w:asciiTheme="minorHAnsi" w:hAnsiTheme="minorHAnsi" w:cstheme="minorHAnsi"/>
          <w:sz w:val="20"/>
          <w:szCs w:val="20"/>
          <w:lang w:val="en-GB"/>
        </w:rPr>
        <w:t xml:space="preserve">, through increased </w:t>
      </w:r>
      <w:r w:rsidR="0091325D" w:rsidRPr="008B2DC9">
        <w:rPr>
          <w:rFonts w:asciiTheme="minorHAnsi" w:hAnsiTheme="minorHAnsi" w:cstheme="minorHAnsi"/>
          <w:sz w:val="20"/>
          <w:szCs w:val="20"/>
          <w:lang w:val="en-GB"/>
        </w:rPr>
        <w:t xml:space="preserve">production, productivity, quality and marketability of Ethiopian coffee. </w:t>
      </w:r>
      <w:r w:rsidRPr="008B2DC9">
        <w:rPr>
          <w:rFonts w:asciiTheme="minorHAnsi" w:hAnsiTheme="minorHAnsi" w:cstheme="minorHAnsi"/>
          <w:sz w:val="20"/>
          <w:szCs w:val="20"/>
          <w:lang w:val="en-GB"/>
        </w:rPr>
        <w:t xml:space="preserve">This will, in turn, lead to higher level change of better incomes for farmers, reducing pressure on the </w:t>
      </w:r>
      <w:r w:rsidR="001B7986" w:rsidRPr="008B2DC9">
        <w:rPr>
          <w:rFonts w:asciiTheme="minorHAnsi" w:hAnsiTheme="minorHAnsi" w:cstheme="minorHAnsi"/>
          <w:sz w:val="20"/>
          <w:szCs w:val="20"/>
          <w:lang w:val="en-GB"/>
        </w:rPr>
        <w:t>forest</w:t>
      </w:r>
      <w:r w:rsidRPr="008B2DC9">
        <w:rPr>
          <w:rFonts w:asciiTheme="minorHAnsi" w:hAnsiTheme="minorHAnsi" w:cstheme="minorHAnsi"/>
          <w:sz w:val="20"/>
          <w:szCs w:val="20"/>
          <w:lang w:val="en-GB"/>
        </w:rPr>
        <w:t xml:space="preserve"> for timber extraction and crop expansion – as a result of improved agronomic practices, diversification of cash crops, improved agroforestry with indigenous shade-tree species, higher yields including coffee, and higher prices from specialty coffee.</w:t>
      </w:r>
      <w:r w:rsidR="00EF34F1" w:rsidRPr="008B2DC9">
        <w:rPr>
          <w:rFonts w:asciiTheme="minorHAnsi" w:hAnsiTheme="minorHAnsi" w:cstheme="minorHAnsi"/>
          <w:sz w:val="20"/>
          <w:szCs w:val="20"/>
          <w:lang w:val="en-GB"/>
        </w:rPr>
        <w:t xml:space="preserve"> </w:t>
      </w:r>
      <w:r w:rsidR="00B10C6F" w:rsidRPr="008B2DC9">
        <w:rPr>
          <w:rFonts w:asciiTheme="minorHAnsi" w:hAnsiTheme="minorHAnsi" w:cstheme="minorHAnsi"/>
          <w:sz w:val="20"/>
          <w:szCs w:val="20"/>
          <w:lang w:val="en-GB"/>
        </w:rPr>
        <w:t>This component will make significant investments in a two-pronged approach that promotes increased investments in on-farm restoration/rejuvenation of degraded coffee crops through stumping or pruning by providing an ‘incentive package’ which includes pruning tools and equipment to farmers who commit to make this investment, and this will be complemented with training by specialised coffee extension agents (i.e. updating the technical skills of existing extension agents and training new ones) who will be trained through the child project to provide integrated technical support to smallholder farmers. The rational is that this investment is needed to increase coffee incomes, which is key to ‘keeping farmers in coffee’ as the alternative – abandoning coffee for other crops - is detrimental to Ethiopia’s remaining forests.</w:t>
      </w:r>
    </w:p>
    <w:p w14:paraId="379874FD" w14:textId="78A50EC5" w:rsidR="00EE0DFF" w:rsidRPr="008B2DC9" w:rsidRDefault="00EF34F1">
      <w:pPr>
        <w:spacing w:after="160"/>
        <w:jc w:val="both"/>
        <w:rPr>
          <w:rFonts w:asciiTheme="minorHAnsi" w:hAnsiTheme="minorHAnsi" w:cstheme="minorHAnsi"/>
          <w:sz w:val="20"/>
          <w:szCs w:val="20"/>
          <w:lang w:val="en-GB"/>
        </w:rPr>
      </w:pPr>
      <w:r w:rsidRPr="008B2DC9">
        <w:rPr>
          <w:rFonts w:asciiTheme="minorHAnsi" w:hAnsiTheme="minorHAnsi" w:cstheme="minorHAnsi"/>
          <w:sz w:val="20"/>
          <w:szCs w:val="20"/>
          <w:lang w:val="en-GB"/>
        </w:rPr>
        <w:t xml:space="preserve">The </w:t>
      </w:r>
      <w:r w:rsidR="002B078D" w:rsidRPr="008B2DC9">
        <w:rPr>
          <w:rFonts w:asciiTheme="minorHAnsi" w:hAnsiTheme="minorHAnsi" w:cstheme="minorHAnsi"/>
          <w:sz w:val="20"/>
          <w:szCs w:val="20"/>
          <w:lang w:val="en-GB"/>
        </w:rPr>
        <w:t xml:space="preserve">component </w:t>
      </w:r>
      <w:r w:rsidRPr="008B2DC9">
        <w:rPr>
          <w:rFonts w:asciiTheme="minorHAnsi" w:hAnsiTheme="minorHAnsi" w:cstheme="minorHAnsi"/>
          <w:sz w:val="20"/>
          <w:szCs w:val="20"/>
          <w:lang w:val="en-GB"/>
        </w:rPr>
        <w:t xml:space="preserve">will build on </w:t>
      </w:r>
      <w:r w:rsidR="009A1594" w:rsidRPr="008B2DC9">
        <w:rPr>
          <w:rFonts w:asciiTheme="minorHAnsi" w:hAnsiTheme="minorHAnsi" w:cstheme="minorHAnsi"/>
          <w:sz w:val="20"/>
          <w:szCs w:val="20"/>
          <w:lang w:val="en-GB"/>
        </w:rPr>
        <w:t xml:space="preserve">and scale up </w:t>
      </w:r>
      <w:r w:rsidRPr="008B2DC9">
        <w:rPr>
          <w:rFonts w:asciiTheme="minorHAnsi" w:hAnsiTheme="minorHAnsi" w:cstheme="minorHAnsi"/>
          <w:sz w:val="20"/>
          <w:szCs w:val="20"/>
          <w:lang w:val="en-GB"/>
        </w:rPr>
        <w:t>the</w:t>
      </w:r>
      <w:r w:rsidR="009A1594" w:rsidRPr="008B2DC9">
        <w:rPr>
          <w:rFonts w:asciiTheme="minorHAnsi" w:hAnsiTheme="minorHAnsi" w:cstheme="minorHAnsi"/>
          <w:sz w:val="20"/>
          <w:szCs w:val="20"/>
          <w:lang w:val="en-GB"/>
        </w:rPr>
        <w:t xml:space="preserve"> experiences of past and current interventions</w:t>
      </w:r>
      <w:r w:rsidR="001C28C7" w:rsidRPr="008B2DC9">
        <w:rPr>
          <w:rFonts w:asciiTheme="minorHAnsi" w:hAnsiTheme="minorHAnsi" w:cstheme="minorHAnsi"/>
          <w:sz w:val="20"/>
          <w:szCs w:val="20"/>
          <w:lang w:val="en-GB"/>
        </w:rPr>
        <w:t xml:space="preserve"> on improved coffee farmer support models and </w:t>
      </w:r>
      <w:r w:rsidR="00BC3B45" w:rsidRPr="008B2DC9">
        <w:rPr>
          <w:rFonts w:asciiTheme="minorHAnsi" w:hAnsiTheme="minorHAnsi" w:cstheme="minorHAnsi"/>
          <w:sz w:val="20"/>
          <w:szCs w:val="20"/>
          <w:lang w:val="en-GB"/>
        </w:rPr>
        <w:t xml:space="preserve">training such as those </w:t>
      </w:r>
      <w:r w:rsidR="001C28C7" w:rsidRPr="008B2DC9">
        <w:rPr>
          <w:rFonts w:asciiTheme="minorHAnsi" w:hAnsiTheme="minorHAnsi" w:cstheme="minorHAnsi"/>
          <w:sz w:val="20"/>
          <w:szCs w:val="20"/>
          <w:lang w:val="en-GB"/>
        </w:rPr>
        <w:t>imp</w:t>
      </w:r>
      <w:r w:rsidR="00030709" w:rsidRPr="008B2DC9">
        <w:rPr>
          <w:rFonts w:asciiTheme="minorHAnsi" w:hAnsiTheme="minorHAnsi" w:cstheme="minorHAnsi"/>
          <w:sz w:val="20"/>
          <w:szCs w:val="20"/>
          <w:lang w:val="en-GB"/>
        </w:rPr>
        <w:t xml:space="preserve">lemented by </w:t>
      </w:r>
      <w:proofErr w:type="spellStart"/>
      <w:r w:rsidR="00030709" w:rsidRPr="008B2DC9">
        <w:rPr>
          <w:rFonts w:asciiTheme="minorHAnsi" w:hAnsiTheme="minorHAnsi" w:cstheme="minorHAnsi"/>
          <w:sz w:val="20"/>
          <w:szCs w:val="20"/>
          <w:lang w:val="en-GB"/>
        </w:rPr>
        <w:t>Techno</w:t>
      </w:r>
      <w:r w:rsidR="000B11F5" w:rsidRPr="008B2DC9">
        <w:rPr>
          <w:rFonts w:asciiTheme="minorHAnsi" w:hAnsiTheme="minorHAnsi" w:cstheme="minorHAnsi"/>
          <w:sz w:val="20"/>
          <w:szCs w:val="20"/>
          <w:lang w:val="en-GB"/>
        </w:rPr>
        <w:t>S</w:t>
      </w:r>
      <w:r w:rsidR="00030709" w:rsidRPr="008B2DC9">
        <w:rPr>
          <w:rFonts w:asciiTheme="minorHAnsi" w:hAnsiTheme="minorHAnsi" w:cstheme="minorHAnsi"/>
          <w:sz w:val="20"/>
          <w:szCs w:val="20"/>
          <w:lang w:val="en-GB"/>
        </w:rPr>
        <w:t>erve</w:t>
      </w:r>
      <w:proofErr w:type="spellEnd"/>
      <w:r w:rsidR="00F811CB" w:rsidRPr="008B2DC9">
        <w:rPr>
          <w:rFonts w:asciiTheme="minorHAnsi" w:hAnsiTheme="minorHAnsi" w:cstheme="minorHAnsi"/>
          <w:sz w:val="20"/>
          <w:szCs w:val="20"/>
          <w:lang w:val="en-GB"/>
        </w:rPr>
        <w:t xml:space="preserve"> as well as </w:t>
      </w:r>
      <w:r w:rsidR="002F3E81" w:rsidRPr="008B2DC9">
        <w:rPr>
          <w:rFonts w:asciiTheme="minorHAnsi" w:hAnsiTheme="minorHAnsi" w:cstheme="minorHAnsi"/>
          <w:sz w:val="20"/>
          <w:szCs w:val="20"/>
          <w:lang w:val="en-GB"/>
        </w:rPr>
        <w:t xml:space="preserve">to complement the interventions </w:t>
      </w:r>
      <w:r w:rsidR="00EE0DFF" w:rsidRPr="008B2DC9">
        <w:rPr>
          <w:rFonts w:asciiTheme="minorHAnsi" w:hAnsiTheme="minorHAnsi" w:cstheme="minorHAnsi"/>
          <w:sz w:val="20"/>
          <w:szCs w:val="20"/>
          <w:lang w:val="en-GB"/>
        </w:rPr>
        <w:t xml:space="preserve">currently </w:t>
      </w:r>
      <w:r w:rsidR="002F3E81" w:rsidRPr="008B2DC9">
        <w:rPr>
          <w:rFonts w:asciiTheme="minorHAnsi" w:hAnsiTheme="minorHAnsi" w:cstheme="minorHAnsi"/>
          <w:sz w:val="20"/>
          <w:szCs w:val="20"/>
          <w:lang w:val="en-GB"/>
        </w:rPr>
        <w:t>be</w:t>
      </w:r>
      <w:r w:rsidR="00EE0DFF" w:rsidRPr="008B2DC9">
        <w:rPr>
          <w:rFonts w:asciiTheme="minorHAnsi" w:hAnsiTheme="minorHAnsi" w:cstheme="minorHAnsi"/>
          <w:sz w:val="20"/>
          <w:szCs w:val="20"/>
          <w:lang w:val="en-GB"/>
        </w:rPr>
        <w:t>ing</w:t>
      </w:r>
      <w:r w:rsidR="002F3E81" w:rsidRPr="008B2DC9">
        <w:rPr>
          <w:rFonts w:asciiTheme="minorHAnsi" w:hAnsiTheme="minorHAnsi" w:cstheme="minorHAnsi"/>
          <w:sz w:val="20"/>
          <w:szCs w:val="20"/>
          <w:lang w:val="en-GB"/>
        </w:rPr>
        <w:t xml:space="preserve"> rolled out under the EU Café project</w:t>
      </w:r>
      <w:r w:rsidR="000B11F5" w:rsidRPr="008B2DC9">
        <w:rPr>
          <w:rFonts w:asciiTheme="minorHAnsi" w:hAnsiTheme="minorHAnsi" w:cstheme="minorHAnsi"/>
          <w:sz w:val="20"/>
          <w:szCs w:val="20"/>
          <w:lang w:val="en-GB"/>
        </w:rPr>
        <w:t xml:space="preserve">. </w:t>
      </w:r>
      <w:r w:rsidR="00EE0DFF" w:rsidRPr="008B2DC9">
        <w:rPr>
          <w:rFonts w:asciiTheme="minorHAnsi" w:hAnsiTheme="minorHAnsi" w:cstheme="minorHAnsi"/>
          <w:sz w:val="20"/>
          <w:szCs w:val="20"/>
          <w:lang w:val="en-GB"/>
        </w:rPr>
        <w:t>Strong coordination with the EU Café project</w:t>
      </w:r>
      <w:r w:rsidR="006B3863" w:rsidRPr="008B2DC9">
        <w:rPr>
          <w:rFonts w:asciiTheme="minorHAnsi" w:hAnsiTheme="minorHAnsi" w:cstheme="minorHAnsi"/>
          <w:sz w:val="20"/>
          <w:szCs w:val="20"/>
          <w:lang w:val="en-GB"/>
        </w:rPr>
        <w:t xml:space="preserve"> is already being </w:t>
      </w:r>
      <w:r w:rsidR="00266A44" w:rsidRPr="008B2DC9">
        <w:rPr>
          <w:rFonts w:asciiTheme="minorHAnsi" w:hAnsiTheme="minorHAnsi" w:cstheme="minorHAnsi"/>
          <w:sz w:val="20"/>
          <w:szCs w:val="20"/>
          <w:lang w:val="en-GB"/>
        </w:rPr>
        <w:t>discussed</w:t>
      </w:r>
      <w:r w:rsidR="00EE0DFF" w:rsidRPr="008B2DC9">
        <w:rPr>
          <w:rFonts w:asciiTheme="minorHAnsi" w:hAnsiTheme="minorHAnsi" w:cstheme="minorHAnsi"/>
          <w:sz w:val="20"/>
          <w:szCs w:val="20"/>
          <w:lang w:val="en-GB"/>
        </w:rPr>
        <w:t xml:space="preserve">, as </w:t>
      </w:r>
      <w:r w:rsidR="006B3863" w:rsidRPr="008B2DC9">
        <w:rPr>
          <w:rFonts w:asciiTheme="minorHAnsi" w:hAnsiTheme="minorHAnsi" w:cstheme="minorHAnsi"/>
          <w:sz w:val="20"/>
          <w:szCs w:val="20"/>
          <w:lang w:val="en-GB"/>
        </w:rPr>
        <w:t xml:space="preserve">the two projects </w:t>
      </w:r>
      <w:r w:rsidR="00EE0DFF" w:rsidRPr="008B2DC9">
        <w:rPr>
          <w:rFonts w:asciiTheme="minorHAnsi" w:hAnsiTheme="minorHAnsi" w:cstheme="minorHAnsi"/>
          <w:sz w:val="20"/>
          <w:szCs w:val="20"/>
          <w:lang w:val="en-GB"/>
        </w:rPr>
        <w:t xml:space="preserve">pursue similar objectives. Both EU Café and the FOLUR project will have project-supported staff co-located at ECTA head offices and closely coordinate on activity planning to ensure that these </w:t>
      </w:r>
      <w:r w:rsidR="00264115" w:rsidRPr="008B2DC9">
        <w:rPr>
          <w:rFonts w:asciiTheme="minorHAnsi" w:hAnsiTheme="minorHAnsi" w:cstheme="minorHAnsi"/>
          <w:sz w:val="20"/>
          <w:szCs w:val="20"/>
          <w:lang w:val="en-GB"/>
        </w:rPr>
        <w:t xml:space="preserve">two initiatives </w:t>
      </w:r>
      <w:r w:rsidR="00EE0DFF" w:rsidRPr="008B2DC9">
        <w:rPr>
          <w:rFonts w:asciiTheme="minorHAnsi" w:hAnsiTheme="minorHAnsi" w:cstheme="minorHAnsi"/>
          <w:sz w:val="20"/>
          <w:szCs w:val="20"/>
          <w:lang w:val="en-GB"/>
        </w:rPr>
        <w:t xml:space="preserve">complement rather than compete or overlap. Some of the activities (e.g. </w:t>
      </w:r>
      <w:r w:rsidR="00E02EC4" w:rsidRPr="008B2DC9">
        <w:rPr>
          <w:rFonts w:asciiTheme="minorHAnsi" w:hAnsiTheme="minorHAnsi" w:cstheme="minorHAnsi"/>
          <w:sz w:val="20"/>
          <w:szCs w:val="20"/>
          <w:lang w:val="en-GB"/>
        </w:rPr>
        <w:t xml:space="preserve">EU </w:t>
      </w:r>
      <w:r w:rsidR="00EE0DFF" w:rsidRPr="008B2DC9">
        <w:rPr>
          <w:rFonts w:asciiTheme="minorHAnsi" w:hAnsiTheme="minorHAnsi" w:cstheme="minorHAnsi"/>
          <w:sz w:val="20"/>
          <w:szCs w:val="20"/>
          <w:lang w:val="en-GB"/>
        </w:rPr>
        <w:t xml:space="preserve">Café project Output 2 and FOLUR project Output 2.2 and 2.4) will in fact require joint design, planning and roll out, as </w:t>
      </w:r>
      <w:r w:rsidR="00E14DF1" w:rsidRPr="008B2DC9">
        <w:rPr>
          <w:rFonts w:asciiTheme="minorHAnsi" w:hAnsiTheme="minorHAnsi" w:cstheme="minorHAnsi"/>
          <w:sz w:val="20"/>
          <w:szCs w:val="20"/>
          <w:lang w:val="en-GB"/>
        </w:rPr>
        <w:t>the</w:t>
      </w:r>
      <w:r w:rsidR="00526045" w:rsidRPr="008B2DC9">
        <w:rPr>
          <w:rFonts w:asciiTheme="minorHAnsi" w:hAnsiTheme="minorHAnsi" w:cstheme="minorHAnsi"/>
          <w:sz w:val="20"/>
          <w:szCs w:val="20"/>
          <w:lang w:val="en-GB"/>
        </w:rPr>
        <w:t xml:space="preserve"> </w:t>
      </w:r>
      <w:r w:rsidR="007955EB" w:rsidRPr="008B2DC9">
        <w:rPr>
          <w:rFonts w:asciiTheme="minorHAnsi" w:hAnsiTheme="minorHAnsi" w:cstheme="minorHAnsi"/>
          <w:sz w:val="20"/>
          <w:szCs w:val="20"/>
          <w:lang w:val="en-GB"/>
        </w:rPr>
        <w:t xml:space="preserve">nature and implementation modality </w:t>
      </w:r>
      <w:r w:rsidR="00526045" w:rsidRPr="008B2DC9">
        <w:rPr>
          <w:rFonts w:asciiTheme="minorHAnsi" w:hAnsiTheme="minorHAnsi" w:cstheme="minorHAnsi"/>
          <w:sz w:val="20"/>
          <w:szCs w:val="20"/>
          <w:lang w:val="en-GB"/>
        </w:rPr>
        <w:t xml:space="preserve">to be proposed </w:t>
      </w:r>
      <w:r w:rsidR="00EE0DFF" w:rsidRPr="008B2DC9">
        <w:rPr>
          <w:rFonts w:asciiTheme="minorHAnsi" w:hAnsiTheme="minorHAnsi" w:cstheme="minorHAnsi"/>
          <w:sz w:val="20"/>
          <w:szCs w:val="20"/>
          <w:lang w:val="en-GB"/>
        </w:rPr>
        <w:t xml:space="preserve">for </w:t>
      </w:r>
      <w:r w:rsidR="00526045" w:rsidRPr="008B2DC9">
        <w:rPr>
          <w:rFonts w:asciiTheme="minorHAnsi" w:hAnsiTheme="minorHAnsi" w:cstheme="minorHAnsi"/>
          <w:sz w:val="20"/>
          <w:szCs w:val="20"/>
          <w:lang w:val="en-GB"/>
        </w:rPr>
        <w:t xml:space="preserve">the incentive package will require </w:t>
      </w:r>
      <w:r w:rsidR="00EE0DFF" w:rsidRPr="008B2DC9">
        <w:rPr>
          <w:rFonts w:asciiTheme="minorHAnsi" w:hAnsiTheme="minorHAnsi" w:cstheme="minorHAnsi"/>
          <w:sz w:val="20"/>
          <w:szCs w:val="20"/>
          <w:lang w:val="en-GB"/>
        </w:rPr>
        <w:t xml:space="preserve">official government approval. </w:t>
      </w:r>
    </w:p>
    <w:p w14:paraId="2FD9E520" w14:textId="73BC2196" w:rsidR="00551B92" w:rsidRPr="008B2DC9" w:rsidRDefault="00610CEF">
      <w:pPr>
        <w:spacing w:after="160"/>
        <w:jc w:val="both"/>
        <w:rPr>
          <w:rFonts w:asciiTheme="minorHAnsi" w:hAnsiTheme="minorHAnsi" w:cstheme="minorHAnsi"/>
          <w:sz w:val="20"/>
          <w:szCs w:val="20"/>
          <w:lang w:val="en-GB"/>
        </w:rPr>
      </w:pPr>
      <w:r w:rsidRPr="008B2DC9">
        <w:rPr>
          <w:rFonts w:asciiTheme="minorHAnsi" w:hAnsiTheme="minorHAnsi" w:cstheme="minorHAnsi"/>
          <w:sz w:val="20"/>
          <w:szCs w:val="20"/>
          <w:lang w:val="en-GB"/>
        </w:rPr>
        <w:t>Th</w:t>
      </w:r>
      <w:r w:rsidR="001E3B11" w:rsidRPr="008B2DC9">
        <w:rPr>
          <w:rFonts w:asciiTheme="minorHAnsi" w:hAnsiTheme="minorHAnsi" w:cstheme="minorHAnsi"/>
          <w:sz w:val="20"/>
          <w:szCs w:val="20"/>
          <w:lang w:val="en-GB"/>
        </w:rPr>
        <w:t>rough this component, th</w:t>
      </w:r>
      <w:r w:rsidRPr="008B2DC9">
        <w:rPr>
          <w:rFonts w:asciiTheme="minorHAnsi" w:hAnsiTheme="minorHAnsi" w:cstheme="minorHAnsi"/>
          <w:sz w:val="20"/>
          <w:szCs w:val="20"/>
          <w:lang w:val="en-GB"/>
        </w:rPr>
        <w:t>e project will also support the strengthening of stakeholder dialogue</w:t>
      </w:r>
      <w:r w:rsidR="00264310" w:rsidRPr="008B2DC9">
        <w:rPr>
          <w:rFonts w:asciiTheme="minorHAnsi" w:hAnsiTheme="minorHAnsi" w:cstheme="minorHAnsi"/>
          <w:sz w:val="20"/>
          <w:szCs w:val="20"/>
          <w:lang w:val="en-GB"/>
        </w:rPr>
        <w:t xml:space="preserve">, </w:t>
      </w:r>
      <w:r w:rsidRPr="008B2DC9">
        <w:rPr>
          <w:rFonts w:asciiTheme="minorHAnsi" w:hAnsiTheme="minorHAnsi" w:cstheme="minorHAnsi"/>
          <w:sz w:val="20"/>
          <w:szCs w:val="20"/>
          <w:lang w:val="en-GB"/>
        </w:rPr>
        <w:t xml:space="preserve">collaboration </w:t>
      </w:r>
      <w:r w:rsidR="00264310" w:rsidRPr="008B2DC9">
        <w:rPr>
          <w:rFonts w:asciiTheme="minorHAnsi" w:hAnsiTheme="minorHAnsi" w:cstheme="minorHAnsi"/>
          <w:sz w:val="20"/>
          <w:szCs w:val="20"/>
          <w:lang w:val="en-GB"/>
        </w:rPr>
        <w:t>and action at different</w:t>
      </w:r>
      <w:r w:rsidR="001E3B11" w:rsidRPr="008B2DC9">
        <w:rPr>
          <w:rFonts w:asciiTheme="minorHAnsi" w:hAnsiTheme="minorHAnsi" w:cstheme="minorHAnsi"/>
          <w:sz w:val="20"/>
          <w:szCs w:val="20"/>
          <w:lang w:val="en-GB"/>
        </w:rPr>
        <w:t xml:space="preserve"> levels</w:t>
      </w:r>
      <w:r w:rsidR="00264310" w:rsidRPr="008B2DC9">
        <w:rPr>
          <w:rFonts w:asciiTheme="minorHAnsi" w:hAnsiTheme="minorHAnsi" w:cstheme="minorHAnsi"/>
          <w:sz w:val="20"/>
          <w:szCs w:val="20"/>
          <w:lang w:val="en-GB"/>
        </w:rPr>
        <w:t xml:space="preserve">, by investing in ECTA’s institutional capacity to </w:t>
      </w:r>
      <w:r w:rsidR="00710E63" w:rsidRPr="008B2DC9">
        <w:rPr>
          <w:rFonts w:asciiTheme="minorHAnsi" w:hAnsiTheme="minorHAnsi" w:cstheme="minorHAnsi"/>
          <w:sz w:val="20"/>
          <w:szCs w:val="20"/>
          <w:lang w:val="en-GB"/>
        </w:rPr>
        <w:t>bring together all stakeholder</w:t>
      </w:r>
      <w:r w:rsidR="00153C70" w:rsidRPr="008B2DC9">
        <w:rPr>
          <w:rFonts w:asciiTheme="minorHAnsi" w:hAnsiTheme="minorHAnsi" w:cstheme="minorHAnsi"/>
          <w:sz w:val="20"/>
          <w:szCs w:val="20"/>
          <w:lang w:val="en-GB"/>
        </w:rPr>
        <w:t>s</w:t>
      </w:r>
      <w:r w:rsidR="00710E63" w:rsidRPr="008B2DC9">
        <w:rPr>
          <w:rFonts w:asciiTheme="minorHAnsi" w:hAnsiTheme="minorHAnsi" w:cstheme="minorHAnsi"/>
          <w:sz w:val="20"/>
          <w:szCs w:val="20"/>
          <w:lang w:val="en-GB"/>
        </w:rPr>
        <w:t xml:space="preserve"> through a national level platform (i.e. Ethiopian/National Coffee Platform)</w:t>
      </w:r>
      <w:r w:rsidR="00067A07" w:rsidRPr="008B2DC9">
        <w:rPr>
          <w:rFonts w:asciiTheme="minorHAnsi" w:hAnsiTheme="minorHAnsi" w:cstheme="minorHAnsi"/>
          <w:sz w:val="20"/>
          <w:szCs w:val="20"/>
          <w:lang w:val="en-GB"/>
        </w:rPr>
        <w:t xml:space="preserve"> building on the work already underway by ECTA of establishing a ‘stakeholder network’</w:t>
      </w:r>
      <w:r w:rsidR="00003F2D" w:rsidRPr="008B2DC9">
        <w:rPr>
          <w:rFonts w:asciiTheme="minorHAnsi" w:hAnsiTheme="minorHAnsi" w:cstheme="minorHAnsi"/>
          <w:sz w:val="20"/>
          <w:szCs w:val="20"/>
          <w:lang w:val="en-GB"/>
        </w:rPr>
        <w:t xml:space="preserve">, and by supporting regional level structures that bring together stakeholders and actors at the Oromia, SNNP and </w:t>
      </w:r>
      <w:proofErr w:type="spellStart"/>
      <w:r w:rsidR="00003F2D" w:rsidRPr="008B2DC9">
        <w:rPr>
          <w:rFonts w:asciiTheme="minorHAnsi" w:hAnsiTheme="minorHAnsi" w:cstheme="minorHAnsi"/>
          <w:sz w:val="20"/>
          <w:szCs w:val="20"/>
          <w:lang w:val="en-GB"/>
        </w:rPr>
        <w:t>Sidama</w:t>
      </w:r>
      <w:proofErr w:type="spellEnd"/>
      <w:r w:rsidR="00003F2D" w:rsidRPr="008B2DC9">
        <w:rPr>
          <w:rFonts w:asciiTheme="minorHAnsi" w:hAnsiTheme="minorHAnsi" w:cstheme="minorHAnsi"/>
          <w:sz w:val="20"/>
          <w:szCs w:val="20"/>
          <w:lang w:val="en-GB"/>
        </w:rPr>
        <w:t xml:space="preserve"> re</w:t>
      </w:r>
      <w:r w:rsidR="00413A2A" w:rsidRPr="008B2DC9">
        <w:rPr>
          <w:rFonts w:asciiTheme="minorHAnsi" w:hAnsiTheme="minorHAnsi" w:cstheme="minorHAnsi"/>
          <w:sz w:val="20"/>
          <w:szCs w:val="20"/>
          <w:lang w:val="en-GB"/>
        </w:rPr>
        <w:t xml:space="preserve">gional levels (i.e. Regional Coffee Platforms). </w:t>
      </w:r>
      <w:r w:rsidR="009961A1" w:rsidRPr="008B2DC9">
        <w:rPr>
          <w:rFonts w:asciiTheme="minorHAnsi" w:hAnsiTheme="minorHAnsi" w:cstheme="minorHAnsi"/>
          <w:sz w:val="20"/>
          <w:szCs w:val="20"/>
          <w:lang w:val="en-GB"/>
        </w:rPr>
        <w:t>ECTA’s capacity to engage with international coffee stakeholders and market players will also be supported</w:t>
      </w:r>
      <w:r w:rsidR="00A53EF3" w:rsidRPr="008B2DC9">
        <w:rPr>
          <w:rFonts w:asciiTheme="minorHAnsi" w:hAnsiTheme="minorHAnsi" w:cstheme="minorHAnsi"/>
          <w:sz w:val="20"/>
          <w:szCs w:val="20"/>
          <w:lang w:val="en-GB"/>
        </w:rPr>
        <w:t xml:space="preserve">, including </w:t>
      </w:r>
      <w:r w:rsidR="008C3158" w:rsidRPr="008B2DC9">
        <w:rPr>
          <w:rFonts w:asciiTheme="minorHAnsi" w:hAnsiTheme="minorHAnsi" w:cstheme="minorHAnsi"/>
          <w:sz w:val="20"/>
          <w:szCs w:val="20"/>
          <w:lang w:val="en-GB"/>
        </w:rPr>
        <w:t xml:space="preserve">capacity to engage at the level of the International Coffee Organization (ICO), </w:t>
      </w:r>
      <w:r w:rsidR="00FA15AD" w:rsidRPr="008B2DC9">
        <w:rPr>
          <w:rFonts w:asciiTheme="minorHAnsi" w:hAnsiTheme="minorHAnsi" w:cstheme="minorHAnsi"/>
          <w:sz w:val="20"/>
          <w:szCs w:val="20"/>
          <w:lang w:val="en-GB"/>
        </w:rPr>
        <w:t xml:space="preserve">which Ethiopia is a member of. </w:t>
      </w:r>
    </w:p>
    <w:p w14:paraId="01306533" w14:textId="3D3D1E63" w:rsidR="003121E3" w:rsidRPr="008B2DC9" w:rsidRDefault="003121E3">
      <w:pPr>
        <w:spacing w:before="20" w:afterLines="20" w:after="48"/>
        <w:jc w:val="both"/>
        <w:rPr>
          <w:rFonts w:asciiTheme="minorHAnsi" w:hAnsiTheme="minorHAnsi" w:cstheme="minorHAnsi"/>
          <w:i/>
          <w:iCs/>
          <w:sz w:val="20"/>
          <w:szCs w:val="20"/>
        </w:rPr>
      </w:pPr>
      <w:r w:rsidRPr="008B2DC9">
        <w:rPr>
          <w:rFonts w:asciiTheme="minorHAnsi" w:hAnsiTheme="minorHAnsi" w:cstheme="minorHAnsi"/>
          <w:color w:val="000000"/>
          <w:sz w:val="20"/>
          <w:szCs w:val="20"/>
          <w:u w:val="single"/>
        </w:rPr>
        <w:t>Outcome 2a</w:t>
      </w:r>
      <w:r w:rsidRPr="008B2DC9">
        <w:rPr>
          <w:rFonts w:asciiTheme="minorHAnsi" w:hAnsiTheme="minorHAnsi" w:cstheme="minorHAnsi"/>
          <w:i/>
          <w:iCs/>
          <w:color w:val="000000"/>
          <w:sz w:val="20"/>
          <w:szCs w:val="20"/>
        </w:rPr>
        <w:t xml:space="preserve">: </w:t>
      </w:r>
      <w:r w:rsidRPr="008B2DC9">
        <w:rPr>
          <w:rFonts w:asciiTheme="minorHAnsi" w:hAnsiTheme="minorHAnsi" w:cstheme="minorHAnsi"/>
          <w:sz w:val="20"/>
          <w:szCs w:val="20"/>
        </w:rPr>
        <w:t xml:space="preserve">Smallholder farmer support systems in </w:t>
      </w:r>
      <w:r w:rsidR="007433CC" w:rsidRPr="008B2DC9">
        <w:rPr>
          <w:rFonts w:asciiTheme="minorHAnsi" w:hAnsiTheme="minorHAnsi" w:cstheme="minorHAnsi"/>
          <w:sz w:val="20"/>
          <w:szCs w:val="20"/>
        </w:rPr>
        <w:t xml:space="preserve">Oromia, SNNP and </w:t>
      </w:r>
      <w:proofErr w:type="spellStart"/>
      <w:r w:rsidR="007433CC" w:rsidRPr="008B2DC9">
        <w:rPr>
          <w:rFonts w:asciiTheme="minorHAnsi" w:hAnsiTheme="minorHAnsi" w:cstheme="minorHAnsi"/>
          <w:sz w:val="20"/>
          <w:szCs w:val="20"/>
        </w:rPr>
        <w:t>Sidama</w:t>
      </w:r>
      <w:proofErr w:type="spellEnd"/>
      <w:r w:rsidRPr="008B2DC9">
        <w:rPr>
          <w:rFonts w:asciiTheme="minorHAnsi" w:hAnsiTheme="minorHAnsi" w:cstheme="minorHAnsi"/>
          <w:sz w:val="20"/>
          <w:szCs w:val="20"/>
        </w:rPr>
        <w:t xml:space="preserve"> strengthened to adopt sustainable intensification, </w:t>
      </w:r>
      <w:r w:rsidR="006A4412" w:rsidRPr="008B2DC9">
        <w:rPr>
          <w:rFonts w:asciiTheme="minorHAnsi" w:hAnsiTheme="minorHAnsi" w:cstheme="minorHAnsi"/>
          <w:sz w:val="20"/>
          <w:szCs w:val="20"/>
        </w:rPr>
        <w:t>climate-smart production practices that promote restoration</w:t>
      </w:r>
      <w:r w:rsidRPr="008B2DC9">
        <w:rPr>
          <w:rFonts w:asciiTheme="minorHAnsi" w:hAnsiTheme="minorHAnsi" w:cstheme="minorHAnsi"/>
          <w:sz w:val="20"/>
          <w:szCs w:val="20"/>
        </w:rPr>
        <w:t xml:space="preserve"> and avoid deforestation</w:t>
      </w:r>
    </w:p>
    <w:p w14:paraId="2B5453E7" w14:textId="5B6DAD96" w:rsidR="001F7579" w:rsidRPr="008B2DC9" w:rsidRDefault="003121E3" w:rsidP="00F1522C">
      <w:pPr>
        <w:spacing w:before="20" w:after="120"/>
        <w:ind w:left="720"/>
        <w:jc w:val="both"/>
        <w:rPr>
          <w:rFonts w:asciiTheme="minorHAnsi" w:hAnsiTheme="minorHAnsi" w:cstheme="minorHAnsi"/>
          <w:b/>
          <w:bCs/>
          <w:i/>
          <w:iCs/>
          <w:sz w:val="20"/>
          <w:szCs w:val="20"/>
        </w:rPr>
      </w:pPr>
      <w:r w:rsidRPr="008B2DC9">
        <w:rPr>
          <w:rFonts w:asciiTheme="minorHAnsi" w:hAnsiTheme="minorHAnsi" w:cstheme="minorHAnsi"/>
          <w:i/>
          <w:iCs/>
          <w:sz w:val="20"/>
          <w:szCs w:val="20"/>
        </w:rPr>
        <w:t xml:space="preserve">Indicator: </w:t>
      </w:r>
      <w:r w:rsidR="00DD6BAF" w:rsidRPr="008B2DC9">
        <w:rPr>
          <w:rFonts w:asciiTheme="minorHAnsi" w:hAnsiTheme="minorHAnsi" w:cstheme="minorHAnsi"/>
          <w:i/>
          <w:iCs/>
          <w:sz w:val="20"/>
          <w:szCs w:val="20"/>
        </w:rPr>
        <w:t>Increase in average crop yields of farm households receiving enhanced extension support</w:t>
      </w:r>
      <w:r w:rsidR="00F033BB" w:rsidRPr="008B2DC9">
        <w:rPr>
          <w:rFonts w:asciiTheme="minorHAnsi" w:hAnsiTheme="minorHAnsi" w:cstheme="minorHAnsi"/>
          <w:i/>
          <w:iCs/>
          <w:sz w:val="20"/>
          <w:szCs w:val="20"/>
        </w:rPr>
        <w:t xml:space="preserve"> </w:t>
      </w:r>
      <w:r w:rsidR="00F033BB" w:rsidRPr="008B2DC9">
        <w:rPr>
          <w:rFonts w:asciiTheme="minorHAnsi" w:hAnsiTheme="minorHAnsi" w:cstheme="minorHAnsi"/>
          <w:b/>
          <w:bCs/>
          <w:i/>
          <w:iCs/>
          <w:sz w:val="20"/>
          <w:szCs w:val="20"/>
        </w:rPr>
        <w:t>(GEF Core indicator 3.1)</w:t>
      </w:r>
    </w:p>
    <w:p w14:paraId="6024815E" w14:textId="77777777" w:rsidR="00104CB3" w:rsidRPr="008B2DC9" w:rsidRDefault="00104CB3" w:rsidP="00104CB3">
      <w:pPr>
        <w:spacing w:before="20" w:after="120"/>
        <w:ind w:left="720"/>
        <w:jc w:val="both"/>
        <w:rPr>
          <w:rFonts w:asciiTheme="minorHAnsi" w:hAnsiTheme="minorHAnsi" w:cstheme="minorHAnsi"/>
          <w:i/>
          <w:iCs/>
          <w:sz w:val="20"/>
          <w:szCs w:val="20"/>
        </w:rPr>
      </w:pPr>
      <w:r w:rsidRPr="008B2DC9">
        <w:rPr>
          <w:rFonts w:asciiTheme="minorHAnsi" w:hAnsiTheme="minorHAnsi" w:cstheme="minorHAnsi"/>
          <w:i/>
          <w:iCs/>
          <w:sz w:val="20"/>
          <w:szCs w:val="20"/>
        </w:rPr>
        <w:t xml:space="preserve">Target: 30% increase on the baseline   </w:t>
      </w:r>
    </w:p>
    <w:p w14:paraId="19A93AF9" w14:textId="2E30FEF1" w:rsidR="00F033BB" w:rsidRPr="00927745" w:rsidRDefault="00104CB3" w:rsidP="00E74077">
      <w:pPr>
        <w:spacing w:before="20" w:after="120"/>
        <w:ind w:left="720"/>
        <w:jc w:val="both"/>
        <w:rPr>
          <w:rFonts w:asciiTheme="minorHAnsi" w:hAnsiTheme="minorHAnsi" w:cstheme="minorHAnsi"/>
          <w:i/>
          <w:iCs/>
          <w:sz w:val="20"/>
          <w:szCs w:val="20"/>
        </w:rPr>
      </w:pPr>
      <w:r w:rsidRPr="008B2DC9">
        <w:rPr>
          <w:rFonts w:asciiTheme="minorHAnsi" w:hAnsiTheme="minorHAnsi" w:cstheme="minorHAnsi"/>
          <w:i/>
          <w:iCs/>
          <w:sz w:val="20"/>
          <w:szCs w:val="20"/>
        </w:rPr>
        <w:t>Target: 10,500 ha of agricultural land (rejuvenated coffee) and 456,074 hectares of small-scale farmland of other annual and perennial cropland</w:t>
      </w:r>
    </w:p>
    <w:p w14:paraId="08228B88" w14:textId="77777777" w:rsidR="00E74077" w:rsidRDefault="00E74077">
      <w:pPr>
        <w:spacing w:before="20" w:afterLines="20" w:after="48"/>
        <w:jc w:val="both"/>
        <w:rPr>
          <w:rFonts w:asciiTheme="minorHAnsi" w:hAnsiTheme="minorHAnsi" w:cstheme="minorHAnsi"/>
          <w:sz w:val="20"/>
          <w:szCs w:val="20"/>
          <w:u w:val="single"/>
        </w:rPr>
      </w:pPr>
    </w:p>
    <w:p w14:paraId="7CF4274E" w14:textId="47C5BE4E" w:rsidR="003121E3" w:rsidRPr="008B2DC9" w:rsidRDefault="003121E3">
      <w:pPr>
        <w:spacing w:before="20" w:afterLines="20" w:after="48"/>
        <w:jc w:val="both"/>
        <w:rPr>
          <w:rFonts w:asciiTheme="minorHAnsi" w:hAnsiTheme="minorHAnsi" w:cstheme="minorHAnsi"/>
          <w:color w:val="000000" w:themeColor="text1"/>
          <w:sz w:val="20"/>
          <w:szCs w:val="20"/>
        </w:rPr>
      </w:pPr>
      <w:r w:rsidRPr="00927745">
        <w:rPr>
          <w:rFonts w:asciiTheme="minorHAnsi" w:hAnsiTheme="minorHAnsi" w:cstheme="minorHAnsi"/>
          <w:sz w:val="20"/>
          <w:szCs w:val="20"/>
          <w:u w:val="single"/>
        </w:rPr>
        <w:t>Outcome 2b</w:t>
      </w:r>
      <w:r w:rsidRPr="00927745">
        <w:rPr>
          <w:rFonts w:asciiTheme="minorHAnsi" w:hAnsiTheme="minorHAnsi" w:cstheme="minorHAnsi"/>
          <w:sz w:val="20"/>
          <w:szCs w:val="20"/>
        </w:rPr>
        <w:t xml:space="preserve">: Enabling conditions strengthened for the </w:t>
      </w:r>
      <w:r w:rsidRPr="008B2DC9">
        <w:rPr>
          <w:rFonts w:asciiTheme="minorHAnsi" w:hAnsiTheme="minorHAnsi" w:cstheme="minorHAnsi"/>
          <w:sz w:val="20"/>
          <w:szCs w:val="20"/>
        </w:rPr>
        <w:t>development and marketing of socially, economically and environmentally sustainable coffee</w:t>
      </w:r>
    </w:p>
    <w:p w14:paraId="3D94E4C1" w14:textId="462756DB" w:rsidR="003121E3" w:rsidRPr="008B2DC9" w:rsidRDefault="003121E3" w:rsidP="003622BB">
      <w:pPr>
        <w:spacing w:before="20" w:after="120"/>
        <w:ind w:left="720"/>
        <w:jc w:val="both"/>
        <w:rPr>
          <w:rFonts w:asciiTheme="minorHAnsi" w:hAnsiTheme="minorHAnsi" w:cstheme="minorHAnsi"/>
          <w:b/>
          <w:bCs/>
          <w:i/>
          <w:iCs/>
          <w:color w:val="000000" w:themeColor="text1"/>
          <w:sz w:val="20"/>
          <w:szCs w:val="20"/>
        </w:rPr>
      </w:pPr>
      <w:r w:rsidRPr="008B2DC9">
        <w:rPr>
          <w:rFonts w:asciiTheme="minorHAnsi" w:hAnsiTheme="minorHAnsi" w:cstheme="minorHAnsi"/>
          <w:i/>
          <w:iCs/>
          <w:color w:val="000000" w:themeColor="text1"/>
          <w:sz w:val="20"/>
          <w:szCs w:val="20"/>
        </w:rPr>
        <w:t xml:space="preserve">Indicator: </w:t>
      </w:r>
      <w:r w:rsidR="000539ED" w:rsidRPr="008B2DC9">
        <w:rPr>
          <w:rFonts w:asciiTheme="minorHAnsi" w:hAnsiTheme="minorHAnsi" w:cstheme="minorHAnsi"/>
          <w:bCs/>
          <w:i/>
          <w:color w:val="000000" w:themeColor="text1"/>
          <w:sz w:val="20"/>
          <w:szCs w:val="20"/>
          <w:lang w:val="en-GB"/>
        </w:rPr>
        <w:t>Number of n</w:t>
      </w:r>
      <w:proofErr w:type="spellStart"/>
      <w:r w:rsidR="000539ED" w:rsidRPr="008B2DC9">
        <w:rPr>
          <w:rStyle w:val="normaltextrun"/>
          <w:rFonts w:asciiTheme="minorHAnsi" w:hAnsiTheme="minorHAnsi" w:cstheme="minorHAnsi"/>
          <w:bCs/>
          <w:i/>
          <w:color w:val="000000" w:themeColor="text1"/>
          <w:sz w:val="20"/>
          <w:szCs w:val="20"/>
        </w:rPr>
        <w:t>ew</w:t>
      </w:r>
      <w:proofErr w:type="spellEnd"/>
      <w:r w:rsidR="000539ED" w:rsidRPr="008B2DC9">
        <w:rPr>
          <w:rStyle w:val="normaltextrun"/>
          <w:rFonts w:asciiTheme="minorHAnsi" w:hAnsiTheme="minorHAnsi" w:cstheme="minorHAnsi"/>
          <w:bCs/>
          <w:i/>
          <w:color w:val="000000" w:themeColor="text1"/>
          <w:sz w:val="20"/>
          <w:szCs w:val="20"/>
        </w:rPr>
        <w:t xml:space="preserve"> public-private partnerships involving government and private sector actors working toward</w:t>
      </w:r>
      <w:r w:rsidR="000A511B" w:rsidRPr="008B2DC9">
        <w:rPr>
          <w:rStyle w:val="normaltextrun"/>
          <w:rFonts w:asciiTheme="minorHAnsi" w:hAnsiTheme="minorHAnsi" w:cstheme="minorHAnsi"/>
          <w:bCs/>
          <w:i/>
          <w:color w:val="000000" w:themeColor="text1"/>
          <w:sz w:val="20"/>
          <w:szCs w:val="20"/>
        </w:rPr>
        <w:t>s</w:t>
      </w:r>
      <w:r w:rsidR="000539ED" w:rsidRPr="008B2DC9">
        <w:rPr>
          <w:rStyle w:val="normaltextrun"/>
          <w:rFonts w:asciiTheme="minorHAnsi" w:hAnsiTheme="minorHAnsi" w:cstheme="minorHAnsi"/>
          <w:bCs/>
          <w:i/>
          <w:color w:val="000000" w:themeColor="text1"/>
          <w:sz w:val="20"/>
          <w:szCs w:val="20"/>
        </w:rPr>
        <w:t xml:space="preserve"> FOLUR outcomes – through working groups under </w:t>
      </w:r>
      <w:r w:rsidR="001036AB" w:rsidRPr="008B2DC9">
        <w:rPr>
          <w:rStyle w:val="normaltextrun"/>
          <w:rFonts w:asciiTheme="minorHAnsi" w:hAnsiTheme="minorHAnsi" w:cstheme="minorHAnsi"/>
          <w:bCs/>
          <w:i/>
          <w:color w:val="000000" w:themeColor="text1"/>
          <w:sz w:val="20"/>
          <w:szCs w:val="20"/>
        </w:rPr>
        <w:t>p</w:t>
      </w:r>
      <w:r w:rsidR="000539ED" w:rsidRPr="008B2DC9">
        <w:rPr>
          <w:rFonts w:asciiTheme="minorHAnsi" w:hAnsiTheme="minorHAnsi" w:cstheme="minorHAnsi"/>
          <w:bCs/>
          <w:i/>
          <w:iCs/>
          <w:color w:val="000000" w:themeColor="text1"/>
          <w:sz w:val="20"/>
          <w:szCs w:val="20"/>
        </w:rPr>
        <w:t>latform</w:t>
      </w:r>
      <w:r w:rsidR="001036AB" w:rsidRPr="008B2DC9">
        <w:rPr>
          <w:rFonts w:asciiTheme="minorHAnsi" w:hAnsiTheme="minorHAnsi" w:cstheme="minorHAnsi"/>
          <w:bCs/>
          <w:i/>
          <w:iCs/>
          <w:color w:val="000000" w:themeColor="text1"/>
          <w:sz w:val="20"/>
          <w:szCs w:val="20"/>
        </w:rPr>
        <w:t xml:space="preserve">/s to drive the implementation of the new National Coffee </w:t>
      </w:r>
      <w:r w:rsidR="007C783B" w:rsidRPr="008B2DC9">
        <w:rPr>
          <w:rFonts w:asciiTheme="minorHAnsi" w:hAnsiTheme="minorHAnsi" w:cstheme="minorHAnsi"/>
          <w:bCs/>
          <w:i/>
          <w:iCs/>
          <w:color w:val="000000" w:themeColor="text1"/>
          <w:sz w:val="20"/>
          <w:szCs w:val="20"/>
        </w:rPr>
        <w:t>Strategic Plan and Roadmap</w:t>
      </w:r>
      <w:r w:rsidR="007C783B" w:rsidRPr="008B2DC9">
        <w:rPr>
          <w:rFonts w:asciiTheme="minorHAnsi" w:hAnsiTheme="minorHAnsi" w:cstheme="minorHAnsi"/>
          <w:b/>
          <w:bCs/>
          <w:i/>
          <w:iCs/>
          <w:color w:val="000000" w:themeColor="text1"/>
          <w:sz w:val="20"/>
          <w:szCs w:val="20"/>
        </w:rPr>
        <w:t xml:space="preserve"> </w:t>
      </w:r>
      <w:r w:rsidR="00BB48AA" w:rsidRPr="008B2DC9">
        <w:rPr>
          <w:rFonts w:asciiTheme="minorHAnsi" w:hAnsiTheme="minorHAnsi" w:cstheme="minorHAnsi"/>
          <w:b/>
          <w:bCs/>
          <w:i/>
          <w:iCs/>
          <w:color w:val="000000" w:themeColor="text1"/>
          <w:sz w:val="20"/>
          <w:szCs w:val="20"/>
        </w:rPr>
        <w:t>(</w:t>
      </w:r>
      <w:r w:rsidR="001036AB" w:rsidRPr="008B2DC9">
        <w:rPr>
          <w:rFonts w:asciiTheme="minorHAnsi" w:hAnsiTheme="minorHAnsi" w:cstheme="minorHAnsi"/>
          <w:b/>
          <w:bCs/>
          <w:i/>
          <w:iCs/>
          <w:color w:val="000000" w:themeColor="text1"/>
          <w:sz w:val="20"/>
          <w:szCs w:val="20"/>
        </w:rPr>
        <w:t xml:space="preserve">FOLUR Global Indicator </w:t>
      </w:r>
      <w:r w:rsidR="004D2D58" w:rsidRPr="008B2DC9">
        <w:rPr>
          <w:rFonts w:asciiTheme="minorHAnsi" w:hAnsiTheme="minorHAnsi" w:cstheme="minorHAnsi"/>
          <w:b/>
          <w:bCs/>
          <w:i/>
          <w:iCs/>
          <w:color w:val="000000" w:themeColor="text1"/>
          <w:sz w:val="20"/>
          <w:szCs w:val="20"/>
        </w:rPr>
        <w:t>on Policies/Value Chains (</w:t>
      </w:r>
      <w:r w:rsidR="001036AB" w:rsidRPr="008B2DC9">
        <w:rPr>
          <w:rFonts w:asciiTheme="minorHAnsi" w:hAnsiTheme="minorHAnsi" w:cstheme="minorHAnsi"/>
          <w:b/>
          <w:bCs/>
          <w:i/>
          <w:iCs/>
          <w:color w:val="000000" w:themeColor="text1"/>
          <w:sz w:val="20"/>
          <w:szCs w:val="20"/>
        </w:rPr>
        <w:t>k)</w:t>
      </w:r>
    </w:p>
    <w:p w14:paraId="7C7FA528" w14:textId="700E01C5" w:rsidR="00A5716E" w:rsidRPr="008B2DC9" w:rsidRDefault="00A5716E" w:rsidP="003622BB">
      <w:pPr>
        <w:spacing w:before="20" w:after="120"/>
        <w:ind w:left="720"/>
        <w:jc w:val="both"/>
        <w:rPr>
          <w:rFonts w:asciiTheme="minorHAnsi" w:hAnsiTheme="minorHAnsi" w:cstheme="minorHAnsi"/>
          <w:i/>
          <w:iCs/>
          <w:color w:val="000000" w:themeColor="text1"/>
          <w:sz w:val="20"/>
          <w:szCs w:val="20"/>
        </w:rPr>
      </w:pPr>
      <w:r w:rsidRPr="008B2DC9">
        <w:rPr>
          <w:rFonts w:asciiTheme="minorHAnsi" w:hAnsiTheme="minorHAnsi" w:cstheme="minorHAnsi"/>
          <w:i/>
          <w:iCs/>
          <w:color w:val="000000" w:themeColor="text1"/>
          <w:sz w:val="20"/>
          <w:szCs w:val="20"/>
        </w:rPr>
        <w:t xml:space="preserve">Target: 6 Working Groups under the Regional/National Coffee Platform  </w:t>
      </w:r>
    </w:p>
    <w:p w14:paraId="14189F0D" w14:textId="77777777" w:rsidR="003121E3" w:rsidRPr="008B2DC9" w:rsidRDefault="003121E3">
      <w:pPr>
        <w:spacing w:before="20" w:afterLines="20" w:after="48"/>
        <w:jc w:val="both"/>
        <w:rPr>
          <w:rFonts w:asciiTheme="minorHAnsi" w:hAnsiTheme="minorHAnsi" w:cstheme="minorHAnsi"/>
          <w:color w:val="000000" w:themeColor="text1"/>
          <w:sz w:val="20"/>
          <w:szCs w:val="20"/>
        </w:rPr>
      </w:pPr>
      <w:r w:rsidRPr="008B2DC9">
        <w:rPr>
          <w:rFonts w:asciiTheme="minorHAnsi" w:hAnsiTheme="minorHAnsi" w:cstheme="minorHAnsi"/>
          <w:color w:val="000000" w:themeColor="text1"/>
          <w:sz w:val="20"/>
          <w:szCs w:val="20"/>
          <w:u w:val="single"/>
        </w:rPr>
        <w:t xml:space="preserve">Outcome 2c: </w:t>
      </w:r>
      <w:r w:rsidRPr="008B2DC9">
        <w:rPr>
          <w:rFonts w:asciiTheme="minorHAnsi" w:hAnsiTheme="minorHAnsi" w:cstheme="minorHAnsi"/>
          <w:color w:val="000000" w:themeColor="text1"/>
          <w:sz w:val="20"/>
          <w:szCs w:val="20"/>
        </w:rPr>
        <w:t>Global coffee supply chain actors engaged to facilitate increased investments in deforestation-free coffee value chains and new entrants to specialty markets</w:t>
      </w:r>
    </w:p>
    <w:p w14:paraId="4473FD55" w14:textId="739CE399" w:rsidR="000539ED" w:rsidRPr="008B2DC9" w:rsidRDefault="003121E3" w:rsidP="00074344">
      <w:pPr>
        <w:spacing w:before="20" w:after="240"/>
        <w:ind w:left="720"/>
        <w:jc w:val="both"/>
        <w:rPr>
          <w:rFonts w:asciiTheme="minorHAnsi" w:hAnsiTheme="minorHAnsi" w:cstheme="minorHAnsi"/>
          <w:i/>
          <w:iCs/>
          <w:color w:val="000000" w:themeColor="text1"/>
          <w:sz w:val="20"/>
          <w:szCs w:val="20"/>
        </w:rPr>
      </w:pPr>
      <w:r w:rsidRPr="008B2DC9">
        <w:rPr>
          <w:rFonts w:asciiTheme="minorHAnsi" w:hAnsiTheme="minorHAnsi" w:cstheme="minorHAnsi"/>
          <w:i/>
          <w:iCs/>
          <w:color w:val="000000" w:themeColor="text1"/>
          <w:sz w:val="20"/>
          <w:szCs w:val="20"/>
        </w:rPr>
        <w:t xml:space="preserve">Indicator: </w:t>
      </w:r>
      <w:r w:rsidR="00363B1F" w:rsidRPr="008B2DC9">
        <w:rPr>
          <w:rFonts w:asciiTheme="minorHAnsi" w:hAnsiTheme="minorHAnsi" w:cstheme="minorHAnsi"/>
          <w:i/>
          <w:iCs/>
          <w:color w:val="000000" w:themeColor="text1"/>
          <w:sz w:val="20"/>
          <w:szCs w:val="20"/>
        </w:rPr>
        <w:t xml:space="preserve">Number of </w:t>
      </w:r>
      <w:r w:rsidR="000539ED" w:rsidRPr="008B2DC9">
        <w:rPr>
          <w:rFonts w:asciiTheme="minorHAnsi" w:hAnsiTheme="minorHAnsi" w:cstheme="minorHAnsi"/>
          <w:i/>
          <w:iCs/>
          <w:color w:val="000000" w:themeColor="text1"/>
          <w:sz w:val="20"/>
          <w:szCs w:val="20"/>
        </w:rPr>
        <w:t xml:space="preserve">emerging regional varietal specialty coffee </w:t>
      </w:r>
      <w:r w:rsidR="001036AB" w:rsidRPr="008B2DC9">
        <w:rPr>
          <w:rFonts w:asciiTheme="minorHAnsi" w:hAnsiTheme="minorHAnsi" w:cstheme="minorHAnsi"/>
          <w:i/>
          <w:iCs/>
          <w:color w:val="000000" w:themeColor="text1"/>
          <w:sz w:val="20"/>
          <w:szCs w:val="20"/>
        </w:rPr>
        <w:t>producer cooperatives</w:t>
      </w:r>
      <w:r w:rsidR="00D053B3" w:rsidRPr="008B2DC9">
        <w:rPr>
          <w:rFonts w:asciiTheme="minorHAnsi" w:hAnsiTheme="minorHAnsi" w:cstheme="minorHAnsi"/>
          <w:i/>
          <w:iCs/>
          <w:color w:val="000000" w:themeColor="text1"/>
          <w:sz w:val="20"/>
          <w:szCs w:val="20"/>
        </w:rPr>
        <w:t xml:space="preserve"> </w:t>
      </w:r>
      <w:r w:rsidR="001036AB" w:rsidRPr="008B2DC9">
        <w:rPr>
          <w:rFonts w:asciiTheme="minorHAnsi" w:hAnsiTheme="minorHAnsi" w:cstheme="minorHAnsi"/>
          <w:i/>
          <w:iCs/>
          <w:color w:val="000000" w:themeColor="text1"/>
          <w:sz w:val="20"/>
          <w:szCs w:val="20"/>
        </w:rPr>
        <w:t>linked with global coffee buyers</w:t>
      </w:r>
      <w:r w:rsidR="00C62111" w:rsidRPr="008B2DC9">
        <w:rPr>
          <w:rFonts w:asciiTheme="minorHAnsi" w:hAnsiTheme="minorHAnsi" w:cstheme="minorHAnsi"/>
          <w:i/>
          <w:iCs/>
          <w:color w:val="000000" w:themeColor="text1"/>
          <w:sz w:val="20"/>
          <w:szCs w:val="20"/>
        </w:rPr>
        <w:t xml:space="preserve"> (FOLUR Indicator on Policies/value Chains (k)</w:t>
      </w:r>
    </w:p>
    <w:p w14:paraId="334D8E3A" w14:textId="77A05BF3" w:rsidR="00C62111" w:rsidRPr="008B2DC9" w:rsidRDefault="00101BD3" w:rsidP="003622BB">
      <w:pPr>
        <w:spacing w:before="20" w:after="240"/>
        <w:ind w:left="720"/>
        <w:jc w:val="both"/>
        <w:rPr>
          <w:rFonts w:asciiTheme="minorHAnsi" w:hAnsiTheme="minorHAnsi" w:cstheme="minorHAnsi"/>
          <w:i/>
          <w:iCs/>
          <w:sz w:val="20"/>
          <w:szCs w:val="20"/>
        </w:rPr>
      </w:pPr>
      <w:r w:rsidRPr="008B2DC9">
        <w:rPr>
          <w:rFonts w:asciiTheme="minorHAnsi" w:hAnsiTheme="minorHAnsi" w:cstheme="minorHAnsi"/>
          <w:i/>
          <w:iCs/>
          <w:sz w:val="20"/>
          <w:szCs w:val="20"/>
        </w:rPr>
        <w:t xml:space="preserve">Target: 3 new speciality coffee producers linked to buyer/s  </w:t>
      </w:r>
    </w:p>
    <w:p w14:paraId="74DBF1DA" w14:textId="30CA89D6" w:rsidR="00C8742B" w:rsidRPr="008B2DC9" w:rsidRDefault="00551B92">
      <w:pPr>
        <w:spacing w:before="120" w:after="160"/>
        <w:jc w:val="both"/>
        <w:rPr>
          <w:rFonts w:asciiTheme="minorHAnsi" w:hAnsiTheme="minorHAnsi" w:cstheme="minorHAnsi"/>
          <w:b/>
          <w:bCs/>
          <w:i/>
          <w:iCs/>
          <w:color w:val="000000"/>
          <w:sz w:val="20"/>
          <w:szCs w:val="20"/>
        </w:rPr>
      </w:pPr>
      <w:r w:rsidRPr="008B2DC9">
        <w:rPr>
          <w:rFonts w:asciiTheme="minorHAnsi" w:hAnsiTheme="minorHAnsi" w:cstheme="minorHAnsi"/>
          <w:b/>
          <w:bCs/>
          <w:i/>
          <w:iCs/>
          <w:color w:val="000000"/>
          <w:sz w:val="20"/>
          <w:szCs w:val="20"/>
        </w:rPr>
        <w:t xml:space="preserve">Component 2 </w:t>
      </w:r>
      <w:r w:rsidR="00C8742B" w:rsidRPr="008B2DC9">
        <w:rPr>
          <w:rFonts w:asciiTheme="minorHAnsi" w:hAnsiTheme="minorHAnsi" w:cstheme="minorHAnsi"/>
          <w:b/>
          <w:bCs/>
          <w:i/>
          <w:iCs/>
          <w:color w:val="000000"/>
          <w:sz w:val="20"/>
          <w:szCs w:val="20"/>
        </w:rPr>
        <w:t xml:space="preserve">Outputs </w:t>
      </w:r>
    </w:p>
    <w:p w14:paraId="4110552E" w14:textId="659E6EE6" w:rsidR="00AE77D5" w:rsidRPr="00AE77D5" w:rsidRDefault="00AE77D5" w:rsidP="00AE77D5">
      <w:pPr>
        <w:ind w:left="360"/>
        <w:jc w:val="both"/>
        <w:rPr>
          <w:rFonts w:asciiTheme="minorHAnsi" w:hAnsiTheme="minorHAnsi" w:cstheme="minorHAnsi"/>
          <w:sz w:val="20"/>
          <w:szCs w:val="20"/>
        </w:rPr>
      </w:pPr>
      <w:r w:rsidRPr="008B2DC9">
        <w:rPr>
          <w:rFonts w:asciiTheme="minorHAnsi" w:hAnsiTheme="minorHAnsi" w:cstheme="minorHAnsi"/>
          <w:sz w:val="20"/>
          <w:szCs w:val="20"/>
        </w:rPr>
        <w:t>2.1. Zonal dialogues held with Agricultural Commercialization Clusters, with a focus on those ACCs with coffee, on greening agricultural value chains</w:t>
      </w:r>
      <w:r w:rsidRPr="00AE77D5">
        <w:rPr>
          <w:rFonts w:asciiTheme="minorHAnsi" w:hAnsiTheme="minorHAnsi" w:cstheme="minorHAnsi"/>
          <w:sz w:val="20"/>
          <w:szCs w:val="20"/>
        </w:rPr>
        <w:t xml:space="preserve"> </w:t>
      </w:r>
    </w:p>
    <w:p w14:paraId="2AA0A7DE" w14:textId="77777777" w:rsidR="00AE77D5" w:rsidRPr="00AE77D5" w:rsidRDefault="00AE77D5" w:rsidP="00AE77D5">
      <w:pPr>
        <w:ind w:left="360"/>
        <w:jc w:val="both"/>
        <w:rPr>
          <w:rFonts w:asciiTheme="minorHAnsi" w:hAnsiTheme="minorHAnsi" w:cstheme="minorHAnsi"/>
          <w:sz w:val="20"/>
          <w:szCs w:val="20"/>
        </w:rPr>
      </w:pPr>
      <w:r w:rsidRPr="00AE77D5">
        <w:rPr>
          <w:rFonts w:asciiTheme="minorHAnsi" w:hAnsiTheme="minorHAnsi" w:cstheme="minorHAnsi"/>
          <w:sz w:val="20"/>
          <w:szCs w:val="20"/>
        </w:rPr>
        <w:t xml:space="preserve">2.2 Training of agricultural and specialized coffee extensionists, with an incentive system piloted for improved practices that enable sustainable intensification and increased yields </w:t>
      </w:r>
    </w:p>
    <w:p w14:paraId="7054C789" w14:textId="77777777" w:rsidR="00AE77D5" w:rsidRPr="00AE77D5" w:rsidRDefault="00AE77D5" w:rsidP="00AE77D5">
      <w:pPr>
        <w:ind w:left="360"/>
        <w:jc w:val="both"/>
        <w:rPr>
          <w:rFonts w:asciiTheme="minorHAnsi" w:hAnsiTheme="minorHAnsi" w:cstheme="minorHAnsi"/>
          <w:sz w:val="20"/>
          <w:szCs w:val="20"/>
        </w:rPr>
      </w:pPr>
      <w:r w:rsidRPr="00AE77D5">
        <w:rPr>
          <w:rFonts w:asciiTheme="minorHAnsi" w:hAnsiTheme="minorHAnsi" w:cstheme="minorHAnsi"/>
          <w:sz w:val="20"/>
          <w:szCs w:val="20"/>
        </w:rPr>
        <w:t>2.3 Multi-stakeholder coffee platforms operationalized at national and regional levels, maximizing role of private sector to drive inclusive national economic growth and job creation, while government provides enabling environment</w:t>
      </w:r>
    </w:p>
    <w:p w14:paraId="7C7192CF" w14:textId="77777777" w:rsidR="00AE77D5" w:rsidRDefault="00AE77D5" w:rsidP="00AE77D5">
      <w:pPr>
        <w:ind w:left="360"/>
        <w:jc w:val="both"/>
        <w:rPr>
          <w:rFonts w:asciiTheme="minorHAnsi" w:hAnsiTheme="minorHAnsi" w:cstheme="minorHAnsi"/>
          <w:sz w:val="20"/>
          <w:szCs w:val="20"/>
        </w:rPr>
      </w:pPr>
      <w:r w:rsidRPr="00AE77D5">
        <w:rPr>
          <w:rFonts w:asciiTheme="minorHAnsi" w:hAnsiTheme="minorHAnsi" w:cstheme="minorHAnsi"/>
          <w:sz w:val="20"/>
          <w:szCs w:val="20"/>
        </w:rPr>
        <w:t>2.4 Intensive pre- and post-harvest support to at least 10 extension pilot communities shifting to specialty coffee, working with emerging marketing centres, and existing cooperatives, unions, washing stations and direct exporters</w:t>
      </w:r>
    </w:p>
    <w:p w14:paraId="7BB457DB" w14:textId="4879A39A" w:rsidR="00AE77D5" w:rsidRDefault="00AE77D5" w:rsidP="00AE77D5">
      <w:pPr>
        <w:ind w:left="360"/>
        <w:jc w:val="both"/>
        <w:rPr>
          <w:rFonts w:asciiTheme="minorHAnsi" w:hAnsiTheme="minorHAnsi" w:cstheme="minorHAnsi"/>
          <w:sz w:val="20"/>
          <w:szCs w:val="20"/>
        </w:rPr>
      </w:pPr>
      <w:r w:rsidRPr="00AE77D5">
        <w:rPr>
          <w:rFonts w:asciiTheme="minorHAnsi" w:hAnsiTheme="minorHAnsi" w:cstheme="minorHAnsi"/>
          <w:sz w:val="20"/>
          <w:szCs w:val="20"/>
        </w:rPr>
        <w:t xml:space="preserve">2.5 Local and international coffee buyers, traders and roasters engaged to establish innovative partnerships and support new specialty brands –  through Ethiopia Coffee Platform and FOLUR Impact Program networks </w:t>
      </w:r>
    </w:p>
    <w:p w14:paraId="749CF2B0" w14:textId="77777777" w:rsidR="00AE77D5" w:rsidRDefault="00AE77D5" w:rsidP="00AE77D5">
      <w:pPr>
        <w:jc w:val="both"/>
        <w:rPr>
          <w:rFonts w:asciiTheme="minorHAnsi" w:hAnsiTheme="minorHAnsi" w:cstheme="minorHAnsi"/>
          <w:sz w:val="20"/>
          <w:szCs w:val="20"/>
        </w:rPr>
      </w:pPr>
    </w:p>
    <w:p w14:paraId="3E50FC08" w14:textId="509B65CB" w:rsidR="00F935CA" w:rsidRDefault="003845F7" w:rsidP="00AE77D5">
      <w:pPr>
        <w:jc w:val="both"/>
        <w:rPr>
          <w:rFonts w:asciiTheme="minorHAnsi" w:hAnsiTheme="minorHAnsi" w:cstheme="minorHAnsi"/>
          <w:sz w:val="20"/>
          <w:szCs w:val="20"/>
        </w:rPr>
      </w:pPr>
      <w:r w:rsidRPr="0061397D">
        <w:rPr>
          <w:rFonts w:asciiTheme="minorHAnsi" w:hAnsiTheme="minorHAnsi" w:cstheme="minorHAnsi"/>
          <w:sz w:val="20"/>
          <w:szCs w:val="20"/>
        </w:rPr>
        <w:t xml:space="preserve">A detailed breakdown is provided in </w:t>
      </w:r>
      <w:r w:rsidRPr="00EE2B4D">
        <w:rPr>
          <w:rFonts w:asciiTheme="minorHAnsi" w:hAnsiTheme="minorHAnsi" w:cstheme="minorHAnsi"/>
          <w:sz w:val="20"/>
          <w:szCs w:val="20"/>
        </w:rPr>
        <w:t xml:space="preserve">Annex 11 </w:t>
      </w:r>
      <w:r w:rsidRPr="0061397D">
        <w:rPr>
          <w:rFonts w:asciiTheme="minorHAnsi" w:hAnsiTheme="minorHAnsi" w:cstheme="minorHAnsi"/>
          <w:sz w:val="20"/>
          <w:szCs w:val="20"/>
        </w:rPr>
        <w:t>of the planned Activities under each of the Component 2</w:t>
      </w:r>
      <w:r w:rsidRPr="00D053B3">
        <w:rPr>
          <w:rFonts w:asciiTheme="minorHAnsi" w:hAnsiTheme="minorHAnsi" w:cstheme="minorHAnsi"/>
          <w:sz w:val="20"/>
          <w:szCs w:val="20"/>
        </w:rPr>
        <w:t xml:space="preserve"> Outputs, as well as the indicators that will be used to track progress on the Outputs (only Outcome indicators are shown in the Project Results Framework in Section V of this document). The indicators shown in </w:t>
      </w:r>
      <w:r w:rsidR="00D053B3">
        <w:rPr>
          <w:rFonts w:asciiTheme="minorHAnsi" w:hAnsiTheme="minorHAnsi" w:cstheme="minorHAnsi"/>
          <w:sz w:val="20"/>
          <w:szCs w:val="20"/>
        </w:rPr>
        <w:t>Annex</w:t>
      </w:r>
      <w:r w:rsidRPr="00D053B3">
        <w:rPr>
          <w:rFonts w:asciiTheme="minorHAnsi" w:hAnsiTheme="minorHAnsi" w:cstheme="minorHAnsi"/>
          <w:sz w:val="20"/>
          <w:szCs w:val="20"/>
        </w:rPr>
        <w:t xml:space="preserve"> 11 include those that will be used to track progress as part of the Global FOLUR Program. </w:t>
      </w:r>
    </w:p>
    <w:p w14:paraId="545E2960" w14:textId="53249ABC" w:rsidR="006A75B3" w:rsidRPr="00927745" w:rsidRDefault="003121E3">
      <w:pPr>
        <w:shd w:val="clear" w:color="auto" w:fill="FFFFFF"/>
        <w:spacing w:before="120" w:afterLines="20" w:after="48"/>
        <w:jc w:val="both"/>
        <w:rPr>
          <w:rFonts w:asciiTheme="minorHAnsi" w:hAnsiTheme="minorHAnsi" w:cstheme="minorHAnsi"/>
          <w:sz w:val="20"/>
          <w:szCs w:val="20"/>
          <w:lang w:val="en-GB"/>
        </w:rPr>
      </w:pPr>
      <w:r w:rsidRPr="00D053B3">
        <w:rPr>
          <w:rFonts w:asciiTheme="minorHAnsi" w:hAnsiTheme="minorHAnsi" w:cstheme="minorHAnsi"/>
          <w:b/>
          <w:bCs/>
          <w:color w:val="000000"/>
          <w:sz w:val="20"/>
          <w:szCs w:val="20"/>
        </w:rPr>
        <w:t>Component 3:</w:t>
      </w:r>
      <w:r w:rsidRPr="00D053B3">
        <w:rPr>
          <w:rFonts w:asciiTheme="minorHAnsi" w:hAnsiTheme="minorHAnsi" w:cstheme="minorHAnsi"/>
          <w:color w:val="000000"/>
          <w:sz w:val="20"/>
          <w:szCs w:val="20"/>
        </w:rPr>
        <w:t xml:space="preserve"> Conservation and restoration of natural habitats</w:t>
      </w:r>
      <w:r w:rsidR="006A75B3" w:rsidRPr="00D053B3">
        <w:rPr>
          <w:rFonts w:asciiTheme="minorHAnsi" w:hAnsiTheme="minorHAnsi" w:cstheme="minorHAnsi"/>
          <w:sz w:val="20"/>
          <w:szCs w:val="20"/>
          <w:lang w:val="en-GB"/>
        </w:rPr>
        <w:t xml:space="preserve"> </w:t>
      </w:r>
      <w:r w:rsidR="001560F5" w:rsidRPr="00D053B3">
        <w:rPr>
          <w:rFonts w:asciiTheme="minorHAnsi" w:hAnsiTheme="minorHAnsi" w:cstheme="minorHAnsi"/>
          <w:sz w:val="20"/>
          <w:szCs w:val="20"/>
          <w:lang w:val="en-GB"/>
        </w:rPr>
        <w:t>through Participatory Forest Management</w:t>
      </w:r>
    </w:p>
    <w:p w14:paraId="48F0EE3F" w14:textId="1E2BD01A" w:rsidR="003121E3" w:rsidRPr="008B2DC9" w:rsidRDefault="0034002E">
      <w:pPr>
        <w:spacing w:after="160"/>
        <w:jc w:val="both"/>
        <w:rPr>
          <w:rFonts w:asciiTheme="minorHAnsi" w:hAnsiTheme="minorHAnsi" w:cstheme="minorHAnsi"/>
          <w:sz w:val="20"/>
          <w:szCs w:val="20"/>
          <w:lang w:val="en-GB"/>
        </w:rPr>
      </w:pPr>
      <w:r w:rsidRPr="00D053B3">
        <w:rPr>
          <w:rFonts w:asciiTheme="minorHAnsi" w:hAnsiTheme="minorHAnsi" w:cstheme="minorHAnsi"/>
          <w:iCs/>
          <w:sz w:val="20"/>
          <w:szCs w:val="20"/>
        </w:rPr>
        <w:t>Component 3 aims to</w:t>
      </w:r>
      <w:r w:rsidR="001036AB" w:rsidRPr="00D053B3">
        <w:rPr>
          <w:rFonts w:asciiTheme="minorHAnsi" w:hAnsiTheme="minorHAnsi" w:cstheme="minorHAnsi"/>
          <w:iCs/>
          <w:sz w:val="20"/>
          <w:szCs w:val="20"/>
        </w:rPr>
        <w:t xml:space="preserve"> support communities in the coffee zones to protect and restore remaining areas of indigenous Afromontane and moist forest, providing important ecosystem services to farming as well as global environmental benefits.</w:t>
      </w:r>
      <w:r w:rsidRPr="00D053B3">
        <w:rPr>
          <w:rFonts w:asciiTheme="minorHAnsi" w:hAnsiTheme="minorHAnsi" w:cstheme="minorHAnsi"/>
          <w:iCs/>
          <w:sz w:val="20"/>
          <w:szCs w:val="20"/>
        </w:rPr>
        <w:t xml:space="preserve"> </w:t>
      </w:r>
      <w:r w:rsidR="006A75B3" w:rsidRPr="00D053B3">
        <w:rPr>
          <w:rFonts w:asciiTheme="minorHAnsi" w:hAnsiTheme="minorHAnsi" w:cstheme="minorHAnsi"/>
          <w:iCs/>
          <w:sz w:val="20"/>
          <w:szCs w:val="20"/>
        </w:rPr>
        <w:t>The change that can be</w:t>
      </w:r>
      <w:r w:rsidR="006A75B3" w:rsidRPr="00927745">
        <w:rPr>
          <w:rFonts w:asciiTheme="minorHAnsi" w:hAnsiTheme="minorHAnsi" w:cstheme="minorHAnsi"/>
          <w:iCs/>
          <w:sz w:val="20"/>
          <w:szCs w:val="20"/>
        </w:rPr>
        <w:t xml:space="preserve"> expected as a result of interventions through Component 3 of the project relates to the pathway to change shown on the right hand side of the Theory of Change diagram – </w:t>
      </w:r>
      <w:r w:rsidR="006A75B3" w:rsidRPr="00927745">
        <w:rPr>
          <w:rFonts w:asciiTheme="minorHAnsi" w:hAnsiTheme="minorHAnsi" w:cstheme="minorHAnsi"/>
          <w:sz w:val="20"/>
          <w:szCs w:val="20"/>
          <w:lang w:val="en-GB"/>
        </w:rPr>
        <w:t xml:space="preserve">strengthening of participatory forest management for restoration and sustainable livelihoods, </w:t>
      </w:r>
      <w:r w:rsidR="006A75B3" w:rsidRPr="00D053B3">
        <w:rPr>
          <w:rFonts w:asciiTheme="minorHAnsi" w:hAnsiTheme="minorHAnsi" w:cstheme="minorHAnsi"/>
          <w:sz w:val="20"/>
          <w:szCs w:val="20"/>
          <w:lang w:val="en-GB"/>
        </w:rPr>
        <w:t xml:space="preserve">with additional </w:t>
      </w:r>
      <w:r w:rsidR="001B7986" w:rsidRPr="00D053B3">
        <w:rPr>
          <w:rFonts w:asciiTheme="minorHAnsi" w:hAnsiTheme="minorHAnsi" w:cstheme="minorHAnsi"/>
          <w:sz w:val="20"/>
          <w:szCs w:val="20"/>
          <w:lang w:val="en-GB"/>
        </w:rPr>
        <w:t>interventions</w:t>
      </w:r>
      <w:r w:rsidR="006A75B3" w:rsidRPr="00D053B3">
        <w:rPr>
          <w:rFonts w:asciiTheme="minorHAnsi" w:hAnsiTheme="minorHAnsi" w:cstheme="minorHAnsi"/>
          <w:sz w:val="20"/>
          <w:szCs w:val="20"/>
          <w:lang w:val="en-GB"/>
        </w:rPr>
        <w:t xml:space="preserve"> to scale up introduction of fuel-efficient cookstoves </w:t>
      </w:r>
      <w:r w:rsidR="001036AB" w:rsidRPr="00D053B3">
        <w:rPr>
          <w:rFonts w:asciiTheme="minorHAnsi" w:hAnsiTheme="minorHAnsi" w:cstheme="minorHAnsi"/>
          <w:sz w:val="20"/>
          <w:szCs w:val="20"/>
          <w:lang w:val="en-GB"/>
        </w:rPr>
        <w:t xml:space="preserve">and biomass-waste briquettes </w:t>
      </w:r>
      <w:r w:rsidR="006A75B3" w:rsidRPr="00D053B3">
        <w:rPr>
          <w:rFonts w:asciiTheme="minorHAnsi" w:hAnsiTheme="minorHAnsi" w:cstheme="minorHAnsi"/>
          <w:sz w:val="20"/>
          <w:szCs w:val="20"/>
          <w:lang w:val="en-GB"/>
        </w:rPr>
        <w:t>through local</w:t>
      </w:r>
      <w:r w:rsidR="006A75B3" w:rsidRPr="00927745">
        <w:rPr>
          <w:rFonts w:asciiTheme="minorHAnsi" w:hAnsiTheme="minorHAnsi" w:cstheme="minorHAnsi"/>
          <w:sz w:val="20"/>
          <w:szCs w:val="20"/>
          <w:lang w:val="en-GB"/>
        </w:rPr>
        <w:t xml:space="preserve"> manufacturing. These interventions will, in turn, lead to higher level change of </w:t>
      </w:r>
      <w:r w:rsidR="006A75B3" w:rsidRPr="008B2DC9">
        <w:rPr>
          <w:rFonts w:asciiTheme="minorHAnsi" w:hAnsiTheme="minorHAnsi" w:cstheme="minorHAnsi"/>
          <w:sz w:val="20"/>
          <w:szCs w:val="20"/>
          <w:lang w:val="en-GB"/>
        </w:rPr>
        <w:t xml:space="preserve">reduced rate of forest degradation and loss, including loss of the important genetic pool </w:t>
      </w:r>
      <w:r w:rsidR="006A75B3" w:rsidRPr="008B2DC9">
        <w:rPr>
          <w:rFonts w:asciiTheme="minorHAnsi" w:hAnsiTheme="minorHAnsi" w:cstheme="minorHAnsi"/>
          <w:i/>
          <w:iCs/>
          <w:sz w:val="20"/>
          <w:szCs w:val="20"/>
          <w:lang w:val="en-GB"/>
        </w:rPr>
        <w:t>for Coffea arabica spp</w:t>
      </w:r>
      <w:r w:rsidR="006A75B3" w:rsidRPr="008B2DC9">
        <w:rPr>
          <w:rFonts w:asciiTheme="minorHAnsi" w:hAnsiTheme="minorHAnsi" w:cstheme="minorHAnsi"/>
          <w:sz w:val="20"/>
          <w:szCs w:val="20"/>
          <w:lang w:val="en-GB"/>
        </w:rPr>
        <w:t>., underpinned by improved and sustainable forest-based livelihoods</w:t>
      </w:r>
      <w:r w:rsidR="008661A7" w:rsidRPr="008B2DC9">
        <w:rPr>
          <w:rFonts w:asciiTheme="minorHAnsi" w:hAnsiTheme="minorHAnsi" w:cstheme="minorHAnsi"/>
          <w:sz w:val="20"/>
          <w:szCs w:val="20"/>
          <w:lang w:val="en-GB"/>
        </w:rPr>
        <w:t>.</w:t>
      </w:r>
    </w:p>
    <w:p w14:paraId="5DF0D1BC" w14:textId="77777777" w:rsidR="003121E3" w:rsidRPr="008B2DC9" w:rsidRDefault="003121E3">
      <w:pPr>
        <w:spacing w:before="20" w:afterLines="20" w:after="48"/>
        <w:jc w:val="both"/>
        <w:rPr>
          <w:rFonts w:asciiTheme="minorHAnsi" w:hAnsiTheme="minorHAnsi" w:cstheme="minorHAnsi"/>
          <w:sz w:val="20"/>
          <w:szCs w:val="20"/>
        </w:rPr>
      </w:pPr>
      <w:r w:rsidRPr="008B2DC9">
        <w:rPr>
          <w:rFonts w:asciiTheme="minorHAnsi" w:hAnsiTheme="minorHAnsi" w:cstheme="minorHAnsi"/>
          <w:color w:val="000000"/>
          <w:sz w:val="20"/>
          <w:szCs w:val="20"/>
          <w:u w:val="single"/>
        </w:rPr>
        <w:t>Outcome 3:</w:t>
      </w:r>
      <w:r w:rsidRPr="008B2DC9">
        <w:rPr>
          <w:rFonts w:asciiTheme="minorHAnsi" w:hAnsiTheme="minorHAnsi" w:cstheme="minorHAnsi"/>
          <w:sz w:val="20"/>
          <w:szCs w:val="20"/>
        </w:rPr>
        <w:t xml:space="preserve"> Sustainable forest management practices promoted to reduce biodiversity loss and promote restoration in and near Afro-montane forest landscapes</w:t>
      </w:r>
    </w:p>
    <w:p w14:paraId="406B6D43" w14:textId="58C5B656" w:rsidR="003121E3" w:rsidRPr="008B2DC9" w:rsidRDefault="003121E3" w:rsidP="00233AA1">
      <w:pPr>
        <w:shd w:val="clear" w:color="auto" w:fill="FFFFFF"/>
        <w:spacing w:before="20" w:after="160"/>
        <w:ind w:left="720"/>
        <w:jc w:val="both"/>
        <w:rPr>
          <w:rFonts w:asciiTheme="minorHAnsi" w:hAnsiTheme="minorHAnsi" w:cstheme="minorHAnsi"/>
          <w:b/>
          <w:bCs/>
          <w:i/>
          <w:iCs/>
          <w:sz w:val="20"/>
          <w:szCs w:val="20"/>
        </w:rPr>
      </w:pPr>
      <w:r w:rsidRPr="008B2DC9">
        <w:rPr>
          <w:rFonts w:asciiTheme="minorHAnsi" w:hAnsiTheme="minorHAnsi" w:cstheme="minorHAnsi"/>
          <w:i/>
          <w:iCs/>
          <w:sz w:val="20"/>
          <w:szCs w:val="20"/>
        </w:rPr>
        <w:t xml:space="preserve">Indicator: </w:t>
      </w:r>
      <w:r w:rsidR="00D053B3" w:rsidRPr="008B2DC9">
        <w:rPr>
          <w:rFonts w:asciiTheme="minorHAnsi" w:hAnsiTheme="minorHAnsi" w:cstheme="minorHAnsi"/>
          <w:i/>
          <w:iCs/>
          <w:sz w:val="20"/>
          <w:szCs w:val="20"/>
        </w:rPr>
        <w:t xml:space="preserve">Area </w:t>
      </w:r>
      <w:r w:rsidRPr="008B2DC9">
        <w:rPr>
          <w:rFonts w:asciiTheme="minorHAnsi" w:hAnsiTheme="minorHAnsi" w:cstheme="minorHAnsi"/>
          <w:i/>
          <w:iCs/>
          <w:sz w:val="20"/>
          <w:szCs w:val="20"/>
        </w:rPr>
        <w:t xml:space="preserve">of forest restored </w:t>
      </w:r>
      <w:r w:rsidR="000539ED" w:rsidRPr="008B2DC9">
        <w:rPr>
          <w:rFonts w:asciiTheme="minorHAnsi" w:hAnsiTheme="minorHAnsi" w:cstheme="minorHAnsi"/>
          <w:i/>
          <w:iCs/>
          <w:sz w:val="20"/>
          <w:szCs w:val="20"/>
        </w:rPr>
        <w:t>and/</w:t>
      </w:r>
      <w:r w:rsidRPr="008B2DC9">
        <w:rPr>
          <w:rFonts w:asciiTheme="minorHAnsi" w:hAnsiTheme="minorHAnsi" w:cstheme="minorHAnsi"/>
          <w:i/>
          <w:iCs/>
          <w:sz w:val="20"/>
          <w:szCs w:val="20"/>
        </w:rPr>
        <w:t>or under effective regime of Participatory Forest Management</w:t>
      </w:r>
      <w:r w:rsidR="00233AA1" w:rsidRPr="008B2DC9">
        <w:rPr>
          <w:rFonts w:asciiTheme="minorHAnsi" w:hAnsiTheme="minorHAnsi" w:cstheme="minorHAnsi"/>
          <w:i/>
          <w:iCs/>
          <w:sz w:val="20"/>
          <w:szCs w:val="20"/>
        </w:rPr>
        <w:t xml:space="preserve"> </w:t>
      </w:r>
      <w:r w:rsidR="00233AA1" w:rsidRPr="008B2DC9">
        <w:rPr>
          <w:rFonts w:asciiTheme="minorHAnsi" w:hAnsiTheme="minorHAnsi" w:cstheme="minorHAnsi"/>
          <w:b/>
          <w:bCs/>
          <w:i/>
          <w:iCs/>
          <w:sz w:val="20"/>
          <w:szCs w:val="20"/>
        </w:rPr>
        <w:t>(GEF Core Indicator 4.1)</w:t>
      </w:r>
    </w:p>
    <w:p w14:paraId="33F0DDB4" w14:textId="48992D2F" w:rsidR="00233AA1" w:rsidRPr="006A3443" w:rsidRDefault="006A3443" w:rsidP="006A3443">
      <w:pPr>
        <w:shd w:val="clear" w:color="auto" w:fill="FFFFFF"/>
        <w:spacing w:before="20" w:after="160"/>
        <w:ind w:left="720"/>
        <w:jc w:val="both"/>
        <w:rPr>
          <w:rFonts w:asciiTheme="minorHAnsi" w:hAnsiTheme="minorHAnsi" w:cstheme="minorHAnsi"/>
          <w:i/>
          <w:iCs/>
          <w:sz w:val="20"/>
          <w:szCs w:val="20"/>
        </w:rPr>
      </w:pPr>
      <w:r w:rsidRPr="008B2DC9">
        <w:rPr>
          <w:rFonts w:asciiTheme="minorHAnsi" w:hAnsiTheme="minorHAnsi" w:cstheme="minorHAnsi"/>
          <w:i/>
          <w:iCs/>
          <w:sz w:val="20"/>
          <w:szCs w:val="20"/>
        </w:rPr>
        <w:t>Target: 61,552 ha of forest land</w:t>
      </w:r>
    </w:p>
    <w:p w14:paraId="34DA248B" w14:textId="7627080B" w:rsidR="00C8742B" w:rsidRPr="001036AB" w:rsidRDefault="006A75B3">
      <w:pPr>
        <w:spacing w:before="20" w:afterLines="20" w:after="48"/>
        <w:jc w:val="both"/>
        <w:rPr>
          <w:rFonts w:asciiTheme="minorHAnsi" w:hAnsiTheme="minorHAnsi" w:cstheme="minorHAnsi"/>
          <w:b/>
          <w:bCs/>
          <w:i/>
          <w:iCs/>
          <w:color w:val="000000"/>
          <w:sz w:val="20"/>
          <w:szCs w:val="20"/>
        </w:rPr>
      </w:pPr>
      <w:r w:rsidRPr="001036AB">
        <w:rPr>
          <w:rFonts w:asciiTheme="minorHAnsi" w:hAnsiTheme="minorHAnsi" w:cstheme="minorHAnsi"/>
          <w:b/>
          <w:bCs/>
          <w:i/>
          <w:iCs/>
          <w:color w:val="000000"/>
          <w:sz w:val="20"/>
          <w:szCs w:val="20"/>
        </w:rPr>
        <w:lastRenderedPageBreak/>
        <w:t xml:space="preserve">Component 3 </w:t>
      </w:r>
      <w:r w:rsidR="00C8742B" w:rsidRPr="001036AB">
        <w:rPr>
          <w:rFonts w:asciiTheme="minorHAnsi" w:hAnsiTheme="minorHAnsi" w:cstheme="minorHAnsi"/>
          <w:b/>
          <w:bCs/>
          <w:i/>
          <w:iCs/>
          <w:color w:val="000000"/>
          <w:sz w:val="20"/>
          <w:szCs w:val="20"/>
        </w:rPr>
        <w:t xml:space="preserve">Outputs </w:t>
      </w:r>
    </w:p>
    <w:p w14:paraId="633BC84D" w14:textId="77777777" w:rsidR="006F4C2A" w:rsidRPr="006F4C2A" w:rsidRDefault="006F4C2A" w:rsidP="006F4C2A">
      <w:pPr>
        <w:pStyle w:val="ListParagraph"/>
        <w:numPr>
          <w:ilvl w:val="0"/>
          <w:numId w:val="0"/>
        </w:numPr>
        <w:ind w:left="360"/>
        <w:jc w:val="both"/>
        <w:rPr>
          <w:rFonts w:asciiTheme="minorHAnsi" w:hAnsiTheme="minorHAnsi" w:cstheme="minorHAnsi"/>
        </w:rPr>
      </w:pPr>
      <w:r w:rsidRPr="006F4C2A">
        <w:rPr>
          <w:rFonts w:asciiTheme="minorHAnsi" w:hAnsiTheme="minorHAnsi" w:cstheme="minorHAnsi"/>
        </w:rPr>
        <w:t xml:space="preserve">3.1 National Forest Sector Development Program implemented through coordination on monitoring and incentives for Participatory Forest Management of indigenous forest </w:t>
      </w:r>
    </w:p>
    <w:p w14:paraId="07802A89" w14:textId="77777777" w:rsidR="006F4C2A" w:rsidRPr="006F4C2A" w:rsidRDefault="006F4C2A" w:rsidP="006F4C2A">
      <w:pPr>
        <w:pStyle w:val="ListParagraph"/>
        <w:numPr>
          <w:ilvl w:val="0"/>
          <w:numId w:val="0"/>
        </w:numPr>
        <w:ind w:left="360"/>
        <w:jc w:val="both"/>
        <w:rPr>
          <w:rFonts w:asciiTheme="minorHAnsi" w:hAnsiTheme="minorHAnsi" w:cstheme="minorHAnsi"/>
        </w:rPr>
      </w:pPr>
      <w:r w:rsidRPr="006F4C2A">
        <w:rPr>
          <w:rFonts w:asciiTheme="minorHAnsi" w:hAnsiTheme="minorHAnsi" w:cstheme="minorHAnsi"/>
        </w:rPr>
        <w:t xml:space="preserve">3.2 61,552 ha of degraded Afromontane and moist forest better managed through PFM to safeguard the C. Arabica gene pool and secure ecosystem services in the production landscape </w:t>
      </w:r>
    </w:p>
    <w:p w14:paraId="5AEC8736" w14:textId="77777777" w:rsidR="006F4C2A" w:rsidRPr="006F4C2A" w:rsidRDefault="006F4C2A" w:rsidP="006F4C2A">
      <w:pPr>
        <w:pStyle w:val="ListParagraph"/>
        <w:numPr>
          <w:ilvl w:val="0"/>
          <w:numId w:val="0"/>
        </w:numPr>
        <w:ind w:left="360"/>
        <w:jc w:val="both"/>
        <w:rPr>
          <w:rFonts w:asciiTheme="minorHAnsi" w:hAnsiTheme="minorHAnsi" w:cstheme="minorHAnsi"/>
        </w:rPr>
      </w:pPr>
      <w:r w:rsidRPr="006F4C2A">
        <w:rPr>
          <w:rFonts w:asciiTheme="minorHAnsi" w:hAnsiTheme="minorHAnsi" w:cstheme="minorHAnsi"/>
        </w:rPr>
        <w:t xml:space="preserve">3.3 Fuel-efficient cook stoves and biomass-waste briquettes adopted across all Project Woredas (districts) to reduce pressure on forest and create alternative incomes </w:t>
      </w:r>
    </w:p>
    <w:p w14:paraId="77D02B26" w14:textId="3F0BFA5C" w:rsidR="006F4C2A" w:rsidRDefault="006F4C2A" w:rsidP="006F4C2A">
      <w:pPr>
        <w:pStyle w:val="ListParagraph"/>
        <w:numPr>
          <w:ilvl w:val="0"/>
          <w:numId w:val="0"/>
        </w:numPr>
        <w:ind w:left="360"/>
        <w:jc w:val="both"/>
        <w:rPr>
          <w:rFonts w:asciiTheme="minorHAnsi" w:hAnsiTheme="minorHAnsi" w:cstheme="minorHAnsi"/>
        </w:rPr>
      </w:pPr>
      <w:r w:rsidRPr="006F4C2A">
        <w:rPr>
          <w:rFonts w:asciiTheme="minorHAnsi" w:hAnsiTheme="minorHAnsi" w:cstheme="minorHAnsi"/>
        </w:rPr>
        <w:t>3.4 Incentive schemes in place to promote increased tree production (</w:t>
      </w:r>
      <w:proofErr w:type="spellStart"/>
      <w:r w:rsidRPr="006F4C2A">
        <w:rPr>
          <w:rFonts w:asciiTheme="minorHAnsi" w:hAnsiTheme="minorHAnsi" w:cstheme="minorHAnsi"/>
        </w:rPr>
        <w:t>agro</w:t>
      </w:r>
      <w:proofErr w:type="spellEnd"/>
      <w:r w:rsidRPr="006F4C2A">
        <w:rPr>
          <w:rFonts w:asciiTheme="minorHAnsi" w:hAnsiTheme="minorHAnsi" w:cstheme="minorHAnsi"/>
        </w:rPr>
        <w:t>-forestry) in coffee and crop production landscapes</w:t>
      </w:r>
    </w:p>
    <w:p w14:paraId="38CBE9D3" w14:textId="77777777" w:rsidR="006F4C2A" w:rsidRDefault="006F4C2A" w:rsidP="006F4C2A">
      <w:pPr>
        <w:pStyle w:val="ListParagraph"/>
        <w:numPr>
          <w:ilvl w:val="0"/>
          <w:numId w:val="0"/>
        </w:numPr>
        <w:ind w:left="360"/>
        <w:jc w:val="both"/>
        <w:rPr>
          <w:rFonts w:asciiTheme="minorHAnsi" w:hAnsiTheme="minorHAnsi" w:cstheme="minorHAnsi"/>
        </w:rPr>
      </w:pPr>
    </w:p>
    <w:p w14:paraId="52719969" w14:textId="21A5E579" w:rsidR="003845F7" w:rsidRPr="00D053B3" w:rsidRDefault="003845F7" w:rsidP="003845F7">
      <w:pPr>
        <w:shd w:val="clear" w:color="auto" w:fill="FFFFFF"/>
        <w:spacing w:before="120" w:afterLines="20" w:after="48"/>
        <w:jc w:val="both"/>
        <w:rPr>
          <w:rFonts w:asciiTheme="minorHAnsi" w:hAnsiTheme="minorHAnsi" w:cstheme="minorHAnsi"/>
          <w:sz w:val="20"/>
          <w:szCs w:val="20"/>
        </w:rPr>
      </w:pPr>
      <w:r w:rsidRPr="00D053B3">
        <w:rPr>
          <w:rFonts w:asciiTheme="minorHAnsi" w:hAnsiTheme="minorHAnsi" w:cstheme="minorHAnsi"/>
          <w:sz w:val="20"/>
          <w:szCs w:val="20"/>
        </w:rPr>
        <w:t xml:space="preserve">A detailed breakdown is provided in </w:t>
      </w:r>
      <w:r w:rsidRPr="00EE2B4D">
        <w:rPr>
          <w:rFonts w:asciiTheme="minorHAnsi" w:hAnsiTheme="minorHAnsi" w:cstheme="minorHAnsi"/>
          <w:sz w:val="20"/>
          <w:szCs w:val="20"/>
        </w:rPr>
        <w:t>Annex 11</w:t>
      </w:r>
      <w:r w:rsidRPr="00D053B3">
        <w:rPr>
          <w:rFonts w:asciiTheme="minorHAnsi" w:hAnsiTheme="minorHAnsi" w:cstheme="minorHAnsi"/>
          <w:sz w:val="20"/>
          <w:szCs w:val="20"/>
        </w:rPr>
        <w:t xml:space="preserve"> of the planned Activities under each of the Component 3 Outputs, as well as the indicators that will be used to track progress on the Outputs (only Outcome indicators are shown in the Project Results Framework in Section V of this document). The indicators shown in </w:t>
      </w:r>
      <w:r w:rsidR="00D053B3">
        <w:rPr>
          <w:rFonts w:asciiTheme="minorHAnsi" w:hAnsiTheme="minorHAnsi" w:cstheme="minorHAnsi"/>
          <w:sz w:val="20"/>
          <w:szCs w:val="20"/>
        </w:rPr>
        <w:t>Annex</w:t>
      </w:r>
      <w:r w:rsidRPr="00D053B3">
        <w:rPr>
          <w:rFonts w:asciiTheme="minorHAnsi" w:hAnsiTheme="minorHAnsi" w:cstheme="minorHAnsi"/>
          <w:sz w:val="20"/>
          <w:szCs w:val="20"/>
        </w:rPr>
        <w:t xml:space="preserve"> 11 include those that will be used to track progress as part of the Global FOLUR Program. </w:t>
      </w:r>
    </w:p>
    <w:p w14:paraId="5E179F49" w14:textId="77777777" w:rsidR="00076BE9" w:rsidRPr="00927745" w:rsidRDefault="00076BE9" w:rsidP="003845F7">
      <w:pPr>
        <w:spacing w:before="20" w:afterLines="20" w:after="48"/>
        <w:jc w:val="both"/>
        <w:rPr>
          <w:rFonts w:asciiTheme="minorHAnsi" w:hAnsiTheme="minorHAnsi" w:cstheme="minorHAnsi"/>
          <w:b/>
          <w:bCs/>
          <w:color w:val="000000"/>
          <w:sz w:val="20"/>
          <w:szCs w:val="20"/>
        </w:rPr>
      </w:pPr>
    </w:p>
    <w:p w14:paraId="3792300B" w14:textId="0EDFD8EB" w:rsidR="006A75B3" w:rsidRPr="00927745" w:rsidRDefault="003121E3" w:rsidP="00927745">
      <w:pPr>
        <w:spacing w:after="160"/>
        <w:jc w:val="both"/>
        <w:rPr>
          <w:rFonts w:asciiTheme="minorHAnsi" w:hAnsiTheme="minorHAnsi" w:cstheme="minorHAnsi"/>
          <w:b/>
          <w:bCs/>
          <w:i/>
          <w:iCs/>
          <w:color w:val="000000"/>
          <w:sz w:val="20"/>
          <w:szCs w:val="20"/>
        </w:rPr>
      </w:pPr>
      <w:r w:rsidRPr="00927745">
        <w:rPr>
          <w:rFonts w:asciiTheme="minorHAnsi" w:hAnsiTheme="minorHAnsi" w:cstheme="minorHAnsi"/>
          <w:b/>
          <w:bCs/>
          <w:color w:val="000000"/>
          <w:sz w:val="20"/>
          <w:szCs w:val="20"/>
        </w:rPr>
        <w:t>Component 4.</w:t>
      </w:r>
      <w:r w:rsidRPr="00927745">
        <w:rPr>
          <w:rFonts w:asciiTheme="minorHAnsi" w:hAnsiTheme="minorHAnsi" w:cstheme="minorHAnsi"/>
          <w:color w:val="000000"/>
          <w:sz w:val="20"/>
          <w:szCs w:val="20"/>
        </w:rPr>
        <w:t xml:space="preserve"> M&amp;E and Knowledge Management for replication and scaling-up</w:t>
      </w:r>
    </w:p>
    <w:p w14:paraId="75EA4627" w14:textId="3AF2F75A" w:rsidR="006A75B3" w:rsidRPr="00927745" w:rsidRDefault="0034002E" w:rsidP="0029580D">
      <w:pPr>
        <w:spacing w:after="160"/>
        <w:jc w:val="both"/>
        <w:rPr>
          <w:rFonts w:asciiTheme="minorHAnsi" w:hAnsiTheme="minorHAnsi" w:cstheme="minorHAnsi"/>
          <w:iCs/>
          <w:sz w:val="20"/>
          <w:szCs w:val="20"/>
        </w:rPr>
      </w:pPr>
      <w:r w:rsidRPr="00D053B3">
        <w:rPr>
          <w:rFonts w:asciiTheme="minorHAnsi" w:hAnsiTheme="minorHAnsi" w:cstheme="minorHAnsi"/>
          <w:iCs/>
          <w:sz w:val="20"/>
          <w:szCs w:val="20"/>
        </w:rPr>
        <w:t>Component 4 aims to</w:t>
      </w:r>
      <w:r w:rsidR="00BA1FFC" w:rsidRPr="00D053B3">
        <w:rPr>
          <w:rFonts w:asciiTheme="minorHAnsi" w:hAnsiTheme="minorHAnsi" w:cstheme="minorHAnsi"/>
          <w:iCs/>
          <w:sz w:val="20"/>
          <w:szCs w:val="20"/>
        </w:rPr>
        <w:t xml:space="preserve"> establish knowledge management and monitoring and evaluation systems that help maximize the effectiveness of the project and replication of its achievements within and beyond Ethiopia</w:t>
      </w:r>
      <w:r w:rsidR="00AE341A">
        <w:rPr>
          <w:rFonts w:asciiTheme="minorHAnsi" w:hAnsiTheme="minorHAnsi" w:cstheme="minorHAnsi"/>
          <w:iCs/>
          <w:sz w:val="20"/>
          <w:szCs w:val="20"/>
        </w:rPr>
        <w:t>.</w:t>
      </w:r>
      <w:r w:rsidRPr="00D053B3">
        <w:rPr>
          <w:rFonts w:asciiTheme="minorHAnsi" w:hAnsiTheme="minorHAnsi" w:cstheme="minorHAnsi"/>
          <w:iCs/>
          <w:sz w:val="20"/>
          <w:szCs w:val="20"/>
        </w:rPr>
        <w:t xml:space="preserve"> </w:t>
      </w:r>
      <w:r w:rsidR="006A75B3" w:rsidRPr="00D053B3">
        <w:rPr>
          <w:rFonts w:asciiTheme="minorHAnsi" w:hAnsiTheme="minorHAnsi" w:cstheme="minorHAnsi"/>
          <w:iCs/>
          <w:sz w:val="20"/>
          <w:szCs w:val="20"/>
        </w:rPr>
        <w:t>The change that can be expected as a result of</w:t>
      </w:r>
      <w:r w:rsidR="006A75B3" w:rsidRPr="00927745">
        <w:rPr>
          <w:rFonts w:asciiTheme="minorHAnsi" w:hAnsiTheme="minorHAnsi" w:cstheme="minorHAnsi"/>
          <w:iCs/>
          <w:sz w:val="20"/>
          <w:szCs w:val="20"/>
        </w:rPr>
        <w:t xml:space="preserve"> interventions through Component 4 of the project relates to all the interrelated work of the project – capturing lessons learnt, evaluation progress and monitoring </w:t>
      </w:r>
      <w:r w:rsidR="00064943" w:rsidRPr="00927745">
        <w:rPr>
          <w:rFonts w:asciiTheme="minorHAnsi" w:hAnsiTheme="minorHAnsi" w:cstheme="minorHAnsi"/>
          <w:iCs/>
          <w:sz w:val="20"/>
          <w:szCs w:val="20"/>
        </w:rPr>
        <w:t>impact</w:t>
      </w:r>
      <w:r w:rsidR="006A75B3" w:rsidRPr="00927745">
        <w:rPr>
          <w:rFonts w:asciiTheme="minorHAnsi" w:hAnsiTheme="minorHAnsi" w:cstheme="minorHAnsi"/>
          <w:iCs/>
          <w:sz w:val="20"/>
          <w:szCs w:val="20"/>
        </w:rPr>
        <w:t xml:space="preserve">, in order to share experiences more widely across Ethiopia and amongst countries participating in the global FOLUR Impact </w:t>
      </w:r>
      <w:r w:rsidR="00064943" w:rsidRPr="00927745">
        <w:rPr>
          <w:rFonts w:asciiTheme="minorHAnsi" w:hAnsiTheme="minorHAnsi" w:cstheme="minorHAnsi"/>
          <w:iCs/>
          <w:sz w:val="20"/>
          <w:szCs w:val="20"/>
        </w:rPr>
        <w:t>Program</w:t>
      </w:r>
      <w:r w:rsidR="006A75B3" w:rsidRPr="00927745">
        <w:rPr>
          <w:rFonts w:asciiTheme="minorHAnsi" w:hAnsiTheme="minorHAnsi" w:cstheme="minorHAnsi"/>
          <w:iCs/>
          <w:sz w:val="20"/>
          <w:szCs w:val="20"/>
        </w:rPr>
        <w:t>. Within Ethiopia, dialogue events will be critical to achieving scale-up beyond the focus areas for on-the-ground activities, supporting the building of partnership</w:t>
      </w:r>
      <w:r w:rsidR="00580484">
        <w:rPr>
          <w:rFonts w:asciiTheme="minorHAnsi" w:hAnsiTheme="minorHAnsi" w:cstheme="minorHAnsi"/>
          <w:iCs/>
          <w:sz w:val="20"/>
          <w:szCs w:val="20"/>
        </w:rPr>
        <w:t>s</w:t>
      </w:r>
      <w:r w:rsidR="006A75B3" w:rsidRPr="00927745">
        <w:rPr>
          <w:rFonts w:asciiTheme="minorHAnsi" w:hAnsiTheme="minorHAnsi" w:cstheme="minorHAnsi"/>
          <w:iCs/>
          <w:sz w:val="20"/>
          <w:szCs w:val="20"/>
        </w:rPr>
        <w:t xml:space="preserve"> to unlock further investment, for example in state-of-the-art coffee extension services that ensure higher yields and better quality, and enable access to specialty markets for many more farmers, enhancing rural prosperity and reducing pressure on natural ecosystems.</w:t>
      </w:r>
    </w:p>
    <w:p w14:paraId="23BAFA29" w14:textId="3FA34FFE" w:rsidR="003121E3" w:rsidRPr="008B2DC9" w:rsidRDefault="003121E3">
      <w:pPr>
        <w:spacing w:before="20" w:after="80"/>
        <w:jc w:val="both"/>
        <w:rPr>
          <w:rFonts w:asciiTheme="minorHAnsi" w:hAnsiTheme="minorHAnsi" w:cstheme="minorHAnsi"/>
          <w:color w:val="000000" w:themeColor="text1"/>
          <w:sz w:val="20"/>
          <w:szCs w:val="20"/>
        </w:rPr>
      </w:pPr>
      <w:r w:rsidRPr="00927745">
        <w:rPr>
          <w:rFonts w:asciiTheme="minorHAnsi" w:hAnsiTheme="minorHAnsi" w:cstheme="minorHAnsi"/>
          <w:color w:val="000000"/>
          <w:sz w:val="20"/>
          <w:szCs w:val="20"/>
          <w:u w:val="single"/>
        </w:rPr>
        <w:t>Outcome 4:</w:t>
      </w:r>
      <w:r w:rsidR="00CD2C1E" w:rsidRPr="00927745">
        <w:rPr>
          <w:rFonts w:asciiTheme="minorHAnsi" w:hAnsiTheme="minorHAnsi" w:cstheme="minorHAnsi"/>
          <w:color w:val="000000"/>
          <w:sz w:val="20"/>
          <w:szCs w:val="20"/>
          <w:u w:val="single"/>
        </w:rPr>
        <w:t xml:space="preserve"> </w:t>
      </w:r>
      <w:r w:rsidRPr="00927745">
        <w:rPr>
          <w:rFonts w:asciiTheme="minorHAnsi" w:hAnsiTheme="minorHAnsi" w:cstheme="minorHAnsi"/>
          <w:sz w:val="20"/>
          <w:szCs w:val="20"/>
        </w:rPr>
        <w:t xml:space="preserve">Project </w:t>
      </w:r>
      <w:r w:rsidR="00CD2C1E" w:rsidRPr="00927745">
        <w:rPr>
          <w:rFonts w:asciiTheme="minorHAnsi" w:hAnsiTheme="minorHAnsi" w:cstheme="minorHAnsi"/>
          <w:sz w:val="20"/>
          <w:szCs w:val="20"/>
        </w:rPr>
        <w:t xml:space="preserve">M&amp;E </w:t>
      </w:r>
      <w:r w:rsidRPr="00927745">
        <w:rPr>
          <w:rFonts w:asciiTheme="minorHAnsi" w:hAnsiTheme="minorHAnsi" w:cstheme="minorHAnsi"/>
          <w:sz w:val="20"/>
          <w:szCs w:val="20"/>
        </w:rPr>
        <w:t xml:space="preserve">systems established, impacts monitored to inform adaptive management; lessons learned shared broadly </w:t>
      </w:r>
      <w:r w:rsidRPr="00580484">
        <w:rPr>
          <w:rFonts w:asciiTheme="minorHAnsi" w:hAnsiTheme="minorHAnsi" w:cstheme="minorHAnsi"/>
          <w:sz w:val="20"/>
          <w:szCs w:val="20"/>
        </w:rPr>
        <w:t xml:space="preserve">within the </w:t>
      </w:r>
      <w:r w:rsidRPr="008B2DC9">
        <w:rPr>
          <w:rFonts w:asciiTheme="minorHAnsi" w:hAnsiTheme="minorHAnsi" w:cstheme="minorHAnsi"/>
          <w:color w:val="000000" w:themeColor="text1"/>
          <w:sz w:val="20"/>
          <w:szCs w:val="20"/>
        </w:rPr>
        <w:t>domestic and international food systems and commodities, FOLUR IP Global Platform and restoration communities</w:t>
      </w:r>
    </w:p>
    <w:p w14:paraId="5703B765" w14:textId="21EEE597" w:rsidR="008107E5" w:rsidRPr="008B2DC9" w:rsidRDefault="00E97FB9" w:rsidP="008107E5">
      <w:pPr>
        <w:spacing w:after="160"/>
        <w:ind w:left="720"/>
        <w:jc w:val="both"/>
        <w:rPr>
          <w:rFonts w:asciiTheme="minorHAnsi" w:hAnsiTheme="minorHAnsi" w:cstheme="minorHAnsi"/>
          <w:b/>
          <w:bCs/>
          <w:i/>
          <w:iCs/>
          <w:color w:val="000000" w:themeColor="text1"/>
          <w:sz w:val="20"/>
          <w:szCs w:val="20"/>
        </w:rPr>
      </w:pPr>
      <w:r w:rsidRPr="008B2DC9">
        <w:rPr>
          <w:rFonts w:asciiTheme="minorHAnsi" w:hAnsiTheme="minorHAnsi" w:cstheme="minorHAnsi"/>
          <w:i/>
          <w:iCs/>
          <w:color w:val="000000" w:themeColor="text1"/>
          <w:sz w:val="20"/>
          <w:szCs w:val="20"/>
        </w:rPr>
        <w:t xml:space="preserve">Indicator: </w:t>
      </w:r>
      <w:r w:rsidR="000539ED" w:rsidRPr="008B2DC9">
        <w:rPr>
          <w:rFonts w:asciiTheme="minorHAnsi" w:hAnsiTheme="minorHAnsi" w:cstheme="minorHAnsi"/>
          <w:i/>
          <w:iCs/>
          <w:color w:val="000000" w:themeColor="text1"/>
          <w:sz w:val="20"/>
          <w:szCs w:val="20"/>
          <w:lang w:val="en-GB"/>
        </w:rPr>
        <w:t xml:space="preserve"> Number of p</w:t>
      </w:r>
      <w:proofErr w:type="spellStart"/>
      <w:r w:rsidR="000539ED" w:rsidRPr="008B2DC9">
        <w:rPr>
          <w:rStyle w:val="normaltextrun"/>
          <w:rFonts w:asciiTheme="minorHAnsi" w:hAnsiTheme="minorHAnsi" w:cstheme="minorHAnsi"/>
          <w:i/>
          <w:iCs/>
          <w:color w:val="000000" w:themeColor="text1"/>
          <w:sz w:val="20"/>
          <w:szCs w:val="20"/>
        </w:rPr>
        <w:t>rivate</w:t>
      </w:r>
      <w:proofErr w:type="spellEnd"/>
      <w:r w:rsidR="000539ED" w:rsidRPr="008B2DC9">
        <w:rPr>
          <w:rStyle w:val="normaltextrun"/>
          <w:rFonts w:asciiTheme="minorHAnsi" w:hAnsiTheme="minorHAnsi" w:cstheme="minorHAnsi"/>
          <w:i/>
          <w:iCs/>
          <w:color w:val="000000" w:themeColor="text1"/>
          <w:sz w:val="20"/>
          <w:szCs w:val="20"/>
        </w:rPr>
        <w:t xml:space="preserve"> sector actors</w:t>
      </w:r>
      <w:r w:rsidR="001036AB" w:rsidRPr="008B2DC9">
        <w:rPr>
          <w:rStyle w:val="normaltextrun"/>
          <w:rFonts w:asciiTheme="minorHAnsi" w:hAnsiTheme="minorHAnsi" w:cstheme="minorHAnsi"/>
          <w:i/>
          <w:iCs/>
          <w:color w:val="000000" w:themeColor="text1"/>
          <w:sz w:val="20"/>
          <w:szCs w:val="20"/>
        </w:rPr>
        <w:t>,</w:t>
      </w:r>
      <w:r w:rsidR="000539ED" w:rsidRPr="008B2DC9">
        <w:rPr>
          <w:rStyle w:val="normaltextrun"/>
          <w:rFonts w:asciiTheme="minorHAnsi" w:hAnsiTheme="minorHAnsi" w:cstheme="minorHAnsi"/>
          <w:i/>
          <w:iCs/>
          <w:color w:val="000000" w:themeColor="text1"/>
          <w:sz w:val="20"/>
          <w:szCs w:val="20"/>
        </w:rPr>
        <w:t xml:space="preserve"> value chain events, press releases, etc. citing/using FOLUR products, reflecting successful upscaling</w:t>
      </w:r>
      <w:r w:rsidR="001036AB" w:rsidRPr="008B2DC9">
        <w:rPr>
          <w:rStyle w:val="normaltextrun"/>
          <w:rFonts w:asciiTheme="minorHAnsi" w:hAnsiTheme="minorHAnsi" w:cstheme="minorHAnsi"/>
          <w:i/>
          <w:iCs/>
          <w:color w:val="000000" w:themeColor="text1"/>
          <w:sz w:val="20"/>
          <w:szCs w:val="20"/>
        </w:rPr>
        <w:t xml:space="preserve"> </w:t>
      </w:r>
      <w:r w:rsidR="008107E5" w:rsidRPr="008B2DC9">
        <w:rPr>
          <w:rFonts w:asciiTheme="minorHAnsi" w:hAnsiTheme="minorHAnsi" w:cstheme="minorHAnsi"/>
          <w:b/>
          <w:bCs/>
          <w:i/>
          <w:iCs/>
          <w:color w:val="000000" w:themeColor="text1"/>
          <w:sz w:val="20"/>
          <w:szCs w:val="20"/>
        </w:rPr>
        <w:t xml:space="preserve">(FOLUR Global Indicators 3, 4 and 5) </w:t>
      </w:r>
      <w:r w:rsidR="007201D2" w:rsidRPr="008B2DC9">
        <w:rPr>
          <w:rFonts w:asciiTheme="minorHAnsi" w:hAnsiTheme="minorHAnsi" w:cstheme="minorHAnsi"/>
          <w:b/>
          <w:bCs/>
          <w:i/>
          <w:iCs/>
          <w:color w:val="000000" w:themeColor="text1"/>
          <w:sz w:val="20"/>
          <w:szCs w:val="20"/>
        </w:rPr>
        <w:t xml:space="preserve">- </w:t>
      </w:r>
      <w:r w:rsidR="008107E5" w:rsidRPr="008B2DC9">
        <w:rPr>
          <w:rFonts w:asciiTheme="minorHAnsi" w:hAnsiTheme="minorHAnsi" w:cstheme="minorHAnsi"/>
          <w:b/>
          <w:bCs/>
          <w:i/>
          <w:iCs/>
          <w:color w:val="000000" w:themeColor="text1"/>
          <w:sz w:val="20"/>
          <w:szCs w:val="20"/>
        </w:rPr>
        <w:t xml:space="preserve"> 3g, 3h on Capacity/ Training, 3j, 3k, 3l on Policies/Value Chains and 3m on Knowledge) and 4 on Descriptive case studies and 5 on Gender </w:t>
      </w:r>
    </w:p>
    <w:p w14:paraId="7109B0DB" w14:textId="4AE93487" w:rsidR="003121E3" w:rsidRPr="007201D2" w:rsidRDefault="008107E5" w:rsidP="008107E5">
      <w:pPr>
        <w:spacing w:after="160"/>
        <w:ind w:left="720"/>
        <w:jc w:val="both"/>
        <w:rPr>
          <w:rFonts w:asciiTheme="minorHAnsi" w:hAnsiTheme="minorHAnsi" w:cstheme="minorHAnsi"/>
          <w:i/>
          <w:iCs/>
          <w:color w:val="000000" w:themeColor="text1"/>
          <w:sz w:val="20"/>
          <w:szCs w:val="20"/>
        </w:rPr>
      </w:pPr>
      <w:r w:rsidRPr="008B2DC9">
        <w:rPr>
          <w:rFonts w:asciiTheme="minorHAnsi" w:hAnsiTheme="minorHAnsi" w:cstheme="minorHAnsi"/>
          <w:i/>
          <w:iCs/>
          <w:color w:val="000000" w:themeColor="text1"/>
          <w:sz w:val="20"/>
          <w:szCs w:val="20"/>
        </w:rPr>
        <w:t>Targets: 10 recorded uses of knowledge / advocacy products</w:t>
      </w:r>
    </w:p>
    <w:p w14:paraId="111FD3A5" w14:textId="6CAB8A67" w:rsidR="00C8742B" w:rsidRPr="001036AB" w:rsidRDefault="008E5AA8">
      <w:pPr>
        <w:spacing w:before="20" w:afterLines="20" w:after="48"/>
        <w:jc w:val="both"/>
        <w:rPr>
          <w:rFonts w:asciiTheme="minorHAnsi" w:hAnsiTheme="minorHAnsi" w:cstheme="minorHAnsi"/>
          <w:b/>
          <w:bCs/>
          <w:i/>
          <w:iCs/>
          <w:color w:val="000000"/>
          <w:sz w:val="20"/>
          <w:szCs w:val="20"/>
        </w:rPr>
      </w:pPr>
      <w:r w:rsidRPr="001036AB">
        <w:rPr>
          <w:rFonts w:asciiTheme="minorHAnsi" w:hAnsiTheme="minorHAnsi" w:cstheme="minorHAnsi"/>
          <w:b/>
          <w:bCs/>
          <w:i/>
          <w:iCs/>
          <w:color w:val="000000"/>
          <w:sz w:val="20"/>
          <w:szCs w:val="20"/>
        </w:rPr>
        <w:t xml:space="preserve">Component 4 </w:t>
      </w:r>
      <w:r w:rsidR="00C8742B" w:rsidRPr="001036AB">
        <w:rPr>
          <w:rFonts w:asciiTheme="minorHAnsi" w:hAnsiTheme="minorHAnsi" w:cstheme="minorHAnsi"/>
          <w:b/>
          <w:bCs/>
          <w:i/>
          <w:iCs/>
          <w:color w:val="000000"/>
          <w:sz w:val="20"/>
          <w:szCs w:val="20"/>
        </w:rPr>
        <w:t xml:space="preserve">Outputs </w:t>
      </w:r>
    </w:p>
    <w:p w14:paraId="1BD2A72A" w14:textId="3D568FE3" w:rsidR="003121E3" w:rsidRPr="008661A7" w:rsidRDefault="003121E3" w:rsidP="00A267CF">
      <w:pPr>
        <w:pStyle w:val="ListParagraph"/>
        <w:numPr>
          <w:ilvl w:val="0"/>
          <w:numId w:val="20"/>
        </w:numPr>
        <w:jc w:val="both"/>
        <w:rPr>
          <w:rFonts w:asciiTheme="minorHAnsi" w:hAnsiTheme="minorHAnsi" w:cstheme="minorHAnsi"/>
        </w:rPr>
      </w:pPr>
      <w:r w:rsidRPr="008661A7">
        <w:rPr>
          <w:rFonts w:asciiTheme="minorHAnsi" w:hAnsiTheme="minorHAnsi" w:cstheme="minorHAnsi"/>
        </w:rPr>
        <w:t xml:space="preserve">On-line monitoring and reporting system in place to track and report economic, social and environmental results and impacts of </w:t>
      </w:r>
      <w:r w:rsidR="000C2F72">
        <w:rPr>
          <w:rFonts w:asciiTheme="minorHAnsi" w:hAnsiTheme="minorHAnsi" w:cstheme="minorHAnsi"/>
        </w:rPr>
        <w:t xml:space="preserve">the </w:t>
      </w:r>
      <w:r w:rsidRPr="008661A7">
        <w:rPr>
          <w:rFonts w:asciiTheme="minorHAnsi" w:hAnsiTheme="minorHAnsi" w:cstheme="minorHAnsi"/>
        </w:rPr>
        <w:t>project</w:t>
      </w:r>
    </w:p>
    <w:p w14:paraId="7B63B56B" w14:textId="03C99FB1" w:rsidR="003121E3" w:rsidRPr="008661A7" w:rsidRDefault="003121E3" w:rsidP="00A267CF">
      <w:pPr>
        <w:pStyle w:val="ListParagraph"/>
        <w:numPr>
          <w:ilvl w:val="0"/>
          <w:numId w:val="20"/>
        </w:numPr>
        <w:jc w:val="both"/>
        <w:rPr>
          <w:rFonts w:asciiTheme="minorHAnsi" w:hAnsiTheme="minorHAnsi" w:cstheme="minorHAnsi"/>
        </w:rPr>
      </w:pPr>
      <w:r w:rsidRPr="008661A7">
        <w:rPr>
          <w:rFonts w:asciiTheme="minorHAnsi" w:hAnsiTheme="minorHAnsi" w:cstheme="minorHAnsi"/>
        </w:rPr>
        <w:t xml:space="preserve">Partnerships </w:t>
      </w:r>
      <w:r w:rsidR="001D1BC9" w:rsidRPr="008661A7">
        <w:rPr>
          <w:rFonts w:asciiTheme="minorHAnsi" w:hAnsiTheme="minorHAnsi" w:cstheme="minorHAnsi"/>
          <w:color w:val="000000" w:themeColor="text1"/>
        </w:rPr>
        <w:t>in place</w:t>
      </w:r>
      <w:r w:rsidR="001D1BC9" w:rsidRPr="008661A7">
        <w:rPr>
          <w:rFonts w:asciiTheme="minorHAnsi" w:hAnsiTheme="minorHAnsi" w:cstheme="minorHAnsi"/>
        </w:rPr>
        <w:t xml:space="preserve"> </w:t>
      </w:r>
      <w:r w:rsidRPr="008661A7">
        <w:rPr>
          <w:rFonts w:asciiTheme="minorHAnsi" w:hAnsiTheme="minorHAnsi" w:cstheme="minorHAnsi"/>
        </w:rPr>
        <w:t>with academic institutions to enable behavioural economics studies and longitudinal impact studies on agricultural and coffee extension systems and forest restoration</w:t>
      </w:r>
      <w:r w:rsidR="004E0EDD" w:rsidRPr="008661A7">
        <w:rPr>
          <w:rFonts w:asciiTheme="minorHAnsi" w:hAnsiTheme="minorHAnsi" w:cstheme="minorHAnsi"/>
        </w:rPr>
        <w:t xml:space="preserve"> </w:t>
      </w:r>
    </w:p>
    <w:p w14:paraId="3B33CECB" w14:textId="67464D59" w:rsidR="003121E3" w:rsidRPr="008661A7" w:rsidRDefault="003121E3" w:rsidP="00A267CF">
      <w:pPr>
        <w:pStyle w:val="ListParagraph"/>
        <w:numPr>
          <w:ilvl w:val="0"/>
          <w:numId w:val="20"/>
        </w:numPr>
        <w:jc w:val="both"/>
        <w:rPr>
          <w:rFonts w:asciiTheme="minorHAnsi" w:hAnsiTheme="minorHAnsi" w:cstheme="minorHAnsi"/>
        </w:rPr>
      </w:pPr>
      <w:r w:rsidRPr="008661A7">
        <w:rPr>
          <w:rFonts w:asciiTheme="minorHAnsi" w:hAnsiTheme="minorHAnsi" w:cstheme="minorHAnsi"/>
        </w:rPr>
        <w:t>Ethiopian media sector engaged to promote public awareness and advocacy around integrated landscape management and sustainable coffee production</w:t>
      </w:r>
    </w:p>
    <w:p w14:paraId="4D912493" w14:textId="12C174DB" w:rsidR="003121E3" w:rsidRPr="008661A7" w:rsidRDefault="003121E3" w:rsidP="00A267CF">
      <w:pPr>
        <w:pStyle w:val="ListParagraph"/>
        <w:numPr>
          <w:ilvl w:val="0"/>
          <w:numId w:val="20"/>
        </w:numPr>
        <w:jc w:val="both"/>
        <w:rPr>
          <w:rFonts w:asciiTheme="minorHAnsi" w:hAnsiTheme="minorHAnsi" w:cstheme="minorHAnsi"/>
        </w:rPr>
      </w:pPr>
      <w:r w:rsidRPr="008661A7">
        <w:rPr>
          <w:rFonts w:asciiTheme="minorHAnsi" w:hAnsiTheme="minorHAnsi" w:cstheme="minorHAnsi"/>
        </w:rPr>
        <w:t>Project learning shared across Ethiopia and internationally through the GEF Food Systems Land Use and Restoration (FOLUR) Impact Program</w:t>
      </w:r>
    </w:p>
    <w:p w14:paraId="54350BA5" w14:textId="7880A476" w:rsidR="003121E3" w:rsidRPr="008661A7" w:rsidRDefault="003121E3" w:rsidP="00A267CF">
      <w:pPr>
        <w:pStyle w:val="ListParagraph"/>
        <w:numPr>
          <w:ilvl w:val="0"/>
          <w:numId w:val="20"/>
        </w:numPr>
        <w:jc w:val="both"/>
        <w:rPr>
          <w:rFonts w:asciiTheme="minorHAnsi" w:hAnsiTheme="minorHAnsi" w:cstheme="minorHAnsi"/>
        </w:rPr>
      </w:pPr>
      <w:r w:rsidRPr="008661A7">
        <w:rPr>
          <w:rFonts w:asciiTheme="minorHAnsi" w:hAnsiTheme="minorHAnsi" w:cstheme="minorHAnsi"/>
        </w:rPr>
        <w:t>Gender action plan implemented and impacts of project on gender equality and women’s empowerment monitored</w:t>
      </w:r>
      <w:r w:rsidR="00745B5A">
        <w:rPr>
          <w:rFonts w:asciiTheme="minorHAnsi" w:hAnsiTheme="minorHAnsi" w:cstheme="minorHAnsi"/>
        </w:rPr>
        <w:t xml:space="preserve"> and reported on</w:t>
      </w:r>
    </w:p>
    <w:p w14:paraId="2FFD9C25" w14:textId="3EACA86B" w:rsidR="003121E3" w:rsidRPr="008661A7" w:rsidRDefault="003121E3" w:rsidP="00A267CF">
      <w:pPr>
        <w:pStyle w:val="ListParagraph"/>
        <w:numPr>
          <w:ilvl w:val="0"/>
          <w:numId w:val="20"/>
        </w:numPr>
        <w:jc w:val="both"/>
        <w:rPr>
          <w:rFonts w:asciiTheme="minorHAnsi" w:hAnsiTheme="minorHAnsi" w:cstheme="minorHAnsi"/>
        </w:rPr>
      </w:pPr>
      <w:r w:rsidRPr="008661A7">
        <w:rPr>
          <w:rFonts w:asciiTheme="minorHAnsi" w:hAnsiTheme="minorHAnsi" w:cstheme="minorHAnsi"/>
        </w:rPr>
        <w:t>Project performance reviewed at mid-term and end phases and results packaged to inform adaptive management, future programming and scaling up</w:t>
      </w:r>
    </w:p>
    <w:p w14:paraId="00C5E8FE" w14:textId="5C91F69F" w:rsidR="003845F7" w:rsidRPr="00580484" w:rsidRDefault="003845F7" w:rsidP="0029580D">
      <w:pPr>
        <w:shd w:val="clear" w:color="auto" w:fill="FFFFFF"/>
        <w:spacing w:before="120" w:afterLines="20" w:after="48"/>
        <w:jc w:val="both"/>
        <w:rPr>
          <w:rFonts w:asciiTheme="minorHAnsi" w:hAnsiTheme="minorHAnsi" w:cstheme="minorHAnsi"/>
          <w:sz w:val="20"/>
          <w:szCs w:val="20"/>
        </w:rPr>
      </w:pPr>
      <w:r w:rsidRPr="008661A7">
        <w:rPr>
          <w:rFonts w:asciiTheme="minorHAnsi" w:hAnsiTheme="minorHAnsi" w:cstheme="minorHAnsi"/>
          <w:sz w:val="20"/>
          <w:szCs w:val="20"/>
        </w:rPr>
        <w:t>A detailed breakdown is provided</w:t>
      </w:r>
      <w:r w:rsidRPr="00580484">
        <w:rPr>
          <w:rFonts w:asciiTheme="minorHAnsi" w:hAnsiTheme="minorHAnsi" w:cstheme="minorHAnsi"/>
          <w:sz w:val="20"/>
          <w:szCs w:val="20"/>
        </w:rPr>
        <w:t xml:space="preserve"> in </w:t>
      </w:r>
      <w:r w:rsidRPr="00EE2B4D">
        <w:rPr>
          <w:rFonts w:asciiTheme="minorHAnsi" w:hAnsiTheme="minorHAnsi" w:cstheme="minorHAnsi"/>
          <w:sz w:val="20"/>
          <w:szCs w:val="20"/>
        </w:rPr>
        <w:t>Annex 11</w:t>
      </w:r>
      <w:r w:rsidRPr="00580484">
        <w:rPr>
          <w:rFonts w:asciiTheme="minorHAnsi" w:hAnsiTheme="minorHAnsi" w:cstheme="minorHAnsi"/>
          <w:sz w:val="20"/>
          <w:szCs w:val="20"/>
        </w:rPr>
        <w:t xml:space="preserve"> of the planned Activities under each of the </w:t>
      </w:r>
      <w:r w:rsidR="00B42686" w:rsidRPr="00580484">
        <w:rPr>
          <w:rFonts w:asciiTheme="minorHAnsi" w:hAnsiTheme="minorHAnsi" w:cstheme="minorHAnsi"/>
          <w:sz w:val="20"/>
          <w:szCs w:val="20"/>
        </w:rPr>
        <w:t>Component</w:t>
      </w:r>
      <w:r w:rsidRPr="00580484">
        <w:rPr>
          <w:rFonts w:asciiTheme="minorHAnsi" w:hAnsiTheme="minorHAnsi" w:cstheme="minorHAnsi"/>
          <w:sz w:val="20"/>
          <w:szCs w:val="20"/>
        </w:rPr>
        <w:t xml:space="preserve"> 4 Outputs, as well as the indicators that will be used to track progress on the Outputs (only Outcome indicators are shown in the </w:t>
      </w:r>
      <w:r w:rsidRPr="00580484">
        <w:rPr>
          <w:rFonts w:asciiTheme="minorHAnsi" w:hAnsiTheme="minorHAnsi" w:cstheme="minorHAnsi"/>
          <w:sz w:val="20"/>
          <w:szCs w:val="20"/>
        </w:rPr>
        <w:lastRenderedPageBreak/>
        <w:t xml:space="preserve">Project Results Framework in Section V of this document). The indicators shown in </w:t>
      </w:r>
      <w:r w:rsidR="00580484">
        <w:rPr>
          <w:rFonts w:asciiTheme="minorHAnsi" w:hAnsiTheme="minorHAnsi" w:cstheme="minorHAnsi"/>
          <w:sz w:val="20"/>
          <w:szCs w:val="20"/>
        </w:rPr>
        <w:t>Annex</w:t>
      </w:r>
      <w:r w:rsidRPr="00580484">
        <w:rPr>
          <w:rFonts w:asciiTheme="minorHAnsi" w:hAnsiTheme="minorHAnsi" w:cstheme="minorHAnsi"/>
          <w:sz w:val="20"/>
          <w:szCs w:val="20"/>
        </w:rPr>
        <w:t xml:space="preserve"> 11 include those that will be used to track progress as part of the Global FOLUR Program. </w:t>
      </w:r>
    </w:p>
    <w:bookmarkEnd w:id="16"/>
    <w:p w14:paraId="5A28B47B" w14:textId="77777777" w:rsidR="00B97D83" w:rsidRPr="00C4798E" w:rsidRDefault="00B97D83">
      <w:pPr>
        <w:shd w:val="clear" w:color="auto" w:fill="FFFFFF"/>
        <w:spacing w:before="20" w:afterLines="20" w:after="48"/>
        <w:jc w:val="both"/>
        <w:rPr>
          <w:rFonts w:asciiTheme="minorHAnsi" w:hAnsiTheme="minorHAnsi" w:cstheme="minorHAnsi"/>
          <w:sz w:val="20"/>
          <w:szCs w:val="20"/>
        </w:rPr>
      </w:pPr>
    </w:p>
    <w:p w14:paraId="0E04BEC1" w14:textId="4CF8CA27" w:rsidR="00D1020B" w:rsidRPr="008B2DC9" w:rsidRDefault="00FA0864">
      <w:pPr>
        <w:pStyle w:val="NormalWeb"/>
        <w:spacing w:before="0" w:beforeAutospacing="0" w:after="240" w:afterAutospacing="0"/>
        <w:jc w:val="both"/>
        <w:rPr>
          <w:rFonts w:asciiTheme="minorHAnsi" w:hAnsiTheme="minorHAnsi" w:cstheme="minorHAnsi"/>
          <w:color w:val="000000" w:themeColor="text1"/>
          <w:sz w:val="20"/>
          <w:szCs w:val="20"/>
          <w:shd w:val="clear" w:color="auto" w:fill="FFFFFF"/>
        </w:rPr>
      </w:pPr>
      <w:r w:rsidRPr="00C4798E">
        <w:rPr>
          <w:rFonts w:asciiTheme="minorHAnsi" w:hAnsiTheme="minorHAnsi" w:cstheme="minorHAnsi"/>
          <w:b/>
          <w:bCs/>
          <w:color w:val="000000" w:themeColor="text1"/>
          <w:sz w:val="20"/>
          <w:szCs w:val="20"/>
          <w:u w:val="single"/>
          <w:lang w:val="en-GB"/>
        </w:rPr>
        <w:t>Private Sector:</w:t>
      </w:r>
      <w:r w:rsidRPr="00580484">
        <w:rPr>
          <w:rFonts w:asciiTheme="minorHAnsi" w:hAnsiTheme="minorHAnsi" w:cstheme="minorHAnsi"/>
          <w:color w:val="000000" w:themeColor="text1"/>
          <w:sz w:val="20"/>
          <w:szCs w:val="20"/>
          <w:lang w:val="en-GB"/>
        </w:rPr>
        <w:t xml:space="preserve"> </w:t>
      </w:r>
      <w:r w:rsidR="00A30CCA" w:rsidRPr="00580484">
        <w:rPr>
          <w:rFonts w:asciiTheme="minorHAnsi" w:hAnsiTheme="minorHAnsi" w:cstheme="minorHAnsi"/>
          <w:color w:val="000000" w:themeColor="text1"/>
          <w:sz w:val="20"/>
          <w:szCs w:val="20"/>
          <w:lang w:val="en-GB"/>
        </w:rPr>
        <w:t>Critical to the project’s success will be the development</w:t>
      </w:r>
      <w:r w:rsidR="00881150">
        <w:rPr>
          <w:rFonts w:asciiTheme="minorHAnsi" w:hAnsiTheme="minorHAnsi" w:cstheme="minorHAnsi"/>
          <w:color w:val="000000" w:themeColor="text1"/>
          <w:sz w:val="20"/>
          <w:szCs w:val="20"/>
          <w:lang w:val="en-GB"/>
        </w:rPr>
        <w:t>,</w:t>
      </w:r>
      <w:r w:rsidR="00A30CCA" w:rsidRPr="00580484">
        <w:rPr>
          <w:rFonts w:asciiTheme="minorHAnsi" w:hAnsiTheme="minorHAnsi" w:cstheme="minorHAnsi"/>
          <w:color w:val="000000" w:themeColor="text1"/>
          <w:sz w:val="20"/>
          <w:szCs w:val="20"/>
          <w:lang w:val="en-GB"/>
        </w:rPr>
        <w:t xml:space="preserve"> under the leadership of the Ethiopian Coffee and Tea Authority (ECTA) of partnerships with the private sector, during the course of project implementation. As the country prepares itself to implement the new National Coffee </w:t>
      </w:r>
      <w:r w:rsidR="008716BD" w:rsidRPr="00580484">
        <w:rPr>
          <w:rFonts w:asciiTheme="minorHAnsi" w:hAnsiTheme="minorHAnsi" w:cstheme="minorHAnsi"/>
          <w:color w:val="000000" w:themeColor="text1"/>
          <w:sz w:val="20"/>
          <w:szCs w:val="20"/>
          <w:lang w:val="en-GB"/>
        </w:rPr>
        <w:t>Strateg</w:t>
      </w:r>
      <w:r w:rsidR="008716BD">
        <w:rPr>
          <w:rFonts w:asciiTheme="minorHAnsi" w:hAnsiTheme="minorHAnsi" w:cstheme="minorHAnsi"/>
          <w:color w:val="000000" w:themeColor="text1"/>
          <w:sz w:val="20"/>
          <w:szCs w:val="20"/>
          <w:lang w:val="en-GB"/>
        </w:rPr>
        <w:t>ic Plan and Roadmap</w:t>
      </w:r>
      <w:r w:rsidR="00A30CCA" w:rsidRPr="00580484">
        <w:rPr>
          <w:rFonts w:asciiTheme="minorHAnsi" w:hAnsiTheme="minorHAnsi" w:cstheme="minorHAnsi"/>
          <w:color w:val="000000" w:themeColor="text1"/>
          <w:sz w:val="20"/>
          <w:szCs w:val="20"/>
          <w:lang w:val="en-GB"/>
        </w:rPr>
        <w:t>,</w:t>
      </w:r>
      <w:r w:rsidR="00EB2649">
        <w:rPr>
          <w:rStyle w:val="FootnoteReference"/>
          <w:color w:val="000000" w:themeColor="text1"/>
          <w:szCs w:val="20"/>
          <w:lang w:val="en-GB"/>
        </w:rPr>
        <w:footnoteReference w:id="36"/>
      </w:r>
      <w:r w:rsidR="00EB2649">
        <w:rPr>
          <w:rFonts w:asciiTheme="minorHAnsi" w:hAnsiTheme="minorHAnsi" w:cstheme="minorHAnsi"/>
          <w:color w:val="000000" w:themeColor="text1"/>
          <w:sz w:val="20"/>
          <w:szCs w:val="20"/>
          <w:lang w:val="en-GB"/>
        </w:rPr>
        <w:t xml:space="preserve"> expected to be launched shortly, </w:t>
      </w:r>
      <w:r w:rsidR="00D1020B" w:rsidRPr="00580484">
        <w:rPr>
          <w:rFonts w:asciiTheme="minorHAnsi" w:hAnsiTheme="minorHAnsi" w:cstheme="minorHAnsi"/>
          <w:color w:val="000000" w:themeColor="text1"/>
          <w:sz w:val="20"/>
          <w:szCs w:val="20"/>
          <w:lang w:val="en-GB"/>
        </w:rPr>
        <w:t>it is crucial to</w:t>
      </w:r>
      <w:r w:rsidR="00A30CCA" w:rsidRPr="00580484">
        <w:rPr>
          <w:rFonts w:asciiTheme="minorHAnsi" w:hAnsiTheme="minorHAnsi" w:cstheme="minorHAnsi"/>
          <w:color w:val="000000" w:themeColor="text1"/>
          <w:sz w:val="20"/>
          <w:szCs w:val="20"/>
          <w:lang w:val="en-GB"/>
        </w:rPr>
        <w:t xml:space="preserve"> </w:t>
      </w:r>
      <w:r w:rsidR="00A30CCA" w:rsidRPr="00580484">
        <w:rPr>
          <w:rFonts w:asciiTheme="minorHAnsi" w:hAnsiTheme="minorHAnsi" w:cstheme="minorHAnsi"/>
          <w:color w:val="000000" w:themeColor="text1"/>
          <w:sz w:val="20"/>
          <w:szCs w:val="20"/>
        </w:rPr>
        <w:t>maximiz</w:t>
      </w:r>
      <w:r w:rsidR="00D1020B" w:rsidRPr="00580484">
        <w:rPr>
          <w:rFonts w:asciiTheme="minorHAnsi" w:hAnsiTheme="minorHAnsi" w:cstheme="minorHAnsi"/>
          <w:color w:val="000000" w:themeColor="text1"/>
          <w:sz w:val="20"/>
          <w:szCs w:val="20"/>
        </w:rPr>
        <w:t>e</w:t>
      </w:r>
      <w:r w:rsidR="00A30CCA" w:rsidRPr="00580484">
        <w:rPr>
          <w:rFonts w:asciiTheme="minorHAnsi" w:hAnsiTheme="minorHAnsi" w:cstheme="minorHAnsi"/>
          <w:color w:val="000000" w:themeColor="text1"/>
          <w:sz w:val="20"/>
          <w:szCs w:val="20"/>
        </w:rPr>
        <w:t xml:space="preserve"> the role of the private sector to drive inclusive national economic growth and job creation, while government provides the </w:t>
      </w:r>
      <w:r w:rsidR="00580484" w:rsidRPr="004E7DBA">
        <w:rPr>
          <w:rFonts w:asciiTheme="minorHAnsi" w:hAnsiTheme="minorHAnsi" w:cstheme="minorHAnsi"/>
          <w:color w:val="000000" w:themeColor="text1"/>
          <w:sz w:val="20"/>
          <w:szCs w:val="20"/>
        </w:rPr>
        <w:t>appropriate</w:t>
      </w:r>
      <w:r w:rsidR="00A30CCA" w:rsidRPr="004E7DBA">
        <w:rPr>
          <w:rFonts w:asciiTheme="minorHAnsi" w:hAnsiTheme="minorHAnsi" w:cstheme="minorHAnsi"/>
          <w:color w:val="000000" w:themeColor="text1"/>
          <w:sz w:val="20"/>
          <w:szCs w:val="20"/>
        </w:rPr>
        <w:t xml:space="preserve"> enabling environment. </w:t>
      </w:r>
      <w:r w:rsidR="003D5BFC" w:rsidRPr="004E7DBA">
        <w:rPr>
          <w:rFonts w:asciiTheme="minorHAnsi" w:hAnsiTheme="minorHAnsi" w:cstheme="minorHAnsi"/>
          <w:color w:val="000000" w:themeColor="text1"/>
          <w:sz w:val="20"/>
          <w:szCs w:val="20"/>
        </w:rPr>
        <w:t>M</w:t>
      </w:r>
      <w:r w:rsidR="00A30CCA" w:rsidRPr="004E7DBA">
        <w:rPr>
          <w:rFonts w:asciiTheme="minorHAnsi" w:hAnsiTheme="minorHAnsi" w:cstheme="minorHAnsi"/>
          <w:color w:val="000000" w:themeColor="text1"/>
          <w:sz w:val="20"/>
          <w:szCs w:val="20"/>
        </w:rPr>
        <w:t>ulti</w:t>
      </w:r>
      <w:r w:rsidR="002050FD" w:rsidRPr="004E7DBA">
        <w:rPr>
          <w:rFonts w:asciiTheme="minorHAnsi" w:hAnsiTheme="minorHAnsi" w:cstheme="minorHAnsi"/>
          <w:color w:val="000000" w:themeColor="text1"/>
          <w:sz w:val="20"/>
          <w:szCs w:val="20"/>
        </w:rPr>
        <w:t>-</w:t>
      </w:r>
      <w:r w:rsidR="00A30CCA" w:rsidRPr="004E7DBA">
        <w:rPr>
          <w:rFonts w:asciiTheme="minorHAnsi" w:hAnsiTheme="minorHAnsi" w:cstheme="minorHAnsi"/>
          <w:color w:val="000000" w:themeColor="text1"/>
          <w:sz w:val="20"/>
          <w:szCs w:val="20"/>
        </w:rPr>
        <w:t xml:space="preserve">stakeholder platforms that involve public and </w:t>
      </w:r>
      <w:r w:rsidR="002050FD" w:rsidRPr="004E7DBA">
        <w:rPr>
          <w:rFonts w:asciiTheme="minorHAnsi" w:hAnsiTheme="minorHAnsi" w:cstheme="minorHAnsi"/>
          <w:color w:val="000000" w:themeColor="text1"/>
          <w:sz w:val="20"/>
          <w:szCs w:val="20"/>
        </w:rPr>
        <w:t>private</w:t>
      </w:r>
      <w:r w:rsidR="00A30CCA" w:rsidRPr="004E7DBA">
        <w:rPr>
          <w:rFonts w:asciiTheme="minorHAnsi" w:hAnsiTheme="minorHAnsi" w:cstheme="minorHAnsi"/>
          <w:color w:val="000000" w:themeColor="text1"/>
          <w:sz w:val="20"/>
          <w:szCs w:val="20"/>
        </w:rPr>
        <w:t xml:space="preserve"> sector</w:t>
      </w:r>
      <w:r w:rsidR="00881150">
        <w:rPr>
          <w:rFonts w:asciiTheme="minorHAnsi" w:hAnsiTheme="minorHAnsi" w:cstheme="minorHAnsi"/>
          <w:color w:val="000000" w:themeColor="text1"/>
          <w:sz w:val="20"/>
          <w:szCs w:val="20"/>
        </w:rPr>
        <w:t xml:space="preserve"> actor</w:t>
      </w:r>
      <w:r w:rsidR="00A30CCA" w:rsidRPr="004E7DBA">
        <w:rPr>
          <w:rFonts w:asciiTheme="minorHAnsi" w:hAnsiTheme="minorHAnsi" w:cstheme="minorHAnsi"/>
          <w:color w:val="000000" w:themeColor="text1"/>
          <w:sz w:val="20"/>
          <w:szCs w:val="20"/>
        </w:rPr>
        <w:t>s, and also civil society</w:t>
      </w:r>
      <w:r w:rsidR="000C2F72" w:rsidRPr="004E7DBA">
        <w:rPr>
          <w:rFonts w:asciiTheme="minorHAnsi" w:hAnsiTheme="minorHAnsi" w:cstheme="minorHAnsi"/>
          <w:color w:val="000000" w:themeColor="text1"/>
          <w:sz w:val="20"/>
          <w:szCs w:val="20"/>
        </w:rPr>
        <w:t>,</w:t>
      </w:r>
      <w:r w:rsidR="003D5BFC" w:rsidRPr="004E7DBA">
        <w:rPr>
          <w:rFonts w:asciiTheme="minorHAnsi" w:hAnsiTheme="minorHAnsi" w:cstheme="minorHAnsi"/>
          <w:color w:val="000000" w:themeColor="text1"/>
          <w:sz w:val="20"/>
          <w:szCs w:val="20"/>
        </w:rPr>
        <w:t xml:space="preserve"> financial </w:t>
      </w:r>
      <w:r w:rsidR="00A30CCA" w:rsidRPr="004E7DBA">
        <w:rPr>
          <w:rFonts w:asciiTheme="minorHAnsi" w:hAnsiTheme="minorHAnsi" w:cstheme="minorHAnsi"/>
          <w:color w:val="000000" w:themeColor="text1"/>
          <w:sz w:val="20"/>
          <w:szCs w:val="20"/>
        </w:rPr>
        <w:t xml:space="preserve">and </w:t>
      </w:r>
      <w:r w:rsidR="002050FD" w:rsidRPr="004E7DBA">
        <w:rPr>
          <w:rFonts w:asciiTheme="minorHAnsi" w:hAnsiTheme="minorHAnsi" w:cstheme="minorHAnsi"/>
          <w:color w:val="000000" w:themeColor="text1"/>
          <w:sz w:val="20"/>
          <w:szCs w:val="20"/>
        </w:rPr>
        <w:t>technical</w:t>
      </w:r>
      <w:r w:rsidR="00A30CCA" w:rsidRPr="004E7DBA">
        <w:rPr>
          <w:rFonts w:asciiTheme="minorHAnsi" w:hAnsiTheme="minorHAnsi" w:cstheme="minorHAnsi"/>
          <w:color w:val="000000" w:themeColor="text1"/>
          <w:sz w:val="20"/>
          <w:szCs w:val="20"/>
        </w:rPr>
        <w:t xml:space="preserve"> partners</w:t>
      </w:r>
      <w:r w:rsidR="003D5BFC" w:rsidRPr="004E7DBA">
        <w:rPr>
          <w:rFonts w:asciiTheme="minorHAnsi" w:hAnsiTheme="minorHAnsi" w:cstheme="minorHAnsi"/>
          <w:color w:val="000000" w:themeColor="text1"/>
          <w:sz w:val="20"/>
          <w:szCs w:val="20"/>
        </w:rPr>
        <w:t xml:space="preserve">, will support the transformation of the coffee sector to become socially, </w:t>
      </w:r>
      <w:r w:rsidR="003D5BFC" w:rsidRPr="008B2DC9">
        <w:rPr>
          <w:rFonts w:asciiTheme="minorHAnsi" w:hAnsiTheme="minorHAnsi" w:cstheme="minorHAnsi"/>
          <w:color w:val="000000" w:themeColor="text1"/>
          <w:sz w:val="20"/>
          <w:szCs w:val="20"/>
        </w:rPr>
        <w:t>economically and environmentally sustainable, and resilient enough to thrive even in the face of external shocks and stresses – ranging from price volatility, to disease outbreaks to climate change impacts</w:t>
      </w:r>
      <w:r w:rsidR="00A30CCA" w:rsidRPr="008B2DC9">
        <w:rPr>
          <w:rFonts w:asciiTheme="minorHAnsi" w:hAnsiTheme="minorHAnsi" w:cstheme="minorHAnsi"/>
          <w:color w:val="000000" w:themeColor="text1"/>
          <w:sz w:val="20"/>
          <w:szCs w:val="20"/>
        </w:rPr>
        <w:t>.</w:t>
      </w:r>
      <w:r w:rsidR="002050FD" w:rsidRPr="008B2DC9">
        <w:rPr>
          <w:rFonts w:asciiTheme="minorHAnsi" w:hAnsiTheme="minorHAnsi" w:cstheme="minorHAnsi"/>
          <w:color w:val="000000" w:themeColor="text1"/>
          <w:sz w:val="20"/>
          <w:szCs w:val="20"/>
          <w:shd w:val="clear" w:color="auto" w:fill="FFFFFF"/>
        </w:rPr>
        <w:t xml:space="preserve"> </w:t>
      </w:r>
    </w:p>
    <w:p w14:paraId="705FD811" w14:textId="50D9C1FB" w:rsidR="006F6AAF" w:rsidRPr="008B2DC9" w:rsidRDefault="00922D60" w:rsidP="006F6AAF">
      <w:pPr>
        <w:pStyle w:val="NormalWeb"/>
        <w:spacing w:after="240"/>
        <w:jc w:val="both"/>
        <w:rPr>
          <w:rFonts w:asciiTheme="minorHAnsi" w:hAnsiTheme="minorHAnsi" w:cstheme="minorHAnsi"/>
          <w:color w:val="000000" w:themeColor="text1"/>
          <w:sz w:val="20"/>
          <w:szCs w:val="20"/>
          <w:shd w:val="clear" w:color="auto" w:fill="FFFFFF"/>
        </w:rPr>
      </w:pPr>
      <w:r w:rsidRPr="008B2DC9">
        <w:rPr>
          <w:rFonts w:asciiTheme="minorHAnsi" w:hAnsiTheme="minorHAnsi" w:cstheme="minorHAnsi"/>
          <w:color w:val="000000" w:themeColor="text1"/>
          <w:sz w:val="20"/>
          <w:szCs w:val="20"/>
          <w:shd w:val="clear" w:color="auto" w:fill="FFFFFF"/>
        </w:rPr>
        <w:t xml:space="preserve">The Ethiopian Coffee and Tea Authority (ECTA) has embarked on a </w:t>
      </w:r>
      <w:r w:rsidR="00DC0B17" w:rsidRPr="008B2DC9">
        <w:rPr>
          <w:rFonts w:asciiTheme="minorHAnsi" w:hAnsiTheme="minorHAnsi" w:cstheme="minorHAnsi"/>
          <w:color w:val="000000" w:themeColor="text1"/>
          <w:sz w:val="20"/>
          <w:szCs w:val="20"/>
          <w:shd w:val="clear" w:color="auto" w:fill="FFFFFF"/>
        </w:rPr>
        <w:t xml:space="preserve">process to establish a </w:t>
      </w:r>
      <w:r w:rsidR="000E27B0" w:rsidRPr="008B2DC9">
        <w:rPr>
          <w:rFonts w:asciiTheme="minorHAnsi" w:hAnsiTheme="minorHAnsi" w:cstheme="minorHAnsi"/>
          <w:color w:val="000000" w:themeColor="text1"/>
          <w:sz w:val="20"/>
          <w:szCs w:val="20"/>
          <w:shd w:val="clear" w:color="auto" w:fill="FFFFFF"/>
        </w:rPr>
        <w:t xml:space="preserve">national </w:t>
      </w:r>
      <w:r w:rsidR="00DC0B17" w:rsidRPr="008B2DC9">
        <w:rPr>
          <w:rFonts w:asciiTheme="minorHAnsi" w:hAnsiTheme="minorHAnsi" w:cstheme="minorHAnsi"/>
          <w:color w:val="000000" w:themeColor="text1"/>
          <w:sz w:val="20"/>
          <w:szCs w:val="20"/>
          <w:shd w:val="clear" w:color="auto" w:fill="FFFFFF"/>
        </w:rPr>
        <w:t xml:space="preserve">multi-stakeholder platform to support the implementation of the National Coffee Strategic Plan and Roadmap. </w:t>
      </w:r>
      <w:r w:rsidR="000E27B0" w:rsidRPr="008B2DC9">
        <w:rPr>
          <w:rFonts w:asciiTheme="minorHAnsi" w:hAnsiTheme="minorHAnsi" w:cstheme="minorHAnsi"/>
          <w:color w:val="000000" w:themeColor="text1"/>
          <w:sz w:val="20"/>
          <w:szCs w:val="20"/>
          <w:shd w:val="clear" w:color="auto" w:fill="FFFFFF"/>
        </w:rPr>
        <w:t>ECTA refers to this platform as a ‘</w:t>
      </w:r>
      <w:r w:rsidR="006F6AAF" w:rsidRPr="008B2DC9">
        <w:rPr>
          <w:rFonts w:asciiTheme="minorHAnsi" w:hAnsiTheme="minorHAnsi" w:cstheme="minorHAnsi"/>
          <w:color w:val="000000" w:themeColor="text1"/>
          <w:sz w:val="20"/>
          <w:szCs w:val="20"/>
          <w:shd w:val="clear" w:color="auto" w:fill="FFFFFF"/>
        </w:rPr>
        <w:t xml:space="preserve">stakeholder network’. This network comprises of academia, research organizations, NGOs, the private sector (coffee growers, suppliers, exporters and roasters association) and development partners, and is facilitated by ECTA.  </w:t>
      </w:r>
      <w:r w:rsidR="00526EFC" w:rsidRPr="008B2DC9">
        <w:rPr>
          <w:rFonts w:asciiTheme="minorHAnsi" w:hAnsiTheme="minorHAnsi" w:cstheme="minorHAnsi"/>
          <w:color w:val="000000" w:themeColor="text1"/>
          <w:sz w:val="20"/>
          <w:szCs w:val="20"/>
          <w:shd w:val="clear" w:color="auto" w:fill="FFFFFF"/>
        </w:rPr>
        <w:t>T</w:t>
      </w:r>
      <w:r w:rsidR="006F6AAF" w:rsidRPr="008B2DC9">
        <w:rPr>
          <w:rFonts w:asciiTheme="minorHAnsi" w:hAnsiTheme="minorHAnsi" w:cstheme="minorHAnsi"/>
          <w:color w:val="000000" w:themeColor="text1"/>
          <w:sz w:val="20"/>
          <w:szCs w:val="20"/>
          <w:shd w:val="clear" w:color="auto" w:fill="FFFFFF"/>
        </w:rPr>
        <w:t>he nature of this platform, its membership and objective, have been under discussion since the initiation of the FOLUR PPG discussions, and during 2019/2020 received additional targeted support from GIZ and the Global Coffee Platform (GCP), in terms of supporting further refinement of the platform, its membership and objective. The members meet every quarter to discuss priorities, challenges and to jointly identify solutions, actions, and share experiences among each other.</w:t>
      </w:r>
      <w:r w:rsidR="0000255C" w:rsidRPr="008B2DC9">
        <w:rPr>
          <w:rFonts w:asciiTheme="minorHAnsi" w:hAnsiTheme="minorHAnsi" w:cstheme="minorHAnsi"/>
          <w:color w:val="000000" w:themeColor="text1"/>
          <w:sz w:val="20"/>
          <w:szCs w:val="20"/>
          <w:shd w:val="clear" w:color="auto" w:fill="FFFFFF"/>
        </w:rPr>
        <w:t xml:space="preserve"> </w:t>
      </w:r>
      <w:r w:rsidR="000720D9" w:rsidRPr="008B2DC9">
        <w:rPr>
          <w:rFonts w:asciiTheme="minorHAnsi" w:hAnsiTheme="minorHAnsi" w:cstheme="minorHAnsi"/>
          <w:color w:val="000000" w:themeColor="text1"/>
          <w:sz w:val="20"/>
          <w:szCs w:val="20"/>
          <w:shd w:val="clear" w:color="auto" w:fill="FFFFFF"/>
        </w:rPr>
        <w:t xml:space="preserve">The FOLUR project will support the strengthening of this platform, and </w:t>
      </w:r>
      <w:r w:rsidR="005B6623" w:rsidRPr="008B2DC9">
        <w:rPr>
          <w:rFonts w:asciiTheme="minorHAnsi" w:hAnsiTheme="minorHAnsi" w:cstheme="minorHAnsi"/>
          <w:color w:val="000000" w:themeColor="text1"/>
          <w:sz w:val="20"/>
          <w:szCs w:val="20"/>
          <w:shd w:val="clear" w:color="auto" w:fill="FFFFFF"/>
        </w:rPr>
        <w:t xml:space="preserve">the establishment of similar structures at regional levels to link the national platform to coffee regions.  </w:t>
      </w:r>
    </w:p>
    <w:p w14:paraId="27F4451F" w14:textId="1C120CB4" w:rsidR="004E7DBA" w:rsidRDefault="004E7DBA" w:rsidP="0029580D">
      <w:pPr>
        <w:jc w:val="both"/>
        <w:rPr>
          <w:rFonts w:asciiTheme="minorHAnsi" w:hAnsiTheme="minorHAnsi" w:cstheme="minorHAnsi"/>
          <w:sz w:val="20"/>
          <w:szCs w:val="20"/>
        </w:rPr>
      </w:pPr>
      <w:r w:rsidRPr="008B2DC9">
        <w:rPr>
          <w:rFonts w:asciiTheme="minorHAnsi" w:hAnsiTheme="minorHAnsi" w:cstheme="minorHAnsi"/>
          <w:sz w:val="20"/>
          <w:szCs w:val="20"/>
        </w:rPr>
        <w:t xml:space="preserve">The </w:t>
      </w:r>
      <w:r w:rsidR="00062BEC" w:rsidRPr="008B2DC9">
        <w:rPr>
          <w:rFonts w:asciiTheme="minorHAnsi" w:hAnsiTheme="minorHAnsi" w:cstheme="minorHAnsi"/>
          <w:sz w:val="20"/>
          <w:szCs w:val="20"/>
        </w:rPr>
        <w:t>m</w:t>
      </w:r>
      <w:r w:rsidR="0004467B" w:rsidRPr="008B2DC9">
        <w:rPr>
          <w:rFonts w:asciiTheme="minorHAnsi" w:hAnsiTheme="minorHAnsi" w:cstheme="minorHAnsi"/>
          <w:sz w:val="20"/>
          <w:szCs w:val="20"/>
        </w:rPr>
        <w:t>ulti-stakeholder platforms at the national and regional levels are expected</w:t>
      </w:r>
      <w:r w:rsidR="00641369" w:rsidRPr="008B2DC9">
        <w:rPr>
          <w:rFonts w:asciiTheme="minorHAnsi" w:hAnsiTheme="minorHAnsi" w:cstheme="minorHAnsi"/>
          <w:sz w:val="20"/>
          <w:szCs w:val="20"/>
        </w:rPr>
        <w:t xml:space="preserve"> to </w:t>
      </w:r>
      <w:r w:rsidR="004B4E9F" w:rsidRPr="008B2DC9">
        <w:rPr>
          <w:rFonts w:asciiTheme="minorHAnsi" w:hAnsiTheme="minorHAnsi" w:cstheme="minorHAnsi"/>
          <w:sz w:val="20"/>
          <w:szCs w:val="20"/>
        </w:rPr>
        <w:t>strengthen</w:t>
      </w:r>
      <w:r w:rsidR="00641369" w:rsidRPr="008B2DC9">
        <w:rPr>
          <w:rFonts w:asciiTheme="minorHAnsi" w:hAnsiTheme="minorHAnsi" w:cstheme="minorHAnsi"/>
          <w:sz w:val="20"/>
          <w:szCs w:val="20"/>
        </w:rPr>
        <w:t xml:space="preserve"> public-private partnerships and </w:t>
      </w:r>
      <w:r w:rsidR="00C1317F" w:rsidRPr="008B2DC9">
        <w:rPr>
          <w:rFonts w:asciiTheme="minorHAnsi" w:hAnsiTheme="minorHAnsi" w:cstheme="minorHAnsi"/>
          <w:sz w:val="20"/>
          <w:szCs w:val="20"/>
        </w:rPr>
        <w:t xml:space="preserve">facilitate collaborative efforts in the </w:t>
      </w:r>
      <w:r w:rsidR="00062BEC" w:rsidRPr="008B2DC9">
        <w:rPr>
          <w:rFonts w:asciiTheme="minorHAnsi" w:hAnsiTheme="minorHAnsi" w:cstheme="minorHAnsi"/>
          <w:sz w:val="20"/>
          <w:szCs w:val="20"/>
        </w:rPr>
        <w:t xml:space="preserve">growth and </w:t>
      </w:r>
      <w:r w:rsidR="00C1317F" w:rsidRPr="008B2DC9">
        <w:rPr>
          <w:rFonts w:asciiTheme="minorHAnsi" w:hAnsiTheme="minorHAnsi" w:cstheme="minorHAnsi"/>
          <w:sz w:val="20"/>
          <w:szCs w:val="20"/>
        </w:rPr>
        <w:t xml:space="preserve">transformation </w:t>
      </w:r>
      <w:r w:rsidR="00062BEC" w:rsidRPr="008B2DC9">
        <w:rPr>
          <w:rFonts w:asciiTheme="minorHAnsi" w:hAnsiTheme="minorHAnsi" w:cstheme="minorHAnsi"/>
          <w:sz w:val="20"/>
          <w:szCs w:val="20"/>
        </w:rPr>
        <w:t xml:space="preserve">of </w:t>
      </w:r>
      <w:r w:rsidR="001E1C42" w:rsidRPr="008B2DC9">
        <w:rPr>
          <w:rFonts w:asciiTheme="minorHAnsi" w:hAnsiTheme="minorHAnsi" w:cstheme="minorHAnsi"/>
          <w:sz w:val="20"/>
          <w:szCs w:val="20"/>
        </w:rPr>
        <w:t xml:space="preserve">Ethiopia’s coffee sector. </w:t>
      </w:r>
      <w:r w:rsidRPr="008B2DC9">
        <w:rPr>
          <w:rFonts w:asciiTheme="minorHAnsi" w:hAnsiTheme="minorHAnsi" w:cstheme="minorHAnsi"/>
          <w:sz w:val="20"/>
          <w:szCs w:val="20"/>
        </w:rPr>
        <w:t xml:space="preserve">Ethiopia’s coffee value chain has many players, and at the production level is dominated by smallholder farmers, comprising more than 90% of the total production volume, </w:t>
      </w:r>
      <w:r w:rsidRPr="008B2DC9">
        <w:rPr>
          <w:rFonts w:asciiTheme="minorHAnsi" w:eastAsiaTheme="minorHAnsi" w:hAnsiTheme="minorHAnsi" w:cstheme="minorHAnsi"/>
          <w:sz w:val="20"/>
          <w:szCs w:val="20"/>
          <w:lang w:val="en-US" w:eastAsia="ja-JP"/>
        </w:rPr>
        <w:t>with the remaining 10% coming from commercial production (about 200 plantations).</w:t>
      </w:r>
      <w:r w:rsidRPr="008B2DC9">
        <w:rPr>
          <w:rFonts w:asciiTheme="minorHAnsi" w:eastAsiaTheme="minorHAnsi" w:hAnsiTheme="minorHAnsi" w:cstheme="minorHAnsi"/>
          <w:sz w:val="20"/>
          <w:szCs w:val="20"/>
          <w:vertAlign w:val="superscript"/>
          <w:lang w:val="en-US" w:eastAsia="ja-JP"/>
        </w:rPr>
        <w:footnoteReference w:id="37"/>
      </w:r>
      <w:r w:rsidRPr="008B2DC9">
        <w:rPr>
          <w:rFonts w:asciiTheme="minorHAnsi" w:hAnsiTheme="minorHAnsi" w:cstheme="minorHAnsi"/>
          <w:sz w:val="20"/>
          <w:szCs w:val="20"/>
        </w:rPr>
        <w:t xml:space="preserve"> Smallholder coffee farmers are involved in production, harvesting, processing and/or postharvest handling. The value adding functions at production stage include land clearing</w:t>
      </w:r>
      <w:r w:rsidRPr="004E7DBA">
        <w:rPr>
          <w:rFonts w:asciiTheme="minorHAnsi" w:hAnsiTheme="minorHAnsi" w:cstheme="minorHAnsi"/>
          <w:sz w:val="20"/>
          <w:szCs w:val="20"/>
        </w:rPr>
        <w:t>, seed bed preparation, seedling rising, planting, fertilizing, spraying, weeding, cultivation, and harvesting/picking. The other main activity done by farmers soon after cherry collection is transporting of cherries from farm to washing machine (if sold in red cherry form) and to their home (if it is for drying purpose). Farmers dry cherries on bamboo bed, mesh wire bed, mats/ tarpaulin, concrete, or cement floors immediately after they pick and conduct primary sorting and grading. Besides, farmers have a role in handling, processing and marketing of coffee. The participation of farmers in processing involves sorting and primary grading of the red cherry, drying and sorting, sacking, storing, transportation, loading and unloading. If coffee sold at the farm gate, the buyers (traders or collectors) perform most of the aforementioned post-harvest activities. Then small-scale farmers sell either to cooperatives and/or to private suppliers. Farmers may carry their red coffee cherry on their back or use donkey or motorbike service to bring from their farm to cooperative or private washing stations.</w:t>
      </w:r>
    </w:p>
    <w:p w14:paraId="3645E7E9" w14:textId="77777777" w:rsidR="0070093F" w:rsidRPr="004E7DBA" w:rsidRDefault="0070093F" w:rsidP="0070093F">
      <w:pPr>
        <w:jc w:val="both"/>
        <w:rPr>
          <w:rFonts w:asciiTheme="minorHAnsi" w:hAnsiTheme="minorHAnsi" w:cstheme="minorHAnsi"/>
          <w:sz w:val="20"/>
          <w:szCs w:val="20"/>
        </w:rPr>
      </w:pPr>
    </w:p>
    <w:p w14:paraId="2659BD44" w14:textId="4185BCA1" w:rsidR="004E7DBA" w:rsidRPr="004E7DBA" w:rsidRDefault="004E7DBA">
      <w:pPr>
        <w:jc w:val="both"/>
        <w:rPr>
          <w:rFonts w:asciiTheme="minorHAnsi" w:hAnsiTheme="minorHAnsi" w:cstheme="minorHAnsi"/>
          <w:sz w:val="20"/>
          <w:szCs w:val="20"/>
        </w:rPr>
      </w:pPr>
      <w:r w:rsidRPr="004E7DBA">
        <w:rPr>
          <w:rFonts w:asciiTheme="minorHAnsi" w:hAnsiTheme="minorHAnsi" w:cstheme="minorHAnsi"/>
          <w:sz w:val="20"/>
          <w:szCs w:val="20"/>
        </w:rPr>
        <w:t>The commercial farms category includes state owned farms that were privatized and new private coffee plantations. The newly established private coffee plantations are owned by more than 200 investors that have entered into developing modern coffee plantations by obtaining between 32,000 ha and about 45,000 ha of land for commercial production. The commercial farms are engaged in production, processing (dry and wet processing), and marketing (exporting and/or wholesaling to the domestic market). Under processing, the main value additions performed are primary sorting, washing coffee (pulping), drying, hulling, sorting, polishing</w:t>
      </w:r>
      <w:r w:rsidR="0054043C">
        <w:rPr>
          <w:rFonts w:asciiTheme="minorHAnsi" w:hAnsiTheme="minorHAnsi" w:cstheme="minorHAnsi"/>
          <w:sz w:val="20"/>
          <w:szCs w:val="20"/>
        </w:rPr>
        <w:t xml:space="preserve"> and </w:t>
      </w:r>
      <w:r w:rsidRPr="004E7DBA">
        <w:rPr>
          <w:rFonts w:asciiTheme="minorHAnsi" w:hAnsiTheme="minorHAnsi" w:cstheme="minorHAnsi"/>
          <w:sz w:val="20"/>
          <w:szCs w:val="20"/>
        </w:rPr>
        <w:t xml:space="preserve">packaging. It is then that they sell to the international market. Large-scale private growers are actors involved in production and they are permitted to </w:t>
      </w:r>
      <w:r w:rsidRPr="004E7DBA">
        <w:rPr>
          <w:rFonts w:asciiTheme="minorHAnsi" w:hAnsiTheme="minorHAnsi" w:cstheme="minorHAnsi"/>
          <w:sz w:val="20"/>
          <w:szCs w:val="20"/>
        </w:rPr>
        <w:lastRenderedPageBreak/>
        <w:t>sell their coffee directly to the international market. However, not all private growers have the corporate infrastructure to effectively export their own coffee.</w:t>
      </w:r>
    </w:p>
    <w:p w14:paraId="3A519754" w14:textId="77777777" w:rsidR="004E7DBA" w:rsidRPr="004E7DBA" w:rsidRDefault="004E7DBA" w:rsidP="004E7DBA">
      <w:pPr>
        <w:rPr>
          <w:rFonts w:asciiTheme="minorHAnsi" w:hAnsiTheme="minorHAnsi" w:cstheme="minorHAnsi"/>
          <w:sz w:val="20"/>
          <w:szCs w:val="20"/>
        </w:rPr>
      </w:pPr>
    </w:p>
    <w:p w14:paraId="4B6F8E74" w14:textId="134DFB0C" w:rsidR="004E7DBA" w:rsidRDefault="004E7DBA" w:rsidP="004E7DBA">
      <w:pPr>
        <w:jc w:val="both"/>
        <w:rPr>
          <w:rFonts w:asciiTheme="minorHAnsi" w:hAnsiTheme="minorHAnsi" w:cstheme="minorHAnsi"/>
          <w:sz w:val="20"/>
          <w:szCs w:val="20"/>
        </w:rPr>
      </w:pPr>
      <w:r w:rsidRPr="004E7DBA">
        <w:rPr>
          <w:rFonts w:asciiTheme="minorHAnsi" w:hAnsiTheme="minorHAnsi" w:cstheme="minorHAnsi"/>
          <w:sz w:val="20"/>
          <w:szCs w:val="20"/>
        </w:rPr>
        <w:t xml:space="preserve">The Ethiopian and </w:t>
      </w:r>
      <w:r w:rsidR="000C1978">
        <w:rPr>
          <w:rFonts w:asciiTheme="minorHAnsi" w:hAnsiTheme="minorHAnsi" w:cstheme="minorHAnsi"/>
          <w:sz w:val="20"/>
          <w:szCs w:val="20"/>
        </w:rPr>
        <w:t>g</w:t>
      </w:r>
      <w:r w:rsidR="000C1978" w:rsidRPr="004E7DBA">
        <w:rPr>
          <w:rFonts w:asciiTheme="minorHAnsi" w:hAnsiTheme="minorHAnsi" w:cstheme="minorHAnsi"/>
          <w:sz w:val="20"/>
          <w:szCs w:val="20"/>
        </w:rPr>
        <w:t xml:space="preserve">lobal </w:t>
      </w:r>
      <w:r w:rsidRPr="004E7DBA">
        <w:rPr>
          <w:rFonts w:asciiTheme="minorHAnsi" w:hAnsiTheme="minorHAnsi" w:cstheme="minorHAnsi"/>
          <w:sz w:val="20"/>
          <w:szCs w:val="20"/>
        </w:rPr>
        <w:t xml:space="preserve">coffee supply chains, actors involved in Ethiopia’s coffee sector and the challenges they face, are described in detail in the baseline assessment reports available in Annexes: </w:t>
      </w:r>
      <w:r w:rsidRPr="000C1978">
        <w:rPr>
          <w:rFonts w:asciiTheme="minorHAnsi" w:hAnsiTheme="minorHAnsi" w:cstheme="minorHAnsi"/>
          <w:i/>
          <w:iCs/>
          <w:sz w:val="20"/>
          <w:szCs w:val="20"/>
        </w:rPr>
        <w:t>Annex 18a - Global Coffee Supply Chains and Markets, Annex 18c - Coffee Value Chain Mapping and Analysis and Annex 18f - Coffee Farmer Organizations’ Capacities and Issues</w:t>
      </w:r>
      <w:r w:rsidRPr="004E7DBA">
        <w:rPr>
          <w:rFonts w:asciiTheme="minorHAnsi" w:hAnsiTheme="minorHAnsi" w:cstheme="minorHAnsi"/>
          <w:sz w:val="20"/>
          <w:szCs w:val="20"/>
        </w:rPr>
        <w:t xml:space="preserve">. The following reports/documents also outline the detailed analysis and proposed strategies and actions for the coffee sector, and have informed </w:t>
      </w:r>
      <w:r w:rsidR="000C1978">
        <w:rPr>
          <w:rFonts w:asciiTheme="minorHAnsi" w:hAnsiTheme="minorHAnsi" w:cstheme="minorHAnsi"/>
          <w:sz w:val="20"/>
          <w:szCs w:val="20"/>
        </w:rPr>
        <w:t xml:space="preserve">how </w:t>
      </w:r>
      <w:r w:rsidRPr="004E7DBA">
        <w:rPr>
          <w:rFonts w:asciiTheme="minorHAnsi" w:hAnsiTheme="minorHAnsi" w:cstheme="minorHAnsi"/>
          <w:sz w:val="20"/>
          <w:szCs w:val="20"/>
        </w:rPr>
        <w:t xml:space="preserve">the FOLUR child project will advance under component 2: </w:t>
      </w:r>
      <w:r w:rsidRPr="000C1978">
        <w:rPr>
          <w:rFonts w:asciiTheme="minorHAnsi" w:hAnsiTheme="minorHAnsi" w:cstheme="minorHAnsi"/>
          <w:i/>
          <w:iCs/>
          <w:sz w:val="20"/>
          <w:szCs w:val="20"/>
        </w:rPr>
        <w:t>Annex 18b - Project Coffee Intervention Strategies and Actions;  Annex 18d - Coffee Policy and Institutional Analysis and Annex 18e - Coffee Agronomic Production Analysis.</w:t>
      </w:r>
    </w:p>
    <w:p w14:paraId="2511A66B" w14:textId="77777777" w:rsidR="004E7DBA" w:rsidRPr="004E7DBA" w:rsidRDefault="004E7DBA" w:rsidP="004E7DBA">
      <w:pPr>
        <w:jc w:val="both"/>
        <w:rPr>
          <w:rFonts w:asciiTheme="minorHAnsi" w:hAnsiTheme="minorHAnsi" w:cstheme="minorHAnsi"/>
          <w:color w:val="000000" w:themeColor="text1"/>
          <w:sz w:val="20"/>
          <w:szCs w:val="20"/>
        </w:rPr>
      </w:pPr>
    </w:p>
    <w:p w14:paraId="08C0DA5A" w14:textId="59CAB413" w:rsidR="002050FD" w:rsidRPr="002050FD" w:rsidRDefault="002050FD" w:rsidP="002050FD">
      <w:pPr>
        <w:pStyle w:val="NormalWeb"/>
        <w:spacing w:before="0" w:beforeAutospacing="0" w:after="240" w:afterAutospacing="0"/>
        <w:jc w:val="both"/>
        <w:rPr>
          <w:rFonts w:asciiTheme="minorHAnsi" w:hAnsiTheme="minorHAnsi" w:cstheme="minorHAnsi"/>
          <w:color w:val="000000" w:themeColor="text1"/>
          <w:sz w:val="20"/>
          <w:szCs w:val="20"/>
          <w:shd w:val="clear" w:color="auto" w:fill="FFFFFF"/>
        </w:rPr>
      </w:pPr>
      <w:r w:rsidRPr="004E7DBA">
        <w:rPr>
          <w:rFonts w:asciiTheme="minorHAnsi" w:hAnsiTheme="minorHAnsi" w:cstheme="minorHAnsi"/>
          <w:color w:val="000000" w:themeColor="text1"/>
          <w:sz w:val="20"/>
          <w:szCs w:val="20"/>
          <w:shd w:val="clear" w:color="auto" w:fill="FFFFFF"/>
        </w:rPr>
        <w:t>Important changes to Ethiopia’s coffee sector have occurred in the last decade</w:t>
      </w:r>
      <w:r w:rsidRPr="00580484">
        <w:rPr>
          <w:rFonts w:asciiTheme="minorHAnsi" w:hAnsiTheme="minorHAnsi" w:cstheme="minorHAnsi"/>
          <w:color w:val="000000" w:themeColor="text1"/>
          <w:sz w:val="20"/>
          <w:szCs w:val="20"/>
          <w:shd w:val="clear" w:color="auto" w:fill="FFFFFF"/>
        </w:rPr>
        <w:t>. The adoption of improved production, harvest, and post-harvest practices has been increasing, with positive impacts on coffee productivity and incomes. Upstream marketing has improved, along with large investments in processing capacity, shown by the extended coverage of wet mills</w:t>
      </w:r>
      <w:r w:rsidR="00D1020B" w:rsidRPr="00580484">
        <w:rPr>
          <w:rStyle w:val="FootnoteReference"/>
          <w:color w:val="000000" w:themeColor="text1"/>
          <w:szCs w:val="20"/>
          <w:shd w:val="clear" w:color="auto" w:fill="FFFFFF"/>
        </w:rPr>
        <w:footnoteReference w:id="38"/>
      </w:r>
      <w:r w:rsidRPr="00580484">
        <w:rPr>
          <w:rFonts w:asciiTheme="minorHAnsi" w:hAnsiTheme="minorHAnsi" w:cstheme="minorHAnsi"/>
          <w:color w:val="000000" w:themeColor="text1"/>
          <w:sz w:val="20"/>
          <w:szCs w:val="20"/>
          <w:shd w:val="clear" w:color="auto" w:fill="FFFFFF"/>
        </w:rPr>
        <w:t xml:space="preserve">. However, despite these changes, yield growth has been small, and a large proportion of coffee gardens are dominated by old bushes with </w:t>
      </w:r>
      <w:r w:rsidR="00FA0864" w:rsidRPr="00580484">
        <w:rPr>
          <w:rFonts w:asciiTheme="minorHAnsi" w:hAnsiTheme="minorHAnsi" w:cstheme="minorHAnsi"/>
          <w:color w:val="000000" w:themeColor="text1"/>
          <w:sz w:val="20"/>
          <w:szCs w:val="20"/>
          <w:shd w:val="clear" w:color="auto" w:fill="FFFFFF"/>
        </w:rPr>
        <w:t xml:space="preserve">very </w:t>
      </w:r>
      <w:r w:rsidRPr="00580484">
        <w:rPr>
          <w:rFonts w:asciiTheme="minorHAnsi" w:hAnsiTheme="minorHAnsi" w:cstheme="minorHAnsi"/>
          <w:color w:val="000000" w:themeColor="text1"/>
          <w:sz w:val="20"/>
          <w:szCs w:val="20"/>
          <w:shd w:val="clear" w:color="auto" w:fill="FFFFFF"/>
        </w:rPr>
        <w:t xml:space="preserve">low yields. Post-harvest quality remains uneven, with the majority of coffee still destined for bulk coffee markets, rather than more lucrative specialty markets. Weather shocks, the prevalence of coffee </w:t>
      </w:r>
      <w:r w:rsidR="00580484">
        <w:rPr>
          <w:rFonts w:asciiTheme="minorHAnsi" w:hAnsiTheme="minorHAnsi" w:cstheme="minorHAnsi"/>
          <w:color w:val="000000" w:themeColor="text1"/>
          <w:sz w:val="20"/>
          <w:szCs w:val="20"/>
          <w:shd w:val="clear" w:color="auto" w:fill="FFFFFF"/>
        </w:rPr>
        <w:t xml:space="preserve">crop </w:t>
      </w:r>
      <w:r w:rsidRPr="00580484">
        <w:rPr>
          <w:rFonts w:asciiTheme="minorHAnsi" w:hAnsiTheme="minorHAnsi" w:cstheme="minorHAnsi"/>
          <w:color w:val="000000" w:themeColor="text1"/>
          <w:sz w:val="20"/>
          <w:szCs w:val="20"/>
          <w:shd w:val="clear" w:color="auto" w:fill="FFFFFF"/>
        </w:rPr>
        <w:t xml:space="preserve">diseases, lack of improved seedlings, </w:t>
      </w:r>
      <w:r w:rsidR="003D5BFC" w:rsidRPr="00580484">
        <w:rPr>
          <w:rFonts w:asciiTheme="minorHAnsi" w:hAnsiTheme="minorHAnsi" w:cstheme="minorHAnsi"/>
          <w:color w:val="000000" w:themeColor="text1"/>
          <w:sz w:val="20"/>
          <w:szCs w:val="20"/>
          <w:shd w:val="clear" w:color="auto" w:fill="FFFFFF"/>
        </w:rPr>
        <w:t xml:space="preserve">inadequate extension </w:t>
      </w:r>
      <w:r w:rsidRPr="00580484">
        <w:rPr>
          <w:rFonts w:asciiTheme="minorHAnsi" w:hAnsiTheme="minorHAnsi" w:cstheme="minorHAnsi"/>
          <w:color w:val="000000" w:themeColor="text1"/>
          <w:sz w:val="20"/>
          <w:szCs w:val="20"/>
          <w:shd w:val="clear" w:color="auto" w:fill="FFFFFF"/>
        </w:rPr>
        <w:t xml:space="preserve">and saving constraints have all impeded uptake of improved practices, with consequent repercussions on farmers’ productivity and incomes. Accelerating </w:t>
      </w:r>
      <w:r w:rsidR="00815AA4" w:rsidRPr="00580484">
        <w:rPr>
          <w:rFonts w:asciiTheme="minorHAnsi" w:hAnsiTheme="minorHAnsi" w:cstheme="minorHAnsi"/>
          <w:color w:val="000000" w:themeColor="text1"/>
          <w:sz w:val="20"/>
          <w:szCs w:val="20"/>
          <w:shd w:val="clear" w:color="auto" w:fill="FFFFFF"/>
        </w:rPr>
        <w:t>forest</w:t>
      </w:r>
      <w:r w:rsidRPr="00580484">
        <w:rPr>
          <w:rFonts w:asciiTheme="minorHAnsi" w:hAnsiTheme="minorHAnsi" w:cstheme="minorHAnsi"/>
          <w:color w:val="000000" w:themeColor="text1"/>
          <w:sz w:val="20"/>
          <w:szCs w:val="20"/>
          <w:shd w:val="clear" w:color="auto" w:fill="FFFFFF"/>
        </w:rPr>
        <w:t xml:space="preserve"> loss in the coffee zones and degradation of production lands have also put pressure on </w:t>
      </w:r>
      <w:proofErr w:type="spellStart"/>
      <w:r w:rsidRPr="00580484">
        <w:rPr>
          <w:rFonts w:asciiTheme="minorHAnsi" w:hAnsiTheme="minorHAnsi" w:cstheme="minorHAnsi"/>
          <w:color w:val="000000" w:themeColor="text1"/>
          <w:sz w:val="20"/>
          <w:szCs w:val="20"/>
          <w:shd w:val="clear" w:color="auto" w:fill="FFFFFF"/>
        </w:rPr>
        <w:t>agro</w:t>
      </w:r>
      <w:proofErr w:type="spellEnd"/>
      <w:r w:rsidRPr="00580484">
        <w:rPr>
          <w:rFonts w:asciiTheme="minorHAnsi" w:hAnsiTheme="minorHAnsi" w:cstheme="minorHAnsi"/>
          <w:color w:val="000000" w:themeColor="text1"/>
          <w:sz w:val="20"/>
          <w:szCs w:val="20"/>
          <w:shd w:val="clear" w:color="auto" w:fill="FFFFFF"/>
        </w:rPr>
        <w:t>-ecosystems.</w:t>
      </w:r>
    </w:p>
    <w:p w14:paraId="26056945" w14:textId="2B15F5BD" w:rsidR="002050FD" w:rsidRPr="00580484" w:rsidRDefault="002050FD" w:rsidP="00431021">
      <w:pPr>
        <w:pStyle w:val="NormalWeb"/>
        <w:pBdr>
          <w:top w:val="single" w:sz="4" w:space="1" w:color="auto"/>
          <w:left w:val="single" w:sz="4" w:space="4" w:color="auto"/>
          <w:bottom w:val="single" w:sz="4" w:space="1" w:color="auto"/>
          <w:right w:val="single" w:sz="4" w:space="4" w:color="auto"/>
        </w:pBdr>
        <w:spacing w:beforeLines="40" w:before="96" w:beforeAutospacing="0" w:after="40" w:afterAutospacing="0"/>
        <w:jc w:val="center"/>
        <w:rPr>
          <w:rFonts w:asciiTheme="minorHAnsi" w:hAnsiTheme="minorHAnsi" w:cstheme="minorHAnsi"/>
          <w:b/>
          <w:bCs/>
          <w:color w:val="000000" w:themeColor="text1"/>
          <w:sz w:val="20"/>
          <w:szCs w:val="20"/>
        </w:rPr>
      </w:pPr>
      <w:r w:rsidRPr="00580484">
        <w:rPr>
          <w:rFonts w:asciiTheme="minorHAnsi" w:hAnsiTheme="minorHAnsi" w:cstheme="minorHAnsi"/>
          <w:b/>
          <w:bCs/>
          <w:color w:val="000000" w:themeColor="text1"/>
          <w:sz w:val="20"/>
          <w:szCs w:val="20"/>
        </w:rPr>
        <w:t>Sustainable coffee partnerships as part of the solution</w:t>
      </w:r>
    </w:p>
    <w:p w14:paraId="014552D9" w14:textId="75B9F78A" w:rsidR="002050FD" w:rsidRPr="008B2DC9" w:rsidRDefault="002050FD" w:rsidP="00431021">
      <w:pPr>
        <w:pStyle w:val="NormalWeb"/>
        <w:pBdr>
          <w:top w:val="single" w:sz="4" w:space="1" w:color="auto"/>
          <w:left w:val="single" w:sz="4" w:space="4" w:color="auto"/>
          <w:bottom w:val="single" w:sz="4" w:space="1" w:color="auto"/>
          <w:right w:val="single" w:sz="4" w:space="4" w:color="auto"/>
        </w:pBdr>
        <w:spacing w:before="0" w:beforeAutospacing="0" w:after="240" w:afterAutospacing="0"/>
        <w:jc w:val="both"/>
        <w:rPr>
          <w:rFonts w:asciiTheme="minorHAnsi" w:hAnsiTheme="minorHAnsi" w:cstheme="minorHAnsi"/>
          <w:color w:val="000000" w:themeColor="text1"/>
          <w:sz w:val="20"/>
          <w:szCs w:val="20"/>
        </w:rPr>
      </w:pPr>
      <w:r w:rsidRPr="00580484">
        <w:rPr>
          <w:rFonts w:asciiTheme="minorHAnsi" w:hAnsiTheme="minorHAnsi" w:cstheme="minorHAnsi"/>
          <w:color w:val="000000" w:themeColor="text1"/>
          <w:sz w:val="20"/>
          <w:szCs w:val="20"/>
        </w:rPr>
        <w:t>The emphasis in the project is on “sustainable coffee</w:t>
      </w:r>
      <w:r w:rsidRPr="00CB5518">
        <w:rPr>
          <w:rFonts w:asciiTheme="minorHAnsi" w:hAnsiTheme="minorHAnsi" w:cstheme="minorHAnsi"/>
          <w:color w:val="000000" w:themeColor="text1"/>
          <w:sz w:val="20"/>
          <w:szCs w:val="20"/>
        </w:rPr>
        <w:t>”</w:t>
      </w:r>
      <w:r w:rsidR="0097080B" w:rsidRPr="00CB5518">
        <w:rPr>
          <w:rFonts w:asciiTheme="minorHAnsi" w:hAnsiTheme="minorHAnsi" w:cstheme="minorHAnsi"/>
          <w:color w:val="000000" w:themeColor="text1"/>
          <w:sz w:val="20"/>
          <w:szCs w:val="20"/>
        </w:rPr>
        <w:t xml:space="preserve">, sustainable on social, economic and environmental fronts, </w:t>
      </w:r>
      <w:r w:rsidRPr="00CB5518">
        <w:rPr>
          <w:rFonts w:asciiTheme="minorHAnsi" w:hAnsiTheme="minorHAnsi" w:cstheme="minorHAnsi"/>
          <w:color w:val="000000" w:themeColor="text1"/>
          <w:sz w:val="20"/>
          <w:szCs w:val="20"/>
        </w:rPr>
        <w:t xml:space="preserve"> rather than “deforestation-free coffee”. Currently</w:t>
      </w:r>
      <w:r w:rsidR="00431021" w:rsidRPr="00CB5518">
        <w:rPr>
          <w:rFonts w:asciiTheme="minorHAnsi" w:hAnsiTheme="minorHAnsi" w:cstheme="minorHAnsi"/>
          <w:color w:val="000000" w:themeColor="text1"/>
          <w:sz w:val="20"/>
          <w:szCs w:val="20"/>
        </w:rPr>
        <w:t>,</w:t>
      </w:r>
      <w:r w:rsidRPr="00CB5518">
        <w:rPr>
          <w:rFonts w:asciiTheme="minorHAnsi" w:hAnsiTheme="minorHAnsi" w:cstheme="minorHAnsi"/>
          <w:color w:val="000000" w:themeColor="text1"/>
          <w:sz w:val="20"/>
          <w:szCs w:val="20"/>
        </w:rPr>
        <w:t xml:space="preserve"> coffee </w:t>
      </w:r>
      <w:r w:rsidR="008557A9" w:rsidRPr="00CB5518">
        <w:rPr>
          <w:rFonts w:asciiTheme="minorHAnsi" w:hAnsiTheme="minorHAnsi" w:cstheme="minorHAnsi"/>
          <w:color w:val="000000" w:themeColor="text1"/>
          <w:sz w:val="20"/>
          <w:szCs w:val="20"/>
        </w:rPr>
        <w:t xml:space="preserve">production </w:t>
      </w:r>
      <w:r w:rsidRPr="00CB5518">
        <w:rPr>
          <w:rFonts w:asciiTheme="minorHAnsi" w:hAnsiTheme="minorHAnsi" w:cstheme="minorHAnsi"/>
          <w:color w:val="000000" w:themeColor="text1"/>
          <w:sz w:val="20"/>
          <w:szCs w:val="20"/>
        </w:rPr>
        <w:t xml:space="preserve">is not </w:t>
      </w:r>
      <w:r w:rsidR="004E0EDD" w:rsidRPr="00CB5518">
        <w:rPr>
          <w:rFonts w:asciiTheme="minorHAnsi" w:hAnsiTheme="minorHAnsi" w:cstheme="minorHAnsi"/>
          <w:color w:val="000000" w:themeColor="text1"/>
          <w:sz w:val="20"/>
          <w:szCs w:val="20"/>
        </w:rPr>
        <w:t>the major</w:t>
      </w:r>
      <w:r w:rsidRPr="00CB5518">
        <w:rPr>
          <w:rFonts w:asciiTheme="minorHAnsi" w:hAnsiTheme="minorHAnsi" w:cstheme="minorHAnsi"/>
          <w:color w:val="000000" w:themeColor="text1"/>
          <w:sz w:val="20"/>
          <w:szCs w:val="20"/>
        </w:rPr>
        <w:t xml:space="preserve"> driver of</w:t>
      </w:r>
      <w:r w:rsidRPr="00580484">
        <w:rPr>
          <w:rFonts w:asciiTheme="minorHAnsi" w:hAnsiTheme="minorHAnsi" w:cstheme="minorHAnsi"/>
          <w:color w:val="000000" w:themeColor="text1"/>
          <w:sz w:val="20"/>
          <w:szCs w:val="20"/>
        </w:rPr>
        <w:t xml:space="preserve"> deforestation</w:t>
      </w:r>
      <w:r w:rsidR="00815AA4" w:rsidRPr="00580484">
        <w:rPr>
          <w:rFonts w:asciiTheme="minorHAnsi" w:hAnsiTheme="minorHAnsi" w:cstheme="minorHAnsi"/>
          <w:color w:val="000000" w:themeColor="text1"/>
          <w:sz w:val="20"/>
          <w:szCs w:val="20"/>
        </w:rPr>
        <w:t xml:space="preserve"> in Ethiopia</w:t>
      </w:r>
      <w:r w:rsidR="004E0EDD" w:rsidRPr="00580484">
        <w:rPr>
          <w:rFonts w:asciiTheme="minorHAnsi" w:hAnsiTheme="minorHAnsi" w:cstheme="minorHAnsi"/>
          <w:color w:val="000000" w:themeColor="text1"/>
          <w:sz w:val="20"/>
          <w:szCs w:val="20"/>
        </w:rPr>
        <w:t>’s highlands</w:t>
      </w:r>
      <w:r w:rsidRPr="00580484">
        <w:rPr>
          <w:rStyle w:val="FootnoteReference"/>
          <w:rFonts w:asciiTheme="minorHAnsi" w:hAnsiTheme="minorHAnsi" w:cstheme="minorHAnsi"/>
          <w:color w:val="000000" w:themeColor="text1"/>
          <w:sz w:val="20"/>
          <w:szCs w:val="20"/>
        </w:rPr>
        <w:footnoteReference w:id="39"/>
      </w:r>
      <w:r w:rsidRPr="00580484">
        <w:rPr>
          <w:rFonts w:asciiTheme="minorHAnsi" w:hAnsiTheme="minorHAnsi" w:cstheme="minorHAnsi"/>
          <w:color w:val="000000" w:themeColor="text1"/>
          <w:sz w:val="20"/>
          <w:szCs w:val="20"/>
        </w:rPr>
        <w:t xml:space="preserve">, and </w:t>
      </w:r>
      <w:r w:rsidR="004E0EDD" w:rsidRPr="00580484">
        <w:rPr>
          <w:rFonts w:asciiTheme="minorHAnsi" w:hAnsiTheme="minorHAnsi" w:cstheme="minorHAnsi"/>
          <w:color w:val="000000" w:themeColor="text1"/>
          <w:sz w:val="20"/>
          <w:szCs w:val="20"/>
        </w:rPr>
        <w:t xml:space="preserve">the </w:t>
      </w:r>
      <w:r w:rsidR="00431021" w:rsidRPr="00580484">
        <w:rPr>
          <w:rFonts w:asciiTheme="minorHAnsi" w:hAnsiTheme="minorHAnsi" w:cstheme="minorHAnsi"/>
          <w:color w:val="000000" w:themeColor="text1"/>
          <w:sz w:val="20"/>
          <w:szCs w:val="20"/>
        </w:rPr>
        <w:t xml:space="preserve">national </w:t>
      </w:r>
      <w:r w:rsidR="004E0EDD" w:rsidRPr="00580484">
        <w:rPr>
          <w:rFonts w:asciiTheme="minorHAnsi" w:hAnsiTheme="minorHAnsi" w:cstheme="minorHAnsi"/>
          <w:color w:val="000000" w:themeColor="text1"/>
          <w:sz w:val="20"/>
          <w:szCs w:val="20"/>
        </w:rPr>
        <w:t>footprint of coffee expanded only by 2% from 201</w:t>
      </w:r>
      <w:r w:rsidR="00431021" w:rsidRPr="00580484">
        <w:rPr>
          <w:rFonts w:asciiTheme="minorHAnsi" w:hAnsiTheme="minorHAnsi" w:cstheme="minorHAnsi"/>
          <w:color w:val="000000" w:themeColor="text1"/>
          <w:sz w:val="20"/>
          <w:szCs w:val="20"/>
        </w:rPr>
        <w:t>4</w:t>
      </w:r>
      <w:r w:rsidR="004E0EDD" w:rsidRPr="00580484">
        <w:rPr>
          <w:rFonts w:asciiTheme="minorHAnsi" w:hAnsiTheme="minorHAnsi" w:cstheme="minorHAnsi"/>
          <w:color w:val="000000" w:themeColor="text1"/>
          <w:sz w:val="20"/>
          <w:szCs w:val="20"/>
        </w:rPr>
        <w:t xml:space="preserve"> to 201</w:t>
      </w:r>
      <w:r w:rsidR="00431021" w:rsidRPr="00580484">
        <w:rPr>
          <w:rFonts w:asciiTheme="minorHAnsi" w:hAnsiTheme="minorHAnsi" w:cstheme="minorHAnsi"/>
          <w:color w:val="000000" w:themeColor="text1"/>
          <w:sz w:val="20"/>
          <w:szCs w:val="20"/>
        </w:rPr>
        <w:t>8</w:t>
      </w:r>
      <w:r w:rsidR="004E0EDD" w:rsidRPr="00580484">
        <w:rPr>
          <w:rFonts w:asciiTheme="minorHAnsi" w:hAnsiTheme="minorHAnsi" w:cstheme="minorHAnsi"/>
          <w:color w:val="000000" w:themeColor="text1"/>
          <w:sz w:val="20"/>
          <w:szCs w:val="20"/>
        </w:rPr>
        <w:t>, most of which can be accounted for by large-scale commercial p</w:t>
      </w:r>
      <w:r w:rsidR="00431021" w:rsidRPr="00580484">
        <w:rPr>
          <w:rFonts w:asciiTheme="minorHAnsi" w:hAnsiTheme="minorHAnsi" w:cstheme="minorHAnsi"/>
          <w:color w:val="000000" w:themeColor="text1"/>
          <w:sz w:val="20"/>
          <w:szCs w:val="20"/>
        </w:rPr>
        <w:t>lantations</w:t>
      </w:r>
      <w:r w:rsidR="004E0EDD" w:rsidRPr="00580484">
        <w:rPr>
          <w:rStyle w:val="FootnoteReference"/>
          <w:color w:val="000000" w:themeColor="text1"/>
          <w:szCs w:val="20"/>
        </w:rPr>
        <w:footnoteReference w:id="40"/>
      </w:r>
      <w:r w:rsidR="004E0EDD" w:rsidRPr="00580484">
        <w:rPr>
          <w:rFonts w:asciiTheme="minorHAnsi" w:hAnsiTheme="minorHAnsi" w:cstheme="minorHAnsi"/>
          <w:color w:val="000000" w:themeColor="text1"/>
          <w:sz w:val="20"/>
          <w:szCs w:val="20"/>
        </w:rPr>
        <w:t xml:space="preserve">. </w:t>
      </w:r>
      <w:r w:rsidR="00815AA4" w:rsidRPr="00580484">
        <w:rPr>
          <w:rFonts w:asciiTheme="minorHAnsi" w:hAnsiTheme="minorHAnsi" w:cstheme="minorHAnsi"/>
          <w:color w:val="000000" w:themeColor="text1"/>
          <w:sz w:val="20"/>
          <w:szCs w:val="20"/>
        </w:rPr>
        <w:t xml:space="preserve">Ethiopia’s REDD+ </w:t>
      </w:r>
      <w:r w:rsidR="004E0EDD" w:rsidRPr="00580484">
        <w:rPr>
          <w:rFonts w:asciiTheme="minorHAnsi" w:hAnsiTheme="minorHAnsi" w:cstheme="minorHAnsi"/>
          <w:color w:val="000000" w:themeColor="text1"/>
          <w:sz w:val="20"/>
          <w:szCs w:val="20"/>
        </w:rPr>
        <w:t>Strategy</w:t>
      </w:r>
      <w:r w:rsidR="00815AA4" w:rsidRPr="00580484">
        <w:rPr>
          <w:rStyle w:val="FootnoteReference"/>
          <w:rFonts w:asciiTheme="minorHAnsi" w:hAnsiTheme="minorHAnsi" w:cstheme="minorHAnsi"/>
          <w:color w:val="000000" w:themeColor="text1"/>
          <w:sz w:val="20"/>
          <w:szCs w:val="20"/>
        </w:rPr>
        <w:footnoteReference w:id="41"/>
      </w:r>
      <w:r w:rsidR="00815AA4" w:rsidRPr="00580484">
        <w:rPr>
          <w:rFonts w:asciiTheme="minorHAnsi" w:hAnsiTheme="minorHAnsi" w:cstheme="minorHAnsi"/>
          <w:color w:val="000000" w:themeColor="text1"/>
          <w:sz w:val="20"/>
          <w:szCs w:val="20"/>
        </w:rPr>
        <w:t xml:space="preserve"> </w:t>
      </w:r>
      <w:r w:rsidR="004E0EDD" w:rsidRPr="00580484">
        <w:rPr>
          <w:rFonts w:asciiTheme="minorHAnsi" w:hAnsiTheme="minorHAnsi" w:cstheme="minorHAnsi"/>
          <w:color w:val="000000"/>
          <w:sz w:val="20"/>
          <w:szCs w:val="20"/>
          <w:lang w:val="en-US"/>
        </w:rPr>
        <w:t>highlights expansion of annual crops and fire as the biggest causes of forest loss, and fuel wood extraction as the biggest cause of forest degradation, with coffee as an additional cause of degradation in some contexts</w:t>
      </w:r>
      <w:r w:rsidR="00431021" w:rsidRPr="00580484">
        <w:rPr>
          <w:rFonts w:asciiTheme="minorHAnsi" w:hAnsiTheme="minorHAnsi" w:cstheme="minorHAnsi"/>
          <w:color w:val="000000"/>
          <w:sz w:val="20"/>
          <w:szCs w:val="20"/>
          <w:lang w:val="en-US"/>
        </w:rPr>
        <w:t xml:space="preserve">. </w:t>
      </w:r>
      <w:r w:rsidR="008557A9" w:rsidRPr="00580484">
        <w:rPr>
          <w:rFonts w:asciiTheme="minorHAnsi" w:hAnsiTheme="minorHAnsi" w:cstheme="minorHAnsi"/>
          <w:i/>
          <w:iCs/>
          <w:color w:val="000000"/>
          <w:sz w:val="20"/>
          <w:szCs w:val="20"/>
          <w:lang w:val="en-US"/>
        </w:rPr>
        <w:t>Coffea arabica</w:t>
      </w:r>
      <w:r w:rsidR="008557A9" w:rsidRPr="00580484">
        <w:rPr>
          <w:rFonts w:asciiTheme="minorHAnsi" w:hAnsiTheme="minorHAnsi" w:cstheme="minorHAnsi"/>
          <w:color w:val="000000"/>
          <w:sz w:val="20"/>
          <w:szCs w:val="20"/>
          <w:lang w:val="en-US"/>
        </w:rPr>
        <w:t xml:space="preserve"> is an indigenous forest plant</w:t>
      </w:r>
      <w:r w:rsidR="00580484" w:rsidRPr="00580484">
        <w:rPr>
          <w:rFonts w:asciiTheme="minorHAnsi" w:hAnsiTheme="minorHAnsi" w:cstheme="minorHAnsi"/>
          <w:color w:val="000000"/>
          <w:sz w:val="20"/>
          <w:szCs w:val="20"/>
          <w:lang w:val="en-US"/>
        </w:rPr>
        <w:t xml:space="preserve"> in Ethiopia</w:t>
      </w:r>
      <w:r w:rsidR="008557A9" w:rsidRPr="00580484">
        <w:rPr>
          <w:rFonts w:asciiTheme="minorHAnsi" w:hAnsiTheme="minorHAnsi" w:cstheme="minorHAnsi"/>
          <w:color w:val="000000"/>
          <w:sz w:val="20"/>
          <w:szCs w:val="20"/>
          <w:lang w:val="en-US"/>
        </w:rPr>
        <w:t>, and i</w:t>
      </w:r>
      <w:r w:rsidR="00431021" w:rsidRPr="00580484">
        <w:rPr>
          <w:rFonts w:asciiTheme="minorHAnsi" w:hAnsiTheme="minorHAnsi" w:cstheme="minorHAnsi"/>
          <w:color w:val="000000"/>
          <w:sz w:val="20"/>
          <w:szCs w:val="20"/>
          <w:lang w:val="en-US"/>
        </w:rPr>
        <w:t>n most contexts</w:t>
      </w:r>
      <w:r w:rsidR="00804FC2" w:rsidRPr="00580484">
        <w:rPr>
          <w:rFonts w:asciiTheme="minorHAnsi" w:hAnsiTheme="minorHAnsi" w:cstheme="minorHAnsi"/>
          <w:color w:val="000000"/>
          <w:sz w:val="20"/>
          <w:szCs w:val="20"/>
          <w:lang w:val="en-US"/>
        </w:rPr>
        <w:t xml:space="preserve"> is harvested or cultivated in a way which </w:t>
      </w:r>
      <w:r w:rsidR="00804FC2" w:rsidRPr="00580484">
        <w:rPr>
          <w:rFonts w:asciiTheme="minorHAnsi" w:hAnsiTheme="minorHAnsi" w:cstheme="minorHAnsi"/>
          <w:color w:val="000000" w:themeColor="text1"/>
          <w:sz w:val="20"/>
          <w:szCs w:val="20"/>
        </w:rPr>
        <w:t>maintains</w:t>
      </w:r>
      <w:r w:rsidR="00431021" w:rsidRPr="00580484">
        <w:rPr>
          <w:rFonts w:asciiTheme="minorHAnsi" w:hAnsiTheme="minorHAnsi" w:cstheme="minorHAnsi"/>
          <w:color w:val="000000" w:themeColor="text1"/>
          <w:sz w:val="20"/>
          <w:szCs w:val="20"/>
        </w:rPr>
        <w:t xml:space="preserve"> many of the original ecosystem services of the natural forest.</w:t>
      </w:r>
      <w:r w:rsidR="004E0EDD" w:rsidRPr="00580484">
        <w:rPr>
          <w:rFonts w:asciiTheme="minorHAnsi" w:hAnsiTheme="minorHAnsi" w:cstheme="minorHAnsi"/>
          <w:color w:val="000000"/>
          <w:sz w:val="20"/>
          <w:szCs w:val="20"/>
          <w:lang w:val="en-US"/>
        </w:rPr>
        <w:t xml:space="preserve"> </w:t>
      </w:r>
      <w:r w:rsidR="00431021" w:rsidRPr="00580484">
        <w:rPr>
          <w:rFonts w:asciiTheme="minorHAnsi" w:hAnsiTheme="minorHAnsi" w:cstheme="minorHAnsi"/>
          <w:color w:val="000000"/>
          <w:sz w:val="20"/>
          <w:szCs w:val="20"/>
          <w:lang w:val="en-US"/>
        </w:rPr>
        <w:t xml:space="preserve">If coffee is produced on a stable footprint, in a manner which maximizes yields (through pruning and other best practice) and achieves higher prices on specialty coffee markets, it can be part of the solution. </w:t>
      </w:r>
      <w:r w:rsidRPr="00580484">
        <w:rPr>
          <w:rFonts w:asciiTheme="minorHAnsi" w:hAnsiTheme="minorHAnsi" w:cstheme="minorHAnsi"/>
          <w:color w:val="000000" w:themeColor="text1"/>
          <w:sz w:val="20"/>
          <w:szCs w:val="20"/>
        </w:rPr>
        <w:t xml:space="preserve">Smallholder farms range from harvested wild coffee to semi-forested farms to managed coffee gardens, but all use heavy shade of indigenous tree species. These highly diverse </w:t>
      </w:r>
      <w:proofErr w:type="spellStart"/>
      <w:r w:rsidRPr="00580484">
        <w:rPr>
          <w:rFonts w:asciiTheme="minorHAnsi" w:hAnsiTheme="minorHAnsi" w:cstheme="minorHAnsi"/>
          <w:color w:val="000000" w:themeColor="text1"/>
          <w:sz w:val="20"/>
          <w:szCs w:val="20"/>
        </w:rPr>
        <w:t>agro</w:t>
      </w:r>
      <w:proofErr w:type="spellEnd"/>
      <w:r w:rsidRPr="00580484">
        <w:rPr>
          <w:rFonts w:asciiTheme="minorHAnsi" w:hAnsiTheme="minorHAnsi" w:cstheme="minorHAnsi"/>
          <w:color w:val="000000" w:themeColor="text1"/>
          <w:sz w:val="20"/>
          <w:szCs w:val="20"/>
        </w:rPr>
        <w:t xml:space="preserve">-forestry production systems serve as </w:t>
      </w:r>
      <w:bookmarkStart w:id="17" w:name="_Hlk78807351"/>
      <w:r w:rsidRPr="00580484">
        <w:rPr>
          <w:rFonts w:asciiTheme="minorHAnsi" w:hAnsiTheme="minorHAnsi" w:cstheme="minorHAnsi"/>
          <w:color w:val="000000" w:themeColor="text1"/>
          <w:sz w:val="20"/>
          <w:szCs w:val="20"/>
        </w:rPr>
        <w:t>corridors and buffers to remaining forests</w:t>
      </w:r>
      <w:bookmarkEnd w:id="17"/>
      <w:r w:rsidRPr="00580484">
        <w:rPr>
          <w:rFonts w:asciiTheme="minorHAnsi" w:hAnsiTheme="minorHAnsi" w:cstheme="minorHAnsi"/>
          <w:color w:val="000000" w:themeColor="text1"/>
          <w:sz w:val="20"/>
          <w:szCs w:val="20"/>
        </w:rPr>
        <w:t xml:space="preserve">. Unfortunately, due to low yields, low coffee quality and low global coffee prices, many farmers find it difficult to make a living from coffee and are driven to supplement income from harvesting timber and fuel wood from community forests, or from their own farms. Many also substitute coffee with other crops, such as </w:t>
      </w:r>
      <w:r w:rsidRPr="003F2696">
        <w:rPr>
          <w:rFonts w:asciiTheme="minorHAnsi" w:hAnsiTheme="minorHAnsi" w:cstheme="minorHAnsi"/>
          <w:i/>
          <w:iCs/>
          <w:color w:val="000000" w:themeColor="text1"/>
          <w:sz w:val="20"/>
          <w:szCs w:val="20"/>
        </w:rPr>
        <w:t>khat</w:t>
      </w:r>
      <w:r w:rsidRPr="00580484">
        <w:rPr>
          <w:rFonts w:asciiTheme="minorHAnsi" w:hAnsiTheme="minorHAnsi" w:cstheme="minorHAnsi"/>
          <w:color w:val="000000" w:themeColor="text1"/>
          <w:sz w:val="20"/>
          <w:szCs w:val="20"/>
        </w:rPr>
        <w:t xml:space="preserve"> or maize, leading to removal of the shade canopy and degradation of the soil. On the other hand, when farmers produce better and increase income, they will tend to protect diverse coffee farms and even expand </w:t>
      </w:r>
      <w:proofErr w:type="spellStart"/>
      <w:r w:rsidRPr="00580484">
        <w:rPr>
          <w:rFonts w:asciiTheme="minorHAnsi" w:hAnsiTheme="minorHAnsi" w:cstheme="minorHAnsi"/>
          <w:color w:val="000000" w:themeColor="text1"/>
          <w:sz w:val="20"/>
          <w:szCs w:val="20"/>
        </w:rPr>
        <w:t>agro</w:t>
      </w:r>
      <w:proofErr w:type="spellEnd"/>
      <w:r w:rsidRPr="00580484">
        <w:rPr>
          <w:rFonts w:asciiTheme="minorHAnsi" w:hAnsiTheme="minorHAnsi" w:cstheme="minorHAnsi"/>
          <w:color w:val="000000" w:themeColor="text1"/>
          <w:sz w:val="20"/>
          <w:szCs w:val="20"/>
        </w:rPr>
        <w:t>-forestry production, thereby leading to protection and restoration in the diverse and biomass-rich landscape. Therefore, an important strategy to stabilize the agricultural frontier is keeping coffee farms profitable and sustainable</w:t>
      </w:r>
      <w:r w:rsidR="008557A9" w:rsidRPr="00580484">
        <w:rPr>
          <w:rFonts w:asciiTheme="minorHAnsi" w:hAnsiTheme="minorHAnsi" w:cstheme="minorHAnsi"/>
          <w:color w:val="000000" w:themeColor="text1"/>
          <w:sz w:val="20"/>
          <w:szCs w:val="20"/>
        </w:rPr>
        <w:t xml:space="preserve">, </w:t>
      </w:r>
      <w:r w:rsidR="008557A9" w:rsidRPr="008B2DC9">
        <w:rPr>
          <w:rFonts w:asciiTheme="minorHAnsi" w:hAnsiTheme="minorHAnsi" w:cstheme="minorHAnsi"/>
          <w:color w:val="000000" w:themeColor="text1"/>
          <w:sz w:val="20"/>
          <w:szCs w:val="20"/>
        </w:rPr>
        <w:t>achieving quality improvements , and facilitating access to specialty markets.</w:t>
      </w:r>
    </w:p>
    <w:p w14:paraId="20DFF86B" w14:textId="1132C165" w:rsidR="00813450" w:rsidRPr="008B2DC9" w:rsidRDefault="00D93DB8" w:rsidP="00D93DB8">
      <w:pPr>
        <w:pStyle w:val="NormalWeb"/>
        <w:spacing w:before="0" w:beforeAutospacing="0" w:after="120" w:afterAutospacing="0"/>
        <w:jc w:val="both"/>
        <w:rPr>
          <w:rFonts w:asciiTheme="minorHAnsi" w:hAnsiTheme="minorHAnsi" w:cstheme="minorHAnsi"/>
          <w:color w:val="000000" w:themeColor="text1"/>
          <w:sz w:val="20"/>
          <w:szCs w:val="20"/>
        </w:rPr>
      </w:pPr>
      <w:r w:rsidRPr="008B2DC9">
        <w:rPr>
          <w:rFonts w:asciiTheme="minorHAnsi" w:hAnsiTheme="minorHAnsi" w:cstheme="minorHAnsi"/>
          <w:color w:val="000000" w:themeColor="text1"/>
          <w:sz w:val="20"/>
          <w:szCs w:val="20"/>
        </w:rPr>
        <w:t xml:space="preserve">The FOLUR project will leverage existing private sector investments in the Ethiopian coffee sector, building on their work to maximize the effectiveness of specific project interventions. </w:t>
      </w:r>
      <w:r w:rsidR="001C2CC0" w:rsidRPr="008B2DC9">
        <w:rPr>
          <w:rFonts w:asciiTheme="minorHAnsi" w:hAnsiTheme="minorHAnsi" w:cstheme="minorHAnsi"/>
          <w:color w:val="000000" w:themeColor="text1"/>
          <w:sz w:val="20"/>
          <w:szCs w:val="20"/>
        </w:rPr>
        <w:t xml:space="preserve">The project will </w:t>
      </w:r>
      <w:r w:rsidR="00DB7C23" w:rsidRPr="008B2DC9">
        <w:rPr>
          <w:rFonts w:asciiTheme="minorHAnsi" w:hAnsiTheme="minorHAnsi" w:cstheme="minorHAnsi"/>
          <w:color w:val="000000" w:themeColor="text1"/>
          <w:sz w:val="20"/>
          <w:szCs w:val="20"/>
        </w:rPr>
        <w:t>support ECTA to align and coordinate the different partner-funded</w:t>
      </w:r>
      <w:r w:rsidR="0035561E" w:rsidRPr="008B2DC9">
        <w:rPr>
          <w:rFonts w:asciiTheme="minorHAnsi" w:hAnsiTheme="minorHAnsi" w:cstheme="minorHAnsi"/>
          <w:color w:val="000000" w:themeColor="text1"/>
          <w:sz w:val="20"/>
          <w:szCs w:val="20"/>
        </w:rPr>
        <w:t xml:space="preserve"> initiatives for </w:t>
      </w:r>
      <w:r w:rsidR="005D20E2" w:rsidRPr="008B2DC9">
        <w:rPr>
          <w:rFonts w:asciiTheme="minorHAnsi" w:hAnsiTheme="minorHAnsi" w:cstheme="minorHAnsi"/>
          <w:color w:val="000000" w:themeColor="text1"/>
          <w:sz w:val="20"/>
          <w:szCs w:val="20"/>
        </w:rPr>
        <w:t xml:space="preserve">better </w:t>
      </w:r>
      <w:r w:rsidR="00BA39E2" w:rsidRPr="008B2DC9">
        <w:rPr>
          <w:rFonts w:asciiTheme="minorHAnsi" w:hAnsiTheme="minorHAnsi" w:cstheme="minorHAnsi"/>
          <w:color w:val="000000" w:themeColor="text1"/>
          <w:sz w:val="20"/>
          <w:szCs w:val="20"/>
        </w:rPr>
        <w:t xml:space="preserve">outcomes and impact, learning and monitoring of results against the National Coffee Strategic Plan and Roadmap. </w:t>
      </w:r>
      <w:r w:rsidR="00047AA6" w:rsidRPr="008B2DC9">
        <w:rPr>
          <w:rFonts w:asciiTheme="minorHAnsi" w:hAnsiTheme="minorHAnsi" w:cstheme="minorHAnsi"/>
          <w:color w:val="000000" w:themeColor="text1"/>
          <w:sz w:val="20"/>
          <w:szCs w:val="20"/>
        </w:rPr>
        <w:t>It</w:t>
      </w:r>
      <w:r w:rsidR="002C50C3" w:rsidRPr="008B2DC9">
        <w:rPr>
          <w:rFonts w:asciiTheme="minorHAnsi" w:hAnsiTheme="minorHAnsi" w:cstheme="minorHAnsi"/>
          <w:color w:val="000000" w:themeColor="text1"/>
          <w:sz w:val="20"/>
          <w:szCs w:val="20"/>
        </w:rPr>
        <w:t xml:space="preserve"> will </w:t>
      </w:r>
      <w:r w:rsidR="0038262F" w:rsidRPr="008B2DC9">
        <w:rPr>
          <w:rFonts w:asciiTheme="minorHAnsi" w:hAnsiTheme="minorHAnsi" w:cstheme="minorHAnsi"/>
          <w:color w:val="000000" w:themeColor="text1"/>
          <w:sz w:val="20"/>
          <w:szCs w:val="20"/>
        </w:rPr>
        <w:t>support ECTA to strength</w:t>
      </w:r>
      <w:r w:rsidR="00E331A2" w:rsidRPr="008B2DC9">
        <w:rPr>
          <w:rFonts w:asciiTheme="minorHAnsi" w:hAnsiTheme="minorHAnsi" w:cstheme="minorHAnsi"/>
          <w:color w:val="000000" w:themeColor="text1"/>
          <w:sz w:val="20"/>
          <w:szCs w:val="20"/>
        </w:rPr>
        <w:t>e</w:t>
      </w:r>
      <w:r w:rsidR="0038262F" w:rsidRPr="008B2DC9">
        <w:rPr>
          <w:rFonts w:asciiTheme="minorHAnsi" w:hAnsiTheme="minorHAnsi" w:cstheme="minorHAnsi"/>
          <w:color w:val="000000" w:themeColor="text1"/>
          <w:sz w:val="20"/>
          <w:szCs w:val="20"/>
        </w:rPr>
        <w:t xml:space="preserve">n its capacity for </w:t>
      </w:r>
      <w:r w:rsidR="0038262F" w:rsidRPr="008B2DC9">
        <w:rPr>
          <w:rFonts w:asciiTheme="minorHAnsi" w:hAnsiTheme="minorHAnsi" w:cstheme="minorHAnsi"/>
          <w:color w:val="000000" w:themeColor="text1"/>
          <w:sz w:val="20"/>
          <w:szCs w:val="20"/>
        </w:rPr>
        <w:lastRenderedPageBreak/>
        <w:t xml:space="preserve">partnership management, </w:t>
      </w:r>
      <w:r w:rsidR="00E331A2" w:rsidRPr="008B2DC9">
        <w:rPr>
          <w:rFonts w:asciiTheme="minorHAnsi" w:hAnsiTheme="minorHAnsi" w:cstheme="minorHAnsi"/>
          <w:color w:val="000000" w:themeColor="text1"/>
          <w:sz w:val="20"/>
          <w:szCs w:val="20"/>
        </w:rPr>
        <w:t xml:space="preserve">networking and </w:t>
      </w:r>
      <w:r w:rsidR="0038262F" w:rsidRPr="008B2DC9">
        <w:rPr>
          <w:rFonts w:asciiTheme="minorHAnsi" w:hAnsiTheme="minorHAnsi" w:cstheme="minorHAnsi"/>
          <w:color w:val="000000" w:themeColor="text1"/>
          <w:sz w:val="20"/>
          <w:szCs w:val="20"/>
        </w:rPr>
        <w:t>facilitat</w:t>
      </w:r>
      <w:r w:rsidR="00E331A2" w:rsidRPr="008B2DC9">
        <w:rPr>
          <w:rFonts w:asciiTheme="minorHAnsi" w:hAnsiTheme="minorHAnsi" w:cstheme="minorHAnsi"/>
          <w:color w:val="000000" w:themeColor="text1"/>
          <w:sz w:val="20"/>
          <w:szCs w:val="20"/>
        </w:rPr>
        <w:t>ion of stakeholder engagement</w:t>
      </w:r>
      <w:r w:rsidR="00047AA6" w:rsidRPr="008B2DC9">
        <w:rPr>
          <w:rFonts w:asciiTheme="minorHAnsi" w:hAnsiTheme="minorHAnsi" w:cstheme="minorHAnsi"/>
          <w:color w:val="000000" w:themeColor="text1"/>
          <w:sz w:val="20"/>
          <w:szCs w:val="20"/>
        </w:rPr>
        <w:t>, dialogue</w:t>
      </w:r>
      <w:r w:rsidR="00E331A2" w:rsidRPr="008B2DC9">
        <w:rPr>
          <w:rFonts w:asciiTheme="minorHAnsi" w:hAnsiTheme="minorHAnsi" w:cstheme="minorHAnsi"/>
          <w:color w:val="000000" w:themeColor="text1"/>
          <w:sz w:val="20"/>
          <w:szCs w:val="20"/>
        </w:rPr>
        <w:t xml:space="preserve"> and collaboration</w:t>
      </w:r>
      <w:r w:rsidR="00813450" w:rsidRPr="008B2DC9">
        <w:rPr>
          <w:rFonts w:asciiTheme="minorHAnsi" w:hAnsiTheme="minorHAnsi" w:cstheme="minorHAnsi"/>
          <w:color w:val="000000" w:themeColor="text1"/>
          <w:sz w:val="20"/>
          <w:szCs w:val="20"/>
        </w:rPr>
        <w:t>, communication and other skills needed to strengthen ECTA’s role in coordinating sector development, growth and transformation</w:t>
      </w:r>
      <w:r w:rsidR="00E331A2" w:rsidRPr="008B2DC9">
        <w:rPr>
          <w:rFonts w:asciiTheme="minorHAnsi" w:hAnsiTheme="minorHAnsi" w:cstheme="minorHAnsi"/>
          <w:color w:val="000000" w:themeColor="text1"/>
          <w:sz w:val="20"/>
          <w:szCs w:val="20"/>
        </w:rPr>
        <w:t xml:space="preserve">. </w:t>
      </w:r>
    </w:p>
    <w:p w14:paraId="0473263B" w14:textId="4BC1F3B9" w:rsidR="00D93DB8" w:rsidRPr="00D77C67" w:rsidRDefault="00813450" w:rsidP="00D93DB8">
      <w:pPr>
        <w:pStyle w:val="NormalWeb"/>
        <w:spacing w:before="0" w:beforeAutospacing="0" w:after="120" w:afterAutospacing="0"/>
        <w:jc w:val="both"/>
        <w:rPr>
          <w:rFonts w:asciiTheme="minorHAnsi" w:hAnsiTheme="minorHAnsi" w:cstheme="minorHAnsi"/>
          <w:color w:val="000000" w:themeColor="text1"/>
          <w:sz w:val="20"/>
          <w:szCs w:val="20"/>
        </w:rPr>
      </w:pPr>
      <w:r w:rsidRPr="008B2DC9">
        <w:rPr>
          <w:rFonts w:asciiTheme="minorHAnsi" w:hAnsiTheme="minorHAnsi" w:cstheme="minorHAnsi"/>
          <w:color w:val="000000" w:themeColor="text1"/>
          <w:sz w:val="20"/>
          <w:szCs w:val="20"/>
        </w:rPr>
        <w:t xml:space="preserve">The following </w:t>
      </w:r>
      <w:r w:rsidR="009807F4" w:rsidRPr="008B2DC9">
        <w:rPr>
          <w:rFonts w:asciiTheme="minorHAnsi" w:hAnsiTheme="minorHAnsi" w:cstheme="minorHAnsi"/>
          <w:color w:val="000000" w:themeColor="text1"/>
          <w:sz w:val="20"/>
          <w:szCs w:val="20"/>
        </w:rPr>
        <w:t xml:space="preserve">private-sector initiatives are some that </w:t>
      </w:r>
      <w:r w:rsidR="00786850" w:rsidRPr="008B2DC9">
        <w:rPr>
          <w:rFonts w:asciiTheme="minorHAnsi" w:hAnsiTheme="minorHAnsi" w:cstheme="minorHAnsi"/>
          <w:color w:val="000000" w:themeColor="text1"/>
          <w:sz w:val="20"/>
          <w:szCs w:val="20"/>
        </w:rPr>
        <w:t>the project will</w:t>
      </w:r>
      <w:r w:rsidR="00786850">
        <w:rPr>
          <w:rFonts w:asciiTheme="minorHAnsi" w:hAnsiTheme="minorHAnsi" w:cstheme="minorHAnsi"/>
          <w:color w:val="000000" w:themeColor="text1"/>
          <w:sz w:val="20"/>
          <w:szCs w:val="20"/>
        </w:rPr>
        <w:t xml:space="preserve"> </w:t>
      </w:r>
      <w:r w:rsidR="00417343">
        <w:rPr>
          <w:rFonts w:asciiTheme="minorHAnsi" w:hAnsiTheme="minorHAnsi" w:cstheme="minorHAnsi"/>
          <w:color w:val="000000" w:themeColor="text1"/>
          <w:sz w:val="20"/>
          <w:szCs w:val="20"/>
        </w:rPr>
        <w:t>coordinate with</w:t>
      </w:r>
      <w:r w:rsidR="00CF0D1F">
        <w:rPr>
          <w:rFonts w:asciiTheme="minorHAnsi" w:hAnsiTheme="minorHAnsi" w:cstheme="minorHAnsi"/>
          <w:color w:val="000000" w:themeColor="text1"/>
          <w:sz w:val="20"/>
          <w:szCs w:val="20"/>
        </w:rPr>
        <w:t xml:space="preserve">. </w:t>
      </w:r>
    </w:p>
    <w:p w14:paraId="508E5876" w14:textId="54D71165" w:rsidR="00D93DB8" w:rsidRDefault="00D93DB8" w:rsidP="00A267CF">
      <w:pPr>
        <w:pStyle w:val="ListParagraph"/>
        <w:numPr>
          <w:ilvl w:val="0"/>
          <w:numId w:val="27"/>
        </w:numPr>
        <w:jc w:val="both"/>
        <w:rPr>
          <w:rFonts w:asciiTheme="minorHAnsi" w:hAnsiTheme="minorHAnsi" w:cstheme="minorHAnsi"/>
        </w:rPr>
      </w:pPr>
      <w:proofErr w:type="spellStart"/>
      <w:r w:rsidRPr="00D77C67">
        <w:rPr>
          <w:rFonts w:asciiTheme="minorHAnsi" w:hAnsiTheme="minorHAnsi" w:cstheme="minorHAnsi"/>
          <w:b/>
          <w:bCs/>
        </w:rPr>
        <w:t>illyca</w:t>
      </w:r>
      <w:r w:rsidR="00B97024" w:rsidRPr="00D77C67">
        <w:rPr>
          <w:rFonts w:asciiTheme="minorHAnsi" w:hAnsiTheme="minorHAnsi" w:cstheme="minorHAnsi"/>
          <w:b/>
          <w:bCs/>
        </w:rPr>
        <w:t>f</w:t>
      </w:r>
      <w:r w:rsidRPr="00D77C67">
        <w:rPr>
          <w:rFonts w:asciiTheme="minorHAnsi" w:hAnsiTheme="minorHAnsi" w:cstheme="minorHAnsi"/>
          <w:b/>
          <w:bCs/>
        </w:rPr>
        <w:t>fé</w:t>
      </w:r>
      <w:proofErr w:type="spellEnd"/>
      <w:r w:rsidRPr="00D77C67">
        <w:rPr>
          <w:rFonts w:asciiTheme="minorHAnsi" w:hAnsiTheme="minorHAnsi" w:cstheme="minorHAnsi"/>
          <w:b/>
          <w:bCs/>
        </w:rPr>
        <w:t xml:space="preserve"> and the Ernesto Illy Foundation</w:t>
      </w:r>
      <w:r w:rsidRPr="00D77C67">
        <w:rPr>
          <w:rFonts w:asciiTheme="minorHAnsi" w:hAnsiTheme="minorHAnsi" w:cstheme="minorHAnsi"/>
        </w:rPr>
        <w:t xml:space="preserve"> are currently supporting ECTA </w:t>
      </w:r>
      <w:r w:rsidRPr="00D77C67">
        <w:rPr>
          <w:rFonts w:asciiTheme="minorHAnsi" w:hAnsiTheme="minorHAnsi" w:cstheme="minorHAnsi"/>
          <w:lang w:val="en-GB"/>
        </w:rPr>
        <w:t>to establish the Coffee Training Centre (CTC) in</w:t>
      </w:r>
      <w:r w:rsidRPr="00D77C67">
        <w:rPr>
          <w:rStyle w:val="apple-converted-space"/>
          <w:rFonts w:asciiTheme="minorHAnsi" w:hAnsiTheme="minorHAnsi" w:cstheme="minorHAnsi"/>
          <w:color w:val="000000" w:themeColor="text1"/>
        </w:rPr>
        <w:t> </w:t>
      </w:r>
      <w:proofErr w:type="spellStart"/>
      <w:r w:rsidRPr="00D77C67">
        <w:rPr>
          <w:rFonts w:asciiTheme="minorHAnsi" w:hAnsiTheme="minorHAnsi" w:cstheme="minorHAnsi"/>
          <w:lang w:val="en-GB"/>
        </w:rPr>
        <w:t>Agaro</w:t>
      </w:r>
      <w:proofErr w:type="spellEnd"/>
      <w:r w:rsidRPr="00D77C67">
        <w:rPr>
          <w:rFonts w:asciiTheme="minorHAnsi" w:hAnsiTheme="minorHAnsi" w:cstheme="minorHAnsi"/>
          <w:lang w:val="en-GB"/>
        </w:rPr>
        <w:t xml:space="preserve"> (</w:t>
      </w:r>
      <w:proofErr w:type="spellStart"/>
      <w:r w:rsidRPr="00D77C67">
        <w:rPr>
          <w:rFonts w:asciiTheme="minorHAnsi" w:hAnsiTheme="minorHAnsi" w:cstheme="minorHAnsi"/>
          <w:lang w:val="en-GB"/>
        </w:rPr>
        <w:t>Jimma</w:t>
      </w:r>
      <w:proofErr w:type="spellEnd"/>
      <w:r w:rsidRPr="00D77C67">
        <w:rPr>
          <w:rFonts w:asciiTheme="minorHAnsi" w:hAnsiTheme="minorHAnsi" w:cstheme="minorHAnsi"/>
          <w:lang w:val="en-GB"/>
        </w:rPr>
        <w:t>),</w:t>
      </w:r>
      <w:r w:rsidRPr="00D77C67">
        <w:rPr>
          <w:rStyle w:val="apple-converted-space"/>
          <w:rFonts w:asciiTheme="minorHAnsi" w:hAnsiTheme="minorHAnsi" w:cstheme="minorHAnsi"/>
          <w:color w:val="000000" w:themeColor="text1"/>
        </w:rPr>
        <w:t> </w:t>
      </w:r>
      <w:r w:rsidRPr="00D77C67">
        <w:rPr>
          <w:rFonts w:asciiTheme="minorHAnsi" w:hAnsiTheme="minorHAnsi" w:cstheme="minorHAnsi"/>
          <w:lang w:val="en-GB"/>
        </w:rPr>
        <w:t>based on the model of the</w:t>
      </w:r>
      <w:r w:rsidRPr="00D77C67">
        <w:rPr>
          <w:rStyle w:val="apple-converted-space"/>
          <w:rFonts w:asciiTheme="minorHAnsi" w:hAnsiTheme="minorHAnsi" w:cstheme="minorHAnsi"/>
          <w:i/>
          <w:iCs/>
          <w:color w:val="000000" w:themeColor="text1"/>
        </w:rPr>
        <w:t> </w:t>
      </w:r>
      <w:proofErr w:type="spellStart"/>
      <w:r w:rsidR="00414415">
        <w:fldChar w:fldCharType="begin"/>
      </w:r>
      <w:r w:rsidR="00414415">
        <w:instrText xml:space="preserve"> HYPERLINK "https://eur03.safelinks.protection.outlook.com/?url=http%3A%2F%2Funicaffe.illy.com%2Fen%2Funiversita%2Fwho-we-are%2Fwho-we-are&amp;data=02%7C01%7Ccaroline.petersen%40undp.org%7C9de512a9728c4406dc6c08d870187f6a%7Cb3e5db5e2944483799f57488ace54319%7C0%7C0%7C637382597799879720&amp;sdata=Di3bgyO0XLe%2B%2BtmvuwQaiqvxp3uZuGy28Fu496s6Uzw%3D&amp;reserved=0" \t "_blank" \o "Original URL: http://unicaffe.illy.com/en/universita/who-we-are/who-we-are  Click to follow link." </w:instrText>
      </w:r>
      <w:r w:rsidR="00414415">
        <w:fldChar w:fldCharType="separate"/>
      </w:r>
      <w:r w:rsidRPr="00D77C67">
        <w:rPr>
          <w:rStyle w:val="Emphasis"/>
          <w:rFonts w:asciiTheme="minorHAnsi" w:hAnsiTheme="minorHAnsi" w:cstheme="minorHAnsi"/>
          <w:i w:val="0"/>
          <w:iCs w:val="0"/>
          <w:color w:val="000000" w:themeColor="text1"/>
        </w:rPr>
        <w:t>Università</w:t>
      </w:r>
      <w:proofErr w:type="spellEnd"/>
      <w:r w:rsidRPr="00D77C67">
        <w:rPr>
          <w:rStyle w:val="Emphasis"/>
          <w:rFonts w:asciiTheme="minorHAnsi" w:hAnsiTheme="minorHAnsi" w:cstheme="minorHAnsi"/>
          <w:i w:val="0"/>
          <w:iCs w:val="0"/>
          <w:color w:val="000000" w:themeColor="text1"/>
        </w:rPr>
        <w:t xml:space="preserve"> del </w:t>
      </w:r>
      <w:proofErr w:type="spellStart"/>
      <w:r w:rsidRPr="00D77C67">
        <w:rPr>
          <w:rStyle w:val="Emphasis"/>
          <w:rFonts w:asciiTheme="minorHAnsi" w:hAnsiTheme="minorHAnsi" w:cstheme="minorHAnsi"/>
          <w:i w:val="0"/>
          <w:iCs w:val="0"/>
          <w:color w:val="000000" w:themeColor="text1"/>
        </w:rPr>
        <w:t>Caffè</w:t>
      </w:r>
      <w:proofErr w:type="spellEnd"/>
      <w:r w:rsidR="00414415">
        <w:rPr>
          <w:rStyle w:val="Emphasis"/>
          <w:rFonts w:asciiTheme="minorHAnsi" w:hAnsiTheme="minorHAnsi" w:cstheme="minorHAnsi"/>
          <w:i w:val="0"/>
          <w:iCs w:val="0"/>
          <w:color w:val="000000" w:themeColor="text1"/>
        </w:rPr>
        <w:fldChar w:fldCharType="end"/>
      </w:r>
      <w:r w:rsidRPr="00D77C67">
        <w:rPr>
          <w:rStyle w:val="apple-converted-space"/>
          <w:rFonts w:asciiTheme="minorHAnsi" w:hAnsiTheme="minorHAnsi" w:cstheme="minorHAnsi"/>
          <w:color w:val="000000" w:themeColor="text1"/>
        </w:rPr>
        <w:t> </w:t>
      </w:r>
      <w:r w:rsidRPr="00D77C67">
        <w:rPr>
          <w:rFonts w:asciiTheme="minorHAnsi" w:hAnsiTheme="minorHAnsi" w:cstheme="minorHAnsi"/>
          <w:lang w:val="en-GB"/>
        </w:rPr>
        <w:t>and including roasting, grinding and packaging facilities.</w:t>
      </w:r>
      <w:r w:rsidRPr="00D77C67">
        <w:rPr>
          <w:rStyle w:val="apple-converted-space"/>
          <w:rFonts w:asciiTheme="minorHAnsi" w:hAnsiTheme="minorHAnsi" w:cstheme="minorHAnsi"/>
          <w:color w:val="000000" w:themeColor="text1"/>
        </w:rPr>
        <w:t> </w:t>
      </w:r>
      <w:r w:rsidRPr="00D77C67">
        <w:rPr>
          <w:rFonts w:asciiTheme="minorHAnsi" w:hAnsiTheme="minorHAnsi" w:cstheme="minorHAnsi"/>
        </w:rPr>
        <w:t xml:space="preserve">Benefitting from the support of </w:t>
      </w:r>
      <w:proofErr w:type="spellStart"/>
      <w:r w:rsidRPr="00D77C67">
        <w:rPr>
          <w:rFonts w:asciiTheme="minorHAnsi" w:hAnsiTheme="minorHAnsi" w:cstheme="minorHAnsi"/>
        </w:rPr>
        <w:t>illycaffe</w:t>
      </w:r>
      <w:proofErr w:type="spellEnd"/>
      <w:r w:rsidRPr="00D77C67">
        <w:rPr>
          <w:rFonts w:asciiTheme="minorHAnsi" w:hAnsiTheme="minorHAnsi" w:cstheme="minorHAnsi"/>
        </w:rPr>
        <w:t>́ experts and teachers, the Centre will build up the capacity of the 61 members of the Ethiopian Coffee Roasters Association to improve product quality and increase export volume.</w:t>
      </w:r>
      <w:r w:rsidRPr="00D77C67">
        <w:rPr>
          <w:rStyle w:val="apple-converted-space"/>
          <w:rFonts w:asciiTheme="minorHAnsi" w:hAnsiTheme="minorHAnsi" w:cstheme="minorHAnsi"/>
          <w:color w:val="000000" w:themeColor="text1"/>
        </w:rPr>
        <w:t> </w:t>
      </w:r>
      <w:r w:rsidRPr="00D77C67">
        <w:rPr>
          <w:rFonts w:asciiTheme="minorHAnsi" w:hAnsiTheme="minorHAnsi" w:cstheme="minorHAnsi"/>
        </w:rPr>
        <w:t xml:space="preserve"> ECTA is also in the process of establishing a quality testing and grading laboratory in Addis Ababa, with support from the Italian Agency for Development Cooperation</w:t>
      </w:r>
      <w:r w:rsidR="00D77C67">
        <w:rPr>
          <w:rFonts w:asciiTheme="minorHAnsi" w:hAnsiTheme="minorHAnsi" w:cstheme="minorHAnsi"/>
        </w:rPr>
        <w:t xml:space="preserve"> and UNIDO.</w:t>
      </w:r>
    </w:p>
    <w:p w14:paraId="6971B379" w14:textId="77777777" w:rsidR="00D77C67" w:rsidRPr="00D77C67" w:rsidRDefault="00D77C67" w:rsidP="00D77C67">
      <w:pPr>
        <w:pStyle w:val="ListParagraph"/>
        <w:numPr>
          <w:ilvl w:val="0"/>
          <w:numId w:val="0"/>
        </w:numPr>
        <w:ind w:left="360"/>
        <w:rPr>
          <w:rFonts w:asciiTheme="minorHAnsi" w:hAnsiTheme="minorHAnsi" w:cstheme="minorHAnsi"/>
        </w:rPr>
      </w:pPr>
    </w:p>
    <w:p w14:paraId="7FE47517" w14:textId="438F21D6" w:rsidR="00D93DB8" w:rsidRPr="00D77C67" w:rsidRDefault="00D93DB8" w:rsidP="00D93DB8">
      <w:pPr>
        <w:spacing w:after="120"/>
        <w:ind w:left="360"/>
        <w:jc w:val="both"/>
        <w:rPr>
          <w:rFonts w:asciiTheme="minorHAnsi" w:hAnsiTheme="minorHAnsi" w:cstheme="minorHAnsi"/>
          <w:color w:val="000000" w:themeColor="text1"/>
          <w:sz w:val="20"/>
          <w:szCs w:val="20"/>
        </w:rPr>
      </w:pPr>
      <w:r w:rsidRPr="00D77C67">
        <w:rPr>
          <w:rFonts w:asciiTheme="minorHAnsi" w:hAnsiTheme="minorHAnsi" w:cstheme="minorHAnsi"/>
          <w:i/>
          <w:iCs/>
          <w:color w:val="000000" w:themeColor="text1"/>
          <w:sz w:val="20"/>
          <w:szCs w:val="20"/>
        </w:rPr>
        <w:t>The FOLUR project will</w:t>
      </w:r>
      <w:r w:rsidRPr="00D77C67">
        <w:rPr>
          <w:rFonts w:asciiTheme="minorHAnsi" w:hAnsiTheme="minorHAnsi" w:cstheme="minorHAnsi"/>
          <w:color w:val="000000" w:themeColor="text1"/>
          <w:sz w:val="20"/>
          <w:szCs w:val="20"/>
        </w:rPr>
        <w:t xml:space="preserve"> facilitate access to the ECTA laboratory </w:t>
      </w:r>
      <w:r w:rsidR="00B97024" w:rsidRPr="00D77C67">
        <w:rPr>
          <w:rFonts w:asciiTheme="minorHAnsi" w:hAnsiTheme="minorHAnsi" w:cstheme="minorHAnsi"/>
          <w:color w:val="000000" w:themeColor="text1"/>
          <w:sz w:val="20"/>
          <w:szCs w:val="20"/>
        </w:rPr>
        <w:t xml:space="preserve">for testing coffee quality, </w:t>
      </w:r>
      <w:r w:rsidRPr="00D77C67">
        <w:rPr>
          <w:rFonts w:asciiTheme="minorHAnsi" w:hAnsiTheme="minorHAnsi" w:cstheme="minorHAnsi"/>
          <w:color w:val="000000" w:themeColor="text1"/>
          <w:sz w:val="20"/>
          <w:szCs w:val="20"/>
        </w:rPr>
        <w:t>for the</w:t>
      </w:r>
      <w:r w:rsidRPr="00D77C67">
        <w:rPr>
          <w:rStyle w:val="apple-converted-space"/>
          <w:rFonts w:asciiTheme="minorHAnsi" w:hAnsiTheme="minorHAnsi" w:cstheme="minorHAnsi"/>
          <w:color w:val="000000" w:themeColor="text1"/>
          <w:sz w:val="20"/>
          <w:szCs w:val="20"/>
        </w:rPr>
        <w:t> </w:t>
      </w:r>
      <w:r w:rsidRPr="00D77C67">
        <w:rPr>
          <w:rFonts w:asciiTheme="minorHAnsi" w:hAnsiTheme="minorHAnsi" w:cstheme="minorHAnsi"/>
          <w:color w:val="000000" w:themeColor="text1"/>
          <w:sz w:val="20"/>
          <w:szCs w:val="20"/>
        </w:rPr>
        <w:t xml:space="preserve">emerging specialty coffee in 10 </w:t>
      </w:r>
      <w:r w:rsidR="00CD5093" w:rsidRPr="00D77C67">
        <w:rPr>
          <w:rFonts w:asciiTheme="minorHAnsi" w:hAnsiTheme="minorHAnsi" w:cstheme="minorHAnsi"/>
          <w:color w:val="000000" w:themeColor="text1"/>
          <w:sz w:val="20"/>
          <w:szCs w:val="20"/>
        </w:rPr>
        <w:t>local cooperatives</w:t>
      </w:r>
      <w:r w:rsidRPr="00D77C67">
        <w:rPr>
          <w:rFonts w:asciiTheme="minorHAnsi" w:hAnsiTheme="minorHAnsi" w:cstheme="minorHAnsi"/>
          <w:color w:val="000000" w:themeColor="text1"/>
          <w:sz w:val="20"/>
          <w:szCs w:val="20"/>
        </w:rPr>
        <w:t xml:space="preserve"> supported through the project, </w:t>
      </w:r>
      <w:r w:rsidRPr="00D77C67">
        <w:rPr>
          <w:rFonts w:asciiTheme="minorHAnsi" w:hAnsiTheme="minorHAnsi" w:cstheme="minorHAnsi"/>
          <w:i/>
          <w:iCs/>
          <w:color w:val="000000" w:themeColor="text1"/>
          <w:sz w:val="20"/>
          <w:szCs w:val="20"/>
        </w:rPr>
        <w:t>(see Activity 2.5</w:t>
      </w:r>
      <w:r w:rsidR="00B97024" w:rsidRPr="00D77C67">
        <w:rPr>
          <w:rFonts w:asciiTheme="minorHAnsi" w:hAnsiTheme="minorHAnsi" w:cstheme="minorHAnsi"/>
          <w:i/>
          <w:iCs/>
          <w:color w:val="000000" w:themeColor="text1"/>
          <w:sz w:val="20"/>
          <w:szCs w:val="20"/>
        </w:rPr>
        <w:t>.4</w:t>
      </w:r>
      <w:r w:rsidRPr="00D77C67">
        <w:rPr>
          <w:rFonts w:asciiTheme="minorHAnsi" w:hAnsiTheme="minorHAnsi" w:cstheme="minorHAnsi"/>
          <w:i/>
          <w:iCs/>
          <w:color w:val="000000" w:themeColor="text1"/>
          <w:sz w:val="20"/>
          <w:szCs w:val="20"/>
        </w:rPr>
        <w:t>)</w:t>
      </w:r>
      <w:r w:rsidR="00580484" w:rsidRPr="00D77C67">
        <w:rPr>
          <w:rFonts w:asciiTheme="minorHAnsi" w:hAnsiTheme="minorHAnsi" w:cstheme="minorHAnsi"/>
          <w:i/>
          <w:iCs/>
          <w:color w:val="000000" w:themeColor="text1"/>
          <w:sz w:val="20"/>
          <w:szCs w:val="20"/>
        </w:rPr>
        <w:t>,</w:t>
      </w:r>
      <w:r w:rsidR="00B97024" w:rsidRPr="00D77C67">
        <w:rPr>
          <w:rFonts w:asciiTheme="minorHAnsi" w:hAnsiTheme="minorHAnsi" w:cstheme="minorHAnsi"/>
          <w:color w:val="000000" w:themeColor="text1"/>
          <w:sz w:val="20"/>
          <w:szCs w:val="20"/>
        </w:rPr>
        <w:t xml:space="preserve"> and link these producers to</w:t>
      </w:r>
      <w:r w:rsidR="00B97024" w:rsidRPr="00D77C67">
        <w:rPr>
          <w:rStyle w:val="apple-converted-space"/>
          <w:rFonts w:asciiTheme="minorHAnsi" w:hAnsiTheme="minorHAnsi" w:cstheme="minorHAnsi"/>
          <w:color w:val="000000" w:themeColor="text1"/>
          <w:sz w:val="20"/>
          <w:szCs w:val="20"/>
        </w:rPr>
        <w:t> </w:t>
      </w:r>
      <w:r w:rsidR="00B97024" w:rsidRPr="00D77C67">
        <w:rPr>
          <w:rFonts w:asciiTheme="minorHAnsi" w:hAnsiTheme="minorHAnsi" w:cstheme="minorHAnsi"/>
          <w:color w:val="000000" w:themeColor="text1"/>
          <w:sz w:val="20"/>
          <w:szCs w:val="20"/>
        </w:rPr>
        <w:t>specialty</w:t>
      </w:r>
      <w:r w:rsidR="00B97024" w:rsidRPr="00D77C67">
        <w:rPr>
          <w:rStyle w:val="apple-converted-space"/>
          <w:rFonts w:asciiTheme="minorHAnsi" w:hAnsiTheme="minorHAnsi" w:cstheme="minorHAnsi"/>
          <w:color w:val="000000" w:themeColor="text1"/>
          <w:sz w:val="20"/>
          <w:szCs w:val="20"/>
        </w:rPr>
        <w:t> </w:t>
      </w:r>
      <w:r w:rsidR="00B97024" w:rsidRPr="00D77C67">
        <w:rPr>
          <w:rFonts w:asciiTheme="minorHAnsi" w:hAnsiTheme="minorHAnsi" w:cstheme="minorHAnsi"/>
          <w:color w:val="000000" w:themeColor="text1"/>
          <w:sz w:val="20"/>
          <w:szCs w:val="20"/>
        </w:rPr>
        <w:t xml:space="preserve">buyers through cupping events </w:t>
      </w:r>
      <w:r w:rsidR="00B97024" w:rsidRPr="00D77C67">
        <w:rPr>
          <w:rFonts w:asciiTheme="minorHAnsi" w:hAnsiTheme="minorHAnsi" w:cstheme="minorHAnsi"/>
          <w:i/>
          <w:iCs/>
          <w:color w:val="000000" w:themeColor="text1"/>
          <w:sz w:val="20"/>
          <w:szCs w:val="20"/>
        </w:rPr>
        <w:t>(see Activity 2.5.1</w:t>
      </w:r>
      <w:r w:rsidR="00B97024" w:rsidRPr="00D77C67">
        <w:rPr>
          <w:rFonts w:asciiTheme="minorHAnsi" w:hAnsiTheme="minorHAnsi" w:cstheme="minorHAnsi"/>
          <w:color w:val="000000" w:themeColor="text1"/>
          <w:sz w:val="20"/>
          <w:szCs w:val="20"/>
        </w:rPr>
        <w:t>).</w:t>
      </w:r>
    </w:p>
    <w:p w14:paraId="7A6CE578" w14:textId="6ABE347B" w:rsidR="00D93DB8" w:rsidRPr="0097080B" w:rsidRDefault="00D93DB8" w:rsidP="00A267CF">
      <w:pPr>
        <w:pStyle w:val="NormalWeb"/>
        <w:numPr>
          <w:ilvl w:val="0"/>
          <w:numId w:val="27"/>
        </w:numPr>
        <w:spacing w:before="240" w:beforeAutospacing="0" w:after="120" w:afterAutospacing="0"/>
        <w:ind w:left="357" w:hanging="357"/>
        <w:jc w:val="both"/>
        <w:rPr>
          <w:rFonts w:asciiTheme="minorHAnsi" w:hAnsiTheme="minorHAnsi" w:cstheme="minorHAnsi"/>
          <w:color w:val="000000" w:themeColor="text1"/>
          <w:sz w:val="20"/>
          <w:szCs w:val="20"/>
        </w:rPr>
      </w:pPr>
      <w:proofErr w:type="spellStart"/>
      <w:r w:rsidRPr="00580484">
        <w:rPr>
          <w:rFonts w:asciiTheme="minorHAnsi" w:hAnsiTheme="minorHAnsi" w:cstheme="minorHAnsi"/>
          <w:b/>
          <w:bCs/>
          <w:color w:val="000000" w:themeColor="text1"/>
          <w:sz w:val="20"/>
          <w:szCs w:val="20"/>
        </w:rPr>
        <w:t>Moyee</w:t>
      </w:r>
      <w:proofErr w:type="spellEnd"/>
      <w:r w:rsidRPr="00580484">
        <w:rPr>
          <w:rFonts w:asciiTheme="minorHAnsi" w:hAnsiTheme="minorHAnsi" w:cstheme="minorHAnsi"/>
          <w:color w:val="000000" w:themeColor="text1"/>
          <w:sz w:val="20"/>
          <w:szCs w:val="20"/>
        </w:rPr>
        <w:t xml:space="preserve"> is a</w:t>
      </w:r>
      <w:r w:rsidRPr="00580484">
        <w:rPr>
          <w:rFonts w:asciiTheme="majorHAnsi" w:hAnsiTheme="majorHAnsi" w:cstheme="majorHAnsi"/>
          <w:color w:val="000000" w:themeColor="text1"/>
          <w:sz w:val="20"/>
          <w:szCs w:val="20"/>
          <w:lang w:val="en-GB"/>
        </w:rPr>
        <w:t xml:space="preserve"> social enterprise roastery in Addis </w:t>
      </w:r>
      <w:r w:rsidR="00580484" w:rsidRPr="00580484">
        <w:rPr>
          <w:rFonts w:asciiTheme="majorHAnsi" w:hAnsiTheme="majorHAnsi" w:cstheme="majorHAnsi"/>
          <w:color w:val="000000" w:themeColor="text1"/>
          <w:sz w:val="20"/>
          <w:szCs w:val="20"/>
          <w:lang w:val="en-GB"/>
        </w:rPr>
        <w:t xml:space="preserve">Ababa </w:t>
      </w:r>
      <w:r w:rsidRPr="00580484">
        <w:rPr>
          <w:rFonts w:asciiTheme="majorHAnsi" w:hAnsiTheme="majorHAnsi" w:cstheme="majorHAnsi"/>
          <w:color w:val="000000" w:themeColor="text1"/>
          <w:sz w:val="20"/>
          <w:szCs w:val="20"/>
          <w:lang w:val="en-GB"/>
        </w:rPr>
        <w:t>currently exporting ground coffee to Europe</w:t>
      </w:r>
      <w:r w:rsidR="00773C70" w:rsidRPr="00580484">
        <w:rPr>
          <w:rFonts w:asciiTheme="majorHAnsi" w:hAnsiTheme="majorHAnsi" w:cstheme="majorHAnsi"/>
          <w:color w:val="000000" w:themeColor="text1"/>
          <w:sz w:val="20"/>
          <w:szCs w:val="20"/>
          <w:lang w:val="en-GB"/>
        </w:rPr>
        <w:t>, working with the</w:t>
      </w:r>
      <w:r w:rsidR="005F69E1" w:rsidRPr="00580484">
        <w:rPr>
          <w:rFonts w:asciiTheme="majorHAnsi" w:hAnsiTheme="majorHAnsi" w:cstheme="majorHAnsi"/>
          <w:color w:val="000000" w:themeColor="text1"/>
          <w:sz w:val="20"/>
          <w:szCs w:val="20"/>
          <w:lang w:val="en-GB"/>
        </w:rPr>
        <w:t xml:space="preserve"> </w:t>
      </w:r>
      <w:proofErr w:type="spellStart"/>
      <w:r w:rsidR="00773C70" w:rsidRPr="00580484">
        <w:rPr>
          <w:rFonts w:asciiTheme="majorHAnsi" w:hAnsiTheme="majorHAnsi" w:cstheme="majorHAnsi"/>
          <w:color w:val="000000" w:themeColor="text1"/>
          <w:sz w:val="20"/>
          <w:szCs w:val="20"/>
          <w:lang w:val="en-GB"/>
        </w:rPr>
        <w:t>FairChain</w:t>
      </w:r>
      <w:proofErr w:type="spellEnd"/>
      <w:r w:rsidR="00773C70" w:rsidRPr="00580484">
        <w:rPr>
          <w:rFonts w:asciiTheme="majorHAnsi" w:hAnsiTheme="majorHAnsi" w:cstheme="majorHAnsi"/>
          <w:color w:val="000000" w:themeColor="text1"/>
          <w:sz w:val="20"/>
          <w:szCs w:val="20"/>
          <w:lang w:val="en-GB"/>
        </w:rPr>
        <w:t xml:space="preserve"> Foundation</w:t>
      </w:r>
      <w:r w:rsidR="005F69E1" w:rsidRPr="00580484">
        <w:rPr>
          <w:rFonts w:asciiTheme="majorHAnsi" w:hAnsiTheme="majorHAnsi" w:cstheme="majorHAnsi"/>
          <w:color w:val="000000" w:themeColor="text1"/>
          <w:sz w:val="20"/>
          <w:szCs w:val="20"/>
          <w:lang w:val="en-GB"/>
        </w:rPr>
        <w:t>,</w:t>
      </w:r>
      <w:r w:rsidR="00773C70" w:rsidRPr="00580484">
        <w:rPr>
          <w:rFonts w:asciiTheme="majorHAnsi" w:hAnsiTheme="majorHAnsi" w:cstheme="majorHAnsi"/>
          <w:color w:val="000000" w:themeColor="text1"/>
          <w:sz w:val="20"/>
          <w:szCs w:val="20"/>
          <w:lang w:val="en-GB"/>
        </w:rPr>
        <w:t xml:space="preserve"> </w:t>
      </w:r>
      <w:r w:rsidR="00CD5093" w:rsidRPr="00580484">
        <w:rPr>
          <w:rFonts w:asciiTheme="majorHAnsi" w:hAnsiTheme="majorHAnsi" w:cstheme="majorHAnsi"/>
          <w:color w:val="000000" w:themeColor="text1"/>
          <w:sz w:val="20"/>
          <w:szCs w:val="20"/>
          <w:lang w:val="en-GB"/>
        </w:rPr>
        <w:t>who</w:t>
      </w:r>
      <w:r w:rsidR="00773C70" w:rsidRPr="00580484">
        <w:rPr>
          <w:rFonts w:asciiTheme="majorHAnsi" w:hAnsiTheme="majorHAnsi" w:cstheme="majorHAnsi"/>
          <w:color w:val="000000" w:themeColor="text1"/>
          <w:sz w:val="20"/>
          <w:szCs w:val="20"/>
          <w:lang w:val="en-GB"/>
        </w:rPr>
        <w:t xml:space="preserve"> promote local value addition</w:t>
      </w:r>
      <w:r w:rsidRPr="00580484">
        <w:rPr>
          <w:rFonts w:asciiTheme="majorHAnsi" w:hAnsiTheme="majorHAnsi" w:cstheme="majorHAnsi"/>
          <w:color w:val="000000" w:themeColor="text1"/>
          <w:sz w:val="20"/>
          <w:szCs w:val="20"/>
          <w:lang w:val="en-GB"/>
        </w:rPr>
        <w:t xml:space="preserve">. </w:t>
      </w:r>
      <w:proofErr w:type="spellStart"/>
      <w:r w:rsidRPr="00580484">
        <w:rPr>
          <w:rFonts w:asciiTheme="majorHAnsi" w:hAnsiTheme="majorHAnsi" w:cstheme="majorHAnsi"/>
          <w:color w:val="000000" w:themeColor="text1"/>
          <w:sz w:val="20"/>
          <w:szCs w:val="20"/>
          <w:lang w:val="en-GB"/>
        </w:rPr>
        <w:t>Moyee</w:t>
      </w:r>
      <w:proofErr w:type="spellEnd"/>
      <w:r w:rsidRPr="00580484">
        <w:rPr>
          <w:rFonts w:asciiTheme="majorHAnsi" w:hAnsiTheme="majorHAnsi" w:cstheme="majorHAnsi"/>
          <w:color w:val="000000" w:themeColor="text1"/>
          <w:sz w:val="20"/>
          <w:szCs w:val="20"/>
          <w:lang w:val="en-GB"/>
        </w:rPr>
        <w:t xml:space="preserve"> makes</w:t>
      </w:r>
      <w:r w:rsidRPr="00580484">
        <w:rPr>
          <w:rFonts w:asciiTheme="majorHAnsi" w:hAnsiTheme="majorHAnsi" w:cstheme="majorHAnsi"/>
          <w:color w:val="000000" w:themeColor="text1"/>
          <w:sz w:val="20"/>
          <w:szCs w:val="20"/>
        </w:rPr>
        <w:t xml:space="preserve"> innovative use of blockchain technology to ensure that </w:t>
      </w:r>
      <w:r w:rsidR="00D77C67">
        <w:rPr>
          <w:rFonts w:asciiTheme="majorHAnsi" w:hAnsiTheme="majorHAnsi" w:cstheme="majorHAnsi"/>
          <w:color w:val="000000" w:themeColor="text1"/>
          <w:sz w:val="20"/>
          <w:szCs w:val="20"/>
        </w:rPr>
        <w:t xml:space="preserve">the </w:t>
      </w:r>
      <w:r w:rsidRPr="00580484">
        <w:rPr>
          <w:rFonts w:asciiTheme="majorHAnsi" w:hAnsiTheme="majorHAnsi" w:cstheme="majorHAnsi"/>
          <w:color w:val="000000" w:themeColor="text1"/>
          <w:sz w:val="20"/>
          <w:szCs w:val="20"/>
        </w:rPr>
        <w:t xml:space="preserve">supply chain is transparent, </w:t>
      </w:r>
      <w:r w:rsidR="00773C70" w:rsidRPr="00580484">
        <w:rPr>
          <w:rFonts w:asciiTheme="majorHAnsi" w:hAnsiTheme="majorHAnsi" w:cstheme="majorHAnsi"/>
          <w:color w:val="000000" w:themeColor="text1"/>
          <w:sz w:val="20"/>
          <w:szCs w:val="20"/>
        </w:rPr>
        <w:t>reducing uncertainty and enabling trust among market players</w:t>
      </w:r>
      <w:r w:rsidR="00CD5093" w:rsidRPr="00580484">
        <w:rPr>
          <w:rFonts w:asciiTheme="majorHAnsi" w:hAnsiTheme="majorHAnsi" w:cstheme="majorHAnsi"/>
          <w:color w:val="000000" w:themeColor="text1"/>
          <w:sz w:val="20"/>
          <w:szCs w:val="20"/>
        </w:rPr>
        <w:t>.</w:t>
      </w:r>
      <w:r w:rsidR="00773C70" w:rsidRPr="00580484">
        <w:rPr>
          <w:rFonts w:asciiTheme="majorHAnsi" w:hAnsiTheme="majorHAnsi" w:cstheme="majorHAnsi"/>
          <w:color w:val="000000" w:themeColor="text1"/>
          <w:sz w:val="20"/>
          <w:szCs w:val="20"/>
        </w:rPr>
        <w:t xml:space="preserve"> </w:t>
      </w:r>
      <w:proofErr w:type="spellStart"/>
      <w:r w:rsidRPr="00580484">
        <w:rPr>
          <w:rFonts w:asciiTheme="majorHAnsi" w:hAnsiTheme="majorHAnsi" w:cstheme="majorHAnsi"/>
          <w:color w:val="000000" w:themeColor="text1"/>
          <w:sz w:val="20"/>
          <w:szCs w:val="20"/>
        </w:rPr>
        <w:t>Moyee</w:t>
      </w:r>
      <w:proofErr w:type="spellEnd"/>
      <w:r w:rsidRPr="00580484">
        <w:rPr>
          <w:rFonts w:asciiTheme="majorHAnsi" w:hAnsiTheme="majorHAnsi" w:cstheme="majorHAnsi"/>
          <w:color w:val="000000" w:themeColor="text1"/>
          <w:sz w:val="20"/>
          <w:szCs w:val="20"/>
        </w:rPr>
        <w:t xml:space="preserve"> has created unique digital identities for the 350 farmers it currently works with –</w:t>
      </w:r>
      <w:r w:rsidRPr="00580484">
        <w:rPr>
          <w:rFonts w:asciiTheme="minorHAnsi" w:hAnsiTheme="minorHAnsi" w:cstheme="minorHAnsi"/>
          <w:color w:val="000000" w:themeColor="text1"/>
          <w:sz w:val="20"/>
          <w:szCs w:val="20"/>
        </w:rPr>
        <w:t xml:space="preserve"> </w:t>
      </w:r>
      <w:r w:rsidRPr="00580484">
        <w:rPr>
          <w:rFonts w:asciiTheme="majorHAnsi" w:hAnsiTheme="majorHAnsi" w:cstheme="majorHAnsi"/>
          <w:color w:val="000000" w:themeColor="text1"/>
          <w:sz w:val="20"/>
          <w:szCs w:val="20"/>
        </w:rPr>
        <w:t xml:space="preserve">meaning buyers can see exactly how much each individual grower is paid, with prices set at 20% above the market rate. The </w:t>
      </w:r>
      <w:r w:rsidRPr="00580484">
        <w:rPr>
          <w:rFonts w:asciiTheme="majorHAnsi" w:hAnsiTheme="majorHAnsi" w:cstheme="majorHAnsi"/>
          <w:color w:val="000000" w:themeColor="text1"/>
          <w:sz w:val="20"/>
          <w:szCs w:val="20"/>
          <w:shd w:val="clear" w:color="auto" w:fill="FFFFFF"/>
          <w:lang w:val="en-GB"/>
        </w:rPr>
        <w:t xml:space="preserve">Innovations for Sustainable Agricultural Supply Chains in Ethiopia (ISASE) </w:t>
      </w:r>
      <w:r w:rsidRPr="00580484">
        <w:rPr>
          <w:rFonts w:asciiTheme="majorHAnsi" w:hAnsiTheme="majorHAnsi" w:cstheme="majorHAnsi"/>
          <w:color w:val="000000" w:themeColor="text1"/>
          <w:sz w:val="20"/>
          <w:szCs w:val="20"/>
          <w:shd w:val="clear" w:color="auto" w:fill="FFFFFF"/>
        </w:rPr>
        <w:t>project, supported by the German Government</w:t>
      </w:r>
      <w:r w:rsidR="00D77C67">
        <w:rPr>
          <w:rFonts w:asciiTheme="majorHAnsi" w:hAnsiTheme="majorHAnsi" w:cstheme="majorHAnsi"/>
          <w:color w:val="000000" w:themeColor="text1"/>
          <w:sz w:val="20"/>
          <w:szCs w:val="20"/>
          <w:shd w:val="clear" w:color="auto" w:fill="FFFFFF"/>
        </w:rPr>
        <w:t xml:space="preserve"> through GIZ</w:t>
      </w:r>
      <w:r w:rsidRPr="00580484">
        <w:rPr>
          <w:rFonts w:asciiTheme="majorHAnsi" w:hAnsiTheme="majorHAnsi" w:cstheme="majorHAnsi"/>
          <w:color w:val="000000" w:themeColor="text1"/>
          <w:sz w:val="20"/>
          <w:szCs w:val="20"/>
          <w:shd w:val="clear" w:color="auto" w:fill="FFFFFF"/>
        </w:rPr>
        <w:t xml:space="preserve">, is also involving private sector partners in developing a block chain-based digital solution for </w:t>
      </w:r>
      <w:r w:rsidRPr="0097080B">
        <w:rPr>
          <w:rFonts w:asciiTheme="majorHAnsi" w:hAnsiTheme="majorHAnsi" w:cstheme="majorHAnsi"/>
          <w:color w:val="000000" w:themeColor="text1"/>
          <w:sz w:val="20"/>
          <w:szCs w:val="20"/>
          <w:shd w:val="clear" w:color="auto" w:fill="FFFFFF"/>
        </w:rPr>
        <w:t>traceability</w:t>
      </w:r>
      <w:r w:rsidR="00B97024" w:rsidRPr="0097080B">
        <w:rPr>
          <w:rFonts w:asciiTheme="majorHAnsi" w:hAnsiTheme="majorHAnsi" w:cstheme="majorHAnsi"/>
          <w:color w:val="000000" w:themeColor="text1"/>
          <w:sz w:val="20"/>
          <w:szCs w:val="20"/>
          <w:shd w:val="clear" w:color="auto" w:fill="FFFFFF"/>
        </w:rPr>
        <w:t xml:space="preserve"> in Ilu Aba Bora Zone</w:t>
      </w:r>
      <w:r w:rsidRPr="0097080B">
        <w:rPr>
          <w:rFonts w:asciiTheme="majorHAnsi" w:hAnsiTheme="majorHAnsi" w:cstheme="majorHAnsi"/>
          <w:color w:val="000000" w:themeColor="text1"/>
          <w:sz w:val="20"/>
          <w:szCs w:val="20"/>
          <w:shd w:val="clear" w:color="auto" w:fill="FFFFFF"/>
        </w:rPr>
        <w:t>.</w:t>
      </w:r>
    </w:p>
    <w:p w14:paraId="1B30E66E" w14:textId="77777777" w:rsidR="00A446B6" w:rsidRDefault="00E27216" w:rsidP="007C6194">
      <w:pPr>
        <w:pStyle w:val="NormalWeb"/>
        <w:spacing w:before="240" w:beforeAutospacing="0" w:after="120" w:afterAutospacing="0"/>
        <w:ind w:left="360"/>
        <w:jc w:val="both"/>
        <w:rPr>
          <w:rFonts w:asciiTheme="minorHAnsi" w:hAnsiTheme="minorHAnsi"/>
          <w:color w:val="000000" w:themeColor="text1"/>
          <w:sz w:val="20"/>
          <w:szCs w:val="20"/>
        </w:rPr>
      </w:pPr>
      <w:r w:rsidRPr="00D77C67">
        <w:rPr>
          <w:rFonts w:asciiTheme="minorHAnsi" w:hAnsiTheme="minorHAnsi"/>
          <w:i/>
          <w:iCs/>
          <w:color w:val="000000" w:themeColor="text1"/>
          <w:sz w:val="20"/>
          <w:szCs w:val="20"/>
        </w:rPr>
        <w:t>The FOLUR project will</w:t>
      </w:r>
      <w:r w:rsidRPr="00D77C67">
        <w:rPr>
          <w:rFonts w:asciiTheme="minorHAnsi" w:hAnsiTheme="minorHAnsi"/>
          <w:color w:val="000000" w:themeColor="text1"/>
          <w:sz w:val="20"/>
          <w:szCs w:val="20"/>
        </w:rPr>
        <w:t xml:space="preserve"> support the establishment of a working group under the national coffee platform, to explore how to scale up the use of blockchain technology for traceability, achieving better farmgate prices and allowing buyers to source sustainably </w:t>
      </w:r>
      <w:r w:rsidRPr="00D77C67">
        <w:rPr>
          <w:rFonts w:asciiTheme="minorHAnsi" w:hAnsiTheme="minorHAnsi"/>
          <w:i/>
          <w:iCs/>
          <w:color w:val="000000" w:themeColor="text1"/>
          <w:sz w:val="20"/>
          <w:szCs w:val="20"/>
        </w:rPr>
        <w:t>(see Activity 2.3.4</w:t>
      </w:r>
      <w:r w:rsidRPr="00D77C67">
        <w:rPr>
          <w:rFonts w:asciiTheme="minorHAnsi" w:hAnsiTheme="minorHAnsi"/>
          <w:color w:val="000000" w:themeColor="text1"/>
          <w:sz w:val="20"/>
          <w:szCs w:val="20"/>
        </w:rPr>
        <w:t xml:space="preserve">), building on the work of </w:t>
      </w:r>
      <w:proofErr w:type="spellStart"/>
      <w:r w:rsidRPr="00D77C67">
        <w:rPr>
          <w:rFonts w:asciiTheme="minorHAnsi" w:hAnsiTheme="minorHAnsi"/>
          <w:color w:val="000000" w:themeColor="text1"/>
          <w:sz w:val="20"/>
          <w:szCs w:val="20"/>
        </w:rPr>
        <w:t>Moyee</w:t>
      </w:r>
      <w:proofErr w:type="spellEnd"/>
      <w:r w:rsidRPr="00D77C67">
        <w:rPr>
          <w:rFonts w:asciiTheme="minorHAnsi" w:hAnsiTheme="minorHAnsi"/>
          <w:color w:val="000000" w:themeColor="text1"/>
          <w:sz w:val="20"/>
          <w:szCs w:val="20"/>
        </w:rPr>
        <w:t xml:space="preserve"> and </w:t>
      </w:r>
      <w:proofErr w:type="spellStart"/>
      <w:r w:rsidRPr="00D77C67">
        <w:rPr>
          <w:rFonts w:asciiTheme="minorHAnsi" w:hAnsiTheme="minorHAnsi"/>
          <w:color w:val="000000" w:themeColor="text1"/>
          <w:sz w:val="20"/>
          <w:szCs w:val="20"/>
        </w:rPr>
        <w:t>FairChain</w:t>
      </w:r>
      <w:proofErr w:type="spellEnd"/>
      <w:r w:rsidR="00F01A08">
        <w:rPr>
          <w:rFonts w:asciiTheme="minorHAnsi" w:hAnsiTheme="minorHAnsi"/>
          <w:color w:val="000000" w:themeColor="text1"/>
          <w:sz w:val="20"/>
          <w:szCs w:val="20"/>
        </w:rPr>
        <w:t xml:space="preserve"> and other suppor</w:t>
      </w:r>
      <w:r w:rsidR="00F47B6E">
        <w:rPr>
          <w:rFonts w:asciiTheme="minorHAnsi" w:hAnsiTheme="minorHAnsi"/>
          <w:color w:val="000000" w:themeColor="text1"/>
          <w:sz w:val="20"/>
          <w:szCs w:val="20"/>
        </w:rPr>
        <w:t xml:space="preserve">t on the use of digital platforms for value chain development </w:t>
      </w:r>
      <w:r w:rsidR="00F01A08">
        <w:rPr>
          <w:rFonts w:asciiTheme="minorHAnsi" w:hAnsiTheme="minorHAnsi"/>
          <w:color w:val="000000" w:themeColor="text1"/>
          <w:sz w:val="20"/>
          <w:szCs w:val="20"/>
        </w:rPr>
        <w:t>currently</w:t>
      </w:r>
      <w:r w:rsidR="00F47B6E">
        <w:rPr>
          <w:rFonts w:asciiTheme="minorHAnsi" w:hAnsiTheme="minorHAnsi"/>
          <w:color w:val="000000" w:themeColor="text1"/>
          <w:sz w:val="20"/>
          <w:szCs w:val="20"/>
        </w:rPr>
        <w:t xml:space="preserve"> underway through UNDP Ethiopia</w:t>
      </w:r>
      <w:r w:rsidR="00D91BB7">
        <w:rPr>
          <w:rFonts w:asciiTheme="minorHAnsi" w:hAnsiTheme="minorHAnsi"/>
          <w:color w:val="000000" w:themeColor="text1"/>
          <w:sz w:val="20"/>
          <w:szCs w:val="20"/>
        </w:rPr>
        <w:t xml:space="preserve"> Country Office</w:t>
      </w:r>
      <w:r w:rsidRPr="00D77C67">
        <w:rPr>
          <w:rFonts w:asciiTheme="minorHAnsi" w:hAnsiTheme="minorHAnsi"/>
          <w:color w:val="000000" w:themeColor="text1"/>
          <w:sz w:val="20"/>
          <w:szCs w:val="20"/>
        </w:rPr>
        <w:t xml:space="preserve">. The project will support ECTA’s </w:t>
      </w:r>
      <w:r w:rsidR="00D77C67" w:rsidRPr="00D77C67">
        <w:rPr>
          <w:rFonts w:asciiTheme="minorHAnsi" w:hAnsiTheme="minorHAnsi"/>
          <w:color w:val="000000" w:themeColor="text1"/>
          <w:sz w:val="20"/>
          <w:szCs w:val="20"/>
        </w:rPr>
        <w:t xml:space="preserve">emerging </w:t>
      </w:r>
      <w:r w:rsidRPr="00D77C67">
        <w:rPr>
          <w:rFonts w:asciiTheme="minorHAnsi" w:hAnsiTheme="minorHAnsi"/>
          <w:color w:val="000000" w:themeColor="text1"/>
          <w:sz w:val="20"/>
          <w:szCs w:val="20"/>
        </w:rPr>
        <w:t>plans to adopt blockchain and digital technology across the coffee sector, through the Crop2Consumer e-commerce platform, currently being piloted by ECTA in partnership with the Ethiopian Ministry of Innovation and Technology (</w:t>
      </w:r>
      <w:proofErr w:type="spellStart"/>
      <w:r w:rsidRPr="00D77C67">
        <w:rPr>
          <w:rFonts w:asciiTheme="minorHAnsi" w:hAnsiTheme="minorHAnsi"/>
          <w:color w:val="000000" w:themeColor="text1"/>
          <w:sz w:val="20"/>
          <w:szCs w:val="20"/>
        </w:rPr>
        <w:t>MiNT</w:t>
      </w:r>
      <w:proofErr w:type="spellEnd"/>
      <w:r w:rsidRPr="00D77C67">
        <w:rPr>
          <w:rFonts w:asciiTheme="minorHAnsi" w:hAnsiTheme="minorHAnsi"/>
          <w:color w:val="000000" w:themeColor="text1"/>
          <w:sz w:val="20"/>
          <w:szCs w:val="20"/>
        </w:rPr>
        <w:t>) and Boots Coffee</w:t>
      </w:r>
      <w:r w:rsidRPr="00D77C67">
        <w:rPr>
          <w:rFonts w:asciiTheme="minorHAnsi" w:hAnsiTheme="minorHAnsi"/>
          <w:i/>
          <w:iCs/>
          <w:color w:val="000000" w:themeColor="text1"/>
          <w:sz w:val="20"/>
          <w:szCs w:val="20"/>
        </w:rPr>
        <w:t xml:space="preserve">. </w:t>
      </w:r>
    </w:p>
    <w:p w14:paraId="6C2E77A6" w14:textId="1B8367C6" w:rsidR="00D93DB8" w:rsidRPr="00DB17E1" w:rsidRDefault="00D93DB8" w:rsidP="00A267CF">
      <w:pPr>
        <w:pStyle w:val="NormalWeb"/>
        <w:numPr>
          <w:ilvl w:val="0"/>
          <w:numId w:val="27"/>
        </w:numPr>
        <w:spacing w:before="240" w:beforeAutospacing="0" w:after="120" w:afterAutospacing="0"/>
        <w:jc w:val="both"/>
        <w:rPr>
          <w:rFonts w:asciiTheme="minorHAnsi" w:hAnsiTheme="minorHAnsi" w:cstheme="minorHAnsi"/>
          <w:color w:val="000000" w:themeColor="text1"/>
          <w:sz w:val="20"/>
          <w:szCs w:val="20"/>
        </w:rPr>
      </w:pPr>
      <w:r w:rsidRPr="0097080B">
        <w:rPr>
          <w:rFonts w:asciiTheme="minorHAnsi" w:hAnsiTheme="minorHAnsi" w:cstheme="minorHAnsi"/>
          <w:b/>
          <w:bCs/>
          <w:color w:val="000000" w:themeColor="text1"/>
          <w:sz w:val="20"/>
          <w:szCs w:val="20"/>
        </w:rPr>
        <w:t xml:space="preserve">Nestlé and Nespresso </w:t>
      </w:r>
      <w:r w:rsidRPr="0097080B">
        <w:rPr>
          <w:rFonts w:asciiTheme="minorHAnsi" w:hAnsiTheme="minorHAnsi" w:cstheme="minorHAnsi"/>
          <w:color w:val="000000" w:themeColor="text1"/>
          <w:sz w:val="20"/>
          <w:szCs w:val="20"/>
        </w:rPr>
        <w:t>are working</w:t>
      </w:r>
      <w:r w:rsidRPr="00DB17E1">
        <w:rPr>
          <w:rFonts w:asciiTheme="minorHAnsi" w:hAnsiTheme="minorHAnsi" w:cstheme="minorHAnsi"/>
          <w:color w:val="000000" w:themeColor="text1"/>
          <w:sz w:val="20"/>
          <w:szCs w:val="20"/>
        </w:rPr>
        <w:t xml:space="preserve"> with technical partners </w:t>
      </w:r>
      <w:proofErr w:type="spellStart"/>
      <w:r w:rsidRPr="00DB17E1">
        <w:rPr>
          <w:rFonts w:asciiTheme="minorHAnsi" w:hAnsiTheme="minorHAnsi" w:cstheme="minorHAnsi"/>
          <w:color w:val="000000" w:themeColor="text1"/>
          <w:sz w:val="20"/>
          <w:szCs w:val="20"/>
        </w:rPr>
        <w:t>TechnoServe</w:t>
      </w:r>
      <w:proofErr w:type="spellEnd"/>
      <w:r w:rsidRPr="00DB17E1">
        <w:rPr>
          <w:rFonts w:asciiTheme="minorHAnsi" w:hAnsiTheme="minorHAnsi" w:cstheme="minorHAnsi"/>
          <w:color w:val="000000" w:themeColor="text1"/>
          <w:sz w:val="20"/>
          <w:szCs w:val="20"/>
        </w:rPr>
        <w:t xml:space="preserve"> and IDH to increase the income of small farmers in </w:t>
      </w:r>
      <w:proofErr w:type="spellStart"/>
      <w:r w:rsidRPr="00DB17E1">
        <w:rPr>
          <w:rFonts w:asciiTheme="minorHAnsi" w:hAnsiTheme="minorHAnsi" w:cstheme="minorHAnsi"/>
          <w:color w:val="000000" w:themeColor="text1"/>
          <w:sz w:val="20"/>
          <w:szCs w:val="20"/>
        </w:rPr>
        <w:t>Sidama</w:t>
      </w:r>
      <w:proofErr w:type="spellEnd"/>
      <w:r w:rsidRPr="00DB17E1">
        <w:rPr>
          <w:rFonts w:asciiTheme="minorHAnsi" w:hAnsiTheme="minorHAnsi" w:cstheme="minorHAnsi"/>
          <w:color w:val="000000" w:themeColor="text1"/>
          <w:sz w:val="20"/>
          <w:szCs w:val="20"/>
        </w:rPr>
        <w:t xml:space="preserve"> Region by increasing the supply of high-quality, sustainably produced coffee, including training washing station owners on sustainability practices for washed coffee, </w:t>
      </w:r>
      <w:r w:rsidRPr="00DB17E1">
        <w:rPr>
          <w:rFonts w:asciiTheme="minorHAnsi" w:hAnsiTheme="minorHAnsi" w:cstheme="minorHAnsi"/>
          <w:color w:val="000000" w:themeColor="text1"/>
          <w:sz w:val="20"/>
          <w:szCs w:val="20"/>
          <w:lang w:val="en-GB"/>
        </w:rPr>
        <w:t xml:space="preserve">such as the separation of coffee pulp from wastewater for composting and distribution to farmers. The Nespresso AAA Sustainability Quality program, working with IDH and IFC, has also set social, environmental, quality and economic standards, and facilitated training to meet these standards. </w:t>
      </w:r>
    </w:p>
    <w:p w14:paraId="4DB11909" w14:textId="63B6E3D1" w:rsidR="00D93DB8" w:rsidRPr="00D55051" w:rsidRDefault="00D93DB8" w:rsidP="00F64B3A">
      <w:pPr>
        <w:pStyle w:val="NormalWeb"/>
        <w:spacing w:before="0" w:beforeAutospacing="0" w:after="240" w:afterAutospacing="0"/>
        <w:ind w:left="357"/>
        <w:jc w:val="both"/>
        <w:rPr>
          <w:rFonts w:asciiTheme="minorHAnsi" w:hAnsiTheme="minorHAnsi" w:cstheme="minorHAnsi"/>
          <w:color w:val="000000" w:themeColor="text1"/>
          <w:sz w:val="20"/>
          <w:szCs w:val="20"/>
        </w:rPr>
      </w:pPr>
      <w:r w:rsidRPr="00DB17E1">
        <w:rPr>
          <w:rFonts w:asciiTheme="minorHAnsi" w:hAnsiTheme="minorHAnsi" w:cstheme="minorHAnsi"/>
          <w:i/>
          <w:iCs/>
          <w:color w:val="000000" w:themeColor="text1"/>
          <w:sz w:val="20"/>
          <w:szCs w:val="20"/>
        </w:rPr>
        <w:t>The FOLUR project will</w:t>
      </w:r>
      <w:r w:rsidRPr="00DB17E1">
        <w:rPr>
          <w:rFonts w:asciiTheme="minorHAnsi" w:hAnsiTheme="minorHAnsi" w:cstheme="minorHAnsi"/>
          <w:color w:val="000000" w:themeColor="text1"/>
          <w:sz w:val="20"/>
          <w:szCs w:val="20"/>
        </w:rPr>
        <w:t xml:space="preserve"> include a national conference co-hosted by the </w:t>
      </w:r>
      <w:r w:rsidRPr="00DB17E1">
        <w:rPr>
          <w:rFonts w:asciiTheme="minorHAnsi" w:hAnsiTheme="minorHAnsi" w:cstheme="minorHAnsi"/>
          <w:sz w:val="20"/>
          <w:szCs w:val="20"/>
        </w:rPr>
        <w:t xml:space="preserve">Agricultural Transformation Agency </w:t>
      </w:r>
      <w:r w:rsidR="00D77C67">
        <w:rPr>
          <w:rFonts w:asciiTheme="minorHAnsi" w:hAnsiTheme="minorHAnsi" w:cstheme="minorHAnsi"/>
          <w:sz w:val="20"/>
          <w:szCs w:val="20"/>
        </w:rPr>
        <w:t>(</w:t>
      </w:r>
      <w:r w:rsidRPr="00DB17E1">
        <w:rPr>
          <w:rFonts w:asciiTheme="minorHAnsi" w:hAnsiTheme="minorHAnsi" w:cstheme="minorHAnsi"/>
          <w:color w:val="000000" w:themeColor="text1"/>
          <w:sz w:val="20"/>
          <w:szCs w:val="20"/>
        </w:rPr>
        <w:t>ATA</w:t>
      </w:r>
      <w:r w:rsidR="00D77C67">
        <w:rPr>
          <w:rFonts w:asciiTheme="minorHAnsi" w:hAnsiTheme="minorHAnsi" w:cstheme="minorHAnsi"/>
          <w:color w:val="000000" w:themeColor="text1"/>
          <w:sz w:val="20"/>
          <w:szCs w:val="20"/>
        </w:rPr>
        <w:t>)</w:t>
      </w:r>
      <w:r w:rsidRPr="00DB17E1">
        <w:rPr>
          <w:rFonts w:asciiTheme="minorHAnsi" w:hAnsiTheme="minorHAnsi" w:cstheme="minorHAnsi"/>
          <w:color w:val="000000" w:themeColor="text1"/>
          <w:sz w:val="20"/>
          <w:szCs w:val="20"/>
        </w:rPr>
        <w:t xml:space="preserve"> and </w:t>
      </w:r>
      <w:r w:rsidR="007D5998">
        <w:rPr>
          <w:rFonts w:asciiTheme="minorHAnsi" w:hAnsiTheme="minorHAnsi" w:cstheme="minorHAnsi"/>
          <w:color w:val="000000" w:themeColor="text1"/>
          <w:sz w:val="20"/>
          <w:szCs w:val="20"/>
        </w:rPr>
        <w:t>EPA</w:t>
      </w:r>
      <w:r w:rsidRPr="00DB17E1">
        <w:rPr>
          <w:rFonts w:asciiTheme="minorHAnsi" w:hAnsiTheme="minorHAnsi" w:cstheme="minorHAnsi"/>
          <w:color w:val="000000" w:themeColor="text1"/>
          <w:sz w:val="20"/>
          <w:szCs w:val="20"/>
        </w:rPr>
        <w:t xml:space="preserve"> on greening of agricultural value chains, including sharing knowledge and unlocking private sector investment in circular economy </w:t>
      </w:r>
      <w:r w:rsidRPr="00D55051">
        <w:rPr>
          <w:rFonts w:asciiTheme="minorHAnsi" w:hAnsiTheme="minorHAnsi" w:cstheme="minorHAnsi"/>
          <w:color w:val="000000" w:themeColor="text1"/>
          <w:sz w:val="20"/>
          <w:szCs w:val="20"/>
        </w:rPr>
        <w:t xml:space="preserve">opportunities, such as using coffee residues for cascara tea, compost and briquettes </w:t>
      </w:r>
      <w:r w:rsidRPr="00D55051">
        <w:rPr>
          <w:rFonts w:asciiTheme="minorHAnsi" w:hAnsiTheme="minorHAnsi" w:cstheme="minorHAnsi"/>
          <w:i/>
          <w:iCs/>
          <w:color w:val="000000" w:themeColor="text1"/>
          <w:sz w:val="20"/>
          <w:szCs w:val="20"/>
        </w:rPr>
        <w:t>(see Activity 2.1.3).</w:t>
      </w:r>
    </w:p>
    <w:p w14:paraId="1FC37C24" w14:textId="4A9FB1EF" w:rsidR="00B97024" w:rsidRPr="00D55051" w:rsidRDefault="00D93DB8" w:rsidP="00A267CF">
      <w:pPr>
        <w:pStyle w:val="NormalWeb"/>
        <w:numPr>
          <w:ilvl w:val="0"/>
          <w:numId w:val="26"/>
        </w:numPr>
        <w:spacing w:before="0" w:beforeAutospacing="0" w:after="120" w:afterAutospacing="0"/>
        <w:ind w:left="357" w:hanging="357"/>
        <w:jc w:val="both"/>
        <w:rPr>
          <w:rFonts w:asciiTheme="minorHAnsi" w:hAnsiTheme="minorHAnsi" w:cstheme="minorHAnsi"/>
          <w:color w:val="000000" w:themeColor="text1"/>
          <w:sz w:val="20"/>
          <w:szCs w:val="20"/>
        </w:rPr>
      </w:pPr>
      <w:r w:rsidRPr="00D55051">
        <w:rPr>
          <w:rFonts w:asciiTheme="minorHAnsi" w:hAnsiTheme="minorHAnsi" w:cstheme="minorHAnsi"/>
          <w:b/>
          <w:bCs/>
          <w:color w:val="000000" w:themeColor="text1"/>
          <w:sz w:val="20"/>
          <w:szCs w:val="20"/>
        </w:rPr>
        <w:t xml:space="preserve">Jacobs </w:t>
      </w:r>
      <w:proofErr w:type="spellStart"/>
      <w:r w:rsidRPr="00D55051">
        <w:rPr>
          <w:rFonts w:asciiTheme="minorHAnsi" w:hAnsiTheme="minorHAnsi" w:cstheme="minorHAnsi"/>
          <w:b/>
          <w:bCs/>
          <w:color w:val="000000" w:themeColor="text1"/>
          <w:sz w:val="20"/>
          <w:szCs w:val="20"/>
        </w:rPr>
        <w:t>Douwe</w:t>
      </w:r>
      <w:proofErr w:type="spellEnd"/>
      <w:r w:rsidRPr="00D55051">
        <w:rPr>
          <w:rFonts w:asciiTheme="minorHAnsi" w:hAnsiTheme="minorHAnsi" w:cstheme="minorHAnsi"/>
          <w:b/>
          <w:bCs/>
          <w:color w:val="000000" w:themeColor="text1"/>
          <w:sz w:val="20"/>
          <w:szCs w:val="20"/>
        </w:rPr>
        <w:t xml:space="preserve"> Egbert</w:t>
      </w:r>
      <w:r w:rsidRPr="00D55051">
        <w:rPr>
          <w:rFonts w:asciiTheme="minorHAnsi" w:hAnsiTheme="minorHAnsi" w:cstheme="minorHAnsi"/>
          <w:color w:val="000000" w:themeColor="text1"/>
          <w:sz w:val="20"/>
          <w:szCs w:val="20"/>
        </w:rPr>
        <w:t xml:space="preserve"> is investing in supply chains in </w:t>
      </w:r>
      <w:r w:rsidRPr="00D55051">
        <w:rPr>
          <w:rFonts w:asciiTheme="majorHAnsi" w:hAnsiTheme="majorHAnsi" w:cstheme="majorHAnsi"/>
          <w:color w:val="000000" w:themeColor="text1"/>
          <w:sz w:val="20"/>
          <w:szCs w:val="20"/>
          <w:lang w:val="en-GB"/>
        </w:rPr>
        <w:t xml:space="preserve">the unwashed coffee sector in Ethiopia's </w:t>
      </w:r>
      <w:proofErr w:type="spellStart"/>
      <w:r w:rsidRPr="00D55051">
        <w:rPr>
          <w:rFonts w:asciiTheme="majorHAnsi" w:hAnsiTheme="majorHAnsi" w:cstheme="majorHAnsi"/>
          <w:color w:val="000000" w:themeColor="text1"/>
          <w:sz w:val="20"/>
          <w:szCs w:val="20"/>
          <w:lang w:val="en-GB"/>
        </w:rPr>
        <w:t>Jimma</w:t>
      </w:r>
      <w:proofErr w:type="spellEnd"/>
      <w:r w:rsidRPr="00D55051">
        <w:rPr>
          <w:rFonts w:asciiTheme="majorHAnsi" w:hAnsiTheme="majorHAnsi" w:cstheme="majorHAnsi"/>
          <w:color w:val="000000" w:themeColor="text1"/>
          <w:sz w:val="20"/>
          <w:szCs w:val="20"/>
          <w:lang w:val="en-GB"/>
        </w:rPr>
        <w:t xml:space="preserve"> and </w:t>
      </w:r>
      <w:proofErr w:type="spellStart"/>
      <w:r w:rsidRPr="00D55051">
        <w:rPr>
          <w:rFonts w:asciiTheme="majorHAnsi" w:hAnsiTheme="majorHAnsi" w:cstheme="majorHAnsi"/>
          <w:color w:val="000000" w:themeColor="text1"/>
          <w:sz w:val="20"/>
          <w:szCs w:val="20"/>
          <w:lang w:val="en-GB"/>
        </w:rPr>
        <w:t>Lekempti</w:t>
      </w:r>
      <w:proofErr w:type="spellEnd"/>
      <w:r w:rsidRPr="00D55051">
        <w:rPr>
          <w:rFonts w:asciiTheme="majorHAnsi" w:hAnsiTheme="majorHAnsi" w:cstheme="majorHAnsi"/>
          <w:color w:val="000000" w:themeColor="text1"/>
          <w:sz w:val="20"/>
          <w:szCs w:val="20"/>
          <w:lang w:val="en-GB"/>
        </w:rPr>
        <w:t xml:space="preserve"> Zones and </w:t>
      </w:r>
      <w:proofErr w:type="spellStart"/>
      <w:r w:rsidRPr="00D55051">
        <w:rPr>
          <w:rFonts w:asciiTheme="majorHAnsi" w:hAnsiTheme="majorHAnsi" w:cstheme="majorHAnsi"/>
          <w:color w:val="000000" w:themeColor="text1"/>
          <w:sz w:val="20"/>
          <w:szCs w:val="20"/>
          <w:lang w:val="en-GB"/>
        </w:rPr>
        <w:t>Sidama</w:t>
      </w:r>
      <w:proofErr w:type="spellEnd"/>
      <w:r w:rsidRPr="00D55051">
        <w:rPr>
          <w:rFonts w:asciiTheme="majorHAnsi" w:hAnsiTheme="majorHAnsi" w:cstheme="majorHAnsi"/>
          <w:color w:val="000000" w:themeColor="text1"/>
          <w:sz w:val="20"/>
          <w:szCs w:val="20"/>
          <w:lang w:val="en-GB"/>
        </w:rPr>
        <w:t xml:space="preserve"> Region, cooperating with IDH and </w:t>
      </w:r>
      <w:proofErr w:type="spellStart"/>
      <w:r w:rsidRPr="00D55051">
        <w:rPr>
          <w:rFonts w:asciiTheme="majorHAnsi" w:hAnsiTheme="majorHAnsi" w:cstheme="majorHAnsi"/>
          <w:color w:val="000000" w:themeColor="text1"/>
          <w:sz w:val="20"/>
          <w:szCs w:val="20"/>
          <w:lang w:val="en-GB"/>
        </w:rPr>
        <w:t>TechnoServe</w:t>
      </w:r>
      <w:proofErr w:type="spellEnd"/>
      <w:r w:rsidRPr="00D55051">
        <w:rPr>
          <w:rFonts w:asciiTheme="majorHAnsi" w:hAnsiTheme="majorHAnsi" w:cstheme="majorHAnsi"/>
          <w:color w:val="000000" w:themeColor="text1"/>
          <w:sz w:val="20"/>
          <w:szCs w:val="20"/>
          <w:lang w:val="en-GB"/>
        </w:rPr>
        <w:t>, supporting hulling stations to comply with sustainability standards, as well as provid</w:t>
      </w:r>
      <w:r w:rsidR="00D77C67">
        <w:rPr>
          <w:rFonts w:asciiTheme="majorHAnsi" w:hAnsiTheme="majorHAnsi" w:cstheme="majorHAnsi"/>
          <w:color w:val="000000" w:themeColor="text1"/>
          <w:sz w:val="20"/>
          <w:szCs w:val="20"/>
          <w:lang w:val="en-GB"/>
        </w:rPr>
        <w:t>ing</w:t>
      </w:r>
      <w:r w:rsidRPr="00D55051">
        <w:rPr>
          <w:rFonts w:asciiTheme="majorHAnsi" w:hAnsiTheme="majorHAnsi" w:cstheme="majorHAnsi"/>
          <w:color w:val="000000" w:themeColor="text1"/>
          <w:sz w:val="20"/>
          <w:szCs w:val="20"/>
          <w:lang w:val="en-GB"/>
        </w:rPr>
        <w:t xml:space="preserve"> agronomy training to help 24,000 farmers adopt best practices and increase yields by 50 percent. </w:t>
      </w:r>
      <w:r w:rsidR="00CD5093" w:rsidRPr="00D55051">
        <w:rPr>
          <w:rFonts w:asciiTheme="majorHAnsi" w:hAnsiTheme="majorHAnsi" w:cstheme="majorHAnsi"/>
          <w:color w:val="000000" w:themeColor="text1"/>
          <w:sz w:val="20"/>
          <w:szCs w:val="20"/>
          <w:lang w:val="en-GB"/>
        </w:rPr>
        <w:t xml:space="preserve">Particularly key to </w:t>
      </w:r>
      <w:proofErr w:type="spellStart"/>
      <w:r w:rsidR="00CD5093" w:rsidRPr="00D55051">
        <w:rPr>
          <w:rFonts w:asciiTheme="majorHAnsi" w:hAnsiTheme="majorHAnsi" w:cstheme="majorHAnsi"/>
          <w:color w:val="000000" w:themeColor="text1"/>
          <w:sz w:val="20"/>
          <w:szCs w:val="20"/>
          <w:lang w:val="en-GB"/>
        </w:rPr>
        <w:t>TechnoServe’s</w:t>
      </w:r>
      <w:proofErr w:type="spellEnd"/>
      <w:r w:rsidR="00CD5093" w:rsidRPr="00D55051">
        <w:rPr>
          <w:rFonts w:asciiTheme="majorHAnsi" w:hAnsiTheme="majorHAnsi" w:cstheme="majorHAnsi"/>
          <w:color w:val="000000" w:themeColor="text1"/>
          <w:sz w:val="20"/>
          <w:szCs w:val="20"/>
          <w:lang w:val="en-GB"/>
        </w:rPr>
        <w:t xml:space="preserve"> model is encouraging stumping of senescent coffee bushes, which grow back vigorously and can triple yields after 2-3 years.</w:t>
      </w:r>
    </w:p>
    <w:p w14:paraId="1C88FC11" w14:textId="6DF2B871" w:rsidR="00F64B3A" w:rsidRPr="00D55051" w:rsidRDefault="00F64B3A" w:rsidP="00F64B3A">
      <w:pPr>
        <w:pStyle w:val="NormalWeb"/>
        <w:spacing w:before="0" w:beforeAutospacing="0" w:after="240" w:afterAutospacing="0"/>
        <w:ind w:left="357"/>
        <w:jc w:val="both"/>
        <w:rPr>
          <w:rFonts w:asciiTheme="majorHAnsi" w:hAnsiTheme="majorHAnsi" w:cstheme="majorHAnsi"/>
          <w:i/>
          <w:iCs/>
          <w:color w:val="000000" w:themeColor="text1"/>
          <w:sz w:val="20"/>
          <w:szCs w:val="20"/>
        </w:rPr>
      </w:pPr>
      <w:r w:rsidRPr="00D55051">
        <w:rPr>
          <w:rFonts w:asciiTheme="minorHAnsi" w:hAnsiTheme="minorHAnsi" w:cstheme="minorHAnsi"/>
          <w:i/>
          <w:iCs/>
          <w:color w:val="000000" w:themeColor="text1"/>
          <w:sz w:val="20"/>
          <w:szCs w:val="20"/>
        </w:rPr>
        <w:t>The FOLUR project will</w:t>
      </w:r>
      <w:r w:rsidRPr="00D55051">
        <w:rPr>
          <w:rFonts w:asciiTheme="minorHAnsi" w:hAnsiTheme="minorHAnsi" w:cstheme="minorHAnsi"/>
          <w:color w:val="000000" w:themeColor="text1"/>
          <w:sz w:val="20"/>
          <w:szCs w:val="20"/>
        </w:rPr>
        <w:t xml:space="preserve"> pilot the addition of village-level extension agents with specialized training in coffee extension in 110 kebeles</w:t>
      </w:r>
      <w:r w:rsidR="00F3181A">
        <w:rPr>
          <w:rFonts w:asciiTheme="minorHAnsi" w:hAnsiTheme="minorHAnsi" w:cstheme="minorHAnsi"/>
          <w:color w:val="000000" w:themeColor="text1"/>
          <w:sz w:val="20"/>
          <w:szCs w:val="20"/>
        </w:rPr>
        <w:t xml:space="preserve"> (villages)</w:t>
      </w:r>
      <w:r w:rsidRPr="00D55051">
        <w:rPr>
          <w:rFonts w:asciiTheme="minorHAnsi" w:hAnsiTheme="minorHAnsi" w:cstheme="minorHAnsi"/>
          <w:color w:val="000000" w:themeColor="text1"/>
          <w:sz w:val="20"/>
          <w:szCs w:val="20"/>
        </w:rPr>
        <w:t xml:space="preserve">, testing the model and working with </w:t>
      </w:r>
      <w:r w:rsidR="009445AA">
        <w:rPr>
          <w:rFonts w:asciiTheme="minorHAnsi" w:hAnsiTheme="minorHAnsi" w:cstheme="minorHAnsi"/>
          <w:color w:val="000000" w:themeColor="text1"/>
          <w:sz w:val="20"/>
          <w:szCs w:val="20"/>
        </w:rPr>
        <w:t>woreda (district)</w:t>
      </w:r>
      <w:r w:rsidRPr="00D55051">
        <w:rPr>
          <w:rFonts w:asciiTheme="minorHAnsi" w:hAnsiTheme="minorHAnsi" w:cstheme="minorHAnsi"/>
          <w:color w:val="000000" w:themeColor="text1"/>
          <w:sz w:val="20"/>
          <w:szCs w:val="20"/>
        </w:rPr>
        <w:t xml:space="preserve"> administrations to embed the costs of these positions after the first two years</w:t>
      </w:r>
      <w:r w:rsidR="00D55051" w:rsidRPr="00D55051">
        <w:rPr>
          <w:rFonts w:asciiTheme="minorHAnsi" w:hAnsiTheme="minorHAnsi" w:cstheme="minorHAnsi"/>
          <w:color w:val="000000" w:themeColor="text1"/>
          <w:sz w:val="20"/>
          <w:szCs w:val="20"/>
        </w:rPr>
        <w:t xml:space="preserve"> of project implementation</w:t>
      </w:r>
      <w:r w:rsidRPr="00D55051">
        <w:rPr>
          <w:rFonts w:asciiTheme="minorHAnsi" w:hAnsiTheme="minorHAnsi" w:cstheme="minorHAnsi"/>
          <w:color w:val="000000" w:themeColor="text1"/>
          <w:sz w:val="20"/>
          <w:szCs w:val="20"/>
        </w:rPr>
        <w:t xml:space="preserve"> </w:t>
      </w:r>
      <w:r w:rsidRPr="00D55051">
        <w:rPr>
          <w:rFonts w:asciiTheme="minorHAnsi" w:hAnsiTheme="minorHAnsi" w:cstheme="minorHAnsi"/>
          <w:i/>
          <w:iCs/>
          <w:color w:val="000000" w:themeColor="text1"/>
          <w:sz w:val="20"/>
          <w:szCs w:val="20"/>
        </w:rPr>
        <w:t xml:space="preserve">(see </w:t>
      </w:r>
      <w:r w:rsidRPr="00D55051">
        <w:rPr>
          <w:rFonts w:asciiTheme="majorHAnsi" w:hAnsiTheme="majorHAnsi" w:cstheme="majorHAnsi"/>
          <w:i/>
          <w:iCs/>
          <w:color w:val="000000" w:themeColor="text1"/>
          <w:sz w:val="20"/>
          <w:szCs w:val="20"/>
        </w:rPr>
        <w:t>Activity 2.2.2).</w:t>
      </w:r>
    </w:p>
    <w:p w14:paraId="25EFA6F7" w14:textId="77777777" w:rsidR="00AF0288" w:rsidRDefault="00F64B3A" w:rsidP="00A267CF">
      <w:pPr>
        <w:pStyle w:val="NormalWeb"/>
        <w:numPr>
          <w:ilvl w:val="0"/>
          <w:numId w:val="26"/>
        </w:numPr>
        <w:spacing w:before="0" w:beforeAutospacing="0" w:after="120" w:afterAutospacing="0"/>
        <w:ind w:left="357" w:hanging="357"/>
        <w:jc w:val="both"/>
        <w:textAlignment w:val="baseline"/>
        <w:rPr>
          <w:rFonts w:asciiTheme="minorHAnsi" w:hAnsiTheme="minorHAnsi" w:cstheme="majorHAnsi"/>
          <w:color w:val="000000" w:themeColor="text1"/>
          <w:sz w:val="20"/>
          <w:szCs w:val="20"/>
        </w:rPr>
      </w:pPr>
      <w:r w:rsidRPr="00D55051">
        <w:rPr>
          <w:rFonts w:asciiTheme="majorHAnsi" w:hAnsiTheme="majorHAnsi" w:cstheme="majorHAnsi"/>
          <w:b/>
          <w:bCs/>
          <w:color w:val="000000" w:themeColor="text1"/>
          <w:sz w:val="20"/>
          <w:szCs w:val="20"/>
        </w:rPr>
        <w:lastRenderedPageBreak/>
        <w:t>Lavazza Foundation</w:t>
      </w:r>
      <w:r w:rsidRPr="00D55051">
        <w:rPr>
          <w:rFonts w:asciiTheme="majorHAnsi" w:hAnsiTheme="majorHAnsi" w:cstheme="majorHAnsi"/>
          <w:color w:val="000000" w:themeColor="text1"/>
          <w:sz w:val="20"/>
          <w:szCs w:val="20"/>
        </w:rPr>
        <w:t xml:space="preserve"> has cooperated</w:t>
      </w:r>
      <w:r w:rsidRPr="00D55051">
        <w:rPr>
          <w:rFonts w:asciiTheme="majorHAnsi" w:hAnsiTheme="majorHAnsi" w:cstheme="majorHAnsi"/>
          <w:i/>
          <w:iCs/>
          <w:color w:val="000000" w:themeColor="text1"/>
          <w:sz w:val="20"/>
          <w:szCs w:val="20"/>
        </w:rPr>
        <w:t xml:space="preserve"> </w:t>
      </w:r>
      <w:r w:rsidRPr="00D55051">
        <w:rPr>
          <w:rFonts w:asciiTheme="majorHAnsi" w:hAnsiTheme="majorHAnsi" w:cstheme="majorHAnsi"/>
          <w:color w:val="000000" w:themeColor="text1"/>
          <w:sz w:val="20"/>
          <w:szCs w:val="20"/>
        </w:rPr>
        <w:t>with</w:t>
      </w:r>
      <w:r w:rsidRPr="00D55051">
        <w:rPr>
          <w:rFonts w:asciiTheme="majorHAnsi" w:hAnsiTheme="majorHAnsi" w:cstheme="majorHAnsi"/>
          <w:i/>
          <w:iCs/>
          <w:color w:val="000000" w:themeColor="text1"/>
          <w:sz w:val="20"/>
          <w:szCs w:val="20"/>
        </w:rPr>
        <w:t xml:space="preserve"> </w:t>
      </w:r>
      <w:proofErr w:type="spellStart"/>
      <w:r w:rsidRPr="00D55051">
        <w:rPr>
          <w:rFonts w:asciiTheme="majorHAnsi" w:hAnsiTheme="majorHAnsi" w:cstheme="majorHAnsi"/>
          <w:color w:val="000000" w:themeColor="text1"/>
          <w:sz w:val="20"/>
          <w:szCs w:val="20"/>
          <w:lang w:val="en-GB"/>
        </w:rPr>
        <w:t>Hanns</w:t>
      </w:r>
      <w:proofErr w:type="spellEnd"/>
      <w:r w:rsidRPr="00D55051">
        <w:rPr>
          <w:rFonts w:asciiTheme="majorHAnsi" w:hAnsiTheme="majorHAnsi" w:cstheme="majorHAnsi"/>
          <w:color w:val="000000" w:themeColor="text1"/>
          <w:sz w:val="20"/>
          <w:szCs w:val="20"/>
          <w:lang w:val="en-GB"/>
        </w:rPr>
        <w:t xml:space="preserve"> R Neumann Stiftung,</w:t>
      </w:r>
      <w:r w:rsidR="009F38E8" w:rsidRPr="00D55051">
        <w:rPr>
          <w:rFonts w:asciiTheme="majorHAnsi" w:hAnsiTheme="majorHAnsi" w:cstheme="majorHAnsi"/>
          <w:color w:val="000000" w:themeColor="text1"/>
          <w:sz w:val="20"/>
          <w:szCs w:val="20"/>
          <w:lang w:val="en-GB"/>
        </w:rPr>
        <w:t xml:space="preserve"> </w:t>
      </w:r>
      <w:proofErr w:type="spellStart"/>
      <w:r w:rsidR="009F38E8" w:rsidRPr="00D55051">
        <w:rPr>
          <w:rFonts w:asciiTheme="majorHAnsi" w:hAnsiTheme="majorHAnsi" w:cstheme="majorHAnsi"/>
          <w:color w:val="000000" w:themeColor="text1"/>
          <w:sz w:val="20"/>
          <w:szCs w:val="20"/>
          <w:lang w:val="en-GB"/>
        </w:rPr>
        <w:t>Löfberg</w:t>
      </w:r>
      <w:proofErr w:type="spellEnd"/>
      <w:r w:rsidR="009F38E8" w:rsidRPr="00D55051">
        <w:rPr>
          <w:rFonts w:asciiTheme="majorHAnsi" w:hAnsiTheme="majorHAnsi" w:cstheme="majorHAnsi"/>
          <w:color w:val="000000" w:themeColor="text1"/>
          <w:sz w:val="20"/>
          <w:szCs w:val="20"/>
          <w:lang w:val="en-GB"/>
        </w:rPr>
        <w:t xml:space="preserve"> Family Foundation</w:t>
      </w:r>
      <w:r w:rsidRPr="00D55051">
        <w:rPr>
          <w:rFonts w:asciiTheme="majorHAnsi" w:hAnsiTheme="majorHAnsi" w:cstheme="majorHAnsi"/>
          <w:color w:val="000000" w:themeColor="text1"/>
          <w:sz w:val="20"/>
          <w:szCs w:val="20"/>
          <w:lang w:val="en-GB"/>
        </w:rPr>
        <w:t>,</w:t>
      </w:r>
      <w:r w:rsidR="009F38E8" w:rsidRPr="00D55051">
        <w:rPr>
          <w:rFonts w:asciiTheme="majorHAnsi" w:hAnsiTheme="majorHAnsi" w:cstheme="majorHAnsi"/>
          <w:color w:val="000000" w:themeColor="text1"/>
          <w:sz w:val="20"/>
          <w:szCs w:val="20"/>
          <w:lang w:val="en-GB"/>
        </w:rPr>
        <w:t xml:space="preserve"> German </w:t>
      </w:r>
      <w:r w:rsidR="005F69E1" w:rsidRPr="00D55051">
        <w:rPr>
          <w:rFonts w:asciiTheme="majorHAnsi" w:hAnsiTheme="majorHAnsi" w:cstheme="majorHAnsi"/>
          <w:color w:val="000000" w:themeColor="text1"/>
          <w:sz w:val="20"/>
          <w:szCs w:val="20"/>
          <w:lang w:val="en-GB"/>
        </w:rPr>
        <w:t>Government’s</w:t>
      </w:r>
      <w:r w:rsidR="009F38E8" w:rsidRPr="00D55051">
        <w:rPr>
          <w:rFonts w:asciiTheme="majorHAnsi" w:hAnsiTheme="majorHAnsi" w:cstheme="majorHAnsi"/>
          <w:color w:val="000000" w:themeColor="text1"/>
          <w:sz w:val="20"/>
          <w:szCs w:val="20"/>
          <w:lang w:val="en-GB"/>
        </w:rPr>
        <w:t xml:space="preserve"> International Climate </w:t>
      </w:r>
      <w:r w:rsidR="0016632B" w:rsidRPr="00D55051">
        <w:rPr>
          <w:rFonts w:asciiTheme="majorHAnsi" w:hAnsiTheme="majorHAnsi" w:cstheme="majorHAnsi"/>
          <w:color w:val="000000" w:themeColor="text1"/>
          <w:sz w:val="20"/>
          <w:szCs w:val="20"/>
          <w:lang w:val="en-GB"/>
        </w:rPr>
        <w:t>Initiative</w:t>
      </w:r>
      <w:r w:rsidR="009F38E8" w:rsidRPr="00D55051">
        <w:rPr>
          <w:rFonts w:asciiTheme="majorHAnsi" w:hAnsiTheme="majorHAnsi" w:cstheme="majorHAnsi"/>
          <w:color w:val="000000" w:themeColor="text1"/>
          <w:sz w:val="20"/>
          <w:szCs w:val="20"/>
          <w:lang w:val="en-GB"/>
        </w:rPr>
        <w:t xml:space="preserve"> </w:t>
      </w:r>
      <w:r w:rsidR="008A62BD" w:rsidRPr="00D55051">
        <w:rPr>
          <w:rFonts w:asciiTheme="majorHAnsi" w:hAnsiTheme="majorHAnsi" w:cstheme="majorHAnsi"/>
          <w:color w:val="000000" w:themeColor="text1"/>
          <w:sz w:val="20"/>
          <w:szCs w:val="20"/>
          <w:lang w:val="en-GB"/>
        </w:rPr>
        <w:t>a</w:t>
      </w:r>
      <w:r w:rsidR="005F69E1" w:rsidRPr="00D55051">
        <w:rPr>
          <w:rFonts w:asciiTheme="majorHAnsi" w:hAnsiTheme="majorHAnsi" w:cstheme="majorHAnsi"/>
          <w:color w:val="000000" w:themeColor="text1"/>
          <w:sz w:val="20"/>
          <w:szCs w:val="20"/>
          <w:lang w:val="en-GB"/>
        </w:rPr>
        <w:t>n</w:t>
      </w:r>
      <w:r w:rsidR="008A62BD" w:rsidRPr="00D55051">
        <w:rPr>
          <w:rFonts w:asciiTheme="majorHAnsi" w:hAnsiTheme="majorHAnsi" w:cstheme="majorHAnsi"/>
          <w:color w:val="000000" w:themeColor="text1"/>
          <w:sz w:val="20"/>
          <w:szCs w:val="20"/>
          <w:lang w:val="en-GB"/>
        </w:rPr>
        <w:t xml:space="preserve">d </w:t>
      </w:r>
      <w:r w:rsidRPr="00D55051">
        <w:rPr>
          <w:rFonts w:asciiTheme="majorHAnsi" w:hAnsiTheme="majorHAnsi" w:cstheme="majorHAnsi"/>
          <w:color w:val="000000" w:themeColor="text1"/>
          <w:sz w:val="20"/>
          <w:szCs w:val="20"/>
          <w:lang w:val="en-GB"/>
        </w:rPr>
        <w:t xml:space="preserve"> Austrian Development Agency, on </w:t>
      </w:r>
      <w:r w:rsidR="0016632B" w:rsidRPr="00D55051">
        <w:rPr>
          <w:rFonts w:asciiTheme="majorHAnsi" w:hAnsiTheme="majorHAnsi" w:cstheme="majorHAnsi"/>
          <w:color w:val="000000" w:themeColor="text1"/>
          <w:sz w:val="20"/>
          <w:szCs w:val="20"/>
          <w:lang w:val="en-GB"/>
        </w:rPr>
        <w:t>initiatives</w:t>
      </w:r>
      <w:r w:rsidR="008A62BD" w:rsidRPr="00D55051">
        <w:rPr>
          <w:rFonts w:asciiTheme="majorHAnsi" w:hAnsiTheme="majorHAnsi" w:cstheme="majorHAnsi"/>
          <w:color w:val="000000" w:themeColor="text1"/>
          <w:sz w:val="20"/>
          <w:szCs w:val="20"/>
          <w:lang w:val="en-GB"/>
        </w:rPr>
        <w:t xml:space="preserve"> </w:t>
      </w:r>
      <w:r w:rsidR="00D55051" w:rsidRPr="00D55051">
        <w:rPr>
          <w:rFonts w:asciiTheme="majorHAnsi" w:hAnsiTheme="majorHAnsi" w:cstheme="majorHAnsi"/>
          <w:color w:val="000000" w:themeColor="text1"/>
          <w:sz w:val="20"/>
          <w:szCs w:val="20"/>
        </w:rPr>
        <w:t>supporting</w:t>
      </w:r>
      <w:r w:rsidR="008A62BD" w:rsidRPr="00D55051">
        <w:rPr>
          <w:rFonts w:asciiTheme="majorHAnsi" w:hAnsiTheme="majorHAnsi" w:cstheme="majorHAnsi"/>
          <w:color w:val="000000" w:themeColor="text1"/>
          <w:sz w:val="20"/>
          <w:szCs w:val="20"/>
        </w:rPr>
        <w:t xml:space="preserve"> coffee farmer families in Ila Aba Bora to adapt agricultural </w:t>
      </w:r>
      <w:r w:rsidR="0016632B" w:rsidRPr="00D55051">
        <w:rPr>
          <w:rFonts w:asciiTheme="majorHAnsi" w:hAnsiTheme="majorHAnsi" w:cstheme="majorHAnsi"/>
          <w:color w:val="000000" w:themeColor="text1"/>
          <w:sz w:val="20"/>
          <w:szCs w:val="20"/>
        </w:rPr>
        <w:t>production</w:t>
      </w:r>
      <w:r w:rsidR="008A62BD" w:rsidRPr="00D55051">
        <w:rPr>
          <w:rFonts w:asciiTheme="majorHAnsi" w:hAnsiTheme="majorHAnsi" w:cstheme="majorHAnsi"/>
          <w:color w:val="000000" w:themeColor="text1"/>
          <w:sz w:val="20"/>
          <w:szCs w:val="20"/>
        </w:rPr>
        <w:t xml:space="preserve"> to climate change</w:t>
      </w:r>
      <w:r w:rsidR="008A62BD" w:rsidRPr="00E03190">
        <w:rPr>
          <w:rFonts w:asciiTheme="minorHAnsi" w:hAnsiTheme="minorHAnsi" w:cstheme="majorHAnsi"/>
          <w:color w:val="000000" w:themeColor="text1"/>
          <w:sz w:val="20"/>
          <w:szCs w:val="20"/>
        </w:rPr>
        <w:t xml:space="preserve">, improve food </w:t>
      </w:r>
      <w:r w:rsidR="0016632B" w:rsidRPr="00E03190">
        <w:rPr>
          <w:rFonts w:asciiTheme="minorHAnsi" w:hAnsiTheme="minorHAnsi" w:cstheme="majorHAnsi"/>
          <w:color w:val="000000" w:themeColor="text1"/>
          <w:sz w:val="20"/>
          <w:szCs w:val="20"/>
        </w:rPr>
        <w:t>and</w:t>
      </w:r>
      <w:r w:rsidR="008A62BD" w:rsidRPr="00E03190">
        <w:rPr>
          <w:rFonts w:asciiTheme="minorHAnsi" w:hAnsiTheme="minorHAnsi" w:cstheme="majorHAnsi"/>
          <w:color w:val="000000" w:themeColor="text1"/>
          <w:sz w:val="20"/>
          <w:szCs w:val="20"/>
        </w:rPr>
        <w:t xml:space="preserve"> nutrition security and raise family incomes</w:t>
      </w:r>
      <w:r w:rsidR="008A62BD" w:rsidRPr="00D77C67">
        <w:rPr>
          <w:rFonts w:asciiTheme="minorHAnsi" w:hAnsiTheme="minorHAnsi" w:cstheme="majorHAnsi"/>
          <w:color w:val="000000" w:themeColor="text1"/>
          <w:sz w:val="20"/>
          <w:szCs w:val="20"/>
        </w:rPr>
        <w:t>,</w:t>
      </w:r>
      <w:r w:rsidR="0016632B" w:rsidRPr="00D77C67">
        <w:rPr>
          <w:rFonts w:asciiTheme="minorHAnsi" w:hAnsiTheme="minorHAnsi" w:cstheme="majorHAnsi"/>
          <w:color w:val="000000" w:themeColor="text1"/>
          <w:sz w:val="20"/>
          <w:szCs w:val="20"/>
        </w:rPr>
        <w:t xml:space="preserve"> </w:t>
      </w:r>
      <w:r w:rsidR="008A62BD" w:rsidRPr="00D77C67">
        <w:rPr>
          <w:rFonts w:asciiTheme="minorHAnsi" w:hAnsiTheme="minorHAnsi" w:cstheme="majorHAnsi"/>
          <w:color w:val="000000" w:themeColor="text1"/>
          <w:sz w:val="20"/>
          <w:szCs w:val="20"/>
        </w:rPr>
        <w:t>taking  pressure</w:t>
      </w:r>
      <w:r w:rsidR="0016632B" w:rsidRPr="00D77C67">
        <w:rPr>
          <w:rFonts w:asciiTheme="minorHAnsi" w:hAnsiTheme="minorHAnsi" w:cstheme="majorHAnsi"/>
          <w:color w:val="000000" w:themeColor="text1"/>
          <w:sz w:val="20"/>
          <w:szCs w:val="20"/>
        </w:rPr>
        <w:t xml:space="preserve"> </w:t>
      </w:r>
      <w:r w:rsidR="008A62BD" w:rsidRPr="00D77C67">
        <w:rPr>
          <w:rFonts w:asciiTheme="minorHAnsi" w:hAnsiTheme="minorHAnsi" w:cstheme="majorHAnsi"/>
          <w:color w:val="000000" w:themeColor="text1"/>
          <w:sz w:val="20"/>
          <w:szCs w:val="20"/>
        </w:rPr>
        <w:t xml:space="preserve">off the </w:t>
      </w:r>
      <w:r w:rsidR="0016632B" w:rsidRPr="00D77C67">
        <w:rPr>
          <w:rFonts w:asciiTheme="minorHAnsi" w:hAnsiTheme="minorHAnsi" w:cstheme="majorHAnsi"/>
          <w:color w:val="000000" w:themeColor="text1"/>
          <w:sz w:val="20"/>
          <w:szCs w:val="20"/>
        </w:rPr>
        <w:t>forests</w:t>
      </w:r>
      <w:r w:rsidR="008A62BD" w:rsidRPr="00D77C67">
        <w:rPr>
          <w:rFonts w:asciiTheme="minorHAnsi" w:hAnsiTheme="minorHAnsi" w:cstheme="majorHAnsi"/>
          <w:color w:val="000000" w:themeColor="text1"/>
          <w:sz w:val="20"/>
          <w:szCs w:val="20"/>
        </w:rPr>
        <w:t xml:space="preserve">. Joint learning, planning and decision-making between men and women is promoted, and </w:t>
      </w:r>
      <w:r w:rsidR="0016632B" w:rsidRPr="00D77C67">
        <w:rPr>
          <w:rFonts w:asciiTheme="minorHAnsi" w:hAnsiTheme="minorHAnsi" w:cstheme="majorHAnsi"/>
          <w:color w:val="000000" w:themeColor="text1"/>
          <w:sz w:val="20"/>
          <w:szCs w:val="20"/>
        </w:rPr>
        <w:t>opportunities created for women and youth to undertake new economic activities</w:t>
      </w:r>
      <w:r w:rsidR="00AF0288">
        <w:rPr>
          <w:rFonts w:asciiTheme="minorHAnsi" w:hAnsiTheme="minorHAnsi" w:cstheme="majorHAnsi"/>
          <w:color w:val="000000" w:themeColor="text1"/>
          <w:sz w:val="20"/>
          <w:szCs w:val="20"/>
        </w:rPr>
        <w:t>.</w:t>
      </w:r>
    </w:p>
    <w:p w14:paraId="4798B802" w14:textId="4F40926D" w:rsidR="00AF0288" w:rsidRPr="0061403D" w:rsidRDefault="00E03190" w:rsidP="00A267CF">
      <w:pPr>
        <w:pStyle w:val="NormalWeb"/>
        <w:numPr>
          <w:ilvl w:val="0"/>
          <w:numId w:val="26"/>
        </w:numPr>
        <w:spacing w:before="0" w:beforeAutospacing="0" w:after="120" w:afterAutospacing="0"/>
        <w:ind w:left="357" w:hanging="357"/>
        <w:jc w:val="both"/>
        <w:textAlignment w:val="baseline"/>
        <w:rPr>
          <w:rFonts w:asciiTheme="minorHAnsi" w:hAnsiTheme="minorHAnsi"/>
          <w:color w:val="000000" w:themeColor="text1"/>
          <w:sz w:val="20"/>
          <w:szCs w:val="20"/>
        </w:rPr>
      </w:pPr>
      <w:r w:rsidRPr="00AF0288">
        <w:rPr>
          <w:rFonts w:asciiTheme="minorHAnsi" w:hAnsiTheme="minorHAnsi"/>
          <w:i/>
          <w:iCs/>
          <w:color w:val="000000" w:themeColor="text1"/>
          <w:sz w:val="20"/>
          <w:szCs w:val="20"/>
        </w:rPr>
        <w:t>The FOLUR project will</w:t>
      </w:r>
      <w:r w:rsidRPr="00AF0288">
        <w:rPr>
          <w:rFonts w:asciiTheme="minorHAnsi" w:hAnsiTheme="minorHAnsi"/>
          <w:color w:val="000000" w:themeColor="text1"/>
          <w:sz w:val="20"/>
          <w:szCs w:val="20"/>
        </w:rPr>
        <w:t xml:space="preserve"> include a major emphasis on livelihood opportunities for women and youth, supporting the establishment of cooperative businesses supplying farming </w:t>
      </w:r>
      <w:r w:rsidRPr="00AF0288">
        <w:rPr>
          <w:rFonts w:asciiTheme="minorHAnsi" w:hAnsiTheme="minorHAnsi"/>
          <w:i/>
          <w:iCs/>
          <w:color w:val="000000" w:themeColor="text1"/>
          <w:sz w:val="20"/>
          <w:szCs w:val="20"/>
        </w:rPr>
        <w:t xml:space="preserve">(see Activity 2.2.5) </w:t>
      </w:r>
      <w:r w:rsidRPr="00AF0288">
        <w:rPr>
          <w:rFonts w:asciiTheme="minorHAnsi" w:hAnsiTheme="minorHAnsi"/>
          <w:color w:val="000000" w:themeColor="text1"/>
          <w:sz w:val="20"/>
          <w:szCs w:val="20"/>
        </w:rPr>
        <w:t xml:space="preserve">and agroforestry inputs and biomass-based briquettes </w:t>
      </w:r>
      <w:r w:rsidRPr="004E7DBA">
        <w:rPr>
          <w:rFonts w:asciiTheme="minorHAnsi" w:hAnsiTheme="minorHAnsi"/>
          <w:i/>
          <w:iCs/>
          <w:color w:val="000000" w:themeColor="text1"/>
          <w:sz w:val="20"/>
          <w:szCs w:val="20"/>
        </w:rPr>
        <w:t xml:space="preserve">(see Activity 3.4.2) </w:t>
      </w:r>
      <w:r w:rsidRPr="004E7DBA">
        <w:rPr>
          <w:rFonts w:asciiTheme="minorHAnsi" w:hAnsiTheme="minorHAnsi"/>
          <w:color w:val="000000" w:themeColor="text1"/>
          <w:sz w:val="20"/>
          <w:szCs w:val="20"/>
        </w:rPr>
        <w:t xml:space="preserve">for fuel-efficient cookstoves </w:t>
      </w:r>
      <w:r w:rsidRPr="004E7DBA">
        <w:rPr>
          <w:rFonts w:asciiTheme="minorHAnsi" w:hAnsiTheme="minorHAnsi"/>
          <w:i/>
          <w:iCs/>
          <w:color w:val="000000" w:themeColor="text1"/>
          <w:sz w:val="20"/>
          <w:szCs w:val="20"/>
        </w:rPr>
        <w:t>(see Activity 3.3.3)</w:t>
      </w:r>
      <w:r w:rsidRPr="004E7DBA">
        <w:rPr>
          <w:rFonts w:asciiTheme="minorHAnsi" w:hAnsiTheme="minorHAnsi"/>
          <w:color w:val="000000" w:themeColor="text1"/>
          <w:sz w:val="20"/>
          <w:szCs w:val="20"/>
        </w:rPr>
        <w:t xml:space="preserve">, whilst households losing income temporarily by stumping coffee bushes will be able to access diversification support micro-grants to start new home-business lines </w:t>
      </w:r>
      <w:r w:rsidRPr="00AF0288">
        <w:rPr>
          <w:rFonts w:asciiTheme="minorHAnsi" w:hAnsiTheme="minorHAnsi"/>
          <w:i/>
          <w:iCs/>
          <w:color w:val="000000" w:themeColor="text1"/>
          <w:sz w:val="20"/>
          <w:szCs w:val="20"/>
        </w:rPr>
        <w:t xml:space="preserve">(see Activity 2.2.2). </w:t>
      </w:r>
      <w:r w:rsidRPr="00AF0288">
        <w:rPr>
          <w:rFonts w:asciiTheme="minorHAnsi" w:hAnsiTheme="minorHAnsi"/>
          <w:color w:val="000000" w:themeColor="text1"/>
          <w:sz w:val="20"/>
          <w:szCs w:val="20"/>
        </w:rPr>
        <w:t xml:space="preserve">In support of ECTA on Outcome 2c of the project, UNDP will work to leverage its existing partnership with Lavazza (global MOU signed in November 2019), exploring the potential </w:t>
      </w:r>
      <w:r w:rsidRPr="00307F5D">
        <w:rPr>
          <w:rFonts w:asciiTheme="minorHAnsi" w:hAnsiTheme="minorHAnsi"/>
          <w:color w:val="000000" w:themeColor="text1"/>
          <w:sz w:val="20"/>
          <w:szCs w:val="20"/>
        </w:rPr>
        <w:t xml:space="preserve">for targeted support to the three emerging regional varietal specialty coffee ‘brands’ supported under </w:t>
      </w:r>
      <w:r w:rsidRPr="00EF587F">
        <w:rPr>
          <w:rFonts w:asciiTheme="minorHAnsi" w:hAnsiTheme="minorHAnsi"/>
          <w:i/>
          <w:iCs/>
          <w:color w:val="000000" w:themeColor="text1"/>
          <w:sz w:val="20"/>
          <w:szCs w:val="20"/>
        </w:rPr>
        <w:t>Activity 2.5.4.</w:t>
      </w:r>
      <w:r w:rsidRPr="00EF587F">
        <w:rPr>
          <w:rFonts w:asciiTheme="minorHAnsi" w:hAnsiTheme="minorHAnsi"/>
          <w:color w:val="000000" w:themeColor="text1"/>
          <w:sz w:val="20"/>
          <w:szCs w:val="20"/>
        </w:rPr>
        <w:t xml:space="preserve"> through accessing Lavazza’s quality testing and grading laboratories in Turin, building on lessons learnt from </w:t>
      </w:r>
      <w:r w:rsidRPr="0061403D">
        <w:rPr>
          <w:rFonts w:asciiTheme="minorHAnsi" w:hAnsiTheme="minorHAnsi"/>
          <w:color w:val="000000" w:themeColor="text1"/>
          <w:sz w:val="20"/>
          <w:szCs w:val="20"/>
        </w:rPr>
        <w:t>a similar approach that UNDP facilitated in Ecuador.</w:t>
      </w:r>
    </w:p>
    <w:p w14:paraId="5309C5CA" w14:textId="77777777" w:rsidR="004E7DBA" w:rsidRPr="00EF587F" w:rsidRDefault="00AF0288" w:rsidP="004E7DBA">
      <w:pPr>
        <w:pStyle w:val="NormalWeb"/>
        <w:spacing w:before="0" w:beforeAutospacing="0" w:after="120" w:afterAutospacing="0"/>
        <w:jc w:val="both"/>
        <w:textAlignment w:val="baseline"/>
        <w:rPr>
          <w:rFonts w:asciiTheme="minorHAnsi" w:hAnsiTheme="minorHAnsi"/>
          <w:color w:val="000000" w:themeColor="text1"/>
          <w:sz w:val="20"/>
          <w:szCs w:val="20"/>
        </w:rPr>
      </w:pPr>
      <w:r w:rsidRPr="0061403D">
        <w:rPr>
          <w:rFonts w:asciiTheme="minorHAnsi" w:hAnsiTheme="minorHAnsi"/>
          <w:color w:val="000000" w:themeColor="text1"/>
          <w:sz w:val="20"/>
          <w:szCs w:val="20"/>
        </w:rPr>
        <w:t xml:space="preserve">For engagement with the private sector in the coffee sector, the Ethiopia Child Project will seek key guidance and support from and through the FOLUR Global Platform under Pillar B on Policy and Value Chain Engagement, starting with participating in the FOLUR Global Platform-led needs assessment surveys related to private sector engagement needs and opportunities. Under Component 2 and 4 of the project, key platforms for engagement with the private sector are envisaged through the multi-stakeholder coffee platforms at national and regional levels, participation in Community of Practice knowledge sharing events, and joint development of knowledge products on selected themes. </w:t>
      </w:r>
      <w:bookmarkStart w:id="18" w:name="_Hlk58264863"/>
      <w:r w:rsidR="0013727F" w:rsidRPr="0061403D">
        <w:rPr>
          <w:rFonts w:asciiTheme="minorHAnsi" w:hAnsiTheme="minorHAnsi"/>
          <w:color w:val="000000" w:themeColor="text1"/>
          <w:sz w:val="20"/>
          <w:szCs w:val="20"/>
        </w:rPr>
        <w:t>A key opportunity and entry point for engaging with the private sector actors in Ethiopia and those that source from Ethiopia will be through</w:t>
      </w:r>
      <w:r w:rsidR="0013727F" w:rsidRPr="00695A54">
        <w:rPr>
          <w:rFonts w:asciiTheme="minorHAnsi" w:hAnsiTheme="minorHAnsi"/>
          <w:color w:val="000000" w:themeColor="text1"/>
          <w:sz w:val="20"/>
          <w:szCs w:val="20"/>
        </w:rPr>
        <w:t xml:space="preserve"> the National Coffee Platform and interventions</w:t>
      </w:r>
      <w:r w:rsidR="0013727F" w:rsidRPr="00EF587F">
        <w:rPr>
          <w:rFonts w:asciiTheme="minorHAnsi" w:hAnsiTheme="minorHAnsi"/>
          <w:color w:val="000000" w:themeColor="text1"/>
          <w:sz w:val="20"/>
          <w:szCs w:val="20"/>
        </w:rPr>
        <w:t xml:space="preserve"> planned under Component 2.</w:t>
      </w:r>
      <w:r w:rsidR="0013727F" w:rsidRPr="00307F5D">
        <w:rPr>
          <w:rFonts w:asciiTheme="minorHAnsi" w:hAnsiTheme="minorHAnsi"/>
          <w:color w:val="000000" w:themeColor="text1"/>
          <w:sz w:val="20"/>
          <w:szCs w:val="20"/>
        </w:rPr>
        <w:t xml:space="preserve">  </w:t>
      </w:r>
      <w:bookmarkEnd w:id="18"/>
    </w:p>
    <w:p w14:paraId="3F106494" w14:textId="367F7720" w:rsidR="00FA0864" w:rsidRPr="002050FD" w:rsidRDefault="00FA0864" w:rsidP="004E7DBA">
      <w:pPr>
        <w:pStyle w:val="NormalWeb"/>
        <w:spacing w:before="0" w:beforeAutospacing="0" w:after="120" w:afterAutospacing="0"/>
        <w:jc w:val="both"/>
        <w:textAlignment w:val="baseline"/>
        <w:rPr>
          <w:rFonts w:asciiTheme="minorHAnsi" w:hAnsiTheme="minorHAnsi" w:cstheme="minorHAnsi"/>
          <w:color w:val="000000" w:themeColor="text1"/>
          <w:sz w:val="20"/>
          <w:szCs w:val="20"/>
          <w:lang w:val="en-GB"/>
        </w:rPr>
      </w:pPr>
      <w:r w:rsidRPr="002C6361">
        <w:rPr>
          <w:rFonts w:asciiTheme="minorHAnsi" w:hAnsiTheme="minorHAnsi" w:cstheme="minorHAnsi"/>
          <w:b/>
          <w:bCs/>
          <w:sz w:val="20"/>
          <w:szCs w:val="20"/>
          <w:u w:val="single"/>
          <w:lang w:val="en-GB"/>
        </w:rPr>
        <w:t>Partnerships</w:t>
      </w:r>
      <w:r w:rsidRPr="002C6361">
        <w:rPr>
          <w:rFonts w:asciiTheme="minorHAnsi" w:hAnsiTheme="minorHAnsi" w:cstheme="minorHAnsi"/>
          <w:b/>
          <w:bCs/>
          <w:sz w:val="20"/>
          <w:szCs w:val="20"/>
          <w:lang w:val="en-GB"/>
        </w:rPr>
        <w:t>:</w:t>
      </w:r>
      <w:r w:rsidRPr="00EF587F">
        <w:rPr>
          <w:rFonts w:asciiTheme="minorHAnsi" w:hAnsiTheme="minorHAnsi" w:cstheme="minorHAnsi"/>
          <w:i/>
          <w:sz w:val="20"/>
          <w:szCs w:val="20"/>
          <w:lang w:val="en-GB"/>
        </w:rPr>
        <w:t xml:space="preserve"> </w:t>
      </w:r>
      <w:r w:rsidRPr="00EF587F">
        <w:rPr>
          <w:rFonts w:asciiTheme="minorHAnsi" w:hAnsiTheme="minorHAnsi" w:cstheme="minorHAnsi"/>
          <w:iCs/>
          <w:sz w:val="20"/>
          <w:szCs w:val="20"/>
          <w:lang w:val="en-GB"/>
        </w:rPr>
        <w:t>The project is designed to build on and complement a number of recent and current related initiatives supported by the Government of Ethiopia and its development partners, as set out in the table below</w:t>
      </w:r>
      <w:r w:rsidRPr="00EF587F">
        <w:rPr>
          <w:rFonts w:asciiTheme="minorHAnsi" w:hAnsiTheme="minorHAnsi" w:cstheme="minorHAnsi"/>
          <w:i/>
          <w:sz w:val="20"/>
          <w:szCs w:val="20"/>
          <w:lang w:val="en-GB"/>
        </w:rPr>
        <w:t xml:space="preserve">. </w:t>
      </w:r>
      <w:r w:rsidRPr="00EF587F">
        <w:rPr>
          <w:rFonts w:asciiTheme="minorHAnsi" w:hAnsiTheme="minorHAnsi" w:cstheme="minorHAnsi"/>
          <w:iCs/>
          <w:sz w:val="20"/>
          <w:szCs w:val="20"/>
          <w:lang w:val="en-GB"/>
        </w:rPr>
        <w:t xml:space="preserve">These include other projects funded through the GEF Trust Fund and the Green Climate Fund, and </w:t>
      </w:r>
      <w:r w:rsidRPr="00EF587F">
        <w:rPr>
          <w:rFonts w:asciiTheme="minorHAnsi" w:hAnsiTheme="minorHAnsi" w:cstheme="minorHAnsi"/>
          <w:color w:val="000000" w:themeColor="text1"/>
          <w:sz w:val="20"/>
          <w:szCs w:val="20"/>
          <w:lang w:val="en-GB"/>
        </w:rPr>
        <w:t xml:space="preserve">bilateral cooperation on environmental management between the Governments of Ethiopia and of </w:t>
      </w:r>
      <w:r w:rsidRPr="00EF587F">
        <w:rPr>
          <w:rFonts w:asciiTheme="minorHAnsi" w:hAnsiTheme="minorHAnsi" w:cstheme="minorHAnsi"/>
          <w:iCs/>
          <w:sz w:val="20"/>
          <w:szCs w:val="20"/>
          <w:lang w:val="en-GB"/>
        </w:rPr>
        <w:t>Germany, Norway, the EU, the UK, Japan, Italy and Denmark. The table lists 30 such initiatives and highlights relevant aspects for the FOLUR project. The GEF project is designed to build on this baseline</w:t>
      </w:r>
      <w:r w:rsidRPr="00927745">
        <w:rPr>
          <w:rFonts w:asciiTheme="minorHAnsi" w:hAnsiTheme="minorHAnsi" w:cstheme="minorHAnsi"/>
          <w:iCs/>
          <w:sz w:val="20"/>
          <w:szCs w:val="20"/>
          <w:lang w:val="en-GB"/>
        </w:rPr>
        <w:t xml:space="preserve"> of work and to ensure synergy with partners’ work and avoid duplication. Some of the partners work is closely aligned to the GEF project objectives and will form co-finance to the project. </w:t>
      </w:r>
      <w:r w:rsidRPr="00927745">
        <w:rPr>
          <w:rFonts w:asciiTheme="minorHAnsi" w:hAnsiTheme="minorHAnsi" w:cstheme="minorHAnsi"/>
          <w:color w:val="000000" w:themeColor="text1"/>
          <w:sz w:val="20"/>
          <w:szCs w:val="20"/>
          <w:lang w:val="en-GB"/>
        </w:rPr>
        <w:t xml:space="preserve">These agencies’ parallel investments will help to meet the development challenge of </w:t>
      </w:r>
      <w:r w:rsidRPr="00927745">
        <w:rPr>
          <w:rFonts w:asciiTheme="minorHAnsi" w:hAnsiTheme="minorHAnsi" w:cstheme="minorHAnsi"/>
          <w:sz w:val="20"/>
          <w:szCs w:val="20"/>
          <w:lang w:val="en-GB"/>
        </w:rPr>
        <w:t xml:space="preserve">integrated landscape management of Ethiopia’s southwestern regions to reverse environmental degradation and maximize sustainable livelihoods based on nature, as shown in </w:t>
      </w:r>
      <w:r w:rsidRPr="002050FD">
        <w:rPr>
          <w:rFonts w:asciiTheme="minorHAnsi" w:hAnsiTheme="minorHAnsi" w:cstheme="minorHAnsi"/>
          <w:color w:val="000000" w:themeColor="text1"/>
          <w:sz w:val="20"/>
          <w:szCs w:val="20"/>
          <w:lang w:val="en-GB"/>
        </w:rPr>
        <w:t xml:space="preserve">Section IX on Co-Financing Partnerships. </w:t>
      </w:r>
    </w:p>
    <w:p w14:paraId="366DC30D" w14:textId="657E4CB8" w:rsidR="00A30CCA" w:rsidRPr="00DA100D" w:rsidRDefault="00740D66" w:rsidP="00DA100D">
      <w:pPr>
        <w:pStyle w:val="NormalWeb"/>
        <w:spacing w:before="0" w:beforeAutospacing="0" w:after="120" w:afterAutospacing="0"/>
        <w:jc w:val="both"/>
        <w:textAlignment w:val="baseline"/>
        <w:rPr>
          <w:rFonts w:asciiTheme="minorHAnsi" w:hAnsiTheme="minorHAnsi" w:cstheme="minorHAnsi"/>
          <w:sz w:val="20"/>
          <w:szCs w:val="20"/>
          <w:lang w:val="en-GB"/>
        </w:rPr>
      </w:pPr>
      <w:r w:rsidRPr="00DA100D">
        <w:rPr>
          <w:rFonts w:asciiTheme="minorHAnsi" w:hAnsiTheme="minorHAnsi" w:cstheme="minorHAnsi"/>
          <w:sz w:val="20"/>
          <w:szCs w:val="20"/>
          <w:lang w:val="en-GB"/>
        </w:rPr>
        <w:t>The table below provides more detail on the private sector-supported initiatives mentioned above, as well as other initiatives of the Ethiopian Government in partnership with donors and technical partners, drawing out lessons that have been learnt from recent and current initiatives, and opportunities for synergies with projects continuing into the implementation period of the FOLUR project.</w:t>
      </w:r>
      <w:r w:rsidR="002050FD" w:rsidRPr="00DA100D">
        <w:rPr>
          <w:rFonts w:asciiTheme="minorHAnsi" w:hAnsiTheme="minorHAnsi" w:cstheme="minorHAnsi"/>
          <w:sz w:val="20"/>
          <w:szCs w:val="20"/>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4225"/>
        <w:gridCol w:w="3117"/>
      </w:tblGrid>
      <w:tr w:rsidR="004C73E8" w:rsidRPr="00927745" w14:paraId="0339C686" w14:textId="77777777" w:rsidTr="004C73E8">
        <w:trPr>
          <w:tblHeader/>
        </w:trPr>
        <w:tc>
          <w:tcPr>
            <w:tcW w:w="2303" w:type="dxa"/>
            <w:shd w:val="clear" w:color="auto" w:fill="FFF2CC"/>
          </w:tcPr>
          <w:p w14:paraId="11E73C6B" w14:textId="77777777" w:rsidR="004C73E8" w:rsidRPr="00E847F1" w:rsidRDefault="004C73E8" w:rsidP="00E847F1">
            <w:pPr>
              <w:spacing w:before="20" w:after="20"/>
              <w:rPr>
                <w:rFonts w:asciiTheme="majorHAnsi" w:eastAsia="Calibri" w:hAnsiTheme="majorHAnsi" w:cstheme="majorHAnsi"/>
                <w:b/>
                <w:color w:val="000000" w:themeColor="text1"/>
                <w:sz w:val="18"/>
                <w:szCs w:val="18"/>
                <w:lang w:val="en-GB"/>
              </w:rPr>
            </w:pPr>
            <w:bookmarkStart w:id="19" w:name="_Hlk55762583"/>
            <w:r w:rsidRPr="00E847F1">
              <w:rPr>
                <w:rFonts w:asciiTheme="majorHAnsi" w:eastAsia="Calibri" w:hAnsiTheme="majorHAnsi" w:cstheme="majorHAnsi"/>
                <w:b/>
                <w:color w:val="000000" w:themeColor="text1"/>
                <w:sz w:val="18"/>
                <w:szCs w:val="18"/>
                <w:lang w:val="en-GB"/>
              </w:rPr>
              <w:t>Title</w:t>
            </w:r>
          </w:p>
        </w:tc>
        <w:tc>
          <w:tcPr>
            <w:tcW w:w="4890" w:type="dxa"/>
            <w:shd w:val="clear" w:color="auto" w:fill="FFF2CC"/>
          </w:tcPr>
          <w:p w14:paraId="6F059D79" w14:textId="77777777" w:rsidR="004C73E8" w:rsidRPr="00E847F1" w:rsidRDefault="004C73E8" w:rsidP="00E847F1">
            <w:pPr>
              <w:spacing w:before="20" w:after="20"/>
              <w:rPr>
                <w:rFonts w:asciiTheme="majorHAnsi" w:eastAsia="Calibri" w:hAnsiTheme="majorHAnsi" w:cstheme="majorHAnsi"/>
                <w:b/>
                <w:color w:val="000000" w:themeColor="text1"/>
                <w:sz w:val="18"/>
                <w:szCs w:val="18"/>
                <w:lang w:val="en-GB"/>
              </w:rPr>
            </w:pPr>
            <w:r w:rsidRPr="00E847F1">
              <w:rPr>
                <w:rFonts w:asciiTheme="majorHAnsi" w:eastAsia="Calibri" w:hAnsiTheme="majorHAnsi" w:cstheme="majorHAnsi"/>
                <w:b/>
                <w:color w:val="000000" w:themeColor="text1"/>
                <w:sz w:val="18"/>
                <w:szCs w:val="18"/>
                <w:lang w:val="en-GB"/>
              </w:rPr>
              <w:t>Objectives/Results/Outcomes</w:t>
            </w:r>
          </w:p>
        </w:tc>
        <w:tc>
          <w:tcPr>
            <w:tcW w:w="3597" w:type="dxa"/>
            <w:shd w:val="clear" w:color="auto" w:fill="FFF2CC"/>
          </w:tcPr>
          <w:p w14:paraId="45772B89" w14:textId="77777777" w:rsidR="004C73E8" w:rsidRPr="00E847F1" w:rsidRDefault="004C73E8" w:rsidP="00E847F1">
            <w:pPr>
              <w:spacing w:before="20" w:after="20"/>
              <w:rPr>
                <w:rFonts w:asciiTheme="majorHAnsi" w:eastAsia="Calibri" w:hAnsiTheme="majorHAnsi" w:cstheme="majorHAnsi"/>
                <w:b/>
                <w:color w:val="000000" w:themeColor="text1"/>
                <w:sz w:val="18"/>
                <w:szCs w:val="18"/>
                <w:lang w:val="en-GB"/>
              </w:rPr>
            </w:pPr>
            <w:r w:rsidRPr="00E847F1">
              <w:rPr>
                <w:rFonts w:asciiTheme="majorHAnsi" w:eastAsia="Calibri" w:hAnsiTheme="majorHAnsi" w:cstheme="majorHAnsi"/>
                <w:b/>
                <w:color w:val="000000" w:themeColor="text1"/>
                <w:sz w:val="18"/>
                <w:szCs w:val="18"/>
                <w:lang w:val="en-GB"/>
              </w:rPr>
              <w:t xml:space="preserve">Agencies/Donors/Partners, </w:t>
            </w:r>
          </w:p>
          <w:p w14:paraId="07CDF4EC" w14:textId="77777777" w:rsidR="004C73E8" w:rsidRPr="00E847F1" w:rsidRDefault="004C73E8" w:rsidP="00E847F1">
            <w:pPr>
              <w:spacing w:before="20" w:after="20"/>
              <w:rPr>
                <w:rFonts w:asciiTheme="majorHAnsi" w:eastAsia="Calibri" w:hAnsiTheme="majorHAnsi" w:cstheme="majorHAnsi"/>
                <w:b/>
                <w:color w:val="000000" w:themeColor="text1"/>
                <w:sz w:val="18"/>
                <w:szCs w:val="18"/>
                <w:lang w:val="en-GB"/>
              </w:rPr>
            </w:pPr>
            <w:r w:rsidRPr="00E847F1">
              <w:rPr>
                <w:rFonts w:asciiTheme="majorHAnsi" w:eastAsia="Calibri" w:hAnsiTheme="majorHAnsi" w:cstheme="majorHAnsi"/>
                <w:b/>
                <w:color w:val="000000" w:themeColor="text1"/>
                <w:sz w:val="18"/>
                <w:szCs w:val="18"/>
                <w:lang w:val="en-GB"/>
              </w:rPr>
              <w:t>and Implications for GEF project</w:t>
            </w:r>
          </w:p>
        </w:tc>
      </w:tr>
      <w:tr w:rsidR="004C73E8" w:rsidRPr="002131A1" w14:paraId="5B9F045A" w14:textId="77777777" w:rsidTr="004C73E8">
        <w:tc>
          <w:tcPr>
            <w:tcW w:w="2303" w:type="dxa"/>
            <w:shd w:val="clear" w:color="auto" w:fill="auto"/>
          </w:tcPr>
          <w:p w14:paraId="5A81AC6A" w14:textId="77777777" w:rsidR="004C73E8" w:rsidRPr="008775C0" w:rsidRDefault="004C73E8" w:rsidP="00A267CF">
            <w:pPr>
              <w:pStyle w:val="ListParagraph"/>
              <w:numPr>
                <w:ilvl w:val="0"/>
                <w:numId w:val="28"/>
              </w:numPr>
              <w:rPr>
                <w:rFonts w:asciiTheme="minorHAnsi" w:hAnsiTheme="minorHAnsi" w:cstheme="minorHAnsi"/>
                <w:sz w:val="18"/>
                <w:szCs w:val="18"/>
                <w:lang w:val="en-GB"/>
              </w:rPr>
            </w:pPr>
            <w:r w:rsidRPr="005D6DA6">
              <w:rPr>
                <w:rFonts w:asciiTheme="minorHAnsi" w:hAnsiTheme="minorHAnsi" w:cstheme="minorHAnsi"/>
                <w:sz w:val="18"/>
                <w:szCs w:val="18"/>
                <w:lang w:val="en-GB"/>
              </w:rPr>
              <w:t>Food-IAP: Integrated Landscape Management to Enhance Food Security and Ecosystem Resilience</w:t>
            </w:r>
          </w:p>
        </w:tc>
        <w:tc>
          <w:tcPr>
            <w:tcW w:w="4890" w:type="dxa"/>
            <w:shd w:val="clear" w:color="auto" w:fill="auto"/>
          </w:tcPr>
          <w:p w14:paraId="3BC03F05" w14:textId="77777777" w:rsidR="004C73E8" w:rsidRPr="005D6DA6" w:rsidRDefault="004C73E8" w:rsidP="00E847F1">
            <w:pPr>
              <w:spacing w:before="20" w:after="20"/>
              <w:rPr>
                <w:rFonts w:asciiTheme="minorHAnsi" w:hAnsiTheme="minorHAnsi" w:cstheme="minorHAnsi"/>
                <w:color w:val="000000" w:themeColor="text1"/>
                <w:sz w:val="18"/>
                <w:szCs w:val="18"/>
                <w:lang w:val="en-GB"/>
              </w:rPr>
            </w:pPr>
            <w:r w:rsidRPr="008775C0">
              <w:rPr>
                <w:rFonts w:asciiTheme="minorHAnsi" w:hAnsiTheme="minorHAnsi" w:cstheme="minorHAnsi"/>
                <w:color w:val="000000" w:themeColor="text1"/>
                <w:sz w:val="18"/>
                <w:szCs w:val="18"/>
                <w:lang w:val="en-GB"/>
              </w:rPr>
              <w:t xml:space="preserve">This GEF-funded USD 10,7 million project from 2017 to 2021 is part of the GEF-6 Food Security integrated approach pilot </w:t>
            </w:r>
            <w:proofErr w:type="gramStart"/>
            <w:r w:rsidRPr="008775C0">
              <w:rPr>
                <w:rFonts w:asciiTheme="minorHAnsi" w:hAnsiTheme="minorHAnsi" w:cstheme="minorHAnsi"/>
                <w:color w:val="000000" w:themeColor="text1"/>
                <w:sz w:val="18"/>
                <w:szCs w:val="18"/>
                <w:lang w:val="en-GB"/>
              </w:rPr>
              <w:t>program, and</w:t>
            </w:r>
            <w:proofErr w:type="gramEnd"/>
            <w:r w:rsidRPr="008775C0">
              <w:rPr>
                <w:rFonts w:asciiTheme="minorHAnsi" w:hAnsiTheme="minorHAnsi" w:cstheme="minorHAnsi"/>
                <w:color w:val="000000" w:themeColor="text1"/>
                <w:sz w:val="18"/>
                <w:szCs w:val="18"/>
                <w:lang w:val="en-GB"/>
              </w:rPr>
              <w:t xml:space="preserve"> aims to enhance long-term sustainability and resilience of food production systems by addressing the environmental drivers of food insecurity in Ethiopia. This project proposes an integrated approach that brings together capacity to achieve food security with the need to restore and sustainably manage key environmental resources through three interrelated components: Component 1 ensures effective multi-stakeholder platforms are in place to support the dissemination and uptake of </w:t>
            </w:r>
            <w:r w:rsidRPr="008775C0">
              <w:rPr>
                <w:rFonts w:asciiTheme="minorHAnsi" w:hAnsiTheme="minorHAnsi" w:cstheme="minorHAnsi"/>
                <w:color w:val="000000" w:themeColor="text1"/>
                <w:sz w:val="18"/>
                <w:szCs w:val="18"/>
                <w:lang w:val="en-GB"/>
              </w:rPr>
              <w:lastRenderedPageBreak/>
              <w:t>integrated approaches; Component 2 develops specific approaches and puts in place effective mechanisms to scale up ac</w:t>
            </w:r>
            <w:r w:rsidRPr="0034585D">
              <w:rPr>
                <w:rFonts w:asciiTheme="minorHAnsi" w:hAnsiTheme="minorHAnsi" w:cstheme="minorHAnsi"/>
                <w:color w:val="000000" w:themeColor="text1"/>
                <w:sz w:val="18"/>
                <w:szCs w:val="18"/>
                <w:lang w:val="en-GB"/>
              </w:rPr>
              <w:t>ross target sites and, more widely, in the country; and Component 3 establishes a systematic monitoring, assessment, learning and knowledge management mechanism that supports inf</w:t>
            </w:r>
            <w:r w:rsidRPr="005E0CE6">
              <w:rPr>
                <w:rFonts w:asciiTheme="minorHAnsi" w:hAnsiTheme="minorHAnsi" w:cstheme="minorHAnsi"/>
                <w:color w:val="000000" w:themeColor="text1"/>
                <w:sz w:val="18"/>
                <w:szCs w:val="18"/>
                <w:lang w:val="en-GB"/>
              </w:rPr>
              <w:t>luencing at a wider scale in Ethiopia – and via the Regional Hub project – acr</w:t>
            </w:r>
            <w:r w:rsidRPr="005D6DA6">
              <w:rPr>
                <w:rFonts w:asciiTheme="minorHAnsi" w:hAnsiTheme="minorHAnsi" w:cstheme="minorHAnsi"/>
                <w:color w:val="000000" w:themeColor="text1"/>
                <w:sz w:val="18"/>
                <w:szCs w:val="18"/>
                <w:lang w:val="en-GB"/>
              </w:rPr>
              <w:t>oss other African countries under the program.</w:t>
            </w:r>
          </w:p>
        </w:tc>
        <w:tc>
          <w:tcPr>
            <w:tcW w:w="3597" w:type="dxa"/>
            <w:shd w:val="clear" w:color="auto" w:fill="auto"/>
          </w:tcPr>
          <w:p w14:paraId="593E6B7F" w14:textId="0B09F1AB" w:rsidR="004C73E8" w:rsidRPr="005D6DA6" w:rsidRDefault="004C73E8" w:rsidP="00E847F1">
            <w:pPr>
              <w:pStyle w:val="NormalWeb"/>
              <w:spacing w:before="20" w:beforeAutospacing="0" w:after="20" w:afterAutospacing="0"/>
              <w:rPr>
                <w:rFonts w:asciiTheme="minorHAnsi" w:hAnsiTheme="minorHAnsi" w:cstheme="minorHAnsi"/>
                <w:color w:val="000000" w:themeColor="text1"/>
                <w:sz w:val="18"/>
                <w:szCs w:val="18"/>
                <w:lang w:val="en-GB"/>
              </w:rPr>
            </w:pPr>
            <w:r w:rsidRPr="005D6DA6">
              <w:rPr>
                <w:rFonts w:asciiTheme="minorHAnsi" w:hAnsiTheme="minorHAnsi" w:cstheme="minorHAnsi"/>
                <w:color w:val="000000" w:themeColor="text1"/>
                <w:sz w:val="18"/>
                <w:szCs w:val="18"/>
                <w:lang w:val="en-GB"/>
              </w:rPr>
              <w:lastRenderedPageBreak/>
              <w:t>E</w:t>
            </w:r>
            <w:r w:rsidR="007D5998">
              <w:rPr>
                <w:rFonts w:asciiTheme="minorHAnsi" w:hAnsiTheme="minorHAnsi" w:cstheme="minorHAnsi"/>
                <w:color w:val="000000" w:themeColor="text1"/>
                <w:sz w:val="18"/>
                <w:szCs w:val="18"/>
                <w:lang w:val="en-GB"/>
              </w:rPr>
              <w:t xml:space="preserve">PA </w:t>
            </w:r>
            <w:r w:rsidRPr="005D6DA6">
              <w:rPr>
                <w:rFonts w:asciiTheme="minorHAnsi" w:hAnsiTheme="minorHAnsi" w:cstheme="minorHAnsi"/>
                <w:color w:val="000000" w:themeColor="text1"/>
                <w:sz w:val="18"/>
                <w:szCs w:val="18"/>
                <w:lang w:val="en-GB"/>
              </w:rPr>
              <w:t>(</w:t>
            </w:r>
            <w:r w:rsidR="007D5998" w:rsidRPr="007D5998">
              <w:rPr>
                <w:rFonts w:asciiTheme="minorHAnsi" w:hAnsiTheme="minorHAnsi" w:cstheme="minorHAnsi"/>
                <w:color w:val="000000" w:themeColor="text1"/>
                <w:sz w:val="18"/>
                <w:szCs w:val="18"/>
                <w:lang w:val="en-GB"/>
              </w:rPr>
              <w:t xml:space="preserve">Ethiopian Environmental Protection </w:t>
            </w:r>
            <w:proofErr w:type="gramStart"/>
            <w:r w:rsidR="007D5998" w:rsidRPr="007D5998">
              <w:rPr>
                <w:rFonts w:asciiTheme="minorHAnsi" w:hAnsiTheme="minorHAnsi" w:cstheme="minorHAnsi"/>
                <w:color w:val="000000" w:themeColor="text1"/>
                <w:sz w:val="18"/>
                <w:szCs w:val="18"/>
                <w:lang w:val="en-GB"/>
              </w:rPr>
              <w:t xml:space="preserve">Authority </w:t>
            </w:r>
            <w:r w:rsidRPr="005D6DA6">
              <w:rPr>
                <w:rFonts w:asciiTheme="minorHAnsi" w:hAnsiTheme="minorHAnsi" w:cstheme="minorHAnsi"/>
                <w:color w:val="000000" w:themeColor="text1"/>
                <w:sz w:val="18"/>
                <w:szCs w:val="18"/>
                <w:lang w:val="en-GB"/>
              </w:rPr>
              <w:t>,</w:t>
            </w:r>
            <w:proofErr w:type="gramEnd"/>
            <w:r w:rsidRPr="005D6DA6">
              <w:rPr>
                <w:rFonts w:asciiTheme="minorHAnsi" w:hAnsiTheme="minorHAnsi" w:cstheme="minorHAnsi"/>
                <w:color w:val="000000" w:themeColor="text1"/>
                <w:sz w:val="18"/>
                <w:szCs w:val="18"/>
                <w:lang w:val="en-GB"/>
              </w:rPr>
              <w:t xml:space="preserve"> GEF, UNDP</w:t>
            </w:r>
          </w:p>
          <w:p w14:paraId="4AAEC852" w14:textId="77777777" w:rsidR="004C73E8" w:rsidRPr="005D6DA6" w:rsidRDefault="00000000" w:rsidP="00E847F1">
            <w:pPr>
              <w:pStyle w:val="NormalWeb"/>
              <w:spacing w:before="20" w:beforeAutospacing="0" w:after="20" w:afterAutospacing="0"/>
              <w:rPr>
                <w:rFonts w:asciiTheme="minorHAnsi" w:hAnsiTheme="minorHAnsi" w:cstheme="minorHAnsi"/>
                <w:color w:val="4472C4" w:themeColor="accent1"/>
                <w:sz w:val="18"/>
                <w:szCs w:val="18"/>
                <w:lang w:val="en-GB"/>
              </w:rPr>
            </w:pPr>
            <w:hyperlink r:id="rId22" w:history="1">
              <w:r w:rsidR="004C73E8" w:rsidRPr="005D6DA6">
                <w:rPr>
                  <w:rStyle w:val="Hyperlink"/>
                  <w:rFonts w:asciiTheme="minorHAnsi" w:hAnsiTheme="minorHAnsi" w:cstheme="minorHAnsi"/>
                  <w:color w:val="4472C4" w:themeColor="accent1"/>
                  <w:sz w:val="18"/>
                  <w:szCs w:val="18"/>
                </w:rPr>
                <w:t>http://www.resilientfoodsystems.co/country/ethiopia</w:t>
              </w:r>
            </w:hyperlink>
          </w:p>
          <w:p w14:paraId="2E47BBD2" w14:textId="77777777" w:rsidR="004C73E8" w:rsidRPr="005D6DA6" w:rsidRDefault="004C73E8" w:rsidP="00E847F1">
            <w:pPr>
              <w:pStyle w:val="NormalWeb"/>
              <w:spacing w:before="20" w:beforeAutospacing="0" w:after="20" w:afterAutospacing="0"/>
              <w:rPr>
                <w:rFonts w:asciiTheme="minorHAnsi" w:hAnsiTheme="minorHAnsi" w:cstheme="minorHAnsi"/>
                <w:color w:val="000000" w:themeColor="text1"/>
                <w:sz w:val="18"/>
                <w:szCs w:val="18"/>
                <w:lang w:val="en-GB"/>
              </w:rPr>
            </w:pPr>
          </w:p>
          <w:p w14:paraId="10FD2C73" w14:textId="77777777" w:rsidR="004C73E8" w:rsidRPr="002131A1" w:rsidRDefault="004C73E8" w:rsidP="00E847F1">
            <w:pPr>
              <w:spacing w:before="20" w:after="20"/>
              <w:rPr>
                <w:rFonts w:asciiTheme="minorHAnsi" w:hAnsiTheme="minorHAnsi" w:cstheme="minorHAnsi"/>
                <w:color w:val="000000" w:themeColor="text1"/>
                <w:sz w:val="18"/>
                <w:szCs w:val="18"/>
                <w:lang w:val="en-GB"/>
              </w:rPr>
            </w:pPr>
            <w:r w:rsidRPr="008775C0">
              <w:rPr>
                <w:rFonts w:asciiTheme="minorHAnsi" w:hAnsiTheme="minorHAnsi" w:cstheme="minorHAnsi"/>
                <w:color w:val="000000" w:themeColor="text1"/>
                <w:sz w:val="18"/>
                <w:szCs w:val="18"/>
                <w:lang w:val="en-GB"/>
              </w:rPr>
              <w:t>The FOLUR project can learn from t</w:t>
            </w:r>
            <w:r w:rsidRPr="008775C0">
              <w:rPr>
                <w:rFonts w:asciiTheme="minorHAnsi" w:hAnsiTheme="minorHAnsi" w:cstheme="minorHAnsi"/>
                <w:color w:val="000000" w:themeColor="text1"/>
                <w:sz w:val="18"/>
                <w:szCs w:val="18"/>
                <w:shd w:val="clear" w:color="auto" w:fill="FFFFFF"/>
                <w:lang w:val="en-GB"/>
              </w:rPr>
              <w:t xml:space="preserve">he premise of the project based on the cost efficiency of making use of synergies across landscape management, food security and value chain development and sustainability, including a value chain approach to </w:t>
            </w:r>
            <w:r w:rsidRPr="008775C0">
              <w:rPr>
                <w:rFonts w:asciiTheme="minorHAnsi" w:hAnsiTheme="minorHAnsi" w:cstheme="minorHAnsi"/>
                <w:color w:val="000000" w:themeColor="text1"/>
                <w:sz w:val="18"/>
                <w:szCs w:val="18"/>
                <w:shd w:val="clear" w:color="auto" w:fill="FFFFFF"/>
                <w:lang w:val="en-GB"/>
              </w:rPr>
              <w:lastRenderedPageBreak/>
              <w:t>food production to reduce post-harvest losses.</w:t>
            </w:r>
            <w:r w:rsidRPr="002131A1">
              <w:rPr>
                <w:rFonts w:asciiTheme="minorHAnsi" w:hAnsiTheme="minorHAnsi" w:cstheme="minorHAnsi"/>
                <w:color w:val="000000" w:themeColor="text1"/>
                <w:sz w:val="18"/>
                <w:szCs w:val="18"/>
                <w:shd w:val="clear" w:color="auto" w:fill="FFFFFF"/>
                <w:lang w:val="en-GB"/>
              </w:rPr>
              <w:t xml:space="preserve"> </w:t>
            </w:r>
          </w:p>
        </w:tc>
      </w:tr>
      <w:tr w:rsidR="004C73E8" w:rsidRPr="002131A1" w14:paraId="2DA54694" w14:textId="77777777" w:rsidTr="004C73E8">
        <w:tc>
          <w:tcPr>
            <w:tcW w:w="2303" w:type="dxa"/>
            <w:shd w:val="clear" w:color="auto" w:fill="auto"/>
          </w:tcPr>
          <w:p w14:paraId="7E76E2F5" w14:textId="77777777" w:rsidR="004C73E8" w:rsidRPr="002131A1" w:rsidRDefault="004C73E8" w:rsidP="00A267CF">
            <w:pPr>
              <w:pStyle w:val="ListParagraph"/>
              <w:numPr>
                <w:ilvl w:val="0"/>
                <w:numId w:val="28"/>
              </w:numPr>
              <w:rPr>
                <w:rFonts w:asciiTheme="minorHAnsi" w:hAnsiTheme="minorHAnsi" w:cstheme="minorHAnsi"/>
                <w:sz w:val="18"/>
                <w:szCs w:val="18"/>
                <w:shd w:val="clear" w:color="auto" w:fill="FFFFFF"/>
                <w:lang w:val="en-GB"/>
              </w:rPr>
            </w:pPr>
            <w:r w:rsidRPr="002131A1">
              <w:rPr>
                <w:rFonts w:asciiTheme="minorHAnsi" w:hAnsiTheme="minorHAnsi" w:cstheme="minorHAnsi"/>
                <w:sz w:val="18"/>
                <w:szCs w:val="18"/>
                <w:shd w:val="clear" w:color="auto" w:fill="FFFFFF"/>
                <w:lang w:val="en-GB"/>
              </w:rPr>
              <w:lastRenderedPageBreak/>
              <w:t>PSG Sustainable Land Management 2</w:t>
            </w:r>
          </w:p>
        </w:tc>
        <w:tc>
          <w:tcPr>
            <w:tcW w:w="4890" w:type="dxa"/>
            <w:shd w:val="clear" w:color="auto" w:fill="auto"/>
          </w:tcPr>
          <w:p w14:paraId="31EDD148" w14:textId="38465676" w:rsidR="004C73E8" w:rsidRPr="002131A1" w:rsidRDefault="004C73E8" w:rsidP="00E847F1">
            <w:pPr>
              <w:pStyle w:val="CommentText"/>
              <w:spacing w:before="20" w:after="20"/>
              <w:rPr>
                <w:rFonts w:asciiTheme="minorHAnsi" w:hAnsiTheme="minorHAnsi" w:cstheme="minorHAnsi"/>
                <w:color w:val="000000" w:themeColor="text1"/>
                <w:sz w:val="18"/>
                <w:szCs w:val="18"/>
                <w:lang w:val="en-GB"/>
              </w:rPr>
            </w:pPr>
            <w:r w:rsidRPr="002131A1">
              <w:rPr>
                <w:rFonts w:asciiTheme="minorHAnsi" w:hAnsiTheme="minorHAnsi" w:cstheme="minorHAnsi"/>
                <w:color w:val="000000" w:themeColor="text1"/>
                <w:sz w:val="18"/>
                <w:szCs w:val="18"/>
                <w:lang w:val="en-GB"/>
              </w:rPr>
              <w:t>This GEFTF and LDCF-funded World Bank-implemented project from 2013 to 2019 aimed to reduce land degradation and improve land productivity in 135 watersheds/</w:t>
            </w:r>
            <w:r w:rsidR="009445AA">
              <w:rPr>
                <w:rFonts w:asciiTheme="minorHAnsi" w:hAnsiTheme="minorHAnsi" w:cstheme="minorHAnsi"/>
                <w:color w:val="000000" w:themeColor="text1"/>
                <w:sz w:val="18"/>
                <w:szCs w:val="18"/>
                <w:lang w:val="en-GB"/>
              </w:rPr>
              <w:t>woreda</w:t>
            </w:r>
            <w:r w:rsidRPr="002131A1">
              <w:rPr>
                <w:rFonts w:asciiTheme="minorHAnsi" w:hAnsiTheme="minorHAnsi" w:cstheme="minorHAnsi"/>
                <w:color w:val="000000" w:themeColor="text1"/>
                <w:sz w:val="18"/>
                <w:szCs w:val="18"/>
                <w:lang w:val="en-GB"/>
              </w:rPr>
              <w:t>s</w:t>
            </w:r>
            <w:r w:rsidR="00A13CC7">
              <w:rPr>
                <w:rFonts w:asciiTheme="minorHAnsi" w:hAnsiTheme="minorHAnsi" w:cstheme="minorHAnsi"/>
                <w:color w:val="000000" w:themeColor="text1"/>
                <w:sz w:val="18"/>
                <w:szCs w:val="18"/>
                <w:lang w:val="en-GB"/>
              </w:rPr>
              <w:t xml:space="preserve"> (districts)</w:t>
            </w:r>
            <w:r w:rsidRPr="002131A1">
              <w:rPr>
                <w:rFonts w:asciiTheme="minorHAnsi" w:hAnsiTheme="minorHAnsi" w:cstheme="minorHAnsi"/>
                <w:color w:val="000000" w:themeColor="text1"/>
                <w:sz w:val="18"/>
                <w:szCs w:val="18"/>
                <w:lang w:val="en-GB"/>
              </w:rPr>
              <w:t xml:space="preserve"> (including the 45 watersheds that were partially supported by SLMP-1), covering 937 kebeles</w:t>
            </w:r>
            <w:r w:rsidR="00F3181A">
              <w:rPr>
                <w:rFonts w:asciiTheme="minorHAnsi" w:hAnsiTheme="minorHAnsi" w:cstheme="minorHAnsi"/>
                <w:color w:val="000000" w:themeColor="text1"/>
                <w:sz w:val="18"/>
                <w:szCs w:val="18"/>
                <w:lang w:val="en-GB"/>
              </w:rPr>
              <w:t xml:space="preserve"> (villages)</w:t>
            </w:r>
            <w:r w:rsidRPr="002131A1">
              <w:rPr>
                <w:rFonts w:asciiTheme="minorHAnsi" w:hAnsiTheme="minorHAnsi" w:cstheme="minorHAnsi"/>
                <w:color w:val="000000" w:themeColor="text1"/>
                <w:sz w:val="18"/>
                <w:szCs w:val="18"/>
                <w:lang w:val="en-GB"/>
              </w:rPr>
              <w:t xml:space="preserve"> in the National Regional States of Amhara, Tigray, Oromia, SNNP, </w:t>
            </w:r>
            <w:proofErr w:type="spellStart"/>
            <w:r w:rsidRPr="002131A1">
              <w:rPr>
                <w:rFonts w:asciiTheme="minorHAnsi" w:hAnsiTheme="minorHAnsi" w:cstheme="minorHAnsi"/>
                <w:color w:val="000000" w:themeColor="text1"/>
                <w:sz w:val="18"/>
                <w:szCs w:val="18"/>
                <w:lang w:val="en-GB"/>
              </w:rPr>
              <w:t>Gambela</w:t>
            </w:r>
            <w:proofErr w:type="spellEnd"/>
            <w:r w:rsidRPr="002131A1">
              <w:rPr>
                <w:rFonts w:asciiTheme="minorHAnsi" w:hAnsiTheme="minorHAnsi" w:cstheme="minorHAnsi"/>
                <w:color w:val="000000" w:themeColor="text1"/>
                <w:sz w:val="18"/>
                <w:szCs w:val="18"/>
                <w:lang w:val="en-GB"/>
              </w:rPr>
              <w:t xml:space="preserve">, and </w:t>
            </w:r>
            <w:proofErr w:type="spellStart"/>
            <w:r w:rsidRPr="002131A1">
              <w:rPr>
                <w:rFonts w:asciiTheme="minorHAnsi" w:hAnsiTheme="minorHAnsi" w:cstheme="minorHAnsi"/>
                <w:color w:val="000000" w:themeColor="text1"/>
                <w:sz w:val="18"/>
                <w:szCs w:val="18"/>
                <w:lang w:val="en-GB"/>
              </w:rPr>
              <w:t>Benshangul</w:t>
            </w:r>
            <w:proofErr w:type="spellEnd"/>
            <w:r w:rsidRPr="002131A1">
              <w:rPr>
                <w:rFonts w:asciiTheme="minorHAnsi" w:hAnsiTheme="minorHAnsi" w:cstheme="minorHAnsi"/>
                <w:color w:val="000000" w:themeColor="text1"/>
                <w:sz w:val="18"/>
                <w:szCs w:val="18"/>
                <w:lang w:val="en-GB"/>
              </w:rPr>
              <w:t xml:space="preserve"> </w:t>
            </w:r>
            <w:proofErr w:type="spellStart"/>
            <w:r w:rsidRPr="002131A1">
              <w:rPr>
                <w:rFonts w:asciiTheme="minorHAnsi" w:hAnsiTheme="minorHAnsi" w:cstheme="minorHAnsi"/>
                <w:color w:val="000000" w:themeColor="text1"/>
                <w:sz w:val="18"/>
                <w:szCs w:val="18"/>
                <w:lang w:val="en-GB"/>
              </w:rPr>
              <w:t>Gumuz</w:t>
            </w:r>
            <w:proofErr w:type="spellEnd"/>
            <w:r w:rsidRPr="002131A1">
              <w:rPr>
                <w:rFonts w:asciiTheme="minorHAnsi" w:hAnsiTheme="minorHAnsi" w:cstheme="minorHAnsi"/>
                <w:color w:val="000000" w:themeColor="text1"/>
                <w:sz w:val="18"/>
                <w:szCs w:val="18"/>
                <w:lang w:val="en-GB"/>
              </w:rPr>
              <w:t xml:space="preserve">. The Project's Development and Global Environment Objective is to reduce land degradation and improve land productivity in selected watersheds in targeted regions in Ethiopia. The objective would be achieved through the provision of capital investments, technical assistance and capacity building for small holder farmers in the watersheds and government institutions at national and sub-national levels. </w:t>
            </w:r>
          </w:p>
          <w:p w14:paraId="0B828FCD" w14:textId="77777777" w:rsidR="004C73E8" w:rsidRPr="002131A1" w:rsidRDefault="004C73E8" w:rsidP="00E847F1">
            <w:pPr>
              <w:pStyle w:val="CommentText"/>
              <w:spacing w:before="20" w:after="20"/>
              <w:rPr>
                <w:rFonts w:asciiTheme="minorHAnsi" w:hAnsiTheme="minorHAnsi" w:cstheme="minorHAnsi"/>
                <w:color w:val="000000" w:themeColor="text1"/>
                <w:sz w:val="18"/>
                <w:szCs w:val="18"/>
                <w:lang w:val="en-GB"/>
              </w:rPr>
            </w:pPr>
          </w:p>
        </w:tc>
        <w:tc>
          <w:tcPr>
            <w:tcW w:w="3597" w:type="dxa"/>
            <w:shd w:val="clear" w:color="auto" w:fill="auto"/>
          </w:tcPr>
          <w:p w14:paraId="2AD35A61" w14:textId="77777777" w:rsidR="004C73E8" w:rsidRPr="002131A1" w:rsidRDefault="004C73E8" w:rsidP="00E847F1">
            <w:pPr>
              <w:spacing w:before="20" w:after="20"/>
              <w:rPr>
                <w:rFonts w:asciiTheme="minorHAnsi" w:hAnsiTheme="minorHAnsi" w:cstheme="minorHAnsi"/>
                <w:color w:val="000000" w:themeColor="text1"/>
                <w:sz w:val="18"/>
                <w:szCs w:val="18"/>
                <w:lang w:val="en-GB"/>
              </w:rPr>
            </w:pPr>
            <w:r w:rsidRPr="002131A1">
              <w:rPr>
                <w:rFonts w:asciiTheme="minorHAnsi" w:hAnsiTheme="minorHAnsi" w:cstheme="minorHAnsi"/>
                <w:color w:val="000000" w:themeColor="text1"/>
                <w:sz w:val="18"/>
                <w:szCs w:val="18"/>
                <w:lang w:val="en-GB"/>
              </w:rPr>
              <w:t>Ministry of Finance and Economic Development, World Bank</w:t>
            </w:r>
          </w:p>
          <w:p w14:paraId="093F09D7" w14:textId="77777777" w:rsidR="004C73E8" w:rsidRPr="002131A1" w:rsidRDefault="00000000" w:rsidP="00E847F1">
            <w:pPr>
              <w:spacing w:before="20" w:after="20"/>
              <w:rPr>
                <w:rFonts w:asciiTheme="minorHAnsi" w:hAnsiTheme="minorHAnsi" w:cstheme="minorHAnsi"/>
                <w:color w:val="4472C4" w:themeColor="accent1"/>
                <w:sz w:val="18"/>
                <w:szCs w:val="18"/>
                <w:lang w:val="en-GB"/>
              </w:rPr>
            </w:pPr>
            <w:hyperlink r:id="rId23" w:history="1">
              <w:r w:rsidR="004C73E8" w:rsidRPr="002131A1">
                <w:rPr>
                  <w:rStyle w:val="Hyperlink"/>
                  <w:rFonts w:asciiTheme="minorHAnsi" w:hAnsiTheme="minorHAnsi" w:cstheme="minorHAnsi"/>
                  <w:color w:val="4472C4" w:themeColor="accent1"/>
                  <w:sz w:val="18"/>
                  <w:szCs w:val="18"/>
                </w:rPr>
                <w:t>http://documents.worldbank.org/curated/en/671621533180654816/pdf/ETHIOPIA-PAD-07112018.pdf</w:t>
              </w:r>
            </w:hyperlink>
          </w:p>
          <w:p w14:paraId="52694556" w14:textId="77777777" w:rsidR="004C73E8" w:rsidRPr="002131A1" w:rsidRDefault="004C73E8" w:rsidP="00E847F1">
            <w:pPr>
              <w:spacing w:before="20" w:after="20"/>
              <w:rPr>
                <w:rFonts w:asciiTheme="minorHAnsi" w:hAnsiTheme="minorHAnsi" w:cstheme="minorHAnsi"/>
                <w:color w:val="000000" w:themeColor="text1"/>
                <w:sz w:val="18"/>
                <w:szCs w:val="18"/>
                <w:lang w:val="en-GB"/>
              </w:rPr>
            </w:pPr>
          </w:p>
          <w:p w14:paraId="2B95D1FB" w14:textId="77777777" w:rsidR="004C73E8" w:rsidRPr="002131A1" w:rsidRDefault="004C73E8" w:rsidP="00E847F1">
            <w:pPr>
              <w:spacing w:before="20" w:after="20"/>
              <w:rPr>
                <w:rFonts w:asciiTheme="minorHAnsi" w:hAnsiTheme="minorHAnsi" w:cstheme="minorHAnsi"/>
                <w:color w:val="000000" w:themeColor="text1"/>
                <w:sz w:val="18"/>
                <w:szCs w:val="18"/>
                <w:lang w:val="en-GB"/>
              </w:rPr>
            </w:pPr>
            <w:r w:rsidRPr="002131A1">
              <w:rPr>
                <w:rFonts w:asciiTheme="minorHAnsi" w:hAnsiTheme="minorHAnsi" w:cstheme="minorHAnsi"/>
                <w:color w:val="000000" w:themeColor="text1"/>
                <w:sz w:val="18"/>
                <w:szCs w:val="18"/>
                <w:lang w:val="en-GB"/>
              </w:rPr>
              <w:t xml:space="preserve">The FOLUR project can learn from the final evaluation of the project, once this is available from the World Bank, especially on implementation of Rural Land Administration, Certification and Land Use, and learning from their methods for evaluating changes in land productivity. </w:t>
            </w:r>
          </w:p>
        </w:tc>
      </w:tr>
      <w:tr w:rsidR="004C73E8" w:rsidRPr="00927745" w14:paraId="48ECF5A7" w14:textId="77777777" w:rsidTr="004C73E8">
        <w:tc>
          <w:tcPr>
            <w:tcW w:w="2303" w:type="dxa"/>
            <w:shd w:val="clear" w:color="auto" w:fill="auto"/>
          </w:tcPr>
          <w:p w14:paraId="38915EAD" w14:textId="77777777" w:rsidR="004C73E8" w:rsidRPr="00E847F1" w:rsidRDefault="004C73E8" w:rsidP="00A267CF">
            <w:pPr>
              <w:pStyle w:val="NormalWeb"/>
              <w:numPr>
                <w:ilvl w:val="0"/>
                <w:numId w:val="28"/>
              </w:numPr>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 xml:space="preserve">Greening the Agricultural Commercialization Clusters Initiative </w:t>
            </w:r>
          </w:p>
          <w:p w14:paraId="3BE9F48E" w14:textId="77777777" w:rsidR="004C73E8" w:rsidRPr="00E847F1" w:rsidRDefault="004C73E8" w:rsidP="00FA0864">
            <w:pPr>
              <w:pStyle w:val="NormalWeb"/>
              <w:spacing w:before="20" w:beforeAutospacing="0" w:after="20" w:afterAutospacing="0"/>
              <w:rPr>
                <w:rFonts w:asciiTheme="majorHAnsi" w:hAnsiTheme="majorHAnsi" w:cstheme="majorHAnsi"/>
                <w:color w:val="000000" w:themeColor="text1"/>
                <w:sz w:val="18"/>
                <w:szCs w:val="18"/>
                <w:lang w:val="en-GB"/>
              </w:rPr>
            </w:pPr>
          </w:p>
        </w:tc>
        <w:tc>
          <w:tcPr>
            <w:tcW w:w="4890" w:type="dxa"/>
            <w:shd w:val="clear" w:color="auto" w:fill="auto"/>
          </w:tcPr>
          <w:p w14:paraId="1957C008" w14:textId="59091606" w:rsidR="004C73E8" w:rsidRPr="00E847F1" w:rsidRDefault="004C73E8" w:rsidP="00E847F1">
            <w:pPr>
              <w:pStyle w:val="NormalWeb"/>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 xml:space="preserve">This project being carried out from 2018-2023 initiative is part of the overall ATA program of work and aims to commercialize smallholder agriculture through an inclusive and environmentally sustainable approach, increasing employment and income for rural populations. The “mainstreaming” initiative, supported by the Government of Norway, involves ATA support in 252 </w:t>
            </w:r>
            <w:r w:rsidR="009445AA">
              <w:rPr>
                <w:rFonts w:asciiTheme="majorHAnsi" w:hAnsiTheme="majorHAnsi" w:cstheme="majorHAnsi"/>
                <w:color w:val="000000" w:themeColor="text1"/>
                <w:sz w:val="18"/>
                <w:szCs w:val="18"/>
                <w:lang w:val="en-GB"/>
              </w:rPr>
              <w:t>woreda</w:t>
            </w:r>
            <w:r w:rsidRPr="00E847F1">
              <w:rPr>
                <w:rFonts w:asciiTheme="majorHAnsi" w:hAnsiTheme="majorHAnsi" w:cstheme="majorHAnsi"/>
                <w:color w:val="000000" w:themeColor="text1"/>
                <w:sz w:val="18"/>
                <w:szCs w:val="18"/>
                <w:lang w:val="en-GB"/>
              </w:rPr>
              <w:t>s</w:t>
            </w:r>
            <w:r w:rsidR="00A13CC7">
              <w:rPr>
                <w:rFonts w:asciiTheme="majorHAnsi" w:hAnsiTheme="majorHAnsi" w:cstheme="majorHAnsi"/>
                <w:color w:val="000000" w:themeColor="text1"/>
                <w:sz w:val="18"/>
                <w:szCs w:val="18"/>
                <w:lang w:val="en-GB"/>
              </w:rPr>
              <w:t xml:space="preserve"> (districts)</w:t>
            </w:r>
            <w:r w:rsidRPr="00E847F1">
              <w:rPr>
                <w:rFonts w:asciiTheme="majorHAnsi" w:hAnsiTheme="majorHAnsi" w:cstheme="majorHAnsi"/>
                <w:color w:val="000000" w:themeColor="text1"/>
                <w:sz w:val="18"/>
                <w:szCs w:val="18"/>
                <w:lang w:val="en-GB"/>
              </w:rPr>
              <w:t xml:space="preserve"> in Oromia, SNNP, Amhara and Tigray Regions. It focuses on specific commodity crops: Wheat, Maize, Sesame, Malt Barley, Tef, Tomato, Onion, Mango, Banana and Avocado. Components include work to strengthen research and extension, increase access to high-quality inputs, resources, and financial product; build capacity of agribusinesses and cooperatives; and strengthen marketing systems, information, and linkages. The initiative links closely with the country’s Integrated Agro-Industrial Park (IAIP) development.</w:t>
            </w:r>
          </w:p>
        </w:tc>
        <w:tc>
          <w:tcPr>
            <w:tcW w:w="3597" w:type="dxa"/>
            <w:shd w:val="clear" w:color="auto" w:fill="auto"/>
          </w:tcPr>
          <w:p w14:paraId="566EC194" w14:textId="77777777" w:rsidR="004C73E8" w:rsidRPr="00E847F1" w:rsidRDefault="004C73E8" w:rsidP="00E847F1">
            <w:pPr>
              <w:pStyle w:val="NormalWeb"/>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Agricultural Transformation Agency, Government of Norway</w:t>
            </w:r>
          </w:p>
          <w:p w14:paraId="72054053" w14:textId="77777777" w:rsidR="004C73E8" w:rsidRPr="00E847F1" w:rsidRDefault="00000000" w:rsidP="00E847F1">
            <w:pPr>
              <w:pStyle w:val="NormalWeb"/>
              <w:spacing w:before="20" w:beforeAutospacing="0" w:after="20" w:afterAutospacing="0"/>
              <w:rPr>
                <w:rFonts w:asciiTheme="majorHAnsi" w:hAnsiTheme="majorHAnsi" w:cstheme="majorHAnsi"/>
                <w:color w:val="4472C4" w:themeColor="accent1"/>
                <w:sz w:val="18"/>
                <w:szCs w:val="18"/>
                <w:lang w:val="en-GB"/>
              </w:rPr>
            </w:pPr>
            <w:hyperlink r:id="rId24" w:history="1">
              <w:r w:rsidR="004C73E8" w:rsidRPr="00E847F1">
                <w:rPr>
                  <w:rStyle w:val="Hyperlink"/>
                  <w:rFonts w:asciiTheme="majorHAnsi" w:hAnsiTheme="majorHAnsi" w:cstheme="majorHAnsi"/>
                  <w:color w:val="4472C4" w:themeColor="accent1"/>
                  <w:sz w:val="18"/>
                  <w:szCs w:val="18"/>
                </w:rPr>
                <w:t>https://agriprofocus.com/upload/ATA_ACC_Briefing_-APF14456959201451055638.pdf</w:t>
              </w:r>
            </w:hyperlink>
          </w:p>
          <w:p w14:paraId="4E81B021" w14:textId="77777777" w:rsidR="004C73E8" w:rsidRPr="00E847F1" w:rsidRDefault="004C73E8" w:rsidP="00E847F1">
            <w:pPr>
              <w:pStyle w:val="NormalWeb"/>
              <w:spacing w:before="20" w:beforeAutospacing="0" w:after="20" w:afterAutospacing="0"/>
              <w:rPr>
                <w:rFonts w:asciiTheme="majorHAnsi" w:hAnsiTheme="majorHAnsi" w:cstheme="majorHAnsi"/>
                <w:color w:val="000000" w:themeColor="text1"/>
                <w:sz w:val="18"/>
                <w:szCs w:val="18"/>
                <w:lang w:val="en-GB"/>
              </w:rPr>
            </w:pPr>
          </w:p>
          <w:p w14:paraId="604EC51E" w14:textId="2DE8A4AC" w:rsidR="004C73E8" w:rsidRPr="00E847F1" w:rsidRDefault="004C73E8" w:rsidP="00E847F1">
            <w:pPr>
              <w:pStyle w:val="NormalWeb"/>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 xml:space="preserve">About half of the 22 FOLUR project </w:t>
            </w:r>
            <w:r w:rsidR="009445AA">
              <w:rPr>
                <w:rFonts w:asciiTheme="majorHAnsi" w:hAnsiTheme="majorHAnsi" w:cstheme="majorHAnsi"/>
                <w:color w:val="000000" w:themeColor="text1"/>
                <w:sz w:val="18"/>
                <w:szCs w:val="18"/>
                <w:lang w:val="en-GB"/>
              </w:rPr>
              <w:t>woreda</w:t>
            </w:r>
            <w:r w:rsidRPr="00E847F1">
              <w:rPr>
                <w:rFonts w:asciiTheme="majorHAnsi" w:hAnsiTheme="majorHAnsi" w:cstheme="majorHAnsi"/>
                <w:color w:val="000000" w:themeColor="text1"/>
                <w:sz w:val="18"/>
                <w:szCs w:val="18"/>
                <w:lang w:val="en-GB"/>
              </w:rPr>
              <w:t>s</w:t>
            </w:r>
            <w:r w:rsidR="00A13CC7">
              <w:rPr>
                <w:rFonts w:asciiTheme="majorHAnsi" w:hAnsiTheme="majorHAnsi" w:cstheme="majorHAnsi"/>
                <w:color w:val="000000" w:themeColor="text1"/>
                <w:sz w:val="18"/>
                <w:szCs w:val="18"/>
                <w:lang w:val="en-GB"/>
              </w:rPr>
              <w:t xml:space="preserve"> (districts)</w:t>
            </w:r>
            <w:r w:rsidRPr="00E847F1">
              <w:rPr>
                <w:rFonts w:asciiTheme="majorHAnsi" w:hAnsiTheme="majorHAnsi" w:cstheme="majorHAnsi"/>
                <w:color w:val="000000" w:themeColor="text1"/>
                <w:sz w:val="18"/>
                <w:szCs w:val="18"/>
                <w:lang w:val="en-GB"/>
              </w:rPr>
              <w:t xml:space="preserve"> are also ACC</w:t>
            </w:r>
            <w:r w:rsidR="004C4E00">
              <w:rPr>
                <w:rFonts w:asciiTheme="majorHAnsi" w:hAnsiTheme="majorHAnsi" w:cstheme="majorHAnsi"/>
                <w:color w:val="000000" w:themeColor="text1"/>
                <w:sz w:val="18"/>
                <w:szCs w:val="18"/>
                <w:lang w:val="en-GB"/>
              </w:rPr>
              <w:t xml:space="preserve"> </w:t>
            </w:r>
            <w:r w:rsidRPr="00E847F1">
              <w:rPr>
                <w:rFonts w:asciiTheme="majorHAnsi" w:hAnsiTheme="majorHAnsi" w:cstheme="majorHAnsi"/>
                <w:color w:val="000000" w:themeColor="text1"/>
                <w:sz w:val="18"/>
                <w:szCs w:val="18"/>
                <w:lang w:val="en-GB"/>
              </w:rPr>
              <w:t>woredas</w:t>
            </w:r>
            <w:r w:rsidR="00A13CC7">
              <w:rPr>
                <w:rFonts w:asciiTheme="majorHAnsi" w:hAnsiTheme="majorHAnsi" w:cstheme="majorHAnsi"/>
                <w:color w:val="000000" w:themeColor="text1"/>
                <w:sz w:val="18"/>
                <w:szCs w:val="18"/>
                <w:lang w:val="en-GB"/>
              </w:rPr>
              <w:t xml:space="preserve"> (districts)</w:t>
            </w:r>
            <w:r w:rsidRPr="00E847F1">
              <w:rPr>
                <w:rFonts w:asciiTheme="majorHAnsi" w:hAnsiTheme="majorHAnsi" w:cstheme="majorHAnsi"/>
                <w:color w:val="000000" w:themeColor="text1"/>
                <w:sz w:val="18"/>
                <w:szCs w:val="18"/>
                <w:lang w:val="en-GB"/>
              </w:rPr>
              <w:t>. The project can tap into ATA funding where relevant, e.g. to fund infrastructure for youth cooperative nurseries growing improved seedlings for ACC-priority agroforestry such as avocado, mango, banana. IAI Parks for processing and value addition may also be relevant in some areas.</w:t>
            </w:r>
          </w:p>
        </w:tc>
      </w:tr>
      <w:tr w:rsidR="004C73E8" w:rsidRPr="00927745" w14:paraId="290872B0" w14:textId="77777777" w:rsidTr="004C73E8">
        <w:tc>
          <w:tcPr>
            <w:tcW w:w="2303" w:type="dxa"/>
            <w:shd w:val="clear" w:color="auto" w:fill="auto"/>
          </w:tcPr>
          <w:p w14:paraId="35D946C4" w14:textId="77777777" w:rsidR="004C73E8" w:rsidRPr="004B218D" w:rsidRDefault="004C73E8" w:rsidP="00A267CF">
            <w:pPr>
              <w:pStyle w:val="ListParagraph"/>
              <w:numPr>
                <w:ilvl w:val="0"/>
                <w:numId w:val="28"/>
              </w:numPr>
              <w:rPr>
                <w:rFonts w:asciiTheme="minorHAnsi" w:hAnsiTheme="minorHAnsi" w:cstheme="minorHAnsi"/>
                <w:sz w:val="18"/>
                <w:szCs w:val="18"/>
                <w:lang w:val="en-GB"/>
              </w:rPr>
            </w:pPr>
            <w:r w:rsidRPr="004B218D">
              <w:rPr>
                <w:rFonts w:asciiTheme="minorHAnsi" w:hAnsiTheme="minorHAnsi" w:cstheme="minorHAnsi"/>
                <w:sz w:val="18"/>
                <w:szCs w:val="18"/>
                <w:shd w:val="clear" w:color="auto" w:fill="FFFFFF"/>
                <w:lang w:val="en-GB"/>
              </w:rPr>
              <w:t>Participatory and Integrated Land Use Planning (PILUP)</w:t>
            </w:r>
          </w:p>
          <w:p w14:paraId="6B7CB042" w14:textId="77777777" w:rsidR="004C73E8" w:rsidRPr="004B218D" w:rsidRDefault="004C73E8" w:rsidP="00FA0864">
            <w:pPr>
              <w:spacing w:before="20" w:after="20"/>
              <w:rPr>
                <w:rFonts w:asciiTheme="minorHAnsi" w:hAnsiTheme="minorHAnsi" w:cstheme="minorHAnsi"/>
                <w:color w:val="000000" w:themeColor="text1"/>
                <w:sz w:val="18"/>
                <w:szCs w:val="18"/>
                <w:lang w:val="en-GB"/>
              </w:rPr>
            </w:pPr>
          </w:p>
        </w:tc>
        <w:tc>
          <w:tcPr>
            <w:tcW w:w="4890" w:type="dxa"/>
            <w:shd w:val="clear" w:color="auto" w:fill="auto"/>
          </w:tcPr>
          <w:p w14:paraId="2982B2C3" w14:textId="73936CCB" w:rsidR="004C73E8" w:rsidRPr="004B218D" w:rsidRDefault="004C73E8" w:rsidP="00E847F1">
            <w:pPr>
              <w:pStyle w:val="NormalWeb"/>
              <w:spacing w:before="20" w:beforeAutospacing="0" w:after="20" w:afterAutospacing="0"/>
              <w:rPr>
                <w:rFonts w:asciiTheme="minorHAnsi" w:hAnsiTheme="minorHAnsi" w:cstheme="minorHAnsi"/>
                <w:color w:val="000000" w:themeColor="text1"/>
                <w:sz w:val="18"/>
                <w:szCs w:val="18"/>
                <w:bdr w:val="none" w:sz="0" w:space="0" w:color="auto" w:frame="1"/>
                <w:lang w:val="en-GB"/>
              </w:rPr>
            </w:pPr>
            <w:r w:rsidRPr="004B218D">
              <w:rPr>
                <w:rFonts w:asciiTheme="minorHAnsi" w:hAnsiTheme="minorHAnsi" w:cstheme="minorHAnsi"/>
                <w:color w:val="000000" w:themeColor="text1"/>
                <w:sz w:val="18"/>
                <w:szCs w:val="18"/>
                <w:bdr w:val="none" w:sz="0" w:space="0" w:color="auto" w:frame="1"/>
                <w:lang w:val="en-GB"/>
              </w:rPr>
              <w:t xml:space="preserve">This project funded by the Government of Germany and implemented with the support of </w:t>
            </w:r>
            <w:r w:rsidRPr="004B218D">
              <w:rPr>
                <w:rFonts w:asciiTheme="minorHAnsi" w:hAnsiTheme="minorHAnsi" w:cstheme="minorHAnsi"/>
                <w:color w:val="000000" w:themeColor="text1"/>
                <w:sz w:val="18"/>
                <w:szCs w:val="18"/>
                <w:lang w:val="en-GB"/>
              </w:rPr>
              <w:t xml:space="preserve">the Deutsche Gesellschaft für Internationale </w:t>
            </w:r>
            <w:proofErr w:type="spellStart"/>
            <w:r w:rsidRPr="004B218D">
              <w:rPr>
                <w:rFonts w:asciiTheme="minorHAnsi" w:hAnsiTheme="minorHAnsi" w:cstheme="minorHAnsi"/>
                <w:color w:val="000000" w:themeColor="text1"/>
                <w:sz w:val="18"/>
                <w:szCs w:val="18"/>
                <w:lang w:val="en-GB"/>
              </w:rPr>
              <w:t>Zusammenarbeit</w:t>
            </w:r>
            <w:proofErr w:type="spellEnd"/>
            <w:r w:rsidRPr="004B218D">
              <w:rPr>
                <w:rFonts w:asciiTheme="minorHAnsi" w:hAnsiTheme="minorHAnsi" w:cstheme="minorHAnsi"/>
                <w:color w:val="000000" w:themeColor="text1"/>
                <w:sz w:val="18"/>
                <w:szCs w:val="18"/>
                <w:lang w:val="en-GB"/>
              </w:rPr>
              <w:t xml:space="preserve"> (GIZ) GmbH, is</w:t>
            </w:r>
            <w:r w:rsidRPr="004B218D">
              <w:rPr>
                <w:rFonts w:asciiTheme="minorHAnsi" w:hAnsiTheme="minorHAnsi" w:cstheme="minorHAnsi"/>
                <w:color w:val="000000" w:themeColor="text1"/>
                <w:sz w:val="18"/>
                <w:szCs w:val="18"/>
                <w:bdr w:val="none" w:sz="0" w:space="0" w:color="auto" w:frame="1"/>
                <w:lang w:val="en-GB"/>
              </w:rPr>
              <w:t xml:space="preserve"> working to </w:t>
            </w:r>
            <w:r w:rsidRPr="004B218D">
              <w:rPr>
                <w:rFonts w:asciiTheme="minorHAnsi" w:hAnsiTheme="minorHAnsi" w:cstheme="minorHAnsi"/>
                <w:color w:val="000000" w:themeColor="text1"/>
                <w:sz w:val="18"/>
                <w:szCs w:val="18"/>
                <w:shd w:val="clear" w:color="auto" w:fill="FFFFFF"/>
                <w:lang w:val="en-GB"/>
              </w:rPr>
              <w:t>enable the E</w:t>
            </w:r>
            <w:r w:rsidR="009B0639">
              <w:rPr>
                <w:rFonts w:asciiTheme="minorHAnsi" w:hAnsiTheme="minorHAnsi" w:cstheme="minorHAnsi"/>
                <w:color w:val="000000" w:themeColor="text1"/>
                <w:sz w:val="18"/>
                <w:szCs w:val="18"/>
                <w:shd w:val="clear" w:color="auto" w:fill="FFFFFF"/>
                <w:lang w:val="en-GB"/>
              </w:rPr>
              <w:t>PA</w:t>
            </w:r>
            <w:r w:rsidRPr="004B218D">
              <w:rPr>
                <w:rFonts w:asciiTheme="minorHAnsi" w:hAnsiTheme="minorHAnsi" w:cstheme="minorHAnsi"/>
                <w:color w:val="000000" w:themeColor="text1"/>
                <w:sz w:val="18"/>
                <w:szCs w:val="18"/>
                <w:shd w:val="clear" w:color="auto" w:fill="FFFFFF"/>
                <w:lang w:val="en-GB"/>
              </w:rPr>
              <w:t xml:space="preserve"> to apply principles, standards and instruments of participatory and integrated land use planning at federal, regional and district levels, working through the National Integrated Land Use Planning and Policy (NILUPP) Office under the E</w:t>
            </w:r>
            <w:r w:rsidR="009B0639">
              <w:rPr>
                <w:rFonts w:asciiTheme="minorHAnsi" w:hAnsiTheme="minorHAnsi" w:cstheme="minorHAnsi"/>
                <w:color w:val="000000" w:themeColor="text1"/>
                <w:sz w:val="18"/>
                <w:szCs w:val="18"/>
                <w:shd w:val="clear" w:color="auto" w:fill="FFFFFF"/>
                <w:lang w:val="en-GB"/>
              </w:rPr>
              <w:t>PA</w:t>
            </w:r>
            <w:r w:rsidRPr="004B218D">
              <w:rPr>
                <w:rFonts w:asciiTheme="minorHAnsi" w:hAnsiTheme="minorHAnsi" w:cstheme="minorHAnsi"/>
                <w:color w:val="000000" w:themeColor="text1"/>
                <w:sz w:val="18"/>
                <w:szCs w:val="18"/>
                <w:shd w:val="clear" w:color="auto" w:fill="FFFFFF"/>
                <w:lang w:val="en-GB"/>
              </w:rPr>
              <w:t xml:space="preserve">, mandated to coordinate and develop the cross-sectoral land use planning process at federal, regional and </w:t>
            </w:r>
            <w:r w:rsidR="009445AA">
              <w:rPr>
                <w:rFonts w:asciiTheme="minorHAnsi" w:hAnsiTheme="minorHAnsi" w:cstheme="minorHAnsi"/>
                <w:color w:val="000000" w:themeColor="text1"/>
                <w:sz w:val="18"/>
                <w:szCs w:val="18"/>
                <w:shd w:val="clear" w:color="auto" w:fill="FFFFFF"/>
                <w:lang w:val="en-GB"/>
              </w:rPr>
              <w:t>woreda (districts)</w:t>
            </w:r>
            <w:r w:rsidRPr="004B218D">
              <w:rPr>
                <w:rFonts w:asciiTheme="minorHAnsi" w:hAnsiTheme="minorHAnsi" w:cstheme="minorHAnsi"/>
                <w:color w:val="000000" w:themeColor="text1"/>
                <w:sz w:val="18"/>
                <w:szCs w:val="18"/>
                <w:shd w:val="clear" w:color="auto" w:fill="FFFFFF"/>
                <w:lang w:val="en-GB"/>
              </w:rPr>
              <w:t xml:space="preserve"> level</w:t>
            </w:r>
            <w:r w:rsidR="004C4E00">
              <w:rPr>
                <w:rFonts w:asciiTheme="minorHAnsi" w:hAnsiTheme="minorHAnsi" w:cstheme="minorHAnsi"/>
                <w:color w:val="000000" w:themeColor="text1"/>
                <w:sz w:val="18"/>
                <w:szCs w:val="18"/>
                <w:shd w:val="clear" w:color="auto" w:fill="FFFFFF"/>
                <w:lang w:val="en-GB"/>
              </w:rPr>
              <w:t>s</w:t>
            </w:r>
            <w:r w:rsidRPr="004B218D">
              <w:rPr>
                <w:rFonts w:asciiTheme="minorHAnsi" w:hAnsiTheme="minorHAnsi" w:cstheme="minorHAnsi"/>
                <w:color w:val="000000" w:themeColor="text1"/>
                <w:sz w:val="18"/>
                <w:szCs w:val="18"/>
                <w:shd w:val="clear" w:color="auto" w:fill="FFFFFF"/>
                <w:lang w:val="en-GB"/>
              </w:rPr>
              <w:t xml:space="preserve">. The </w:t>
            </w:r>
            <w:r w:rsidRPr="004B218D">
              <w:rPr>
                <w:rFonts w:asciiTheme="minorHAnsi" w:hAnsiTheme="minorHAnsi" w:cstheme="minorHAnsi"/>
                <w:color w:val="000000" w:themeColor="text1"/>
                <w:sz w:val="18"/>
                <w:szCs w:val="18"/>
                <w:shd w:val="clear" w:color="auto" w:fill="FFFFFF"/>
                <w:lang w:val="en-GB"/>
              </w:rPr>
              <w:lastRenderedPageBreak/>
              <w:t>project involves work on awareness raising, capacity building, s</w:t>
            </w:r>
            <w:r w:rsidRPr="004B218D">
              <w:rPr>
                <w:rFonts w:asciiTheme="minorHAnsi" w:hAnsiTheme="minorHAnsi" w:cstheme="minorHAnsi"/>
                <w:color w:val="000000" w:themeColor="text1"/>
                <w:sz w:val="18"/>
                <w:szCs w:val="18"/>
                <w:lang w:val="en-GB"/>
              </w:rPr>
              <w:t>trengthening the institutional framework (proclamations, regulations and technical guidelines with special emphasis on peri-urban areas, environmental concerns and local economic development) and application and learning in two pilot regions (Amhara and Benishangul-</w:t>
            </w:r>
            <w:proofErr w:type="spellStart"/>
            <w:r w:rsidRPr="004B218D">
              <w:rPr>
                <w:rFonts w:asciiTheme="minorHAnsi" w:hAnsiTheme="minorHAnsi" w:cstheme="minorHAnsi"/>
                <w:color w:val="000000" w:themeColor="text1"/>
                <w:sz w:val="18"/>
                <w:szCs w:val="18"/>
                <w:lang w:val="en-GB"/>
              </w:rPr>
              <w:t>Gumuz</w:t>
            </w:r>
            <w:proofErr w:type="spellEnd"/>
            <w:r w:rsidRPr="004B218D">
              <w:rPr>
                <w:rFonts w:asciiTheme="minorHAnsi" w:hAnsiTheme="minorHAnsi" w:cstheme="minorHAnsi"/>
                <w:color w:val="000000" w:themeColor="text1"/>
                <w:sz w:val="18"/>
                <w:szCs w:val="18"/>
                <w:lang w:val="en-GB"/>
              </w:rPr>
              <w:t>).</w:t>
            </w:r>
          </w:p>
        </w:tc>
        <w:tc>
          <w:tcPr>
            <w:tcW w:w="3597" w:type="dxa"/>
            <w:shd w:val="clear" w:color="auto" w:fill="auto"/>
          </w:tcPr>
          <w:p w14:paraId="1610B424" w14:textId="51F51EE0" w:rsidR="004C73E8" w:rsidRPr="004B218D" w:rsidRDefault="007D5998" w:rsidP="00E847F1">
            <w:pPr>
              <w:spacing w:before="20" w:after="20"/>
              <w:rPr>
                <w:rFonts w:asciiTheme="minorHAnsi" w:hAnsiTheme="minorHAnsi" w:cstheme="minorHAnsi"/>
                <w:color w:val="000000" w:themeColor="text1"/>
                <w:sz w:val="18"/>
                <w:szCs w:val="18"/>
                <w:lang w:val="en-GB"/>
              </w:rPr>
            </w:pPr>
            <w:r>
              <w:rPr>
                <w:rFonts w:asciiTheme="minorHAnsi" w:hAnsiTheme="minorHAnsi" w:cstheme="minorHAnsi"/>
                <w:color w:val="000000" w:themeColor="text1"/>
                <w:sz w:val="18"/>
                <w:szCs w:val="18"/>
                <w:shd w:val="clear" w:color="auto" w:fill="FFFFFF"/>
                <w:lang w:val="en-GB"/>
              </w:rPr>
              <w:lastRenderedPageBreak/>
              <w:t>EPA</w:t>
            </w:r>
            <w:r w:rsidR="004C73E8" w:rsidRPr="004B218D">
              <w:rPr>
                <w:rFonts w:asciiTheme="minorHAnsi" w:hAnsiTheme="minorHAnsi" w:cstheme="minorHAnsi"/>
                <w:color w:val="000000" w:themeColor="text1"/>
                <w:sz w:val="18"/>
                <w:szCs w:val="18"/>
                <w:shd w:val="clear" w:color="auto" w:fill="FFFFFF"/>
                <w:lang w:val="en-GB"/>
              </w:rPr>
              <w:t xml:space="preserve">, German Federal Ministry for Economic Cooperation and Development (BMZ), </w:t>
            </w:r>
            <w:r w:rsidR="004C73E8" w:rsidRPr="004B218D">
              <w:rPr>
                <w:rFonts w:asciiTheme="minorHAnsi" w:hAnsiTheme="minorHAnsi" w:cstheme="minorHAnsi"/>
                <w:color w:val="000000" w:themeColor="text1"/>
                <w:sz w:val="18"/>
                <w:szCs w:val="18"/>
                <w:lang w:val="en-GB"/>
              </w:rPr>
              <w:t xml:space="preserve">Deutsche Gesellschaft </w:t>
            </w:r>
            <w:proofErr w:type="spellStart"/>
            <w:r w:rsidR="004C73E8" w:rsidRPr="004B218D">
              <w:rPr>
                <w:rFonts w:asciiTheme="minorHAnsi" w:hAnsiTheme="minorHAnsi" w:cstheme="minorHAnsi"/>
                <w:color w:val="000000" w:themeColor="text1"/>
                <w:sz w:val="18"/>
                <w:szCs w:val="18"/>
                <w:lang w:val="en-GB"/>
              </w:rPr>
              <w:t>für</w:t>
            </w:r>
            <w:proofErr w:type="spellEnd"/>
            <w:r w:rsidR="004C73E8" w:rsidRPr="004B218D">
              <w:rPr>
                <w:rFonts w:asciiTheme="minorHAnsi" w:hAnsiTheme="minorHAnsi" w:cstheme="minorHAnsi"/>
                <w:color w:val="000000" w:themeColor="text1"/>
                <w:sz w:val="18"/>
                <w:szCs w:val="18"/>
                <w:lang w:val="en-GB"/>
              </w:rPr>
              <w:t xml:space="preserve"> Internationale </w:t>
            </w:r>
            <w:proofErr w:type="spellStart"/>
            <w:r w:rsidR="004C73E8" w:rsidRPr="004B218D">
              <w:rPr>
                <w:rFonts w:asciiTheme="minorHAnsi" w:hAnsiTheme="minorHAnsi" w:cstheme="minorHAnsi"/>
                <w:color w:val="000000" w:themeColor="text1"/>
                <w:sz w:val="18"/>
                <w:szCs w:val="18"/>
                <w:lang w:val="en-GB"/>
              </w:rPr>
              <w:t>Zusammenarbeit</w:t>
            </w:r>
            <w:proofErr w:type="spellEnd"/>
            <w:r w:rsidR="004C73E8" w:rsidRPr="004B218D">
              <w:rPr>
                <w:rFonts w:asciiTheme="minorHAnsi" w:hAnsiTheme="minorHAnsi" w:cstheme="minorHAnsi"/>
                <w:color w:val="000000" w:themeColor="text1"/>
                <w:sz w:val="18"/>
                <w:szCs w:val="18"/>
                <w:lang w:val="en-GB"/>
              </w:rPr>
              <w:t xml:space="preserve"> (</w:t>
            </w:r>
            <w:r w:rsidR="004C73E8" w:rsidRPr="004B218D">
              <w:rPr>
                <w:rFonts w:asciiTheme="minorHAnsi" w:hAnsiTheme="minorHAnsi" w:cstheme="minorHAnsi"/>
                <w:color w:val="000000" w:themeColor="text1"/>
                <w:sz w:val="18"/>
                <w:szCs w:val="18"/>
                <w:shd w:val="clear" w:color="auto" w:fill="FFFFFF"/>
                <w:lang w:val="en-GB"/>
              </w:rPr>
              <w:t>GIZ)</w:t>
            </w:r>
          </w:p>
          <w:p w14:paraId="19DB7FA1" w14:textId="77777777" w:rsidR="004C73E8" w:rsidRPr="004B218D" w:rsidRDefault="00000000" w:rsidP="00E847F1">
            <w:pPr>
              <w:pStyle w:val="NormalWeb"/>
              <w:spacing w:before="20" w:beforeAutospacing="0" w:after="20" w:afterAutospacing="0"/>
              <w:rPr>
                <w:rFonts w:asciiTheme="minorHAnsi" w:hAnsiTheme="minorHAnsi" w:cstheme="minorHAnsi"/>
                <w:color w:val="000000" w:themeColor="text1"/>
                <w:sz w:val="18"/>
                <w:szCs w:val="18"/>
                <w:lang w:val="en-GB"/>
              </w:rPr>
            </w:pPr>
            <w:hyperlink r:id="rId25" w:history="1">
              <w:r w:rsidR="004C73E8" w:rsidRPr="004B218D">
                <w:rPr>
                  <w:rStyle w:val="Hyperlink"/>
                  <w:rFonts w:asciiTheme="minorHAnsi" w:hAnsiTheme="minorHAnsi" w:cstheme="minorHAnsi"/>
                  <w:sz w:val="18"/>
                  <w:szCs w:val="18"/>
                </w:rPr>
                <w:t>https://www.giz.de/en/worldwide/80804.html</w:t>
              </w:r>
            </w:hyperlink>
          </w:p>
          <w:p w14:paraId="14BBFFF5" w14:textId="77777777" w:rsidR="004C73E8" w:rsidRPr="004B218D" w:rsidRDefault="004C73E8" w:rsidP="00E847F1">
            <w:pPr>
              <w:pStyle w:val="NormalWeb"/>
              <w:spacing w:before="20" w:beforeAutospacing="0" w:after="20" w:afterAutospacing="0"/>
              <w:rPr>
                <w:rFonts w:asciiTheme="minorHAnsi" w:hAnsiTheme="minorHAnsi" w:cstheme="minorHAnsi"/>
                <w:color w:val="000000" w:themeColor="text1"/>
                <w:sz w:val="18"/>
                <w:szCs w:val="18"/>
                <w:lang w:val="en-GB"/>
              </w:rPr>
            </w:pPr>
          </w:p>
          <w:p w14:paraId="0B5723E3" w14:textId="77777777" w:rsidR="004C73E8" w:rsidRPr="004B218D" w:rsidRDefault="004C73E8" w:rsidP="00E847F1">
            <w:pPr>
              <w:pStyle w:val="NormalWeb"/>
              <w:spacing w:before="20" w:beforeAutospacing="0" w:after="20" w:afterAutospacing="0"/>
              <w:rPr>
                <w:rFonts w:asciiTheme="minorHAnsi" w:hAnsiTheme="minorHAnsi" w:cstheme="minorHAnsi"/>
                <w:color w:val="000000" w:themeColor="text1"/>
                <w:sz w:val="18"/>
                <w:szCs w:val="18"/>
                <w:lang w:val="en-GB"/>
              </w:rPr>
            </w:pPr>
            <w:r w:rsidRPr="004B218D">
              <w:rPr>
                <w:rFonts w:asciiTheme="minorHAnsi" w:hAnsiTheme="minorHAnsi" w:cstheme="minorHAnsi"/>
                <w:color w:val="000000" w:themeColor="text1"/>
                <w:sz w:val="18"/>
                <w:szCs w:val="18"/>
                <w:shd w:val="clear" w:color="auto" w:fill="FFFFFF"/>
                <w:lang w:val="en-GB"/>
              </w:rPr>
              <w:t xml:space="preserve">The FOLUR project will build on GIZ’s support to the NILUPP office, once the policy is adopted. Further discussions </w:t>
            </w:r>
            <w:r w:rsidRPr="004B218D">
              <w:rPr>
                <w:rFonts w:asciiTheme="minorHAnsi" w:hAnsiTheme="minorHAnsi" w:cstheme="minorHAnsi"/>
                <w:color w:val="000000" w:themeColor="text1"/>
                <w:sz w:val="18"/>
                <w:szCs w:val="18"/>
                <w:shd w:val="clear" w:color="auto" w:fill="FFFFFF"/>
                <w:lang w:val="en-GB"/>
              </w:rPr>
              <w:lastRenderedPageBreak/>
              <w:t>will be held to ensure synergy between the German Government’s support and the work of Component 1 of the FOLUR project. The pilot regions are different so the two projects can learn from each other at regional level.</w:t>
            </w:r>
          </w:p>
        </w:tc>
      </w:tr>
      <w:tr w:rsidR="004C73E8" w:rsidRPr="004B218D" w14:paraId="5CE1C3E1" w14:textId="77777777" w:rsidTr="004C73E8">
        <w:tc>
          <w:tcPr>
            <w:tcW w:w="2303" w:type="dxa"/>
            <w:shd w:val="clear" w:color="auto" w:fill="auto"/>
          </w:tcPr>
          <w:p w14:paraId="44249EC2" w14:textId="77777777" w:rsidR="004C73E8" w:rsidRPr="004B218D" w:rsidRDefault="004C73E8" w:rsidP="00A267CF">
            <w:pPr>
              <w:pStyle w:val="ListParagraph"/>
              <w:numPr>
                <w:ilvl w:val="0"/>
                <w:numId w:val="28"/>
              </w:numPr>
              <w:rPr>
                <w:rFonts w:asciiTheme="minorHAnsi" w:hAnsiTheme="minorHAnsi" w:cstheme="minorHAnsi"/>
                <w:sz w:val="18"/>
                <w:szCs w:val="18"/>
                <w:lang w:val="en-GB"/>
              </w:rPr>
            </w:pPr>
            <w:r w:rsidRPr="004B218D">
              <w:rPr>
                <w:rFonts w:asciiTheme="minorHAnsi" w:hAnsiTheme="minorHAnsi" w:cstheme="minorHAnsi"/>
                <w:sz w:val="18"/>
                <w:szCs w:val="18"/>
                <w:shd w:val="clear" w:color="auto" w:fill="FFFFFF"/>
                <w:lang w:val="en-GB"/>
              </w:rPr>
              <w:lastRenderedPageBreak/>
              <w:t>Sustainable use of rehabilitated land for economic development (SURED)</w:t>
            </w:r>
          </w:p>
          <w:p w14:paraId="4BEB43A1" w14:textId="77777777" w:rsidR="004C73E8" w:rsidRPr="004B218D" w:rsidRDefault="004C73E8" w:rsidP="00FA0864">
            <w:pPr>
              <w:spacing w:before="20" w:after="20"/>
              <w:rPr>
                <w:rFonts w:asciiTheme="minorHAnsi" w:hAnsiTheme="minorHAnsi" w:cstheme="minorHAnsi"/>
                <w:color w:val="000000" w:themeColor="text1"/>
                <w:sz w:val="18"/>
                <w:szCs w:val="18"/>
                <w:shd w:val="clear" w:color="auto" w:fill="FFFFFF"/>
                <w:lang w:val="en-GB"/>
              </w:rPr>
            </w:pPr>
          </w:p>
        </w:tc>
        <w:tc>
          <w:tcPr>
            <w:tcW w:w="4890" w:type="dxa"/>
            <w:shd w:val="clear" w:color="auto" w:fill="auto"/>
          </w:tcPr>
          <w:p w14:paraId="1B8E5873" w14:textId="77777777" w:rsidR="004C73E8" w:rsidRPr="004B218D" w:rsidRDefault="004C73E8" w:rsidP="00E847F1">
            <w:pPr>
              <w:pStyle w:val="NormalWeb"/>
              <w:spacing w:before="20" w:beforeAutospacing="0" w:after="20" w:afterAutospacing="0"/>
              <w:rPr>
                <w:rFonts w:asciiTheme="minorHAnsi" w:hAnsiTheme="minorHAnsi" w:cstheme="minorHAnsi"/>
                <w:color w:val="000000" w:themeColor="text1"/>
                <w:sz w:val="18"/>
                <w:szCs w:val="18"/>
                <w:bdr w:val="none" w:sz="0" w:space="0" w:color="auto" w:frame="1"/>
                <w:lang w:val="en-GB"/>
              </w:rPr>
            </w:pPr>
            <w:r w:rsidRPr="004B218D">
              <w:rPr>
                <w:rFonts w:asciiTheme="minorHAnsi" w:hAnsiTheme="minorHAnsi" w:cstheme="minorHAnsi"/>
                <w:color w:val="000000" w:themeColor="text1"/>
                <w:sz w:val="18"/>
                <w:szCs w:val="18"/>
                <w:lang w:val="en-GB"/>
              </w:rPr>
              <w:t xml:space="preserve">The Sustainable Land Management (SLM) programme launched by the German Federal Ministry for Economic Cooperation and Development (BMZ) is requested by the Ethiopian Government both for technical and financial support in implementing  the nationwide Sustainable Land Management Programme (SLMP).The work is implemented by GIZ and the </w:t>
            </w:r>
            <w:proofErr w:type="spellStart"/>
            <w:r w:rsidRPr="004B218D">
              <w:rPr>
                <w:rFonts w:asciiTheme="minorHAnsi" w:hAnsiTheme="minorHAnsi" w:cstheme="minorHAnsi"/>
                <w:color w:val="000000" w:themeColor="text1"/>
                <w:sz w:val="18"/>
                <w:szCs w:val="18"/>
                <w:lang w:val="en-GB"/>
              </w:rPr>
              <w:t>Kreditanstalt</w:t>
            </w:r>
            <w:proofErr w:type="spellEnd"/>
            <w:r w:rsidRPr="004B218D">
              <w:rPr>
                <w:rFonts w:asciiTheme="minorHAnsi" w:hAnsiTheme="minorHAnsi" w:cstheme="minorHAnsi"/>
                <w:color w:val="000000" w:themeColor="text1"/>
                <w:sz w:val="18"/>
                <w:szCs w:val="18"/>
                <w:lang w:val="en-GB"/>
              </w:rPr>
              <w:t xml:space="preserve"> für </w:t>
            </w:r>
            <w:proofErr w:type="spellStart"/>
            <w:r w:rsidRPr="004B218D">
              <w:rPr>
                <w:rFonts w:asciiTheme="minorHAnsi" w:hAnsiTheme="minorHAnsi" w:cstheme="minorHAnsi"/>
                <w:color w:val="000000" w:themeColor="text1"/>
                <w:sz w:val="18"/>
                <w:szCs w:val="18"/>
                <w:lang w:val="en-GB"/>
              </w:rPr>
              <w:t>Wiederaufbau</w:t>
            </w:r>
            <w:proofErr w:type="spellEnd"/>
            <w:r w:rsidRPr="004B218D">
              <w:rPr>
                <w:rFonts w:asciiTheme="minorHAnsi" w:hAnsiTheme="minorHAnsi" w:cstheme="minorHAnsi"/>
                <w:color w:val="000000" w:themeColor="text1"/>
                <w:sz w:val="18"/>
                <w:szCs w:val="18"/>
                <w:lang w:val="en-GB"/>
              </w:rPr>
              <w:t xml:space="preserve"> (</w:t>
            </w:r>
            <w:proofErr w:type="spellStart"/>
            <w:r w:rsidRPr="004B218D">
              <w:rPr>
                <w:rFonts w:asciiTheme="minorHAnsi" w:hAnsiTheme="minorHAnsi" w:cstheme="minorHAnsi"/>
                <w:color w:val="000000" w:themeColor="text1"/>
                <w:sz w:val="18"/>
                <w:szCs w:val="18"/>
                <w:lang w:val="en-GB"/>
              </w:rPr>
              <w:t>KfW</w:t>
            </w:r>
            <w:proofErr w:type="spellEnd"/>
            <w:r w:rsidRPr="004B218D">
              <w:rPr>
                <w:rFonts w:asciiTheme="minorHAnsi" w:hAnsiTheme="minorHAnsi" w:cstheme="minorHAnsi"/>
                <w:color w:val="000000" w:themeColor="text1"/>
                <w:sz w:val="18"/>
                <w:szCs w:val="18"/>
                <w:lang w:val="en-GB"/>
              </w:rPr>
              <w:t xml:space="preserve">), focusing on systematic advisory services on effective implementation of the Government’s efforts: developing and disseminating strategic documents for environmentally friendly land management, developing participatory land use plans, planning value chains for the sustainable use of rehabilitated arable land. So far, 1,200 experts have received training in land rehabilitation and economic development, and 1,500 farmers have improved their knowledge of the Farmer Business School approach. </w:t>
            </w:r>
          </w:p>
        </w:tc>
        <w:tc>
          <w:tcPr>
            <w:tcW w:w="3597" w:type="dxa"/>
            <w:shd w:val="clear" w:color="auto" w:fill="auto"/>
          </w:tcPr>
          <w:p w14:paraId="3EE3E8E7" w14:textId="77777777" w:rsidR="004C73E8" w:rsidRPr="004B218D" w:rsidRDefault="004C73E8" w:rsidP="00E847F1">
            <w:pPr>
              <w:spacing w:before="20" w:after="20"/>
              <w:rPr>
                <w:rFonts w:asciiTheme="minorHAnsi" w:hAnsiTheme="minorHAnsi" w:cstheme="minorHAnsi"/>
                <w:color w:val="000000" w:themeColor="text1"/>
                <w:sz w:val="18"/>
                <w:szCs w:val="18"/>
                <w:shd w:val="clear" w:color="auto" w:fill="FFFFFF"/>
                <w:lang w:val="en-GB"/>
              </w:rPr>
            </w:pPr>
            <w:r w:rsidRPr="004B218D">
              <w:rPr>
                <w:rFonts w:asciiTheme="minorHAnsi" w:hAnsiTheme="minorHAnsi" w:cstheme="minorHAnsi"/>
                <w:color w:val="000000" w:themeColor="text1"/>
                <w:sz w:val="18"/>
                <w:szCs w:val="18"/>
                <w:shd w:val="clear" w:color="auto" w:fill="FFFFFF"/>
                <w:lang w:val="en-GB"/>
              </w:rPr>
              <w:t xml:space="preserve">Federal Ministry of Agriculture, Ministry for Economic Cooperation and Development (BMZ), GIZ, </w:t>
            </w:r>
            <w:proofErr w:type="spellStart"/>
            <w:r w:rsidRPr="004B218D">
              <w:rPr>
                <w:rFonts w:asciiTheme="minorHAnsi" w:hAnsiTheme="minorHAnsi" w:cstheme="minorHAnsi"/>
                <w:color w:val="000000" w:themeColor="text1"/>
                <w:sz w:val="18"/>
                <w:szCs w:val="18"/>
                <w:shd w:val="clear" w:color="auto" w:fill="FFFFFF"/>
                <w:lang w:val="en-GB"/>
              </w:rPr>
              <w:t>KfW</w:t>
            </w:r>
            <w:proofErr w:type="spellEnd"/>
          </w:p>
          <w:p w14:paraId="486AB771" w14:textId="77777777" w:rsidR="004C73E8" w:rsidRPr="004B218D" w:rsidRDefault="00000000" w:rsidP="00E847F1">
            <w:pPr>
              <w:spacing w:before="20" w:after="20"/>
              <w:rPr>
                <w:rFonts w:asciiTheme="minorHAnsi" w:hAnsiTheme="minorHAnsi" w:cstheme="minorHAnsi"/>
                <w:color w:val="4472C4" w:themeColor="accent1"/>
                <w:sz w:val="18"/>
                <w:szCs w:val="18"/>
                <w:shd w:val="clear" w:color="auto" w:fill="FFFFFF"/>
                <w:lang w:val="en-GB"/>
              </w:rPr>
            </w:pPr>
            <w:hyperlink r:id="rId26" w:history="1">
              <w:r w:rsidR="004C73E8" w:rsidRPr="004B218D">
                <w:rPr>
                  <w:rStyle w:val="Hyperlink"/>
                  <w:rFonts w:asciiTheme="minorHAnsi" w:hAnsiTheme="minorHAnsi" w:cstheme="minorHAnsi"/>
                  <w:color w:val="4472C4" w:themeColor="accent1"/>
                  <w:sz w:val="18"/>
                  <w:szCs w:val="18"/>
                  <w:shd w:val="clear" w:color="auto" w:fill="FFFFFF"/>
                </w:rPr>
                <w:t>https://www.giz.de/en/downloads/giz2019-en-sured-ethiopia.pdf</w:t>
              </w:r>
            </w:hyperlink>
          </w:p>
          <w:p w14:paraId="410C3581" w14:textId="77777777" w:rsidR="004C73E8" w:rsidRPr="004B218D" w:rsidRDefault="004C73E8" w:rsidP="00E847F1">
            <w:pPr>
              <w:spacing w:before="20" w:after="20"/>
              <w:rPr>
                <w:rFonts w:asciiTheme="minorHAnsi" w:hAnsiTheme="minorHAnsi" w:cstheme="minorHAnsi"/>
                <w:color w:val="000000" w:themeColor="text1"/>
                <w:sz w:val="18"/>
                <w:szCs w:val="18"/>
                <w:shd w:val="clear" w:color="auto" w:fill="FFFFFF"/>
                <w:lang w:val="en-GB"/>
              </w:rPr>
            </w:pPr>
          </w:p>
          <w:p w14:paraId="0C6D6C56" w14:textId="77777777" w:rsidR="004C73E8" w:rsidRPr="004B218D" w:rsidRDefault="004C73E8" w:rsidP="00E847F1">
            <w:pPr>
              <w:spacing w:before="20" w:after="20"/>
              <w:rPr>
                <w:rFonts w:asciiTheme="minorHAnsi" w:hAnsiTheme="minorHAnsi" w:cstheme="minorHAnsi"/>
                <w:color w:val="000000" w:themeColor="text1"/>
                <w:sz w:val="18"/>
                <w:szCs w:val="18"/>
                <w:shd w:val="clear" w:color="auto" w:fill="FFFFFF"/>
                <w:lang w:val="en-GB"/>
              </w:rPr>
            </w:pPr>
            <w:r w:rsidRPr="004B218D">
              <w:rPr>
                <w:rFonts w:asciiTheme="minorHAnsi" w:hAnsiTheme="minorHAnsi" w:cstheme="minorHAnsi"/>
                <w:color w:val="000000" w:themeColor="text1"/>
                <w:sz w:val="18"/>
                <w:szCs w:val="18"/>
                <w:shd w:val="clear" w:color="auto" w:fill="FFFFFF"/>
                <w:lang w:val="en-GB"/>
              </w:rPr>
              <w:t>The FOULR project implementation team can learn from the SURED project which has seen s</w:t>
            </w:r>
            <w:r w:rsidRPr="004B218D">
              <w:rPr>
                <w:rFonts w:asciiTheme="minorHAnsi" w:hAnsiTheme="minorHAnsi" w:cstheme="minorHAnsi"/>
                <w:color w:val="000000" w:themeColor="text1"/>
                <w:sz w:val="18"/>
                <w:szCs w:val="18"/>
                <w:lang w:val="en-GB"/>
              </w:rPr>
              <w:t>mallholder farmers profit from improved business on rehabilitated and protected land, including the</w:t>
            </w:r>
            <w:r w:rsidRPr="004B218D">
              <w:rPr>
                <w:rFonts w:asciiTheme="minorHAnsi" w:hAnsiTheme="minorHAnsi" w:cstheme="minorHAnsi"/>
                <w:color w:val="000000" w:themeColor="text1"/>
                <w:sz w:val="18"/>
                <w:szCs w:val="18"/>
                <w:shd w:val="clear" w:color="auto" w:fill="FFFFFF"/>
                <w:lang w:val="en-GB"/>
              </w:rPr>
              <w:t xml:space="preserve"> innovative training system established through SLMP to improve the advisory capacities of extension workers on</w:t>
            </w:r>
            <w:r w:rsidRPr="004B218D">
              <w:rPr>
                <w:rStyle w:val="apple-converted-space"/>
                <w:rFonts w:asciiTheme="minorHAnsi" w:hAnsiTheme="minorHAnsi" w:cstheme="minorHAnsi"/>
                <w:color w:val="000000" w:themeColor="text1"/>
                <w:sz w:val="18"/>
                <w:szCs w:val="18"/>
                <w:shd w:val="clear" w:color="auto" w:fill="FFFFFF"/>
                <w:lang w:val="en-GB"/>
              </w:rPr>
              <w:t> </w:t>
            </w:r>
            <w:r w:rsidRPr="004B218D">
              <w:rPr>
                <w:rFonts w:asciiTheme="minorHAnsi" w:hAnsiTheme="minorHAnsi" w:cstheme="minorHAnsi"/>
                <w:color w:val="000000" w:themeColor="text1"/>
                <w:sz w:val="18"/>
                <w:szCs w:val="18"/>
                <w:lang w:val="en-GB"/>
              </w:rPr>
              <w:t>rehabilitation</w:t>
            </w:r>
            <w:r w:rsidRPr="004B218D">
              <w:rPr>
                <w:rStyle w:val="apple-converted-space"/>
                <w:rFonts w:asciiTheme="minorHAnsi" w:hAnsiTheme="minorHAnsi" w:cstheme="minorHAnsi"/>
                <w:color w:val="000000" w:themeColor="text1"/>
                <w:sz w:val="18"/>
                <w:szCs w:val="18"/>
                <w:shd w:val="clear" w:color="auto" w:fill="FFFFFF"/>
                <w:lang w:val="en-GB"/>
              </w:rPr>
              <w:t> </w:t>
            </w:r>
            <w:r w:rsidRPr="004B218D">
              <w:rPr>
                <w:rFonts w:asciiTheme="minorHAnsi" w:hAnsiTheme="minorHAnsi" w:cstheme="minorHAnsi"/>
                <w:color w:val="000000" w:themeColor="text1"/>
                <w:sz w:val="18"/>
                <w:szCs w:val="18"/>
                <w:shd w:val="clear" w:color="auto" w:fill="FFFFFF"/>
                <w:lang w:val="en-GB"/>
              </w:rPr>
              <w:t>and</w:t>
            </w:r>
            <w:r w:rsidRPr="004B218D">
              <w:rPr>
                <w:rStyle w:val="apple-converted-space"/>
                <w:rFonts w:asciiTheme="minorHAnsi" w:hAnsiTheme="minorHAnsi" w:cstheme="minorHAnsi"/>
                <w:color w:val="000000" w:themeColor="text1"/>
                <w:sz w:val="18"/>
                <w:szCs w:val="18"/>
                <w:shd w:val="clear" w:color="auto" w:fill="FFFFFF"/>
                <w:lang w:val="en-GB"/>
              </w:rPr>
              <w:t> </w:t>
            </w:r>
            <w:r w:rsidRPr="004B218D">
              <w:rPr>
                <w:rFonts w:asciiTheme="minorHAnsi" w:hAnsiTheme="minorHAnsi" w:cstheme="minorHAnsi"/>
                <w:color w:val="000000" w:themeColor="text1"/>
                <w:sz w:val="18"/>
                <w:szCs w:val="18"/>
                <w:lang w:val="en-GB"/>
              </w:rPr>
              <w:t>economic development</w:t>
            </w:r>
            <w:r w:rsidRPr="004B218D">
              <w:rPr>
                <w:rFonts w:asciiTheme="minorHAnsi" w:hAnsiTheme="minorHAnsi" w:cstheme="minorHAnsi"/>
                <w:color w:val="000000" w:themeColor="text1"/>
                <w:sz w:val="18"/>
                <w:szCs w:val="18"/>
                <w:shd w:val="clear" w:color="auto" w:fill="FFFFFF"/>
                <w:lang w:val="en-GB"/>
              </w:rPr>
              <w:t>.</w:t>
            </w:r>
          </w:p>
        </w:tc>
      </w:tr>
      <w:tr w:rsidR="004C73E8" w:rsidRPr="00CB5518" w14:paraId="0C95BD33" w14:textId="77777777" w:rsidTr="004C73E8">
        <w:tc>
          <w:tcPr>
            <w:tcW w:w="2303" w:type="dxa"/>
            <w:shd w:val="clear" w:color="auto" w:fill="auto"/>
          </w:tcPr>
          <w:p w14:paraId="5C24881F" w14:textId="77777777" w:rsidR="004C73E8" w:rsidRPr="00CB5518" w:rsidRDefault="004C73E8" w:rsidP="00A267CF">
            <w:pPr>
              <w:pStyle w:val="ListParagraph"/>
              <w:numPr>
                <w:ilvl w:val="0"/>
                <w:numId w:val="28"/>
              </w:numPr>
              <w:rPr>
                <w:rFonts w:asciiTheme="minorHAnsi" w:hAnsiTheme="minorHAnsi" w:cstheme="minorHAnsi"/>
                <w:sz w:val="18"/>
                <w:szCs w:val="18"/>
                <w:lang w:val="en-GB"/>
              </w:rPr>
            </w:pPr>
            <w:r w:rsidRPr="00CB5518">
              <w:rPr>
                <w:rFonts w:asciiTheme="minorHAnsi" w:hAnsiTheme="minorHAnsi" w:cstheme="minorHAnsi"/>
                <w:sz w:val="18"/>
                <w:szCs w:val="18"/>
                <w:shd w:val="clear" w:color="auto" w:fill="FFFFFF"/>
                <w:lang w:val="en-GB"/>
              </w:rPr>
              <w:t>European Union Support to the Sustainable Land Management Programme (EU Support to SLMP)</w:t>
            </w:r>
          </w:p>
          <w:p w14:paraId="0086F0FF" w14:textId="77777777" w:rsidR="004C73E8" w:rsidRPr="00CB5518" w:rsidRDefault="004C73E8" w:rsidP="00FA0864">
            <w:pPr>
              <w:spacing w:before="20" w:after="20"/>
              <w:rPr>
                <w:rFonts w:asciiTheme="minorHAnsi" w:hAnsiTheme="minorHAnsi" w:cstheme="minorHAnsi"/>
                <w:color w:val="000000" w:themeColor="text1"/>
                <w:sz w:val="18"/>
                <w:szCs w:val="18"/>
                <w:lang w:val="en-GB"/>
              </w:rPr>
            </w:pPr>
          </w:p>
        </w:tc>
        <w:tc>
          <w:tcPr>
            <w:tcW w:w="4890" w:type="dxa"/>
            <w:shd w:val="clear" w:color="auto" w:fill="auto"/>
          </w:tcPr>
          <w:p w14:paraId="53D8110C" w14:textId="63EC8186" w:rsidR="004C73E8" w:rsidRPr="00CB5518" w:rsidRDefault="004C73E8" w:rsidP="00E847F1">
            <w:pPr>
              <w:pStyle w:val="NormalWeb"/>
              <w:spacing w:before="20" w:beforeAutospacing="0" w:after="20" w:afterAutospacing="0"/>
              <w:rPr>
                <w:rFonts w:asciiTheme="minorHAnsi" w:hAnsiTheme="minorHAnsi" w:cstheme="minorHAnsi"/>
                <w:color w:val="000000" w:themeColor="text1"/>
                <w:sz w:val="18"/>
                <w:szCs w:val="18"/>
                <w:lang w:val="en-GB"/>
              </w:rPr>
            </w:pPr>
            <w:r w:rsidRPr="00CB5518">
              <w:rPr>
                <w:rFonts w:asciiTheme="minorHAnsi" w:hAnsiTheme="minorHAnsi" w:cstheme="minorHAnsi"/>
                <w:color w:val="000000" w:themeColor="text1"/>
                <w:sz w:val="18"/>
                <w:szCs w:val="18"/>
                <w:bdr w:val="none" w:sz="0" w:space="0" w:color="auto" w:frame="1"/>
                <w:lang w:val="en-GB"/>
              </w:rPr>
              <w:t xml:space="preserve">This project from 2016 to 2020 is funded by the EU and implemented by the </w:t>
            </w:r>
            <w:proofErr w:type="spellStart"/>
            <w:r w:rsidRPr="00CB5518">
              <w:rPr>
                <w:rFonts w:asciiTheme="minorHAnsi" w:hAnsiTheme="minorHAnsi" w:cstheme="minorHAnsi"/>
                <w:color w:val="000000" w:themeColor="text1"/>
                <w:sz w:val="18"/>
                <w:szCs w:val="18"/>
                <w:bdr w:val="none" w:sz="0" w:space="0" w:color="auto" w:frame="1"/>
                <w:lang w:val="en-GB"/>
              </w:rPr>
              <w:t>MoA</w:t>
            </w:r>
            <w:proofErr w:type="spellEnd"/>
            <w:r w:rsidRPr="00CB5518">
              <w:rPr>
                <w:rFonts w:asciiTheme="minorHAnsi" w:hAnsiTheme="minorHAnsi" w:cstheme="minorHAnsi"/>
                <w:color w:val="000000" w:themeColor="text1"/>
                <w:sz w:val="18"/>
                <w:szCs w:val="18"/>
                <w:bdr w:val="none" w:sz="0" w:space="0" w:color="auto" w:frame="1"/>
                <w:lang w:val="en-GB"/>
              </w:rPr>
              <w:t xml:space="preserve"> in partnership with </w:t>
            </w:r>
            <w:r w:rsidRPr="00CB5518">
              <w:rPr>
                <w:rFonts w:asciiTheme="minorHAnsi" w:hAnsiTheme="minorHAnsi" w:cstheme="minorHAnsi"/>
                <w:color w:val="000000" w:themeColor="text1"/>
                <w:sz w:val="18"/>
                <w:szCs w:val="18"/>
                <w:lang w:val="en-GB"/>
              </w:rPr>
              <w:t xml:space="preserve">GIZ and </w:t>
            </w:r>
            <w:proofErr w:type="spellStart"/>
            <w:r w:rsidRPr="00CB5518">
              <w:rPr>
                <w:rFonts w:asciiTheme="minorHAnsi" w:hAnsiTheme="minorHAnsi" w:cstheme="minorHAnsi"/>
                <w:color w:val="000000" w:themeColor="text1"/>
                <w:sz w:val="18"/>
                <w:szCs w:val="18"/>
                <w:lang w:val="en-GB"/>
              </w:rPr>
              <w:t>KfW</w:t>
            </w:r>
            <w:proofErr w:type="spellEnd"/>
            <w:r w:rsidR="00CB5518">
              <w:rPr>
                <w:rFonts w:asciiTheme="minorHAnsi" w:hAnsiTheme="minorHAnsi" w:cstheme="minorHAnsi"/>
                <w:color w:val="000000" w:themeColor="text1"/>
                <w:sz w:val="18"/>
                <w:szCs w:val="18"/>
                <w:lang w:val="en-GB"/>
              </w:rPr>
              <w:t xml:space="preserve">, </w:t>
            </w:r>
            <w:r w:rsidRPr="00CB5518">
              <w:rPr>
                <w:rFonts w:asciiTheme="minorHAnsi" w:hAnsiTheme="minorHAnsi" w:cstheme="minorHAnsi"/>
                <w:color w:val="000000" w:themeColor="text1"/>
                <w:sz w:val="18"/>
                <w:szCs w:val="18"/>
                <w:lang w:val="en-GB"/>
              </w:rPr>
              <w:t xml:space="preserve">targets 33,000 households in the rural communities of 11 districts located adjacent to the Bale Mountains National Park and the </w:t>
            </w:r>
            <w:proofErr w:type="spellStart"/>
            <w:r w:rsidRPr="00CB5518">
              <w:rPr>
                <w:rFonts w:asciiTheme="minorHAnsi" w:hAnsiTheme="minorHAnsi" w:cstheme="minorHAnsi"/>
                <w:color w:val="000000" w:themeColor="text1"/>
                <w:sz w:val="18"/>
                <w:szCs w:val="18"/>
                <w:lang w:val="en-GB"/>
              </w:rPr>
              <w:t>Yayu</w:t>
            </w:r>
            <w:proofErr w:type="spellEnd"/>
            <w:r w:rsidRPr="00CB5518">
              <w:rPr>
                <w:rFonts w:asciiTheme="minorHAnsi" w:hAnsiTheme="minorHAnsi" w:cstheme="minorHAnsi"/>
                <w:color w:val="000000" w:themeColor="text1"/>
                <w:sz w:val="18"/>
                <w:szCs w:val="18"/>
                <w:lang w:val="en-GB"/>
              </w:rPr>
              <w:t xml:space="preserve"> Forest Biosphere Reserve in Oromia region. The work involves capacity building for scale-up and adopt sustainable land and water management technologies and practices by smallholder farmers and communities in the selected watersheds/districts. </w:t>
            </w:r>
          </w:p>
        </w:tc>
        <w:tc>
          <w:tcPr>
            <w:tcW w:w="3597" w:type="dxa"/>
            <w:shd w:val="clear" w:color="auto" w:fill="auto"/>
          </w:tcPr>
          <w:p w14:paraId="2312CBDC" w14:textId="77777777" w:rsidR="004C73E8" w:rsidRPr="00CB5518" w:rsidRDefault="004C73E8" w:rsidP="00E847F1">
            <w:pPr>
              <w:spacing w:before="20" w:after="20"/>
              <w:rPr>
                <w:rFonts w:asciiTheme="minorHAnsi" w:hAnsiTheme="minorHAnsi" w:cstheme="minorHAnsi"/>
                <w:color w:val="000000" w:themeColor="text1"/>
                <w:sz w:val="18"/>
                <w:szCs w:val="18"/>
                <w:shd w:val="clear" w:color="auto" w:fill="FFFFFF"/>
                <w:lang w:val="en-GB"/>
              </w:rPr>
            </w:pPr>
            <w:r w:rsidRPr="00CB5518">
              <w:rPr>
                <w:rFonts w:asciiTheme="minorHAnsi" w:hAnsiTheme="minorHAnsi" w:cstheme="minorHAnsi"/>
                <w:color w:val="000000" w:themeColor="text1"/>
                <w:sz w:val="18"/>
                <w:szCs w:val="18"/>
                <w:shd w:val="clear" w:color="auto" w:fill="FFFFFF"/>
                <w:lang w:val="en-GB"/>
              </w:rPr>
              <w:t>Ministry of Agriculture, European Union</w:t>
            </w:r>
          </w:p>
          <w:p w14:paraId="23237557" w14:textId="77777777" w:rsidR="004C73E8" w:rsidRPr="00CB5518" w:rsidRDefault="00000000" w:rsidP="00E847F1">
            <w:pPr>
              <w:spacing w:before="20" w:after="20"/>
              <w:rPr>
                <w:rFonts w:asciiTheme="minorHAnsi" w:hAnsiTheme="minorHAnsi" w:cstheme="minorHAnsi"/>
                <w:color w:val="000000" w:themeColor="text1"/>
                <w:sz w:val="18"/>
                <w:szCs w:val="18"/>
                <w:shd w:val="clear" w:color="auto" w:fill="FFFFFF"/>
                <w:lang w:val="en-GB"/>
              </w:rPr>
            </w:pPr>
            <w:hyperlink r:id="rId27" w:history="1">
              <w:r w:rsidR="004C73E8" w:rsidRPr="00CB5518">
                <w:rPr>
                  <w:rStyle w:val="Hyperlink"/>
                  <w:rFonts w:asciiTheme="minorHAnsi" w:hAnsiTheme="minorHAnsi" w:cstheme="minorHAnsi"/>
                  <w:sz w:val="18"/>
                  <w:szCs w:val="18"/>
                  <w:shd w:val="clear" w:color="auto" w:fill="FFFFFF"/>
                </w:rPr>
                <w:t>https://www.gopa.de/en/projects/baseline-survey-eu-support-sustainable-land-management-programme</w:t>
              </w:r>
            </w:hyperlink>
          </w:p>
          <w:p w14:paraId="225949D9" w14:textId="77777777" w:rsidR="004C73E8" w:rsidRPr="00CB5518" w:rsidRDefault="004C73E8" w:rsidP="00E847F1">
            <w:pPr>
              <w:spacing w:before="20" w:after="20"/>
              <w:rPr>
                <w:rFonts w:asciiTheme="minorHAnsi" w:hAnsiTheme="minorHAnsi" w:cstheme="minorHAnsi"/>
                <w:color w:val="000000" w:themeColor="text1"/>
                <w:sz w:val="18"/>
                <w:szCs w:val="18"/>
                <w:shd w:val="clear" w:color="auto" w:fill="FFFFFF"/>
                <w:lang w:val="en-GB"/>
              </w:rPr>
            </w:pPr>
          </w:p>
          <w:p w14:paraId="5672C8FF" w14:textId="3BE57511" w:rsidR="004C73E8" w:rsidRPr="00CB5518" w:rsidRDefault="004C73E8" w:rsidP="00E847F1">
            <w:pPr>
              <w:spacing w:before="20" w:after="20"/>
              <w:rPr>
                <w:rFonts w:asciiTheme="minorHAnsi" w:hAnsiTheme="minorHAnsi" w:cstheme="minorHAnsi"/>
                <w:color w:val="000000" w:themeColor="text1"/>
                <w:sz w:val="18"/>
                <w:szCs w:val="18"/>
                <w:lang w:val="en-GB"/>
              </w:rPr>
            </w:pPr>
            <w:r w:rsidRPr="00CB5518">
              <w:rPr>
                <w:rFonts w:asciiTheme="minorHAnsi" w:hAnsiTheme="minorHAnsi" w:cstheme="minorHAnsi"/>
                <w:color w:val="000000" w:themeColor="text1"/>
                <w:sz w:val="18"/>
                <w:szCs w:val="18"/>
                <w:shd w:val="clear" w:color="auto" w:fill="FFFFFF"/>
                <w:lang w:val="en-GB"/>
              </w:rPr>
              <w:t xml:space="preserve">The areas targeted by the EU project may overlap with PFM sites of the FOLUR project in </w:t>
            </w:r>
            <w:proofErr w:type="spellStart"/>
            <w:r w:rsidRPr="00CB5518">
              <w:rPr>
                <w:rFonts w:asciiTheme="minorHAnsi" w:hAnsiTheme="minorHAnsi" w:cstheme="minorHAnsi"/>
                <w:color w:val="000000" w:themeColor="text1"/>
                <w:sz w:val="18"/>
                <w:szCs w:val="18"/>
                <w:shd w:val="clear" w:color="auto" w:fill="FFFFFF"/>
                <w:lang w:val="en-GB"/>
              </w:rPr>
              <w:t>Harenna</w:t>
            </w:r>
            <w:proofErr w:type="spellEnd"/>
            <w:r w:rsidRPr="00CB5518">
              <w:rPr>
                <w:rFonts w:asciiTheme="minorHAnsi" w:hAnsiTheme="minorHAnsi" w:cstheme="minorHAnsi"/>
                <w:color w:val="000000" w:themeColor="text1"/>
                <w:sz w:val="18"/>
                <w:szCs w:val="18"/>
                <w:shd w:val="clear" w:color="auto" w:fill="FFFFFF"/>
                <w:lang w:val="en-GB"/>
              </w:rPr>
              <w:t xml:space="preserve"> and </w:t>
            </w:r>
            <w:proofErr w:type="spellStart"/>
            <w:r w:rsidRPr="00CB5518">
              <w:rPr>
                <w:rFonts w:asciiTheme="minorHAnsi" w:hAnsiTheme="minorHAnsi" w:cstheme="minorHAnsi"/>
                <w:color w:val="000000" w:themeColor="text1"/>
                <w:sz w:val="18"/>
                <w:szCs w:val="18"/>
                <w:shd w:val="clear" w:color="auto" w:fill="FFFFFF"/>
                <w:lang w:val="en-GB"/>
              </w:rPr>
              <w:t>Yayu</w:t>
            </w:r>
            <w:proofErr w:type="spellEnd"/>
            <w:r w:rsidRPr="00CB5518">
              <w:rPr>
                <w:rFonts w:asciiTheme="minorHAnsi" w:hAnsiTheme="minorHAnsi" w:cstheme="minorHAnsi"/>
                <w:color w:val="000000" w:themeColor="text1"/>
                <w:sz w:val="18"/>
                <w:szCs w:val="18"/>
                <w:shd w:val="clear" w:color="auto" w:fill="FFFFFF"/>
                <w:lang w:val="en-GB"/>
              </w:rPr>
              <w:t xml:space="preserve"> forests, so care shou</w:t>
            </w:r>
            <w:r w:rsidR="00297C0B">
              <w:rPr>
                <w:rFonts w:asciiTheme="minorHAnsi" w:hAnsiTheme="minorHAnsi" w:cstheme="minorHAnsi"/>
                <w:color w:val="000000" w:themeColor="text1"/>
                <w:sz w:val="18"/>
                <w:szCs w:val="18"/>
                <w:shd w:val="clear" w:color="auto" w:fill="FFFFFF"/>
                <w:lang w:val="en-GB"/>
              </w:rPr>
              <w:t>l</w:t>
            </w:r>
            <w:r w:rsidRPr="00CB5518">
              <w:rPr>
                <w:rFonts w:asciiTheme="minorHAnsi" w:hAnsiTheme="minorHAnsi" w:cstheme="minorHAnsi"/>
                <w:color w:val="000000" w:themeColor="text1"/>
                <w:sz w:val="18"/>
                <w:szCs w:val="18"/>
                <w:shd w:val="clear" w:color="auto" w:fill="FFFFFF"/>
                <w:lang w:val="en-GB"/>
              </w:rPr>
              <w:t>d be taken to work closely together and avoid duplication.</w:t>
            </w:r>
          </w:p>
        </w:tc>
      </w:tr>
      <w:tr w:rsidR="004C73E8" w:rsidRPr="00927745" w14:paraId="14DA829A" w14:textId="77777777" w:rsidTr="004C73E8">
        <w:tc>
          <w:tcPr>
            <w:tcW w:w="2303" w:type="dxa"/>
            <w:shd w:val="clear" w:color="auto" w:fill="auto"/>
          </w:tcPr>
          <w:p w14:paraId="678809D8" w14:textId="77777777" w:rsidR="004C73E8" w:rsidRPr="00CB5518" w:rsidRDefault="004C73E8" w:rsidP="00A267CF">
            <w:pPr>
              <w:pStyle w:val="ListParagraph"/>
              <w:numPr>
                <w:ilvl w:val="0"/>
                <w:numId w:val="28"/>
              </w:numPr>
              <w:rPr>
                <w:rFonts w:asciiTheme="minorHAnsi" w:hAnsiTheme="minorHAnsi" w:cstheme="minorHAnsi"/>
                <w:sz w:val="18"/>
                <w:szCs w:val="18"/>
                <w:lang w:val="en-GB"/>
              </w:rPr>
            </w:pPr>
            <w:r w:rsidRPr="00CB5518">
              <w:rPr>
                <w:rFonts w:asciiTheme="minorHAnsi" w:hAnsiTheme="minorHAnsi" w:cstheme="minorHAnsi"/>
                <w:sz w:val="18"/>
                <w:szCs w:val="18"/>
                <w:shd w:val="clear" w:color="auto" w:fill="FFFFFF"/>
                <w:lang w:val="en-GB"/>
              </w:rPr>
              <w:t>Participatory Forest Management (PFM)</w:t>
            </w:r>
          </w:p>
          <w:p w14:paraId="68EE85C6" w14:textId="77777777" w:rsidR="004C73E8" w:rsidRPr="00CB5518" w:rsidRDefault="004C73E8" w:rsidP="00FA0864">
            <w:pPr>
              <w:spacing w:before="20" w:after="20"/>
              <w:rPr>
                <w:rFonts w:asciiTheme="minorHAnsi" w:hAnsiTheme="minorHAnsi" w:cstheme="minorHAnsi"/>
                <w:color w:val="000000" w:themeColor="text1"/>
                <w:sz w:val="18"/>
                <w:szCs w:val="18"/>
                <w:lang w:val="en-GB"/>
              </w:rPr>
            </w:pPr>
          </w:p>
        </w:tc>
        <w:tc>
          <w:tcPr>
            <w:tcW w:w="4890" w:type="dxa"/>
            <w:shd w:val="clear" w:color="auto" w:fill="auto"/>
          </w:tcPr>
          <w:p w14:paraId="218EE2C2" w14:textId="77777777" w:rsidR="004C73E8" w:rsidRPr="00CB5518" w:rsidRDefault="004C73E8" w:rsidP="00E847F1">
            <w:pPr>
              <w:spacing w:before="20" w:after="20"/>
              <w:rPr>
                <w:rFonts w:asciiTheme="minorHAnsi" w:hAnsiTheme="minorHAnsi" w:cstheme="minorHAnsi"/>
                <w:color w:val="000000" w:themeColor="text1"/>
                <w:sz w:val="18"/>
                <w:szCs w:val="18"/>
                <w:bdr w:val="none" w:sz="0" w:space="0" w:color="auto" w:frame="1"/>
                <w:lang w:val="en-GB"/>
              </w:rPr>
            </w:pPr>
            <w:r w:rsidRPr="00CB5518">
              <w:rPr>
                <w:rFonts w:asciiTheme="minorHAnsi" w:hAnsiTheme="minorHAnsi" w:cstheme="minorHAnsi"/>
                <w:color w:val="000000" w:themeColor="text1"/>
                <w:sz w:val="18"/>
                <w:szCs w:val="18"/>
                <w:bdr w:val="none" w:sz="0" w:space="0" w:color="auto" w:frame="1"/>
                <w:lang w:val="en-GB"/>
              </w:rPr>
              <w:t xml:space="preserve">The PFM project ran from 2013 to 2018 and aimed to support </w:t>
            </w:r>
            <w:r w:rsidRPr="00CB5518">
              <w:rPr>
                <w:rFonts w:asciiTheme="minorHAnsi" w:hAnsiTheme="minorHAnsi" w:cstheme="minorHAnsi"/>
                <w:color w:val="000000" w:themeColor="text1"/>
                <w:sz w:val="18"/>
                <w:szCs w:val="18"/>
                <w:shd w:val="clear" w:color="auto" w:fill="FFFFFF"/>
                <w:lang w:val="en-GB"/>
              </w:rPr>
              <w:t xml:space="preserve">participatory forest management practised in and near watersheds, as part of the national Sustainable Land Management Program (SLMP), contributing to smallholder resilience in the face of climate change. The results were: </w:t>
            </w:r>
            <w:r w:rsidRPr="00CB5518">
              <w:rPr>
                <w:rFonts w:asciiTheme="minorHAnsi" w:hAnsiTheme="minorHAnsi" w:cstheme="minorHAnsi"/>
                <w:color w:val="000000" w:themeColor="text1"/>
                <w:sz w:val="18"/>
                <w:szCs w:val="18"/>
                <w:lang w:val="en-GB"/>
              </w:rPr>
              <w:t xml:space="preserve">Some 24 community-based organisations were established in the regions of Oromia, Amhara and Tigray, with membership of almost 4,500 people. Communities designated 52,000 hectares of forested land. Resource assessments and inventories are currently ongoing. The communities have received training in running tree </w:t>
            </w:r>
            <w:proofErr w:type="gramStart"/>
            <w:r w:rsidRPr="00CB5518">
              <w:rPr>
                <w:rFonts w:asciiTheme="minorHAnsi" w:hAnsiTheme="minorHAnsi" w:cstheme="minorHAnsi"/>
                <w:color w:val="000000" w:themeColor="text1"/>
                <w:sz w:val="18"/>
                <w:szCs w:val="18"/>
                <w:lang w:val="en-GB"/>
              </w:rPr>
              <w:t>nurseries, and</w:t>
            </w:r>
            <w:proofErr w:type="gramEnd"/>
            <w:r w:rsidRPr="00CB5518">
              <w:rPr>
                <w:rFonts w:asciiTheme="minorHAnsi" w:hAnsiTheme="minorHAnsi" w:cstheme="minorHAnsi"/>
                <w:color w:val="000000" w:themeColor="text1"/>
                <w:sz w:val="18"/>
                <w:szCs w:val="18"/>
                <w:lang w:val="en-GB"/>
              </w:rPr>
              <w:t xml:space="preserve"> have already planted approximately 4,000 seedlings. The project has provided its partner organisations and participating communities at the local level with important field and office equipment, such as nursery hand tools, measuring equipment, computers and motorbikes.</w:t>
            </w:r>
          </w:p>
        </w:tc>
        <w:tc>
          <w:tcPr>
            <w:tcW w:w="3597" w:type="dxa"/>
            <w:shd w:val="clear" w:color="auto" w:fill="auto"/>
          </w:tcPr>
          <w:p w14:paraId="019E008D" w14:textId="77777777" w:rsidR="004C73E8" w:rsidRPr="00CB5518" w:rsidRDefault="004C73E8" w:rsidP="00E847F1">
            <w:pPr>
              <w:pStyle w:val="NormalWeb"/>
              <w:spacing w:before="20" w:beforeAutospacing="0" w:after="20" w:afterAutospacing="0"/>
              <w:rPr>
                <w:rFonts w:asciiTheme="minorHAnsi" w:hAnsiTheme="minorHAnsi" w:cstheme="minorHAnsi"/>
                <w:sz w:val="18"/>
                <w:szCs w:val="18"/>
                <w:shd w:val="clear" w:color="auto" w:fill="FFFFFF"/>
                <w:lang w:val="en-GB"/>
              </w:rPr>
            </w:pPr>
            <w:r w:rsidRPr="00CB5518">
              <w:rPr>
                <w:rFonts w:asciiTheme="minorHAnsi" w:hAnsiTheme="minorHAnsi" w:cstheme="minorHAnsi"/>
                <w:sz w:val="18"/>
                <w:szCs w:val="18"/>
                <w:shd w:val="clear" w:color="auto" w:fill="FFFFFF"/>
                <w:lang w:val="en-GB"/>
              </w:rPr>
              <w:t>Ministry of Agriculture, Ministry for Economic Cooperation and Development (BMZ), GIZ</w:t>
            </w:r>
          </w:p>
          <w:p w14:paraId="2587CD0F" w14:textId="77777777" w:rsidR="004C73E8" w:rsidRPr="00CB5518" w:rsidRDefault="00000000" w:rsidP="00E847F1">
            <w:pPr>
              <w:pStyle w:val="NormalWeb"/>
              <w:spacing w:before="20" w:beforeAutospacing="0" w:after="20" w:afterAutospacing="0"/>
              <w:rPr>
                <w:rFonts w:asciiTheme="minorHAnsi" w:hAnsiTheme="minorHAnsi" w:cstheme="minorHAnsi"/>
                <w:color w:val="4472C4" w:themeColor="accent1"/>
                <w:sz w:val="18"/>
                <w:szCs w:val="18"/>
                <w:lang w:val="en-GB"/>
              </w:rPr>
            </w:pPr>
            <w:hyperlink r:id="rId28" w:history="1">
              <w:r w:rsidR="004C73E8" w:rsidRPr="00CB5518">
                <w:rPr>
                  <w:rStyle w:val="Hyperlink"/>
                  <w:rFonts w:asciiTheme="minorHAnsi" w:hAnsiTheme="minorHAnsi" w:cstheme="minorHAnsi"/>
                  <w:sz w:val="18"/>
                  <w:szCs w:val="18"/>
                </w:rPr>
                <w:t>https://www.giz.de/en/worldwide/32891.html</w:t>
              </w:r>
            </w:hyperlink>
          </w:p>
          <w:p w14:paraId="65D275E4" w14:textId="77777777" w:rsidR="004C73E8" w:rsidRPr="00CB5518" w:rsidRDefault="004C73E8" w:rsidP="00E847F1">
            <w:pPr>
              <w:pStyle w:val="NormalWeb"/>
              <w:spacing w:before="20" w:beforeAutospacing="0" w:after="20" w:afterAutospacing="0"/>
              <w:rPr>
                <w:rFonts w:asciiTheme="minorHAnsi" w:hAnsiTheme="minorHAnsi" w:cstheme="minorHAnsi"/>
                <w:color w:val="4472C4" w:themeColor="accent1"/>
                <w:sz w:val="18"/>
                <w:szCs w:val="18"/>
                <w:lang w:val="en-GB"/>
              </w:rPr>
            </w:pPr>
          </w:p>
          <w:p w14:paraId="56018F12" w14:textId="77777777" w:rsidR="004C73E8" w:rsidRPr="00CB5518" w:rsidRDefault="004C73E8" w:rsidP="00E847F1">
            <w:pPr>
              <w:pStyle w:val="NormalWeb"/>
              <w:spacing w:before="20" w:beforeAutospacing="0" w:after="20" w:afterAutospacing="0"/>
              <w:rPr>
                <w:rFonts w:asciiTheme="minorHAnsi" w:hAnsiTheme="minorHAnsi" w:cstheme="minorHAnsi"/>
                <w:color w:val="4472C4" w:themeColor="accent1"/>
                <w:sz w:val="18"/>
                <w:szCs w:val="18"/>
                <w:lang w:val="en-GB"/>
              </w:rPr>
            </w:pPr>
            <w:r w:rsidRPr="00CB5518">
              <w:rPr>
                <w:rFonts w:asciiTheme="minorHAnsi" w:hAnsiTheme="minorHAnsi" w:cstheme="minorHAnsi"/>
                <w:color w:val="000000" w:themeColor="text1"/>
                <w:sz w:val="18"/>
                <w:szCs w:val="18"/>
                <w:lang w:val="en-GB"/>
              </w:rPr>
              <w:t>For the FOLUR project it will be important for the project implementation team to learn from this experience of establishing PFM structures, designating land for PFM, doing participatory resource assessments and operating nurseries, especially in the Oromia sites.</w:t>
            </w:r>
          </w:p>
        </w:tc>
      </w:tr>
      <w:tr w:rsidR="005520D7" w:rsidRPr="000A6636" w14:paraId="09F7E9CD" w14:textId="77777777" w:rsidTr="004C73E8">
        <w:tc>
          <w:tcPr>
            <w:tcW w:w="2303" w:type="dxa"/>
            <w:shd w:val="clear" w:color="auto" w:fill="auto"/>
          </w:tcPr>
          <w:p w14:paraId="299A100D" w14:textId="78CC9853" w:rsidR="005520D7" w:rsidRPr="006F4C2A" w:rsidRDefault="005520D7" w:rsidP="00A267CF">
            <w:pPr>
              <w:pStyle w:val="ListParagraph"/>
              <w:numPr>
                <w:ilvl w:val="0"/>
                <w:numId w:val="28"/>
              </w:numPr>
              <w:rPr>
                <w:rFonts w:asciiTheme="minorHAnsi" w:hAnsiTheme="minorHAnsi" w:cstheme="minorHAnsi"/>
                <w:sz w:val="18"/>
                <w:szCs w:val="18"/>
                <w:lang w:val="en-GB"/>
              </w:rPr>
            </w:pPr>
            <w:r w:rsidRPr="00030BDD">
              <w:rPr>
                <w:rFonts w:asciiTheme="minorHAnsi" w:hAnsiTheme="minorHAnsi" w:cstheme="minorHAnsi"/>
                <w:sz w:val="18"/>
                <w:szCs w:val="18"/>
                <w:shd w:val="clear" w:color="auto" w:fill="FFFFFF"/>
                <w:lang w:val="en-GB"/>
              </w:rPr>
              <w:lastRenderedPageBreak/>
              <w:t xml:space="preserve">Reducing Emissions from Deforestation and Degradation of Forest (REDD)+ </w:t>
            </w:r>
            <w:r w:rsidRPr="006F4C2A">
              <w:rPr>
                <w:rFonts w:asciiTheme="minorHAnsi" w:hAnsiTheme="minorHAnsi" w:cstheme="minorHAnsi"/>
                <w:spacing w:val="4"/>
                <w:sz w:val="18"/>
                <w:szCs w:val="18"/>
                <w:lang w:val="en-GB"/>
              </w:rPr>
              <w:t>Investment Program</w:t>
            </w:r>
          </w:p>
        </w:tc>
        <w:tc>
          <w:tcPr>
            <w:tcW w:w="4890" w:type="dxa"/>
            <w:shd w:val="clear" w:color="auto" w:fill="auto"/>
          </w:tcPr>
          <w:p w14:paraId="16669CDE" w14:textId="0479DFD8" w:rsidR="005520D7" w:rsidRPr="00030BDD" w:rsidRDefault="005520D7" w:rsidP="00E847F1">
            <w:pPr>
              <w:rPr>
                <w:rFonts w:asciiTheme="minorHAnsi" w:hAnsiTheme="minorHAnsi" w:cstheme="minorHAnsi"/>
                <w:color w:val="000000" w:themeColor="text1"/>
                <w:sz w:val="18"/>
                <w:szCs w:val="18"/>
                <w:bdr w:val="none" w:sz="0" w:space="0" w:color="auto" w:frame="1"/>
                <w:lang w:val="en-GB"/>
              </w:rPr>
            </w:pPr>
            <w:r w:rsidRPr="00030BDD">
              <w:rPr>
                <w:rFonts w:asciiTheme="minorHAnsi" w:hAnsiTheme="minorHAnsi" w:cstheme="minorHAnsi"/>
                <w:color w:val="000000" w:themeColor="text1"/>
                <w:spacing w:val="4"/>
                <w:sz w:val="18"/>
                <w:szCs w:val="18"/>
                <w:lang w:val="en-GB"/>
              </w:rPr>
              <w:t>The E</w:t>
            </w:r>
            <w:r w:rsidR="007D5998">
              <w:rPr>
                <w:rFonts w:asciiTheme="minorHAnsi" w:hAnsiTheme="minorHAnsi" w:cstheme="minorHAnsi"/>
                <w:color w:val="000000" w:themeColor="text1"/>
                <w:spacing w:val="4"/>
                <w:sz w:val="18"/>
                <w:szCs w:val="18"/>
                <w:lang w:val="en-GB"/>
              </w:rPr>
              <w:t>PA</w:t>
            </w:r>
            <w:r w:rsidRPr="00030BDD">
              <w:rPr>
                <w:rFonts w:asciiTheme="minorHAnsi" w:hAnsiTheme="minorHAnsi" w:cstheme="minorHAnsi"/>
                <w:color w:val="000000" w:themeColor="text1"/>
                <w:spacing w:val="4"/>
                <w:sz w:val="18"/>
                <w:szCs w:val="18"/>
                <w:lang w:val="en-GB"/>
              </w:rPr>
              <w:t xml:space="preserve"> is working to transform the forest sector through the REDD+ Investment Program to deliver the National Forest Sector Development Plan, aiming to reduce deforestation and increase afforestation to </w:t>
            </w:r>
            <w:proofErr w:type="spellStart"/>
            <w:r w:rsidRPr="00030BDD">
              <w:rPr>
                <w:rFonts w:asciiTheme="minorHAnsi" w:hAnsiTheme="minorHAnsi" w:cstheme="minorHAnsi"/>
                <w:color w:val="000000" w:themeColor="text1"/>
                <w:spacing w:val="4"/>
                <w:sz w:val="18"/>
                <w:szCs w:val="18"/>
                <w:lang w:val="en-GB"/>
              </w:rPr>
              <w:t>catalyze</w:t>
            </w:r>
            <w:proofErr w:type="spellEnd"/>
            <w:r w:rsidRPr="00030BDD">
              <w:rPr>
                <w:rFonts w:asciiTheme="minorHAnsi" w:hAnsiTheme="minorHAnsi" w:cstheme="minorHAnsi"/>
                <w:color w:val="000000" w:themeColor="text1"/>
                <w:spacing w:val="4"/>
                <w:sz w:val="18"/>
                <w:szCs w:val="18"/>
                <w:lang w:val="en-GB"/>
              </w:rPr>
              <w:t xml:space="preserve"> GDP growth, generate employment, contribute to self-sufficiency in forest products and enhance ecosystem services and promote sustainable forest management. The Forest Sector Transformation Unit (FSTU) was established for transformational change: to unlock and attract investment through developing </w:t>
            </w:r>
            <w:proofErr w:type="gramStart"/>
            <w:r w:rsidRPr="00030BDD">
              <w:rPr>
                <w:rFonts w:asciiTheme="minorHAnsi" w:hAnsiTheme="minorHAnsi" w:cstheme="minorHAnsi"/>
                <w:color w:val="000000" w:themeColor="text1"/>
                <w:spacing w:val="4"/>
                <w:sz w:val="18"/>
                <w:szCs w:val="18"/>
                <w:lang w:val="en-GB"/>
              </w:rPr>
              <w:t>partnerships, and</w:t>
            </w:r>
            <w:proofErr w:type="gramEnd"/>
            <w:r w:rsidRPr="00030BDD">
              <w:rPr>
                <w:rFonts w:asciiTheme="minorHAnsi" w:hAnsiTheme="minorHAnsi" w:cstheme="minorHAnsi"/>
                <w:color w:val="000000" w:themeColor="text1"/>
                <w:spacing w:val="4"/>
                <w:sz w:val="18"/>
                <w:szCs w:val="18"/>
                <w:lang w:val="en-GB"/>
              </w:rPr>
              <w:t xml:space="preserve"> support the establishment and development of large-scale conservation zones. </w:t>
            </w:r>
            <w:r w:rsidRPr="00030BDD">
              <w:rPr>
                <w:rFonts w:asciiTheme="minorHAnsi" w:hAnsiTheme="minorHAnsi" w:cstheme="minorHAnsi"/>
                <w:spacing w:val="-1"/>
                <w:sz w:val="18"/>
                <w:szCs w:val="18"/>
                <w:lang w:val="en-GB"/>
              </w:rPr>
              <w:t>As a follow up of the UNFCCC Durban pledge, Norway and Ethiopia signed a cooperation agreement on REDD+ in 2013.</w:t>
            </w:r>
            <w:r w:rsidRPr="00030BDD">
              <w:rPr>
                <w:rStyle w:val="apple-converted-space"/>
                <w:rFonts w:asciiTheme="minorHAnsi" w:hAnsiTheme="minorHAnsi" w:cstheme="minorHAnsi"/>
                <w:spacing w:val="-1"/>
                <w:sz w:val="18"/>
                <w:szCs w:val="18"/>
                <w:lang w:val="en-GB"/>
              </w:rPr>
              <w:t> </w:t>
            </w:r>
            <w:r w:rsidRPr="00030BDD">
              <w:rPr>
                <w:rFonts w:asciiTheme="minorHAnsi" w:hAnsiTheme="minorHAnsi" w:cstheme="minorHAnsi"/>
                <w:spacing w:val="-1"/>
                <w:sz w:val="18"/>
                <w:szCs w:val="18"/>
                <w:lang w:val="en-GB"/>
              </w:rPr>
              <w:t>Norway has been working with Ethiopian government, multilateral organizations and civil society to achieve the ambitious CRGE, Nationally Determined Contributions, and Afforestation / Reforestation / Restoration plans. In phase II, with $100 million to 2020, the support focuses on transforming the forestry sector to contribute to the CRGE strategy</w:t>
            </w:r>
            <w:r w:rsidR="000A6636" w:rsidRPr="00030BDD">
              <w:rPr>
                <w:rFonts w:asciiTheme="minorHAnsi" w:hAnsiTheme="minorHAnsi" w:cstheme="minorHAnsi"/>
                <w:spacing w:val="-1"/>
                <w:sz w:val="18"/>
                <w:szCs w:val="18"/>
                <w:lang w:val="en-GB"/>
              </w:rPr>
              <w:t>.</w:t>
            </w:r>
          </w:p>
        </w:tc>
        <w:tc>
          <w:tcPr>
            <w:tcW w:w="3597" w:type="dxa"/>
            <w:shd w:val="clear" w:color="auto" w:fill="auto"/>
          </w:tcPr>
          <w:p w14:paraId="08350CFA" w14:textId="7428EAD9" w:rsidR="005520D7" w:rsidRPr="008B2DC9" w:rsidRDefault="005520D7" w:rsidP="00E847F1">
            <w:pPr>
              <w:spacing w:before="20" w:after="20"/>
              <w:rPr>
                <w:rFonts w:asciiTheme="minorHAnsi" w:hAnsiTheme="minorHAnsi" w:cstheme="minorHAnsi"/>
                <w:color w:val="000000" w:themeColor="text1"/>
                <w:sz w:val="18"/>
                <w:szCs w:val="18"/>
                <w:lang w:val="en-GB"/>
              </w:rPr>
            </w:pPr>
            <w:r w:rsidRPr="008B2DC9">
              <w:rPr>
                <w:rFonts w:asciiTheme="minorHAnsi" w:hAnsiTheme="minorHAnsi" w:cstheme="minorHAnsi"/>
                <w:color w:val="000000" w:themeColor="text1"/>
                <w:sz w:val="18"/>
                <w:szCs w:val="18"/>
                <w:lang w:val="en-GB"/>
              </w:rPr>
              <w:t>E</w:t>
            </w:r>
            <w:r w:rsidR="007D5998">
              <w:rPr>
                <w:rFonts w:asciiTheme="minorHAnsi" w:hAnsiTheme="minorHAnsi" w:cstheme="minorHAnsi"/>
                <w:color w:val="000000" w:themeColor="text1"/>
                <w:sz w:val="18"/>
                <w:szCs w:val="18"/>
                <w:lang w:val="en-GB"/>
              </w:rPr>
              <w:t>PA</w:t>
            </w:r>
            <w:r w:rsidRPr="008B2DC9">
              <w:rPr>
                <w:rFonts w:asciiTheme="minorHAnsi" w:hAnsiTheme="minorHAnsi" w:cstheme="minorHAnsi"/>
                <w:color w:val="000000" w:themeColor="text1"/>
                <w:sz w:val="18"/>
                <w:szCs w:val="18"/>
                <w:lang w:val="en-GB"/>
              </w:rPr>
              <w:t>, United Nations Collaborative Programme on Reducing Emissions from Deforestation and Forest Degradation in Developing Countries, Governments of Norway and Sweden</w:t>
            </w:r>
          </w:p>
          <w:p w14:paraId="763F8B9D" w14:textId="77777777" w:rsidR="005520D7" w:rsidRPr="008B2DC9" w:rsidRDefault="00000000" w:rsidP="00E847F1">
            <w:pPr>
              <w:spacing w:before="20" w:after="20"/>
              <w:rPr>
                <w:rFonts w:asciiTheme="minorHAnsi" w:hAnsiTheme="minorHAnsi" w:cstheme="minorHAnsi"/>
                <w:color w:val="000000" w:themeColor="text1"/>
                <w:sz w:val="18"/>
                <w:szCs w:val="18"/>
                <w:lang w:val="en-GB"/>
              </w:rPr>
            </w:pPr>
            <w:hyperlink r:id="rId29" w:history="1">
              <w:r w:rsidR="005520D7" w:rsidRPr="008B2DC9">
                <w:rPr>
                  <w:rStyle w:val="Hyperlink"/>
                  <w:rFonts w:asciiTheme="minorHAnsi" w:hAnsiTheme="minorHAnsi" w:cstheme="minorHAnsi"/>
                  <w:sz w:val="18"/>
                  <w:szCs w:val="18"/>
                </w:rPr>
                <w:t>https://www.norway.no/en/ethiopia/values-priorities/climate-env/forestryredd/</w:t>
              </w:r>
            </w:hyperlink>
          </w:p>
          <w:p w14:paraId="7EDBFA18" w14:textId="77777777" w:rsidR="005520D7" w:rsidRPr="008B2DC9" w:rsidRDefault="005520D7" w:rsidP="00E847F1">
            <w:pPr>
              <w:spacing w:before="20" w:after="20"/>
              <w:rPr>
                <w:rFonts w:asciiTheme="minorHAnsi" w:hAnsiTheme="minorHAnsi" w:cstheme="minorHAnsi"/>
                <w:color w:val="000000" w:themeColor="text1"/>
                <w:sz w:val="18"/>
                <w:szCs w:val="18"/>
                <w:lang w:val="en-GB"/>
              </w:rPr>
            </w:pPr>
          </w:p>
          <w:p w14:paraId="581678DB" w14:textId="77777777" w:rsidR="005520D7" w:rsidRPr="008B2DC9" w:rsidRDefault="005520D7" w:rsidP="00E847F1">
            <w:pPr>
              <w:spacing w:before="20" w:after="20"/>
              <w:rPr>
                <w:rFonts w:asciiTheme="minorHAnsi" w:hAnsiTheme="minorHAnsi" w:cstheme="minorHAnsi"/>
                <w:color w:val="000000" w:themeColor="text1"/>
                <w:sz w:val="18"/>
                <w:szCs w:val="18"/>
                <w:lang w:val="en-GB"/>
              </w:rPr>
            </w:pPr>
            <w:r w:rsidRPr="008B2DC9">
              <w:rPr>
                <w:rFonts w:asciiTheme="minorHAnsi" w:hAnsiTheme="minorHAnsi" w:cstheme="minorHAnsi"/>
                <w:color w:val="000000" w:themeColor="text1"/>
                <w:sz w:val="18"/>
                <w:szCs w:val="18"/>
                <w:lang w:val="en-GB"/>
              </w:rPr>
              <w:t>The work of FOLUR will help achieve the REDD+ Investment Program’s objectives and the Climate Resilient Green Economy (CGRE) Strategy, as well as the National Forest Sector Development Plan.</w:t>
            </w:r>
          </w:p>
          <w:p w14:paraId="335D0DDD" w14:textId="77777777" w:rsidR="005520D7" w:rsidRPr="008B2DC9" w:rsidRDefault="005520D7" w:rsidP="00030BDD">
            <w:pPr>
              <w:pStyle w:val="NormalWeb"/>
              <w:spacing w:before="20" w:beforeAutospacing="0" w:after="20" w:afterAutospacing="0"/>
              <w:rPr>
                <w:rFonts w:asciiTheme="minorHAnsi" w:hAnsiTheme="minorHAnsi" w:cstheme="minorHAnsi"/>
                <w:color w:val="000000" w:themeColor="text1"/>
                <w:sz w:val="18"/>
                <w:szCs w:val="18"/>
                <w:lang w:val="en-GB"/>
              </w:rPr>
            </w:pPr>
          </w:p>
          <w:p w14:paraId="799CA878" w14:textId="0E4333CE" w:rsidR="00030BDD" w:rsidRPr="008B2DC9" w:rsidRDefault="00030BDD" w:rsidP="00030BDD">
            <w:pPr>
              <w:pStyle w:val="NormalWeb"/>
              <w:spacing w:before="20" w:beforeAutospacing="0" w:after="20" w:afterAutospacing="0"/>
              <w:rPr>
                <w:rFonts w:asciiTheme="minorHAnsi" w:hAnsiTheme="minorHAnsi" w:cstheme="minorHAnsi"/>
                <w:color w:val="000000" w:themeColor="text1"/>
                <w:sz w:val="18"/>
                <w:szCs w:val="18"/>
                <w:lang w:val="en-GB"/>
              </w:rPr>
            </w:pPr>
            <w:r w:rsidRPr="008B2DC9">
              <w:rPr>
                <w:rFonts w:asciiTheme="minorHAnsi" w:hAnsiTheme="minorHAnsi" w:cstheme="minorHAnsi"/>
                <w:color w:val="000000" w:themeColor="text1"/>
                <w:sz w:val="18"/>
                <w:szCs w:val="18"/>
                <w:lang w:val="en-GB"/>
              </w:rPr>
              <w:t>Through activities envisaged under Output 3.1, the project will support stakeholder dialogue and collaboration in monitoring and mapping of land cover, land use, and forest cover to share information on indigenous forest cover (including WRI, FAO and REDD+ processes) for regular updating and feeding into land use planning process, also addressing linkages to Ethiopia’s strategies for climate change adaptation and mitigation and the development of the forest sector.</w:t>
            </w:r>
          </w:p>
        </w:tc>
      </w:tr>
      <w:tr w:rsidR="005520D7" w:rsidRPr="000A6636" w14:paraId="117535B3" w14:textId="77777777" w:rsidTr="004C73E8">
        <w:tc>
          <w:tcPr>
            <w:tcW w:w="2303" w:type="dxa"/>
            <w:shd w:val="clear" w:color="auto" w:fill="auto"/>
          </w:tcPr>
          <w:p w14:paraId="21AE7548" w14:textId="7127596D" w:rsidR="005520D7" w:rsidRPr="008775C0" w:rsidRDefault="005520D7" w:rsidP="00A267CF">
            <w:pPr>
              <w:pStyle w:val="ListParagraph"/>
              <w:numPr>
                <w:ilvl w:val="0"/>
                <w:numId w:val="28"/>
              </w:numPr>
              <w:rPr>
                <w:rFonts w:asciiTheme="minorHAnsi" w:hAnsiTheme="minorHAnsi" w:cstheme="minorHAnsi"/>
                <w:sz w:val="18"/>
                <w:szCs w:val="18"/>
                <w:lang w:val="en-GB"/>
              </w:rPr>
            </w:pPr>
            <w:r w:rsidRPr="002C0E93">
              <w:rPr>
                <w:rFonts w:asciiTheme="minorHAnsi" w:hAnsiTheme="minorHAnsi" w:cstheme="minorHAnsi"/>
                <w:sz w:val="18"/>
                <w:szCs w:val="18"/>
                <w:lang w:val="en-GB"/>
              </w:rPr>
              <w:t>Institutional Strengthening of the Fores</w:t>
            </w:r>
            <w:r w:rsidRPr="005D6DA6">
              <w:rPr>
                <w:rFonts w:asciiTheme="minorHAnsi" w:hAnsiTheme="minorHAnsi" w:cstheme="minorHAnsi"/>
                <w:sz w:val="18"/>
                <w:szCs w:val="18"/>
                <w:lang w:val="en-GB"/>
              </w:rPr>
              <w:t>t Sector Programme</w:t>
            </w:r>
          </w:p>
        </w:tc>
        <w:tc>
          <w:tcPr>
            <w:tcW w:w="4890" w:type="dxa"/>
            <w:shd w:val="clear" w:color="auto" w:fill="auto"/>
          </w:tcPr>
          <w:p w14:paraId="3CD62286" w14:textId="4AB502EB" w:rsidR="005520D7" w:rsidRPr="005E0CE6" w:rsidRDefault="005520D7" w:rsidP="00E847F1">
            <w:pPr>
              <w:rPr>
                <w:rFonts w:asciiTheme="minorHAnsi" w:hAnsiTheme="minorHAnsi" w:cstheme="minorHAnsi"/>
                <w:color w:val="000000" w:themeColor="text1"/>
                <w:sz w:val="18"/>
                <w:szCs w:val="18"/>
                <w:bdr w:val="none" w:sz="0" w:space="0" w:color="auto" w:frame="1"/>
                <w:lang w:val="en-GB"/>
              </w:rPr>
            </w:pPr>
            <w:r w:rsidRPr="008775C0">
              <w:rPr>
                <w:rFonts w:asciiTheme="minorHAnsi" w:hAnsiTheme="minorHAnsi" w:cstheme="minorHAnsi"/>
                <w:color w:val="000000" w:themeColor="text1"/>
                <w:spacing w:val="4"/>
                <w:sz w:val="18"/>
                <w:szCs w:val="18"/>
                <w:lang w:val="en-GB"/>
              </w:rPr>
              <w:t>A five-year Institutional Strengthening of the Forest Sector Programme (ISFSP) running from 2015 to 2019, has been complemented by th</w:t>
            </w:r>
            <w:r w:rsidRPr="002C0E93">
              <w:rPr>
                <w:rFonts w:asciiTheme="minorHAnsi" w:hAnsiTheme="minorHAnsi" w:cstheme="minorHAnsi"/>
                <w:color w:val="000000" w:themeColor="text1"/>
                <w:spacing w:val="4"/>
                <w:sz w:val="18"/>
                <w:szCs w:val="18"/>
                <w:lang w:val="en-GB"/>
              </w:rPr>
              <w:t>e launch in 2018 of the 10-year National Forest Sector Development Plan to serve as the roadmap to guide</w:t>
            </w:r>
            <w:r w:rsidRPr="005D6DA6">
              <w:rPr>
                <w:rFonts w:asciiTheme="minorHAnsi" w:hAnsiTheme="minorHAnsi" w:cstheme="minorHAnsi"/>
                <w:color w:val="000000" w:themeColor="text1"/>
                <w:spacing w:val="4"/>
                <w:sz w:val="18"/>
                <w:szCs w:val="18"/>
                <w:lang w:val="en-GB"/>
              </w:rPr>
              <w:t xml:space="preserve"> forest related policies and interventions.</w:t>
            </w:r>
            <w:r w:rsidRPr="008775C0">
              <w:rPr>
                <w:rFonts w:asciiTheme="minorHAnsi" w:hAnsiTheme="minorHAnsi" w:cstheme="minorHAnsi"/>
                <w:color w:val="000000" w:themeColor="text1"/>
                <w:sz w:val="18"/>
                <w:szCs w:val="18"/>
                <w:lang w:val="en-GB"/>
              </w:rPr>
              <w:t xml:space="preserve"> </w:t>
            </w:r>
            <w:r w:rsidRPr="008775C0">
              <w:rPr>
                <w:rFonts w:asciiTheme="minorHAnsi" w:hAnsiTheme="minorHAnsi" w:cstheme="minorHAnsi"/>
                <w:color w:val="000000" w:themeColor="text1"/>
                <w:spacing w:val="4"/>
                <w:sz w:val="18"/>
                <w:szCs w:val="18"/>
                <w:lang w:val="en-GB"/>
              </w:rPr>
              <w:t>The programme is spearheaded by the E</w:t>
            </w:r>
            <w:r w:rsidR="007D5998">
              <w:rPr>
                <w:rFonts w:asciiTheme="minorHAnsi" w:hAnsiTheme="minorHAnsi" w:cstheme="minorHAnsi"/>
                <w:color w:val="000000" w:themeColor="text1"/>
                <w:spacing w:val="4"/>
                <w:sz w:val="18"/>
                <w:szCs w:val="18"/>
                <w:lang w:val="en-GB"/>
              </w:rPr>
              <w:t>PA</w:t>
            </w:r>
            <w:r w:rsidRPr="008775C0">
              <w:rPr>
                <w:rFonts w:asciiTheme="minorHAnsi" w:hAnsiTheme="minorHAnsi" w:cstheme="minorHAnsi"/>
                <w:color w:val="000000" w:themeColor="text1"/>
                <w:spacing w:val="4"/>
                <w:sz w:val="18"/>
                <w:szCs w:val="18"/>
                <w:lang w:val="en-GB"/>
              </w:rPr>
              <w:t xml:space="preserve"> in partnership with UNDP and the financial support of the Governments of Norway and Sweden</w:t>
            </w:r>
            <w:r w:rsidRPr="008775C0">
              <w:rPr>
                <w:rFonts w:asciiTheme="minorHAnsi" w:hAnsiTheme="minorHAnsi" w:cstheme="minorHAnsi"/>
                <w:color w:val="000000" w:themeColor="text1"/>
                <w:sz w:val="18"/>
                <w:szCs w:val="18"/>
                <w:lang w:val="en-GB"/>
              </w:rPr>
              <w:t>. The Plan aims to increase forest cover to 20% from a baseline of 15.5 million ha. There are also plans to rehabilitate degraded land (target of 22.5 million from 10.86 million ha baseline) by 2030.</w:t>
            </w:r>
            <w:r w:rsidRPr="008775C0">
              <w:rPr>
                <w:rFonts w:asciiTheme="minorHAnsi" w:hAnsiTheme="minorHAnsi" w:cstheme="minorHAnsi"/>
                <w:color w:val="000000" w:themeColor="text1"/>
                <w:spacing w:val="4"/>
                <w:sz w:val="18"/>
                <w:szCs w:val="18"/>
                <w:shd w:val="clear" w:color="auto" w:fill="FEFEFE"/>
                <w:lang w:val="en-GB"/>
              </w:rPr>
              <w:t> </w:t>
            </w:r>
            <w:r w:rsidRPr="008775C0">
              <w:rPr>
                <w:rFonts w:asciiTheme="minorHAnsi" w:hAnsiTheme="minorHAnsi" w:cstheme="minorHAnsi"/>
                <w:color w:val="000000" w:themeColor="text1"/>
                <w:spacing w:val="4"/>
                <w:sz w:val="18"/>
                <w:szCs w:val="18"/>
                <w:lang w:val="en-GB"/>
              </w:rPr>
              <w:t xml:space="preserve">To date, the programme has rehabilitated 133,000 hectares of land; 9,000 </w:t>
            </w:r>
            <w:proofErr w:type="gramStart"/>
            <w:r w:rsidRPr="008775C0">
              <w:rPr>
                <w:rFonts w:asciiTheme="minorHAnsi" w:hAnsiTheme="minorHAnsi" w:cstheme="minorHAnsi"/>
                <w:color w:val="000000" w:themeColor="text1"/>
                <w:spacing w:val="4"/>
                <w:sz w:val="18"/>
                <w:szCs w:val="18"/>
                <w:lang w:val="en-GB"/>
              </w:rPr>
              <w:t>hectare</w:t>
            </w:r>
            <w:proofErr w:type="gramEnd"/>
            <w:r w:rsidRPr="008775C0">
              <w:rPr>
                <w:rFonts w:asciiTheme="minorHAnsi" w:hAnsiTheme="minorHAnsi" w:cstheme="minorHAnsi"/>
                <w:color w:val="000000" w:themeColor="text1"/>
                <w:spacing w:val="4"/>
                <w:sz w:val="18"/>
                <w:szCs w:val="18"/>
                <w:lang w:val="en-GB"/>
              </w:rPr>
              <w:t xml:space="preserve"> of land has been covered with fast rotation plantation;</w:t>
            </w:r>
            <w:r w:rsidRPr="0034585D">
              <w:rPr>
                <w:rFonts w:asciiTheme="minorHAnsi" w:hAnsiTheme="minorHAnsi" w:cstheme="minorHAnsi"/>
                <w:color w:val="000000" w:themeColor="text1"/>
                <w:spacing w:val="4"/>
                <w:sz w:val="18"/>
                <w:szCs w:val="18"/>
                <w:lang w:val="en-GB"/>
              </w:rPr>
              <w:t xml:space="preserve"> Creation of alternative livelihood opportunities for 4,873 households (1,912 women headed households).</w:t>
            </w:r>
          </w:p>
        </w:tc>
        <w:tc>
          <w:tcPr>
            <w:tcW w:w="3597" w:type="dxa"/>
            <w:shd w:val="clear" w:color="auto" w:fill="auto"/>
          </w:tcPr>
          <w:p w14:paraId="166261D1" w14:textId="20EFA254" w:rsidR="005520D7" w:rsidRPr="002C0E93" w:rsidRDefault="005520D7" w:rsidP="00E847F1">
            <w:pPr>
              <w:spacing w:before="20" w:after="20"/>
              <w:rPr>
                <w:rFonts w:asciiTheme="minorHAnsi" w:hAnsiTheme="minorHAnsi" w:cstheme="minorHAnsi"/>
                <w:color w:val="000000" w:themeColor="text1"/>
                <w:sz w:val="18"/>
                <w:szCs w:val="18"/>
                <w:lang w:val="en-GB"/>
              </w:rPr>
            </w:pPr>
            <w:r w:rsidRPr="002C0E93">
              <w:rPr>
                <w:rFonts w:asciiTheme="minorHAnsi" w:hAnsiTheme="minorHAnsi" w:cstheme="minorHAnsi"/>
                <w:color w:val="000000" w:themeColor="text1"/>
                <w:sz w:val="18"/>
                <w:szCs w:val="18"/>
                <w:lang w:val="en-GB"/>
              </w:rPr>
              <w:t>E</w:t>
            </w:r>
            <w:r w:rsidR="007D5998">
              <w:rPr>
                <w:rFonts w:asciiTheme="minorHAnsi" w:hAnsiTheme="minorHAnsi" w:cstheme="minorHAnsi"/>
                <w:color w:val="000000" w:themeColor="text1"/>
                <w:sz w:val="18"/>
                <w:szCs w:val="18"/>
                <w:lang w:val="en-GB"/>
              </w:rPr>
              <w:t>PA</w:t>
            </w:r>
            <w:r w:rsidRPr="002C0E93">
              <w:rPr>
                <w:rFonts w:asciiTheme="minorHAnsi" w:hAnsiTheme="minorHAnsi" w:cstheme="minorHAnsi"/>
                <w:color w:val="000000" w:themeColor="text1"/>
                <w:sz w:val="18"/>
                <w:szCs w:val="18"/>
                <w:lang w:val="en-GB"/>
              </w:rPr>
              <w:t>, Ministry of</w:t>
            </w:r>
            <w:r w:rsidR="00BC38EE">
              <w:rPr>
                <w:rFonts w:asciiTheme="minorHAnsi" w:hAnsiTheme="minorHAnsi" w:cstheme="minorHAnsi"/>
                <w:color w:val="000000" w:themeColor="text1"/>
                <w:sz w:val="18"/>
                <w:szCs w:val="18"/>
                <w:lang w:val="en-GB"/>
              </w:rPr>
              <w:t xml:space="preserve"> Finance</w:t>
            </w:r>
            <w:r w:rsidRPr="002C0E93">
              <w:rPr>
                <w:rFonts w:asciiTheme="minorHAnsi" w:hAnsiTheme="minorHAnsi" w:cstheme="minorHAnsi"/>
                <w:color w:val="000000" w:themeColor="text1"/>
                <w:sz w:val="18"/>
                <w:szCs w:val="18"/>
                <w:lang w:val="en-GB"/>
              </w:rPr>
              <w:t xml:space="preserve"> (MoF), Government of Norway, Government of Sweden, UNDP</w:t>
            </w:r>
          </w:p>
          <w:p w14:paraId="574F5834" w14:textId="77777777" w:rsidR="005520D7" w:rsidRPr="002C0E93" w:rsidRDefault="00000000" w:rsidP="00E847F1">
            <w:pPr>
              <w:spacing w:before="20" w:after="20"/>
              <w:rPr>
                <w:rFonts w:asciiTheme="minorHAnsi" w:hAnsiTheme="minorHAnsi" w:cstheme="minorHAnsi"/>
                <w:color w:val="000000" w:themeColor="text1"/>
                <w:sz w:val="18"/>
                <w:szCs w:val="18"/>
                <w:lang w:val="en-GB"/>
              </w:rPr>
            </w:pPr>
            <w:hyperlink r:id="rId30" w:history="1">
              <w:r w:rsidR="005520D7" w:rsidRPr="005D6DA6">
                <w:rPr>
                  <w:rStyle w:val="Hyperlink"/>
                  <w:rFonts w:asciiTheme="minorHAnsi" w:hAnsiTheme="minorHAnsi" w:cstheme="minorHAnsi"/>
                  <w:sz w:val="18"/>
                  <w:szCs w:val="18"/>
                </w:rPr>
                <w:t>https://www.et.undp.org/content/ethiopia/en/home/projects/institutional-strengthening-of-forest-sector-development-program.html</w:t>
              </w:r>
            </w:hyperlink>
          </w:p>
          <w:p w14:paraId="19F7B575" w14:textId="77777777" w:rsidR="005520D7" w:rsidRPr="005D6DA6" w:rsidRDefault="005520D7" w:rsidP="00E847F1">
            <w:pPr>
              <w:spacing w:before="20" w:after="20"/>
              <w:rPr>
                <w:rFonts w:asciiTheme="minorHAnsi" w:hAnsiTheme="minorHAnsi" w:cstheme="minorHAnsi"/>
                <w:color w:val="000000" w:themeColor="text1"/>
                <w:sz w:val="18"/>
                <w:szCs w:val="18"/>
                <w:lang w:val="en-GB"/>
              </w:rPr>
            </w:pPr>
          </w:p>
          <w:p w14:paraId="4EF918ED" w14:textId="7EB386B6" w:rsidR="005520D7" w:rsidRPr="000A6636" w:rsidRDefault="005520D7" w:rsidP="00E847F1">
            <w:pPr>
              <w:spacing w:before="20" w:after="20"/>
              <w:rPr>
                <w:rFonts w:asciiTheme="minorHAnsi" w:hAnsiTheme="minorHAnsi" w:cstheme="minorHAnsi"/>
                <w:color w:val="000000" w:themeColor="text1"/>
                <w:sz w:val="18"/>
                <w:szCs w:val="18"/>
                <w:lang w:val="en-GB"/>
              </w:rPr>
            </w:pPr>
            <w:r w:rsidRPr="008775C0">
              <w:rPr>
                <w:rFonts w:asciiTheme="minorHAnsi" w:hAnsiTheme="minorHAnsi" w:cstheme="minorHAnsi"/>
                <w:color w:val="000000" w:themeColor="text1"/>
                <w:sz w:val="18"/>
                <w:szCs w:val="18"/>
                <w:lang w:val="en-GB"/>
              </w:rPr>
              <w:t>With UNDP closely involved in the implementation of this project, it will be critical to align activities with the FOLUR project through E</w:t>
            </w:r>
            <w:r w:rsidR="007D5998">
              <w:rPr>
                <w:rFonts w:asciiTheme="minorHAnsi" w:hAnsiTheme="minorHAnsi" w:cstheme="minorHAnsi"/>
                <w:color w:val="000000" w:themeColor="text1"/>
                <w:sz w:val="18"/>
                <w:szCs w:val="18"/>
                <w:lang w:val="en-GB"/>
              </w:rPr>
              <w:t>PA</w:t>
            </w:r>
            <w:r w:rsidRPr="008775C0">
              <w:rPr>
                <w:rFonts w:asciiTheme="minorHAnsi" w:hAnsiTheme="minorHAnsi" w:cstheme="minorHAnsi"/>
                <w:color w:val="000000" w:themeColor="text1"/>
                <w:sz w:val="18"/>
                <w:szCs w:val="18"/>
                <w:lang w:val="en-GB"/>
              </w:rPr>
              <w:t xml:space="preserve"> and the UNDP Ethiopia Country Office.</w:t>
            </w:r>
          </w:p>
          <w:p w14:paraId="7DF74093" w14:textId="77777777" w:rsidR="005520D7" w:rsidRPr="000A6636" w:rsidRDefault="005520D7" w:rsidP="00E847F1">
            <w:pPr>
              <w:pStyle w:val="NormalWeb"/>
              <w:spacing w:before="20" w:beforeAutospacing="0" w:after="20" w:afterAutospacing="0"/>
              <w:rPr>
                <w:rFonts w:asciiTheme="minorHAnsi" w:hAnsiTheme="minorHAnsi" w:cstheme="minorHAnsi"/>
                <w:color w:val="000000" w:themeColor="text1"/>
                <w:sz w:val="18"/>
                <w:szCs w:val="18"/>
                <w:lang w:val="en-GB"/>
              </w:rPr>
            </w:pPr>
          </w:p>
        </w:tc>
      </w:tr>
      <w:tr w:rsidR="005520D7" w:rsidRPr="00394EAB" w14:paraId="286CE77E" w14:textId="77777777" w:rsidTr="004C73E8">
        <w:tc>
          <w:tcPr>
            <w:tcW w:w="2303" w:type="dxa"/>
            <w:shd w:val="clear" w:color="auto" w:fill="auto"/>
          </w:tcPr>
          <w:p w14:paraId="1DD1185A" w14:textId="77777777" w:rsidR="005520D7" w:rsidRPr="00394EAB" w:rsidRDefault="005520D7" w:rsidP="00A267CF">
            <w:pPr>
              <w:pStyle w:val="ListParagraph"/>
              <w:numPr>
                <w:ilvl w:val="0"/>
                <w:numId w:val="28"/>
              </w:numPr>
              <w:rPr>
                <w:rFonts w:asciiTheme="minorHAnsi" w:hAnsiTheme="minorHAnsi" w:cstheme="minorHAnsi"/>
                <w:sz w:val="18"/>
                <w:szCs w:val="18"/>
                <w:shd w:val="clear" w:color="auto" w:fill="FFFFFF"/>
                <w:lang w:val="en-GB"/>
              </w:rPr>
            </w:pPr>
            <w:r w:rsidRPr="00394EAB">
              <w:rPr>
                <w:rFonts w:asciiTheme="minorHAnsi" w:hAnsiTheme="minorHAnsi" w:cstheme="minorHAnsi"/>
                <w:sz w:val="18"/>
                <w:szCs w:val="18"/>
                <w:lang w:val="en-GB"/>
              </w:rPr>
              <w:t>Agricultural Growth Program – Agribusiness Market Development</w:t>
            </w:r>
          </w:p>
        </w:tc>
        <w:tc>
          <w:tcPr>
            <w:tcW w:w="4890" w:type="dxa"/>
            <w:shd w:val="clear" w:color="auto" w:fill="auto"/>
          </w:tcPr>
          <w:p w14:paraId="799FF654" w14:textId="77777777" w:rsidR="005520D7" w:rsidRPr="00394EAB" w:rsidRDefault="005520D7" w:rsidP="00E847F1">
            <w:pPr>
              <w:rPr>
                <w:rFonts w:asciiTheme="minorHAnsi" w:hAnsiTheme="minorHAnsi" w:cstheme="minorHAnsi"/>
                <w:color w:val="000000" w:themeColor="text1"/>
                <w:sz w:val="18"/>
                <w:szCs w:val="18"/>
                <w:lang w:val="en-GB"/>
              </w:rPr>
            </w:pPr>
            <w:r w:rsidRPr="00394EAB">
              <w:rPr>
                <w:rFonts w:asciiTheme="minorHAnsi" w:hAnsiTheme="minorHAnsi" w:cstheme="minorHAnsi"/>
                <w:color w:val="000000" w:themeColor="text1"/>
                <w:sz w:val="18"/>
                <w:szCs w:val="18"/>
                <w:bdr w:val="none" w:sz="0" w:space="0" w:color="auto" w:frame="1"/>
                <w:lang w:val="en-GB"/>
              </w:rPr>
              <w:t>From 2013-2018 t</w:t>
            </w:r>
            <w:r w:rsidRPr="00394EAB">
              <w:rPr>
                <w:rFonts w:asciiTheme="minorHAnsi" w:hAnsiTheme="minorHAnsi" w:cstheme="minorHAnsi"/>
                <w:color w:val="000000" w:themeColor="text1"/>
                <w:sz w:val="18"/>
                <w:szCs w:val="18"/>
                <w:lang w:val="en-GB"/>
              </w:rPr>
              <w:t>he US Government, through the U.S. Agency for International Development (USAID), implemented a memorandum of understanding with the Ethiopia Commodities Exchange to collaborate on increasing the quality, traceability and marketing of coffee. The project aimed to improve the integrity and marketability of the coffee trading system in Ethiopia, through efforts to:</w:t>
            </w:r>
          </w:p>
          <w:p w14:paraId="08B9F938" w14:textId="77777777" w:rsidR="005520D7" w:rsidRPr="00394EAB" w:rsidRDefault="005520D7" w:rsidP="00A267CF">
            <w:pPr>
              <w:pStyle w:val="ListParagraph"/>
              <w:numPr>
                <w:ilvl w:val="0"/>
                <w:numId w:val="22"/>
              </w:numPr>
              <w:rPr>
                <w:rFonts w:asciiTheme="minorHAnsi" w:hAnsiTheme="minorHAnsi" w:cstheme="minorHAnsi"/>
                <w:sz w:val="18"/>
                <w:szCs w:val="18"/>
              </w:rPr>
            </w:pPr>
            <w:r w:rsidRPr="00394EAB">
              <w:rPr>
                <w:rFonts w:asciiTheme="minorHAnsi" w:hAnsiTheme="minorHAnsi" w:cstheme="minorHAnsi"/>
                <w:sz w:val="18"/>
                <w:szCs w:val="18"/>
              </w:rPr>
              <w:lastRenderedPageBreak/>
              <w:t>increase the number of members from farmers' cooperative unions</w:t>
            </w:r>
          </w:p>
          <w:p w14:paraId="619A80D4" w14:textId="77777777" w:rsidR="005520D7" w:rsidRPr="00394EAB" w:rsidRDefault="005520D7" w:rsidP="00A267CF">
            <w:pPr>
              <w:pStyle w:val="ListParagraph"/>
              <w:numPr>
                <w:ilvl w:val="0"/>
                <w:numId w:val="22"/>
              </w:numPr>
              <w:rPr>
                <w:rFonts w:asciiTheme="minorHAnsi" w:hAnsiTheme="minorHAnsi" w:cstheme="minorHAnsi"/>
                <w:sz w:val="18"/>
                <w:szCs w:val="18"/>
              </w:rPr>
            </w:pPr>
            <w:r w:rsidRPr="00394EAB">
              <w:rPr>
                <w:rFonts w:asciiTheme="minorHAnsi" w:hAnsiTheme="minorHAnsi" w:cstheme="minorHAnsi"/>
                <w:sz w:val="18"/>
                <w:szCs w:val="18"/>
              </w:rPr>
              <w:t>improve the ability of sellers and buyers to track the origin of coffee through electronic coding and marking</w:t>
            </w:r>
          </w:p>
          <w:p w14:paraId="7F4D3AA6" w14:textId="77777777" w:rsidR="005520D7" w:rsidRPr="00394EAB" w:rsidRDefault="005520D7" w:rsidP="00A267CF">
            <w:pPr>
              <w:pStyle w:val="ListParagraph"/>
              <w:numPr>
                <w:ilvl w:val="0"/>
                <w:numId w:val="22"/>
              </w:numPr>
              <w:rPr>
                <w:rFonts w:asciiTheme="minorHAnsi" w:hAnsiTheme="minorHAnsi" w:cstheme="minorHAnsi"/>
                <w:sz w:val="18"/>
                <w:szCs w:val="18"/>
              </w:rPr>
            </w:pPr>
            <w:r w:rsidRPr="00394EAB">
              <w:rPr>
                <w:rFonts w:asciiTheme="minorHAnsi" w:hAnsiTheme="minorHAnsi" w:cstheme="minorHAnsi"/>
                <w:sz w:val="18"/>
                <w:szCs w:val="18"/>
              </w:rPr>
              <w:t>certify labs and coffee quality graders </w:t>
            </w:r>
          </w:p>
          <w:p w14:paraId="50CFF940" w14:textId="77777777" w:rsidR="005520D7" w:rsidRPr="00394EAB" w:rsidRDefault="005520D7" w:rsidP="00A267CF">
            <w:pPr>
              <w:pStyle w:val="ListParagraph"/>
              <w:numPr>
                <w:ilvl w:val="0"/>
                <w:numId w:val="22"/>
              </w:numPr>
              <w:rPr>
                <w:rFonts w:asciiTheme="minorHAnsi" w:hAnsiTheme="minorHAnsi" w:cstheme="minorHAnsi"/>
                <w:sz w:val="18"/>
                <w:szCs w:val="18"/>
              </w:rPr>
            </w:pPr>
            <w:r w:rsidRPr="00394EAB">
              <w:rPr>
                <w:rFonts w:asciiTheme="minorHAnsi" w:hAnsiTheme="minorHAnsi" w:cstheme="minorHAnsi"/>
                <w:sz w:val="18"/>
                <w:szCs w:val="18"/>
              </w:rPr>
              <w:t>improve ECX warehouse efficiency</w:t>
            </w:r>
          </w:p>
          <w:p w14:paraId="5599EB55" w14:textId="77777777" w:rsidR="005520D7" w:rsidRPr="00394EAB" w:rsidRDefault="005520D7" w:rsidP="00E847F1">
            <w:pPr>
              <w:rPr>
                <w:rFonts w:asciiTheme="minorHAnsi" w:hAnsiTheme="minorHAnsi" w:cstheme="minorHAnsi"/>
                <w:color w:val="000000" w:themeColor="text1"/>
                <w:sz w:val="18"/>
                <w:szCs w:val="18"/>
                <w:lang w:val="en-GB"/>
              </w:rPr>
            </w:pPr>
            <w:r w:rsidRPr="00394EAB">
              <w:rPr>
                <w:rFonts w:asciiTheme="minorHAnsi" w:hAnsiTheme="minorHAnsi" w:cstheme="minorHAnsi"/>
                <w:color w:val="000000" w:themeColor="text1"/>
                <w:sz w:val="18"/>
                <w:szCs w:val="18"/>
                <w:lang w:val="en-GB"/>
              </w:rPr>
              <w:t>This was the flagship project of the U.S. President Feed the Future Initiative in Ethiopia and its implementation was led by ACDI/VOCA.</w:t>
            </w:r>
          </w:p>
        </w:tc>
        <w:tc>
          <w:tcPr>
            <w:tcW w:w="3597" w:type="dxa"/>
            <w:shd w:val="clear" w:color="auto" w:fill="auto"/>
          </w:tcPr>
          <w:p w14:paraId="0CE608FA" w14:textId="77777777" w:rsidR="005520D7" w:rsidRPr="00394EAB" w:rsidRDefault="005520D7" w:rsidP="00E847F1">
            <w:pPr>
              <w:pStyle w:val="NormalWeb"/>
              <w:spacing w:before="20" w:beforeAutospacing="0" w:after="20" w:afterAutospacing="0"/>
              <w:rPr>
                <w:rFonts w:asciiTheme="minorHAnsi" w:hAnsiTheme="minorHAnsi" w:cstheme="minorHAnsi"/>
                <w:color w:val="000000" w:themeColor="text1"/>
                <w:sz w:val="18"/>
                <w:szCs w:val="18"/>
                <w:lang w:val="en-GB"/>
              </w:rPr>
            </w:pPr>
            <w:r w:rsidRPr="00394EAB">
              <w:rPr>
                <w:rFonts w:asciiTheme="minorHAnsi" w:hAnsiTheme="minorHAnsi" w:cstheme="minorHAnsi"/>
                <w:color w:val="000000" w:themeColor="text1"/>
                <w:sz w:val="18"/>
                <w:szCs w:val="18"/>
                <w:lang w:val="en-GB"/>
              </w:rPr>
              <w:lastRenderedPageBreak/>
              <w:t>Ethiopia Commodities Exchange, United States Agency of International Development (USAID)</w:t>
            </w:r>
          </w:p>
          <w:p w14:paraId="6FF32447" w14:textId="77777777" w:rsidR="005520D7" w:rsidRPr="00394EAB" w:rsidRDefault="00000000" w:rsidP="00E847F1">
            <w:pPr>
              <w:pStyle w:val="NormalWeb"/>
              <w:spacing w:before="20" w:beforeAutospacing="0" w:after="20" w:afterAutospacing="0"/>
              <w:rPr>
                <w:rFonts w:asciiTheme="minorHAnsi" w:hAnsiTheme="minorHAnsi" w:cstheme="minorHAnsi"/>
                <w:color w:val="000000" w:themeColor="text1"/>
                <w:sz w:val="18"/>
                <w:szCs w:val="18"/>
                <w:lang w:val="en-GB"/>
              </w:rPr>
            </w:pPr>
            <w:hyperlink r:id="rId31" w:history="1">
              <w:r w:rsidR="005520D7" w:rsidRPr="00394EAB">
                <w:rPr>
                  <w:rStyle w:val="Hyperlink"/>
                  <w:rFonts w:asciiTheme="minorHAnsi" w:hAnsiTheme="minorHAnsi" w:cstheme="minorHAnsi"/>
                  <w:sz w:val="18"/>
                  <w:szCs w:val="18"/>
                </w:rPr>
                <w:t>https://beamexchange.org/uploads/filer_public/4e/7b/4e7bee24-6d0c-45ad-bd03-2240eed00cca/amde_project_initial_bcc_evaluation_report.pdf</w:t>
              </w:r>
            </w:hyperlink>
          </w:p>
          <w:p w14:paraId="5DC3A03E" w14:textId="77777777" w:rsidR="005520D7" w:rsidRPr="00394EAB" w:rsidRDefault="005520D7" w:rsidP="00E847F1">
            <w:pPr>
              <w:pStyle w:val="NormalWeb"/>
              <w:spacing w:before="20" w:beforeAutospacing="0" w:after="20" w:afterAutospacing="0"/>
              <w:rPr>
                <w:rFonts w:asciiTheme="minorHAnsi" w:hAnsiTheme="minorHAnsi" w:cstheme="minorHAnsi"/>
                <w:color w:val="000000" w:themeColor="text1"/>
                <w:sz w:val="18"/>
                <w:szCs w:val="18"/>
                <w:lang w:val="en-GB"/>
              </w:rPr>
            </w:pPr>
          </w:p>
          <w:p w14:paraId="34E74C75" w14:textId="1B321FA5" w:rsidR="005520D7" w:rsidRPr="00394EAB" w:rsidRDefault="005520D7" w:rsidP="00E847F1">
            <w:pPr>
              <w:spacing w:before="20" w:after="20"/>
              <w:rPr>
                <w:rFonts w:asciiTheme="minorHAnsi" w:eastAsia="Calibri" w:hAnsiTheme="minorHAnsi" w:cstheme="minorHAnsi"/>
                <w:color w:val="000000" w:themeColor="text1"/>
                <w:sz w:val="18"/>
                <w:szCs w:val="18"/>
                <w:lang w:val="en-GB"/>
              </w:rPr>
            </w:pPr>
            <w:r w:rsidRPr="00394EAB">
              <w:rPr>
                <w:rFonts w:asciiTheme="minorHAnsi" w:hAnsiTheme="minorHAnsi" w:cstheme="minorHAnsi"/>
                <w:color w:val="000000" w:themeColor="text1"/>
                <w:sz w:val="18"/>
                <w:szCs w:val="18"/>
                <w:lang w:val="en-GB"/>
              </w:rPr>
              <w:t>One investment facilitated through the project which is relevant for FOLUR was by</w:t>
            </w:r>
            <w:r w:rsidRPr="00394EAB">
              <w:rPr>
                <w:rFonts w:asciiTheme="minorHAnsi" w:hAnsiTheme="minorHAnsi" w:cstheme="minorHAnsi"/>
                <w:color w:val="000000" w:themeColor="text1"/>
                <w:sz w:val="18"/>
                <w:szCs w:val="18"/>
                <w:shd w:val="clear" w:color="auto" w:fill="FFFFFF"/>
                <w:lang w:val="en-GB"/>
              </w:rPr>
              <w:t xml:space="preserve"> the East Coast Impact Angel Network, which in 2013 invested into</w:t>
            </w:r>
            <w:r w:rsidRPr="00394EAB">
              <w:rPr>
                <w:rStyle w:val="apple-converted-space"/>
                <w:rFonts w:asciiTheme="minorHAnsi" w:hAnsiTheme="minorHAnsi" w:cstheme="minorHAnsi"/>
                <w:color w:val="000000" w:themeColor="text1"/>
                <w:sz w:val="18"/>
                <w:szCs w:val="18"/>
                <w:shd w:val="clear" w:color="auto" w:fill="FFFFFF"/>
                <w:lang w:val="en-GB"/>
              </w:rPr>
              <w:t> </w:t>
            </w:r>
            <w:hyperlink r:id="rId32" w:history="1">
              <w:r w:rsidRPr="00394EAB">
                <w:rPr>
                  <w:rStyle w:val="Hyperlink"/>
                  <w:rFonts w:asciiTheme="minorHAnsi" w:hAnsiTheme="minorHAnsi" w:cstheme="minorHAnsi"/>
                  <w:color w:val="000000" w:themeColor="text1"/>
                  <w:sz w:val="18"/>
                  <w:szCs w:val="18"/>
                  <w:bdr w:val="none" w:sz="0" w:space="0" w:color="auto" w:frame="1"/>
                </w:rPr>
                <w:t>METAD</w:t>
              </w:r>
            </w:hyperlink>
            <w:r w:rsidRPr="00394EAB">
              <w:rPr>
                <w:rFonts w:asciiTheme="minorHAnsi" w:hAnsiTheme="minorHAnsi" w:cstheme="minorHAnsi"/>
                <w:color w:val="000000" w:themeColor="text1"/>
                <w:sz w:val="18"/>
                <w:szCs w:val="18"/>
                <w:shd w:val="clear" w:color="auto" w:fill="FFFFFF"/>
                <w:lang w:val="en-GB"/>
              </w:rPr>
              <w:t xml:space="preserve">, an Ethiopian specialty coffee company, to establish a processing facility on its farm near </w:t>
            </w:r>
            <w:proofErr w:type="spellStart"/>
            <w:r w:rsidRPr="00394EAB">
              <w:rPr>
                <w:rFonts w:asciiTheme="minorHAnsi" w:hAnsiTheme="minorHAnsi" w:cstheme="minorHAnsi"/>
                <w:color w:val="000000" w:themeColor="text1"/>
                <w:sz w:val="18"/>
                <w:szCs w:val="18"/>
                <w:shd w:val="clear" w:color="auto" w:fill="FFFFFF"/>
                <w:lang w:val="en-GB"/>
              </w:rPr>
              <w:t>Yirgacheffe</w:t>
            </w:r>
            <w:proofErr w:type="spellEnd"/>
            <w:r w:rsidRPr="00394EAB">
              <w:rPr>
                <w:rFonts w:asciiTheme="minorHAnsi" w:hAnsiTheme="minorHAnsi" w:cstheme="minorHAnsi"/>
                <w:color w:val="000000" w:themeColor="text1"/>
                <w:sz w:val="18"/>
                <w:szCs w:val="18"/>
                <w:shd w:val="clear" w:color="auto" w:fill="FFFFFF"/>
                <w:lang w:val="en-GB"/>
              </w:rPr>
              <w:t xml:space="preserve"> in </w:t>
            </w:r>
            <w:proofErr w:type="spellStart"/>
            <w:r w:rsidRPr="00394EAB">
              <w:rPr>
                <w:rFonts w:asciiTheme="minorHAnsi" w:hAnsiTheme="minorHAnsi" w:cstheme="minorHAnsi"/>
                <w:color w:val="000000" w:themeColor="text1"/>
                <w:sz w:val="18"/>
                <w:szCs w:val="18"/>
                <w:shd w:val="clear" w:color="auto" w:fill="FFFFFF"/>
                <w:lang w:val="en-GB"/>
              </w:rPr>
              <w:t>Hambela</w:t>
            </w:r>
            <w:proofErr w:type="spellEnd"/>
            <w:r w:rsidRPr="00394EAB">
              <w:rPr>
                <w:rFonts w:asciiTheme="minorHAnsi" w:hAnsiTheme="minorHAnsi" w:cstheme="minorHAnsi"/>
                <w:color w:val="000000" w:themeColor="text1"/>
                <w:sz w:val="18"/>
                <w:szCs w:val="18"/>
                <w:shd w:val="clear" w:color="auto" w:fill="FFFFFF"/>
                <w:lang w:val="en-GB"/>
              </w:rPr>
              <w:t xml:space="preserve"> </w:t>
            </w:r>
            <w:r w:rsidR="009445AA">
              <w:rPr>
                <w:rFonts w:asciiTheme="minorHAnsi" w:hAnsiTheme="minorHAnsi" w:cstheme="minorHAnsi"/>
                <w:color w:val="000000" w:themeColor="text1"/>
                <w:sz w:val="18"/>
                <w:szCs w:val="18"/>
                <w:shd w:val="clear" w:color="auto" w:fill="FFFFFF"/>
                <w:lang w:val="en-GB"/>
              </w:rPr>
              <w:t>woreda (district)</w:t>
            </w:r>
            <w:r w:rsidRPr="00394EAB">
              <w:rPr>
                <w:rFonts w:asciiTheme="minorHAnsi" w:hAnsiTheme="minorHAnsi" w:cstheme="minorHAnsi"/>
                <w:color w:val="000000" w:themeColor="text1"/>
                <w:sz w:val="18"/>
                <w:szCs w:val="18"/>
                <w:shd w:val="clear" w:color="auto" w:fill="FFFFFF"/>
                <w:lang w:val="en-GB"/>
              </w:rPr>
              <w:t xml:space="preserve">. This is near some FOLUR </w:t>
            </w:r>
            <w:r w:rsidR="009445AA">
              <w:rPr>
                <w:rFonts w:asciiTheme="minorHAnsi" w:hAnsiTheme="minorHAnsi" w:cstheme="minorHAnsi"/>
                <w:color w:val="000000" w:themeColor="text1"/>
                <w:sz w:val="18"/>
                <w:szCs w:val="18"/>
                <w:shd w:val="clear" w:color="auto" w:fill="FFFFFF"/>
                <w:lang w:val="en-GB"/>
              </w:rPr>
              <w:t>woreda</w:t>
            </w:r>
            <w:r w:rsidR="0095305E">
              <w:rPr>
                <w:rFonts w:asciiTheme="minorHAnsi" w:hAnsiTheme="minorHAnsi" w:cstheme="minorHAnsi"/>
                <w:color w:val="000000" w:themeColor="text1"/>
                <w:sz w:val="18"/>
                <w:szCs w:val="18"/>
                <w:shd w:val="clear" w:color="auto" w:fill="FFFFFF"/>
                <w:lang w:val="en-GB"/>
              </w:rPr>
              <w:t>s</w:t>
            </w:r>
            <w:r w:rsidR="009445AA">
              <w:rPr>
                <w:rFonts w:asciiTheme="minorHAnsi" w:hAnsiTheme="minorHAnsi" w:cstheme="minorHAnsi"/>
                <w:color w:val="000000" w:themeColor="text1"/>
                <w:sz w:val="18"/>
                <w:szCs w:val="18"/>
                <w:shd w:val="clear" w:color="auto" w:fill="FFFFFF"/>
                <w:lang w:val="en-GB"/>
              </w:rPr>
              <w:t xml:space="preserve"> (districts)</w:t>
            </w:r>
            <w:r w:rsidRPr="00394EAB">
              <w:rPr>
                <w:rFonts w:asciiTheme="minorHAnsi" w:hAnsiTheme="minorHAnsi" w:cstheme="minorHAnsi"/>
                <w:color w:val="000000" w:themeColor="text1"/>
                <w:sz w:val="18"/>
                <w:szCs w:val="18"/>
                <w:shd w:val="clear" w:color="auto" w:fill="FFFFFF"/>
                <w:lang w:val="en-GB"/>
              </w:rPr>
              <w:t xml:space="preserve"> so a learning exchange visit can be organized.</w:t>
            </w:r>
          </w:p>
        </w:tc>
      </w:tr>
      <w:tr w:rsidR="00244A9E" w:rsidRPr="00927745" w14:paraId="36A76869" w14:textId="77777777" w:rsidTr="004C73E8">
        <w:tc>
          <w:tcPr>
            <w:tcW w:w="2303" w:type="dxa"/>
            <w:shd w:val="clear" w:color="auto" w:fill="auto"/>
          </w:tcPr>
          <w:p w14:paraId="715921E3" w14:textId="0972BE34" w:rsidR="00244A9E" w:rsidRPr="00E847F1" w:rsidRDefault="00244A9E" w:rsidP="00A267CF">
            <w:pPr>
              <w:pStyle w:val="NormalWeb"/>
              <w:numPr>
                <w:ilvl w:val="0"/>
                <w:numId w:val="28"/>
              </w:numPr>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lastRenderedPageBreak/>
              <w:t>Innovation in Outcome Measurement (IOM) project</w:t>
            </w:r>
          </w:p>
        </w:tc>
        <w:tc>
          <w:tcPr>
            <w:tcW w:w="4890" w:type="dxa"/>
            <w:shd w:val="clear" w:color="auto" w:fill="auto"/>
          </w:tcPr>
          <w:p w14:paraId="0375FB3A" w14:textId="11F7935B" w:rsidR="00244A9E" w:rsidRPr="00E847F1" w:rsidRDefault="00244A9E" w:rsidP="00E847F1">
            <w:pPr>
              <w:pStyle w:val="NormalWeb"/>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 xml:space="preserve">In partnership with the Bill &amp; Melinda Gates Foundation, </w:t>
            </w:r>
            <w:proofErr w:type="spellStart"/>
            <w:r w:rsidRPr="00E847F1">
              <w:rPr>
                <w:rFonts w:asciiTheme="majorHAnsi" w:hAnsiTheme="majorHAnsi" w:cstheme="majorHAnsi"/>
                <w:color w:val="000000" w:themeColor="text1"/>
                <w:sz w:val="18"/>
                <w:szCs w:val="18"/>
                <w:lang w:val="en-GB"/>
              </w:rPr>
              <w:t>TechnoServe’s</w:t>
            </w:r>
            <w:proofErr w:type="spellEnd"/>
            <w:r w:rsidRPr="00E847F1">
              <w:rPr>
                <w:rFonts w:asciiTheme="majorHAnsi" w:hAnsiTheme="majorHAnsi" w:cstheme="majorHAnsi"/>
                <w:color w:val="000000" w:themeColor="text1"/>
                <w:sz w:val="18"/>
                <w:szCs w:val="18"/>
                <w:lang w:val="en-GB"/>
              </w:rPr>
              <w:t xml:space="preserve"> Innovation in Outcome Measurement (IOM) project aims to identify breakthrough innovations capable of transforming agriculture and to develop a framework for scaling these innovations for business use. IOM is working to identify and test accurate, consistent and cost-effective measurement tools and methodologies for evaluating the outcomes of agricultural projects. The project also aims to identify the evidence needed by a range of relevant stakeholders to drive larger scale adoption of innovative agriculture technologies.</w:t>
            </w:r>
          </w:p>
        </w:tc>
        <w:tc>
          <w:tcPr>
            <w:tcW w:w="3597" w:type="dxa"/>
            <w:shd w:val="clear" w:color="auto" w:fill="auto"/>
          </w:tcPr>
          <w:p w14:paraId="61DCC1F4" w14:textId="77777777" w:rsidR="00244A9E" w:rsidRPr="00E847F1" w:rsidRDefault="00244A9E" w:rsidP="00E847F1">
            <w:pPr>
              <w:spacing w:before="20" w:after="2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 xml:space="preserve">Ministry of Agriculture, Bill &amp; Melinda Gates Foundation, </w:t>
            </w:r>
            <w:proofErr w:type="spellStart"/>
            <w:r w:rsidRPr="00E847F1">
              <w:rPr>
                <w:rFonts w:asciiTheme="majorHAnsi" w:hAnsiTheme="majorHAnsi" w:cstheme="majorHAnsi"/>
                <w:color w:val="000000" w:themeColor="text1"/>
                <w:sz w:val="18"/>
                <w:szCs w:val="18"/>
                <w:lang w:val="en-GB"/>
              </w:rPr>
              <w:t>TechnoServe</w:t>
            </w:r>
            <w:proofErr w:type="spellEnd"/>
          </w:p>
          <w:p w14:paraId="6D099ACF" w14:textId="77777777" w:rsidR="00244A9E" w:rsidRPr="00E847F1" w:rsidRDefault="00000000" w:rsidP="00E847F1">
            <w:pPr>
              <w:spacing w:before="20" w:after="20"/>
              <w:rPr>
                <w:rFonts w:asciiTheme="majorHAnsi" w:hAnsiTheme="majorHAnsi" w:cstheme="majorHAnsi"/>
                <w:color w:val="000000" w:themeColor="text1"/>
                <w:sz w:val="18"/>
                <w:szCs w:val="18"/>
                <w:lang w:val="en-GB"/>
              </w:rPr>
            </w:pPr>
            <w:hyperlink r:id="rId33" w:history="1">
              <w:r w:rsidR="00244A9E" w:rsidRPr="00E847F1">
                <w:rPr>
                  <w:rStyle w:val="Hyperlink"/>
                  <w:rFonts w:asciiTheme="majorHAnsi" w:hAnsiTheme="majorHAnsi" w:cstheme="majorHAnsi"/>
                  <w:sz w:val="18"/>
                  <w:szCs w:val="18"/>
                </w:rPr>
                <w:t>https://www.technoserve.org/wp-content/uploads/2018/06/innovations-in-outcome-measurement-final-report.pdf</w:t>
              </w:r>
            </w:hyperlink>
          </w:p>
          <w:p w14:paraId="2484E9FE" w14:textId="77777777" w:rsidR="00244A9E" w:rsidRPr="00E847F1" w:rsidRDefault="00244A9E" w:rsidP="00E847F1">
            <w:pPr>
              <w:spacing w:before="20" w:after="20"/>
              <w:rPr>
                <w:rFonts w:asciiTheme="majorHAnsi" w:hAnsiTheme="majorHAnsi" w:cstheme="majorHAnsi"/>
                <w:color w:val="000000" w:themeColor="text1"/>
                <w:sz w:val="18"/>
                <w:szCs w:val="18"/>
                <w:lang w:val="en-GB"/>
              </w:rPr>
            </w:pPr>
          </w:p>
          <w:p w14:paraId="603399FD" w14:textId="1A11733E" w:rsidR="00244A9E" w:rsidRPr="00E847F1" w:rsidRDefault="00244A9E" w:rsidP="00E847F1">
            <w:pPr>
              <w:spacing w:before="20" w:after="2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 xml:space="preserve">The final report on the IOM project is now available from </w:t>
            </w:r>
            <w:proofErr w:type="spellStart"/>
            <w:r w:rsidRPr="00E847F1">
              <w:rPr>
                <w:rFonts w:asciiTheme="majorHAnsi" w:hAnsiTheme="majorHAnsi" w:cstheme="majorHAnsi"/>
                <w:color w:val="000000" w:themeColor="text1"/>
                <w:sz w:val="18"/>
                <w:szCs w:val="18"/>
                <w:lang w:val="en-GB"/>
              </w:rPr>
              <w:t>TechnoSreve</w:t>
            </w:r>
            <w:proofErr w:type="spellEnd"/>
            <w:r w:rsidRPr="00E847F1">
              <w:rPr>
                <w:rFonts w:asciiTheme="majorHAnsi" w:hAnsiTheme="majorHAnsi" w:cstheme="majorHAnsi"/>
                <w:color w:val="000000" w:themeColor="text1"/>
                <w:sz w:val="18"/>
                <w:szCs w:val="18"/>
                <w:lang w:val="en-GB"/>
              </w:rPr>
              <w:t xml:space="preserve"> and will have lessons for FOULR project interventions’ M&amp;E</w:t>
            </w:r>
          </w:p>
        </w:tc>
      </w:tr>
      <w:tr w:rsidR="00244A9E" w:rsidRPr="00927745" w14:paraId="10A0841E" w14:textId="77777777" w:rsidTr="004C73E8">
        <w:tc>
          <w:tcPr>
            <w:tcW w:w="2303" w:type="dxa"/>
            <w:shd w:val="clear" w:color="auto" w:fill="auto"/>
          </w:tcPr>
          <w:p w14:paraId="5D31110F" w14:textId="2A7ECD51" w:rsidR="00244A9E" w:rsidRPr="00E847F1" w:rsidRDefault="00244A9E" w:rsidP="00A267CF">
            <w:pPr>
              <w:pStyle w:val="NormalWeb"/>
              <w:numPr>
                <w:ilvl w:val="0"/>
                <w:numId w:val="28"/>
              </w:numPr>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shd w:val="clear" w:color="auto" w:fill="FFFFFF"/>
                <w:lang w:val="en-GB"/>
              </w:rPr>
              <w:t xml:space="preserve">The Climate Resilient Forest Livelihoods-programme (CRFL) </w:t>
            </w:r>
          </w:p>
        </w:tc>
        <w:tc>
          <w:tcPr>
            <w:tcW w:w="4890" w:type="dxa"/>
            <w:shd w:val="clear" w:color="auto" w:fill="auto"/>
          </w:tcPr>
          <w:p w14:paraId="3E6863A9" w14:textId="7FB51ECE" w:rsidR="00244A9E" w:rsidRPr="00E847F1" w:rsidRDefault="00244A9E" w:rsidP="00E847F1">
            <w:pPr>
              <w:pStyle w:val="NormalWeb"/>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 xml:space="preserve">In terms of the Danish Country Programme in Ethiopia 2018-2022, Denmark supports the implementation of the GTPII and the development and promotion of climate smart practices in agricultural production and value chains with the Ethiopian Agricultural Transformation Agency (ATA) as well as adaptation and mitigation of climate change challenges through the Climate Resilient Green Economy (CRGE) Facility. </w:t>
            </w:r>
            <w:r w:rsidRPr="00E847F1">
              <w:rPr>
                <w:rFonts w:asciiTheme="majorHAnsi" w:hAnsiTheme="majorHAnsi" w:cstheme="majorHAnsi"/>
                <w:color w:val="000000" w:themeColor="text1"/>
                <w:sz w:val="18"/>
                <w:szCs w:val="18"/>
                <w:shd w:val="clear" w:color="auto" w:fill="FFFFFF"/>
                <w:lang w:val="en-GB"/>
              </w:rPr>
              <w:t xml:space="preserve">The Climate Resilient Forest Livelihoods-programme (CRFL) aims to create improved and climate resilient livelihoods, while maintaining and enhancing carbon stocks and other ecosystem services and products through establishment of participatory forest management in the </w:t>
            </w:r>
            <w:proofErr w:type="spellStart"/>
            <w:r w:rsidRPr="00E847F1">
              <w:rPr>
                <w:rFonts w:asciiTheme="majorHAnsi" w:hAnsiTheme="majorHAnsi" w:cstheme="majorHAnsi"/>
                <w:color w:val="000000" w:themeColor="text1"/>
                <w:sz w:val="18"/>
                <w:szCs w:val="18"/>
                <w:shd w:val="clear" w:color="auto" w:fill="FFFFFF"/>
                <w:lang w:val="en-GB"/>
              </w:rPr>
              <w:t>Kaf</w:t>
            </w:r>
            <w:r w:rsidR="00394EAB">
              <w:rPr>
                <w:rFonts w:asciiTheme="majorHAnsi" w:hAnsiTheme="majorHAnsi" w:cstheme="majorHAnsi"/>
                <w:color w:val="000000" w:themeColor="text1"/>
                <w:sz w:val="18"/>
                <w:szCs w:val="18"/>
                <w:shd w:val="clear" w:color="auto" w:fill="FFFFFF"/>
                <w:lang w:val="en-GB"/>
              </w:rPr>
              <w:t>f</w:t>
            </w:r>
            <w:r w:rsidRPr="00E847F1">
              <w:rPr>
                <w:rFonts w:asciiTheme="majorHAnsi" w:hAnsiTheme="majorHAnsi" w:cstheme="majorHAnsi"/>
                <w:color w:val="000000" w:themeColor="text1"/>
                <w:sz w:val="18"/>
                <w:szCs w:val="18"/>
                <w:shd w:val="clear" w:color="auto" w:fill="FFFFFF"/>
                <w:lang w:val="en-GB"/>
              </w:rPr>
              <w:t>a</w:t>
            </w:r>
            <w:proofErr w:type="spellEnd"/>
            <w:r w:rsidRPr="00E847F1">
              <w:rPr>
                <w:rFonts w:asciiTheme="majorHAnsi" w:hAnsiTheme="majorHAnsi" w:cstheme="majorHAnsi"/>
                <w:color w:val="000000" w:themeColor="text1"/>
                <w:sz w:val="18"/>
                <w:szCs w:val="18"/>
                <w:shd w:val="clear" w:color="auto" w:fill="FFFFFF"/>
                <w:lang w:val="en-GB"/>
              </w:rPr>
              <w:t xml:space="preserve"> Biosphere Reserve.</w:t>
            </w:r>
          </w:p>
        </w:tc>
        <w:tc>
          <w:tcPr>
            <w:tcW w:w="3597" w:type="dxa"/>
            <w:shd w:val="clear" w:color="auto" w:fill="auto"/>
          </w:tcPr>
          <w:p w14:paraId="165623BE" w14:textId="77777777" w:rsidR="00244A9E" w:rsidRPr="00E847F1" w:rsidRDefault="00244A9E" w:rsidP="00E847F1">
            <w:pPr>
              <w:spacing w:before="20" w:after="2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Danish International Development Agency (</w:t>
            </w:r>
            <w:proofErr w:type="spellStart"/>
            <w:r w:rsidRPr="00E847F1">
              <w:rPr>
                <w:rFonts w:asciiTheme="majorHAnsi" w:hAnsiTheme="majorHAnsi" w:cstheme="majorHAnsi"/>
                <w:color w:val="000000" w:themeColor="text1"/>
                <w:sz w:val="18"/>
                <w:szCs w:val="18"/>
                <w:lang w:val="en-GB"/>
              </w:rPr>
              <w:t>Danida</w:t>
            </w:r>
            <w:proofErr w:type="spellEnd"/>
            <w:r w:rsidRPr="00E847F1">
              <w:rPr>
                <w:rFonts w:asciiTheme="majorHAnsi" w:hAnsiTheme="majorHAnsi" w:cstheme="majorHAnsi"/>
                <w:color w:val="000000" w:themeColor="text1"/>
                <w:sz w:val="18"/>
                <w:szCs w:val="18"/>
                <w:lang w:val="en-GB"/>
              </w:rPr>
              <w:t>)</w:t>
            </w:r>
          </w:p>
          <w:p w14:paraId="01A5DB1D" w14:textId="77777777" w:rsidR="00244A9E" w:rsidRPr="00E847F1" w:rsidRDefault="00000000" w:rsidP="00E847F1">
            <w:pPr>
              <w:spacing w:before="20" w:after="20"/>
              <w:rPr>
                <w:rFonts w:asciiTheme="majorHAnsi" w:hAnsiTheme="majorHAnsi" w:cstheme="majorHAnsi"/>
                <w:color w:val="000000" w:themeColor="text1"/>
                <w:sz w:val="18"/>
                <w:szCs w:val="18"/>
                <w:lang w:val="en-GB"/>
              </w:rPr>
            </w:pPr>
            <w:hyperlink r:id="rId34" w:history="1">
              <w:r w:rsidR="00244A9E" w:rsidRPr="00E847F1">
                <w:rPr>
                  <w:rStyle w:val="Hyperlink"/>
                  <w:rFonts w:asciiTheme="majorHAnsi" w:hAnsiTheme="majorHAnsi" w:cstheme="majorHAnsi"/>
                  <w:sz w:val="18"/>
                  <w:szCs w:val="18"/>
                </w:rPr>
                <w:t>http://www.mofed.gov.et/documents/10182/32227/PFM_KBR_Program+Document.pdf/1bbaa76a-e9e9-4e8d-979a-2eca457b1915</w:t>
              </w:r>
            </w:hyperlink>
          </w:p>
          <w:p w14:paraId="52D385A8" w14:textId="77777777" w:rsidR="00244A9E" w:rsidRPr="00E847F1" w:rsidRDefault="00244A9E" w:rsidP="00E847F1">
            <w:pPr>
              <w:spacing w:before="20" w:after="20"/>
              <w:rPr>
                <w:rFonts w:asciiTheme="majorHAnsi" w:hAnsiTheme="majorHAnsi" w:cstheme="majorHAnsi"/>
                <w:color w:val="000000" w:themeColor="text1"/>
                <w:sz w:val="18"/>
                <w:szCs w:val="18"/>
                <w:lang w:val="en-GB"/>
              </w:rPr>
            </w:pPr>
          </w:p>
          <w:p w14:paraId="45C423DC" w14:textId="17BB58A0" w:rsidR="00244A9E" w:rsidRPr="00E847F1" w:rsidRDefault="00244A9E" w:rsidP="00E847F1">
            <w:pPr>
              <w:spacing w:before="20" w:after="2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 xml:space="preserve">The FOLUR project activities in SNNP Region can, like the CRFL, build on the regional REDD+ programme in SNNPR, </w:t>
            </w:r>
            <w:r w:rsidRPr="00E847F1">
              <w:rPr>
                <w:rFonts w:asciiTheme="majorHAnsi" w:hAnsiTheme="majorHAnsi" w:cstheme="majorHAnsi"/>
                <w:color w:val="000000" w:themeColor="text1"/>
                <w:sz w:val="18"/>
                <w:szCs w:val="18"/>
                <w:shd w:val="clear" w:color="auto" w:fill="FFFFFF"/>
                <w:lang w:val="en-GB"/>
              </w:rPr>
              <w:t>addressing</w:t>
            </w:r>
            <w:r w:rsidRPr="00E847F1">
              <w:rPr>
                <w:rFonts w:asciiTheme="majorHAnsi" w:hAnsiTheme="majorHAnsi" w:cstheme="majorHAnsi"/>
                <w:color w:val="000000" w:themeColor="text1"/>
                <w:sz w:val="18"/>
                <w:szCs w:val="18"/>
                <w:lang w:val="en-GB"/>
              </w:rPr>
              <w:t xml:space="preserve"> drivers of deforestation and forest degradation, which is currently under development.</w:t>
            </w:r>
          </w:p>
        </w:tc>
      </w:tr>
      <w:tr w:rsidR="00C61448" w:rsidRPr="00927745" w14:paraId="73465D81" w14:textId="77777777" w:rsidTr="004C73E8">
        <w:tc>
          <w:tcPr>
            <w:tcW w:w="2303" w:type="dxa"/>
            <w:shd w:val="clear" w:color="auto" w:fill="auto"/>
          </w:tcPr>
          <w:p w14:paraId="6845BD36" w14:textId="4E5694E3" w:rsidR="00C61448" w:rsidRPr="008B2DC9" w:rsidRDefault="004B08D8" w:rsidP="00A267CF">
            <w:pPr>
              <w:pStyle w:val="NormalWeb"/>
              <w:numPr>
                <w:ilvl w:val="0"/>
                <w:numId w:val="28"/>
              </w:numPr>
              <w:spacing w:before="20" w:beforeAutospacing="0" w:after="20" w:afterAutospacing="0"/>
              <w:rPr>
                <w:rFonts w:asciiTheme="majorHAnsi" w:hAnsiTheme="majorHAnsi" w:cstheme="majorHAnsi"/>
                <w:color w:val="000000" w:themeColor="text1"/>
                <w:sz w:val="18"/>
                <w:szCs w:val="18"/>
                <w:shd w:val="clear" w:color="auto" w:fill="FFFFFF"/>
                <w:lang w:val="en-GB"/>
              </w:rPr>
            </w:pPr>
            <w:r w:rsidRPr="008B2DC9">
              <w:rPr>
                <w:rFonts w:asciiTheme="majorHAnsi" w:hAnsiTheme="majorHAnsi" w:cstheme="majorHAnsi"/>
                <w:color w:val="000000" w:themeColor="text1"/>
                <w:sz w:val="18"/>
                <w:szCs w:val="18"/>
                <w:shd w:val="clear" w:color="auto" w:fill="FFFFFF"/>
                <w:lang w:val="en-GB"/>
              </w:rPr>
              <w:t>Resilient Landscapes and Livelihoods Project</w:t>
            </w:r>
            <w:r w:rsidR="00D853E0" w:rsidRPr="008B2DC9">
              <w:rPr>
                <w:rFonts w:asciiTheme="majorHAnsi" w:hAnsiTheme="majorHAnsi" w:cstheme="majorHAnsi"/>
                <w:color w:val="000000" w:themeColor="text1"/>
                <w:sz w:val="18"/>
                <w:szCs w:val="18"/>
                <w:shd w:val="clear" w:color="auto" w:fill="FFFFFF"/>
                <w:lang w:val="en-GB"/>
              </w:rPr>
              <w:t xml:space="preserve"> (RLLP)</w:t>
            </w:r>
          </w:p>
        </w:tc>
        <w:tc>
          <w:tcPr>
            <w:tcW w:w="4890" w:type="dxa"/>
            <w:shd w:val="clear" w:color="auto" w:fill="auto"/>
          </w:tcPr>
          <w:p w14:paraId="5678BF9F" w14:textId="6675583D" w:rsidR="00C61448" w:rsidRPr="008B2DC9" w:rsidRDefault="00027D18" w:rsidP="00B82C00">
            <w:pPr>
              <w:pStyle w:val="NormalWeb"/>
              <w:spacing w:before="20" w:after="2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The objective of the Project is to improve climate resilience, land productivity and carbon storage and increase access to diversified livelihood activities in selected rural watersheds.</w:t>
            </w:r>
            <w:r w:rsidR="00223B75" w:rsidRPr="008B2DC9">
              <w:rPr>
                <w:rFonts w:asciiTheme="majorHAnsi" w:hAnsiTheme="majorHAnsi" w:cstheme="majorHAnsi"/>
                <w:color w:val="000000" w:themeColor="text1"/>
                <w:sz w:val="18"/>
                <w:szCs w:val="18"/>
                <w:lang w:val="en-GB"/>
              </w:rPr>
              <w:t xml:space="preserve"> The project will provide </w:t>
            </w:r>
            <w:r w:rsidR="00751098" w:rsidRPr="008B2DC9">
              <w:rPr>
                <w:rFonts w:asciiTheme="majorHAnsi" w:hAnsiTheme="majorHAnsi" w:cstheme="majorHAnsi"/>
                <w:color w:val="000000" w:themeColor="text1"/>
                <w:sz w:val="18"/>
                <w:szCs w:val="18"/>
                <w:lang w:val="en-GB"/>
              </w:rPr>
              <w:t xml:space="preserve">support for the restoration of degraded landscapes in selected watersheds and help build resilient livelihoods through: Land Restoration and Watershed Management; Climate-Smart Agriculture; and </w:t>
            </w:r>
            <w:r w:rsidR="002361A5" w:rsidRPr="008B2DC9">
              <w:rPr>
                <w:rFonts w:asciiTheme="majorHAnsi" w:hAnsiTheme="majorHAnsi" w:cstheme="majorHAnsi"/>
                <w:color w:val="000000" w:themeColor="text1"/>
                <w:sz w:val="18"/>
                <w:szCs w:val="18"/>
                <w:lang w:val="en-GB"/>
              </w:rPr>
              <w:t xml:space="preserve">Livelihood Diversification and Connection to Value Chains. It will also </w:t>
            </w:r>
            <w:r w:rsidR="00556D70" w:rsidRPr="008B2DC9">
              <w:rPr>
                <w:rFonts w:asciiTheme="majorHAnsi" w:hAnsiTheme="majorHAnsi" w:cstheme="majorHAnsi"/>
                <w:color w:val="000000" w:themeColor="text1"/>
                <w:sz w:val="18"/>
                <w:szCs w:val="18"/>
                <w:lang w:val="en-GB"/>
              </w:rPr>
              <w:t>invest in institutions and information for resilience by enhancing institutional capacity and improve information for better decision-making in supporting resilient landscapes and diversified rural livelihoods</w:t>
            </w:r>
            <w:r w:rsidR="006160F9" w:rsidRPr="008B2DC9">
              <w:rPr>
                <w:rFonts w:asciiTheme="majorHAnsi" w:hAnsiTheme="majorHAnsi" w:cstheme="majorHAnsi"/>
                <w:color w:val="000000" w:themeColor="text1"/>
                <w:sz w:val="18"/>
                <w:szCs w:val="18"/>
                <w:lang w:val="en-GB"/>
              </w:rPr>
              <w:t xml:space="preserve"> through: Capacity Building, Information Modernization and Policy Development and Impact Evaluation, Knowledge Management and Communication</w:t>
            </w:r>
            <w:r w:rsidR="00B8510A" w:rsidRPr="008B2DC9">
              <w:rPr>
                <w:rFonts w:asciiTheme="majorHAnsi" w:hAnsiTheme="majorHAnsi" w:cstheme="majorHAnsi"/>
                <w:color w:val="000000" w:themeColor="text1"/>
                <w:sz w:val="18"/>
                <w:szCs w:val="18"/>
                <w:lang w:val="en-GB"/>
              </w:rPr>
              <w:t xml:space="preserve">. </w:t>
            </w:r>
            <w:r w:rsidR="000177AB" w:rsidRPr="008B2DC9">
              <w:rPr>
                <w:rFonts w:asciiTheme="majorHAnsi" w:hAnsiTheme="majorHAnsi" w:cstheme="majorHAnsi"/>
                <w:color w:val="000000" w:themeColor="text1"/>
                <w:sz w:val="18"/>
                <w:szCs w:val="18"/>
                <w:lang w:val="en-GB"/>
              </w:rPr>
              <w:t xml:space="preserve">The project will also support </w:t>
            </w:r>
            <w:r w:rsidR="00200EB5" w:rsidRPr="008B2DC9">
              <w:rPr>
                <w:rFonts w:asciiTheme="majorHAnsi" w:hAnsiTheme="majorHAnsi" w:cstheme="majorHAnsi"/>
                <w:color w:val="000000" w:themeColor="text1"/>
                <w:sz w:val="18"/>
                <w:szCs w:val="18"/>
                <w:lang w:val="en-GB"/>
              </w:rPr>
              <w:t xml:space="preserve">the </w:t>
            </w:r>
            <w:r w:rsidR="00200EB5" w:rsidRPr="008B2DC9">
              <w:rPr>
                <w:rFonts w:asciiTheme="majorHAnsi" w:hAnsiTheme="majorHAnsi" w:cstheme="majorHAnsi"/>
                <w:color w:val="000000" w:themeColor="text1"/>
                <w:sz w:val="18"/>
                <w:szCs w:val="18"/>
                <w:lang w:val="en-GB"/>
              </w:rPr>
              <w:lastRenderedPageBreak/>
              <w:t xml:space="preserve">strengthening of </w:t>
            </w:r>
            <w:r w:rsidR="003535E5" w:rsidRPr="008B2DC9">
              <w:rPr>
                <w:rFonts w:asciiTheme="majorHAnsi" w:hAnsiTheme="majorHAnsi" w:cstheme="majorHAnsi"/>
                <w:color w:val="000000" w:themeColor="text1"/>
                <w:sz w:val="18"/>
                <w:szCs w:val="18"/>
                <w:lang w:val="en-GB"/>
              </w:rPr>
              <w:t>land tenure and the land administration system</w:t>
            </w:r>
            <w:r w:rsidR="003535E5" w:rsidRPr="008B2DC9">
              <w:t xml:space="preserve"> </w:t>
            </w:r>
            <w:r w:rsidR="003535E5" w:rsidRPr="008B2DC9">
              <w:rPr>
                <w:rFonts w:asciiTheme="majorHAnsi" w:hAnsiTheme="majorHAnsi" w:cstheme="majorHAnsi"/>
                <w:color w:val="000000" w:themeColor="text1"/>
                <w:sz w:val="18"/>
                <w:szCs w:val="18"/>
                <w:lang w:val="en-GB"/>
              </w:rPr>
              <w:t xml:space="preserve">and improve incentives for beneficiary communities to invest in sustainable landscape management. </w:t>
            </w:r>
          </w:p>
        </w:tc>
        <w:tc>
          <w:tcPr>
            <w:tcW w:w="3597" w:type="dxa"/>
            <w:shd w:val="clear" w:color="auto" w:fill="auto"/>
          </w:tcPr>
          <w:p w14:paraId="6A06007A" w14:textId="4C2A69A7" w:rsidR="00E937B0" w:rsidRPr="008B2DC9" w:rsidRDefault="00E937B0" w:rsidP="00E847F1">
            <w:pPr>
              <w:spacing w:before="20" w:after="2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lastRenderedPageBreak/>
              <w:t>World Bank, with financial support from GCF</w:t>
            </w:r>
            <w:r w:rsidR="00895D02" w:rsidRPr="008B2DC9">
              <w:rPr>
                <w:rFonts w:asciiTheme="majorHAnsi" w:hAnsiTheme="majorHAnsi" w:cstheme="majorHAnsi"/>
                <w:color w:val="000000" w:themeColor="text1"/>
                <w:sz w:val="18"/>
                <w:szCs w:val="18"/>
                <w:lang w:val="en-GB"/>
              </w:rPr>
              <w:t>, Ministry of Finance and Ministry of Agriculture</w:t>
            </w:r>
            <w:r w:rsidRPr="008B2DC9">
              <w:rPr>
                <w:rFonts w:asciiTheme="majorHAnsi" w:hAnsiTheme="majorHAnsi" w:cstheme="majorHAnsi"/>
                <w:color w:val="000000" w:themeColor="text1"/>
                <w:sz w:val="18"/>
                <w:szCs w:val="18"/>
                <w:lang w:val="en-GB"/>
              </w:rPr>
              <w:t xml:space="preserve"> </w:t>
            </w:r>
          </w:p>
          <w:p w14:paraId="448B4961" w14:textId="77777777" w:rsidR="00E937B0" w:rsidRPr="008B2DC9" w:rsidRDefault="00E937B0" w:rsidP="00E847F1">
            <w:pPr>
              <w:spacing w:before="20" w:after="20"/>
              <w:rPr>
                <w:rFonts w:asciiTheme="majorHAnsi" w:hAnsiTheme="majorHAnsi" w:cstheme="majorHAnsi"/>
                <w:color w:val="000000" w:themeColor="text1"/>
                <w:sz w:val="18"/>
                <w:szCs w:val="18"/>
                <w:lang w:val="en-GB"/>
              </w:rPr>
            </w:pPr>
          </w:p>
          <w:p w14:paraId="41616799" w14:textId="2CD886E8" w:rsidR="00C61448" w:rsidRPr="008B2DC9" w:rsidRDefault="00000000" w:rsidP="00E847F1">
            <w:pPr>
              <w:spacing w:before="20" w:after="20"/>
              <w:rPr>
                <w:rFonts w:asciiTheme="majorHAnsi" w:hAnsiTheme="majorHAnsi" w:cstheme="majorHAnsi"/>
                <w:color w:val="000000" w:themeColor="text1"/>
                <w:sz w:val="18"/>
                <w:szCs w:val="18"/>
                <w:lang w:val="en-GB"/>
              </w:rPr>
            </w:pPr>
            <w:hyperlink r:id="rId35" w:history="1">
              <w:r w:rsidR="00BE5EE3" w:rsidRPr="008B2DC9">
                <w:rPr>
                  <w:rStyle w:val="Hyperlink"/>
                  <w:rFonts w:asciiTheme="majorHAnsi" w:hAnsiTheme="majorHAnsi" w:cstheme="majorHAnsi"/>
                  <w:sz w:val="18"/>
                  <w:szCs w:val="18"/>
                  <w:lang w:val="en-GB"/>
                </w:rPr>
                <w:t>https://www.greenclimate.fund/sites/default/files/document/fp136-worldbank-ethiopia.pdf</w:t>
              </w:r>
            </w:hyperlink>
          </w:p>
          <w:p w14:paraId="306BF23E" w14:textId="77777777" w:rsidR="00BE5EE3" w:rsidRPr="008B2DC9" w:rsidRDefault="00BE5EE3" w:rsidP="00E847F1">
            <w:pPr>
              <w:spacing w:before="20" w:after="20"/>
              <w:rPr>
                <w:rFonts w:asciiTheme="majorHAnsi" w:hAnsiTheme="majorHAnsi" w:cstheme="majorHAnsi"/>
                <w:color w:val="000000" w:themeColor="text1"/>
                <w:sz w:val="18"/>
                <w:szCs w:val="18"/>
                <w:lang w:val="en-GB"/>
              </w:rPr>
            </w:pPr>
          </w:p>
          <w:p w14:paraId="0D7D49A4" w14:textId="77777777" w:rsidR="00291AD8" w:rsidRPr="008B2DC9" w:rsidRDefault="007D2AAC" w:rsidP="00554216">
            <w:pPr>
              <w:spacing w:before="20" w:after="2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There is wide recognition that th</w:t>
            </w:r>
            <w:r w:rsidR="00554216" w:rsidRPr="008B2DC9">
              <w:rPr>
                <w:rFonts w:asciiTheme="majorHAnsi" w:hAnsiTheme="majorHAnsi" w:cstheme="majorHAnsi"/>
                <w:color w:val="000000" w:themeColor="text1"/>
                <w:sz w:val="18"/>
                <w:szCs w:val="18"/>
                <w:lang w:val="en-GB"/>
              </w:rPr>
              <w:t>e potential of land use planning to enhance resilience is untapped due to weak or absent land use planning. The FOLUR project will thus</w:t>
            </w:r>
            <w:r w:rsidR="007E1D90" w:rsidRPr="008B2DC9">
              <w:rPr>
                <w:rFonts w:asciiTheme="majorHAnsi" w:hAnsiTheme="majorHAnsi" w:cstheme="majorHAnsi"/>
                <w:color w:val="000000" w:themeColor="text1"/>
                <w:sz w:val="18"/>
                <w:szCs w:val="18"/>
                <w:lang w:val="en-GB"/>
              </w:rPr>
              <w:t xml:space="preserve"> address this weakness and seek to strengthen land use planning capacities and systems</w:t>
            </w:r>
            <w:r w:rsidR="00C312C7" w:rsidRPr="008B2DC9">
              <w:rPr>
                <w:rFonts w:asciiTheme="majorHAnsi" w:hAnsiTheme="majorHAnsi" w:cstheme="majorHAnsi"/>
                <w:color w:val="000000" w:themeColor="text1"/>
                <w:sz w:val="18"/>
                <w:szCs w:val="18"/>
                <w:lang w:val="en-GB"/>
              </w:rPr>
              <w:t xml:space="preserve"> at kebele (village), woreda (district) and zonal levels within the project </w:t>
            </w:r>
            <w:r w:rsidR="00C312C7" w:rsidRPr="008B2DC9">
              <w:rPr>
                <w:rFonts w:asciiTheme="majorHAnsi" w:hAnsiTheme="majorHAnsi" w:cstheme="majorHAnsi"/>
                <w:color w:val="000000" w:themeColor="text1"/>
                <w:sz w:val="18"/>
                <w:szCs w:val="18"/>
                <w:lang w:val="en-GB"/>
              </w:rPr>
              <w:lastRenderedPageBreak/>
              <w:t>regions/sites</w:t>
            </w:r>
            <w:r w:rsidR="007A6B3F" w:rsidRPr="008B2DC9">
              <w:rPr>
                <w:rFonts w:asciiTheme="majorHAnsi" w:hAnsiTheme="majorHAnsi" w:cstheme="majorHAnsi"/>
                <w:color w:val="000000" w:themeColor="text1"/>
                <w:sz w:val="18"/>
                <w:szCs w:val="18"/>
                <w:lang w:val="en-GB"/>
              </w:rPr>
              <w:t xml:space="preserve">. This support to land use planning is seen as an important condition for </w:t>
            </w:r>
            <w:r w:rsidR="006968E1" w:rsidRPr="008B2DC9">
              <w:rPr>
                <w:rFonts w:asciiTheme="majorHAnsi" w:hAnsiTheme="majorHAnsi" w:cstheme="majorHAnsi"/>
                <w:color w:val="000000" w:themeColor="text1"/>
                <w:sz w:val="18"/>
                <w:szCs w:val="18"/>
                <w:lang w:val="en-GB"/>
              </w:rPr>
              <w:t>coordinated and targeted investments in SLM and restoration of degraded ecosystems and landscapes.</w:t>
            </w:r>
          </w:p>
          <w:p w14:paraId="106F23D8" w14:textId="77777777" w:rsidR="00291AD8" w:rsidRPr="008B2DC9" w:rsidRDefault="00291AD8" w:rsidP="00554216">
            <w:pPr>
              <w:spacing w:before="20" w:after="20"/>
              <w:rPr>
                <w:rFonts w:asciiTheme="majorHAnsi" w:hAnsiTheme="majorHAnsi" w:cstheme="majorHAnsi"/>
                <w:color w:val="000000" w:themeColor="text1"/>
                <w:sz w:val="18"/>
                <w:szCs w:val="18"/>
                <w:lang w:val="en-GB"/>
              </w:rPr>
            </w:pPr>
          </w:p>
          <w:p w14:paraId="715C0C07" w14:textId="174236DA" w:rsidR="00BE5EE3" w:rsidRPr="00E847F1" w:rsidRDefault="00291AD8" w:rsidP="00554216">
            <w:pPr>
              <w:spacing w:before="20" w:after="2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Strong coordination between the GCF project and the FOLUR project at Oromia and SNNP levels, through the regional Bureaus of Agriculture, will be key for ensuring that the</w:t>
            </w:r>
            <w:r w:rsidR="00A430E9" w:rsidRPr="008B2DC9">
              <w:rPr>
                <w:rFonts w:asciiTheme="majorHAnsi" w:hAnsiTheme="majorHAnsi" w:cstheme="majorHAnsi"/>
                <w:color w:val="000000" w:themeColor="text1"/>
                <w:sz w:val="18"/>
                <w:szCs w:val="18"/>
                <w:lang w:val="en-GB"/>
              </w:rPr>
              <w:t>se</w:t>
            </w:r>
            <w:r w:rsidRPr="008B2DC9">
              <w:rPr>
                <w:rFonts w:asciiTheme="majorHAnsi" w:hAnsiTheme="majorHAnsi" w:cstheme="majorHAnsi"/>
                <w:color w:val="000000" w:themeColor="text1"/>
                <w:sz w:val="18"/>
                <w:szCs w:val="18"/>
                <w:lang w:val="en-GB"/>
              </w:rPr>
              <w:t xml:space="preserve"> </w:t>
            </w:r>
            <w:r w:rsidR="00F71867" w:rsidRPr="008B2DC9">
              <w:rPr>
                <w:rFonts w:asciiTheme="majorHAnsi" w:hAnsiTheme="majorHAnsi" w:cstheme="majorHAnsi"/>
                <w:color w:val="000000" w:themeColor="text1"/>
                <w:sz w:val="18"/>
                <w:szCs w:val="18"/>
                <w:lang w:val="en-GB"/>
              </w:rPr>
              <w:t>indivi</w:t>
            </w:r>
            <w:r w:rsidR="00A430E9" w:rsidRPr="008B2DC9">
              <w:rPr>
                <w:rFonts w:asciiTheme="majorHAnsi" w:hAnsiTheme="majorHAnsi" w:cstheme="majorHAnsi"/>
                <w:color w:val="000000" w:themeColor="text1"/>
                <w:sz w:val="18"/>
                <w:szCs w:val="18"/>
                <w:lang w:val="en-GB"/>
              </w:rPr>
              <w:t xml:space="preserve">dual investments lead to </w:t>
            </w:r>
            <w:r w:rsidR="000373F1" w:rsidRPr="008B2DC9">
              <w:rPr>
                <w:rFonts w:asciiTheme="majorHAnsi" w:hAnsiTheme="majorHAnsi" w:cstheme="majorHAnsi"/>
                <w:color w:val="000000" w:themeColor="text1"/>
                <w:sz w:val="18"/>
                <w:szCs w:val="18"/>
                <w:lang w:val="en-GB"/>
              </w:rPr>
              <w:t xml:space="preserve">greater collective </w:t>
            </w:r>
            <w:r w:rsidR="00F71867" w:rsidRPr="008B2DC9">
              <w:rPr>
                <w:rFonts w:asciiTheme="majorHAnsi" w:hAnsiTheme="majorHAnsi" w:cstheme="majorHAnsi"/>
                <w:color w:val="000000" w:themeColor="text1"/>
                <w:sz w:val="18"/>
                <w:szCs w:val="18"/>
                <w:lang w:val="en-GB"/>
              </w:rPr>
              <w:t>impact</w:t>
            </w:r>
            <w:r w:rsidR="00B64BBC" w:rsidRPr="008B2DC9">
              <w:rPr>
                <w:rFonts w:asciiTheme="majorHAnsi" w:hAnsiTheme="majorHAnsi" w:cstheme="majorHAnsi"/>
                <w:color w:val="000000" w:themeColor="text1"/>
                <w:sz w:val="18"/>
                <w:szCs w:val="18"/>
                <w:lang w:val="en-GB"/>
              </w:rPr>
              <w:t>.</w:t>
            </w:r>
            <w:r w:rsidR="00F71867" w:rsidRPr="008B2DC9">
              <w:rPr>
                <w:rFonts w:asciiTheme="majorHAnsi" w:hAnsiTheme="majorHAnsi" w:cstheme="majorHAnsi"/>
                <w:color w:val="000000" w:themeColor="text1"/>
                <w:sz w:val="18"/>
                <w:szCs w:val="18"/>
                <w:lang w:val="en-GB"/>
              </w:rPr>
              <w:t xml:space="preserve"> </w:t>
            </w:r>
          </w:p>
        </w:tc>
      </w:tr>
      <w:tr w:rsidR="00244A9E" w:rsidRPr="00927745" w14:paraId="74EB0E36" w14:textId="77777777" w:rsidTr="004C73E8">
        <w:tc>
          <w:tcPr>
            <w:tcW w:w="2303" w:type="dxa"/>
            <w:shd w:val="clear" w:color="auto" w:fill="auto"/>
          </w:tcPr>
          <w:p w14:paraId="01E1DD0E" w14:textId="0943A1DC" w:rsidR="00244A9E" w:rsidRPr="00803B0A" w:rsidRDefault="00244A9E" w:rsidP="00A267CF">
            <w:pPr>
              <w:pStyle w:val="NormalWeb"/>
              <w:numPr>
                <w:ilvl w:val="0"/>
                <w:numId w:val="28"/>
              </w:numPr>
              <w:spacing w:before="20" w:beforeAutospacing="0" w:after="20" w:afterAutospacing="0"/>
              <w:rPr>
                <w:rFonts w:asciiTheme="majorHAnsi" w:hAnsiTheme="majorHAnsi" w:cstheme="majorHAnsi"/>
                <w:color w:val="000000" w:themeColor="text1"/>
                <w:sz w:val="18"/>
                <w:szCs w:val="18"/>
                <w:lang w:val="en-GB"/>
              </w:rPr>
            </w:pPr>
            <w:r w:rsidRPr="00D853E0">
              <w:rPr>
                <w:rFonts w:asciiTheme="majorHAnsi" w:hAnsiTheme="majorHAnsi" w:cstheme="majorHAnsi"/>
                <w:color w:val="000000" w:themeColor="text1"/>
                <w:sz w:val="18"/>
                <w:szCs w:val="18"/>
                <w:shd w:val="clear" w:color="auto" w:fill="FFFFFF"/>
                <w:lang w:val="en-GB"/>
              </w:rPr>
              <w:lastRenderedPageBreak/>
              <w:t xml:space="preserve">Land Investment for Transformation “Lift Up” </w:t>
            </w:r>
            <w:r w:rsidRPr="0026582C">
              <w:rPr>
                <w:rFonts w:asciiTheme="majorHAnsi" w:hAnsiTheme="majorHAnsi" w:cstheme="majorHAnsi"/>
                <w:color w:val="000000" w:themeColor="text1"/>
                <w:sz w:val="18"/>
                <w:szCs w:val="18"/>
                <w:shd w:val="clear" w:color="auto" w:fill="FFFFFF"/>
                <w:lang w:val="en-GB"/>
              </w:rPr>
              <w:t>Project</w:t>
            </w:r>
          </w:p>
        </w:tc>
        <w:tc>
          <w:tcPr>
            <w:tcW w:w="4890" w:type="dxa"/>
            <w:shd w:val="clear" w:color="auto" w:fill="auto"/>
          </w:tcPr>
          <w:p w14:paraId="02A51D16" w14:textId="166169B3" w:rsidR="00244A9E" w:rsidRPr="00D853E0" w:rsidRDefault="00244A9E" w:rsidP="00E847F1">
            <w:pPr>
              <w:spacing w:before="20" w:after="20"/>
              <w:rPr>
                <w:rFonts w:asciiTheme="majorHAnsi" w:hAnsiTheme="majorHAnsi" w:cstheme="majorHAnsi"/>
                <w:color w:val="000000" w:themeColor="text1"/>
                <w:sz w:val="18"/>
                <w:szCs w:val="18"/>
                <w:shd w:val="clear" w:color="auto" w:fill="FFFFFF"/>
                <w:lang w:val="en-GB"/>
              </w:rPr>
            </w:pPr>
            <w:r w:rsidRPr="00F1522C">
              <w:rPr>
                <w:rFonts w:asciiTheme="majorHAnsi" w:hAnsiTheme="majorHAnsi" w:cstheme="majorHAnsi"/>
                <w:color w:val="000000" w:themeColor="text1"/>
                <w:sz w:val="18"/>
                <w:szCs w:val="18"/>
                <w:lang w:val="en-GB"/>
              </w:rPr>
              <w:t xml:space="preserve">The </w:t>
            </w:r>
            <w:r w:rsidRPr="00D853E0">
              <w:rPr>
                <w:rFonts w:asciiTheme="majorHAnsi" w:hAnsiTheme="majorHAnsi" w:cstheme="majorHAnsi"/>
                <w:color w:val="000000" w:themeColor="text1"/>
                <w:sz w:val="18"/>
                <w:szCs w:val="18"/>
                <w:lang w:val="en-GB"/>
              </w:rPr>
              <w:t xml:space="preserve">LIFT project is a partnership between the Ethiopia and UK governments through the UK Department for International Development (DfID) – a £68.2 million six-year project to achieve land certification of 14 million parcels of land in highland regions of Ethiopia to increase security of </w:t>
            </w:r>
            <w:proofErr w:type="gramStart"/>
            <w:r w:rsidRPr="00D853E0">
              <w:rPr>
                <w:rFonts w:asciiTheme="majorHAnsi" w:hAnsiTheme="majorHAnsi" w:cstheme="majorHAnsi"/>
                <w:color w:val="000000" w:themeColor="text1"/>
                <w:sz w:val="18"/>
                <w:szCs w:val="18"/>
                <w:lang w:val="en-GB"/>
              </w:rPr>
              <w:t>tenure, and</w:t>
            </w:r>
            <w:proofErr w:type="gramEnd"/>
            <w:r w:rsidRPr="00D853E0">
              <w:rPr>
                <w:rFonts w:asciiTheme="majorHAnsi" w:hAnsiTheme="majorHAnsi" w:cstheme="majorHAnsi"/>
                <w:color w:val="000000" w:themeColor="text1"/>
                <w:sz w:val="18"/>
                <w:szCs w:val="18"/>
                <w:lang w:val="en-GB"/>
              </w:rPr>
              <w:t xml:space="preserve"> develop an electronic rural land registry. Phase 2 “</w:t>
            </w:r>
            <w:r w:rsidRPr="00D853E0">
              <w:rPr>
                <w:rFonts w:asciiTheme="majorHAnsi" w:hAnsiTheme="majorHAnsi" w:cstheme="majorHAnsi"/>
                <w:color w:val="000000" w:themeColor="text1"/>
                <w:sz w:val="18"/>
                <w:szCs w:val="18"/>
                <w:shd w:val="clear" w:color="auto" w:fill="FFFFFF"/>
                <w:lang w:val="en-GB"/>
              </w:rPr>
              <w:t xml:space="preserve">Lift Up”, </w:t>
            </w:r>
            <w:r w:rsidRPr="00D853E0">
              <w:rPr>
                <w:rFonts w:asciiTheme="majorHAnsi" w:hAnsiTheme="majorHAnsi" w:cstheme="majorHAnsi"/>
                <w:color w:val="000000" w:themeColor="text1"/>
                <w:sz w:val="18"/>
                <w:szCs w:val="18"/>
                <w:lang w:val="en-GB"/>
              </w:rPr>
              <w:t xml:space="preserve">with £60 million, starts in 2020 and </w:t>
            </w:r>
            <w:r w:rsidRPr="00D853E0">
              <w:rPr>
                <w:rFonts w:asciiTheme="majorHAnsi" w:hAnsiTheme="majorHAnsi" w:cstheme="majorHAnsi"/>
                <w:color w:val="000000" w:themeColor="text1"/>
                <w:sz w:val="18"/>
                <w:szCs w:val="18"/>
                <w:shd w:val="clear" w:color="auto" w:fill="FFFFFF"/>
                <w:lang w:val="en-GB"/>
              </w:rPr>
              <w:t>will:</w:t>
            </w:r>
          </w:p>
          <w:p w14:paraId="13599642" w14:textId="77777777" w:rsidR="00244A9E" w:rsidRPr="00D853E0" w:rsidRDefault="00244A9E" w:rsidP="00A267CF">
            <w:pPr>
              <w:pStyle w:val="NormalWeb"/>
              <w:numPr>
                <w:ilvl w:val="0"/>
                <w:numId w:val="23"/>
              </w:numPr>
              <w:spacing w:before="20" w:beforeAutospacing="0" w:after="20" w:afterAutospacing="0"/>
              <w:ind w:left="360"/>
              <w:rPr>
                <w:rFonts w:asciiTheme="majorHAnsi" w:hAnsiTheme="majorHAnsi" w:cstheme="majorHAnsi"/>
                <w:color w:val="000000" w:themeColor="text1"/>
                <w:sz w:val="18"/>
                <w:szCs w:val="18"/>
                <w:shd w:val="clear" w:color="auto" w:fill="FFFFFF"/>
                <w:lang w:val="en-GB"/>
              </w:rPr>
            </w:pPr>
            <w:r w:rsidRPr="00D853E0">
              <w:rPr>
                <w:rFonts w:asciiTheme="majorHAnsi" w:hAnsiTheme="majorHAnsi" w:cstheme="majorHAnsi"/>
                <w:color w:val="000000" w:themeColor="text1"/>
                <w:sz w:val="18"/>
                <w:szCs w:val="18"/>
                <w:shd w:val="clear" w:color="auto" w:fill="FFFFFF"/>
                <w:lang w:val="en-GB"/>
              </w:rPr>
              <w:t>support the development and implementation of inclusive, transparent and fair land proclamations, policies, regulations and procedures;</w:t>
            </w:r>
          </w:p>
          <w:p w14:paraId="78033C26" w14:textId="77777777" w:rsidR="00394EAB" w:rsidRPr="00D853E0" w:rsidRDefault="00244A9E" w:rsidP="00A267CF">
            <w:pPr>
              <w:pStyle w:val="NormalWeb"/>
              <w:numPr>
                <w:ilvl w:val="0"/>
                <w:numId w:val="23"/>
              </w:numPr>
              <w:spacing w:before="20" w:beforeAutospacing="0" w:after="20" w:afterAutospacing="0"/>
              <w:ind w:left="360"/>
              <w:rPr>
                <w:rFonts w:asciiTheme="majorHAnsi" w:hAnsiTheme="majorHAnsi" w:cstheme="majorHAnsi"/>
                <w:color w:val="000000" w:themeColor="text1"/>
                <w:sz w:val="18"/>
                <w:szCs w:val="18"/>
                <w:shd w:val="clear" w:color="auto" w:fill="FFFFFF"/>
                <w:lang w:val="en-GB"/>
              </w:rPr>
            </w:pPr>
            <w:r w:rsidRPr="00D853E0">
              <w:rPr>
                <w:rFonts w:asciiTheme="majorHAnsi" w:hAnsiTheme="majorHAnsi" w:cstheme="majorHAnsi"/>
                <w:sz w:val="18"/>
                <w:szCs w:val="18"/>
                <w:shd w:val="clear" w:color="auto" w:fill="FFFFFF"/>
              </w:rPr>
              <w:t>certify 7 million additional parcels and develop capacity of the rural land administration;</w:t>
            </w:r>
          </w:p>
          <w:p w14:paraId="50EA04ED" w14:textId="28C3BBAA" w:rsidR="00244A9E" w:rsidRPr="00D853E0" w:rsidRDefault="00244A9E" w:rsidP="00A267CF">
            <w:pPr>
              <w:pStyle w:val="NormalWeb"/>
              <w:numPr>
                <w:ilvl w:val="0"/>
                <w:numId w:val="23"/>
              </w:numPr>
              <w:spacing w:before="20" w:beforeAutospacing="0" w:after="20" w:afterAutospacing="0"/>
              <w:ind w:left="360"/>
              <w:rPr>
                <w:rFonts w:asciiTheme="majorHAnsi" w:hAnsiTheme="majorHAnsi" w:cstheme="majorHAnsi"/>
                <w:color w:val="000000" w:themeColor="text1"/>
                <w:sz w:val="18"/>
                <w:szCs w:val="18"/>
                <w:shd w:val="clear" w:color="auto" w:fill="FFFFFF"/>
                <w:lang w:val="en-GB"/>
              </w:rPr>
            </w:pPr>
            <w:r w:rsidRPr="00D853E0">
              <w:rPr>
                <w:rFonts w:asciiTheme="majorHAnsi" w:hAnsiTheme="majorHAnsi" w:cstheme="majorHAnsi"/>
                <w:sz w:val="18"/>
                <w:szCs w:val="18"/>
                <w:shd w:val="clear" w:color="auto" w:fill="FFFFFF"/>
              </w:rPr>
              <w:t>improve social inclusion, dispute resolution and income, with 1,300,000 small-holder farmers increasing their income by 15 %.</w:t>
            </w:r>
          </w:p>
        </w:tc>
        <w:tc>
          <w:tcPr>
            <w:tcW w:w="3597" w:type="dxa"/>
            <w:shd w:val="clear" w:color="auto" w:fill="auto"/>
          </w:tcPr>
          <w:p w14:paraId="26BEC38D" w14:textId="77777777" w:rsidR="00244A9E" w:rsidRPr="00D853E0" w:rsidRDefault="00244A9E" w:rsidP="00E847F1">
            <w:pPr>
              <w:spacing w:before="20" w:after="20"/>
              <w:rPr>
                <w:rFonts w:asciiTheme="majorHAnsi" w:hAnsiTheme="majorHAnsi" w:cstheme="majorHAnsi"/>
                <w:color w:val="000000" w:themeColor="text1"/>
                <w:sz w:val="18"/>
                <w:szCs w:val="18"/>
                <w:lang w:val="en-GB"/>
              </w:rPr>
            </w:pPr>
            <w:r w:rsidRPr="00D853E0">
              <w:rPr>
                <w:rFonts w:asciiTheme="majorHAnsi" w:hAnsiTheme="majorHAnsi" w:cstheme="majorHAnsi"/>
                <w:color w:val="000000" w:themeColor="text1"/>
                <w:sz w:val="18"/>
                <w:szCs w:val="18"/>
                <w:lang w:val="en-GB"/>
              </w:rPr>
              <w:t>United Kingdom Department for International Development (DfID)</w:t>
            </w:r>
          </w:p>
          <w:p w14:paraId="7F60C8FE" w14:textId="77777777" w:rsidR="00244A9E" w:rsidRPr="00D853E0" w:rsidRDefault="00000000" w:rsidP="00E847F1">
            <w:pPr>
              <w:spacing w:before="20" w:after="20"/>
              <w:rPr>
                <w:rFonts w:asciiTheme="majorHAnsi" w:hAnsiTheme="majorHAnsi" w:cstheme="majorHAnsi"/>
                <w:color w:val="000000" w:themeColor="text1"/>
                <w:sz w:val="18"/>
                <w:szCs w:val="18"/>
                <w:lang w:val="en-GB"/>
              </w:rPr>
            </w:pPr>
            <w:hyperlink r:id="rId36" w:history="1">
              <w:r w:rsidR="00244A9E" w:rsidRPr="00D853E0">
                <w:rPr>
                  <w:rStyle w:val="Hyperlink"/>
                  <w:rFonts w:asciiTheme="majorHAnsi" w:hAnsiTheme="majorHAnsi" w:cstheme="majorHAnsi"/>
                  <w:sz w:val="18"/>
                  <w:szCs w:val="18"/>
                </w:rPr>
                <w:t>https://www.dai.com/our-work/projects/ethiopia-land-investment-transformation-lift</w:t>
              </w:r>
            </w:hyperlink>
          </w:p>
          <w:p w14:paraId="3F0BB122" w14:textId="77777777" w:rsidR="00244A9E" w:rsidRPr="0026582C" w:rsidRDefault="00244A9E" w:rsidP="00E847F1">
            <w:pPr>
              <w:spacing w:before="20" w:after="20"/>
              <w:rPr>
                <w:rFonts w:asciiTheme="majorHAnsi" w:hAnsiTheme="majorHAnsi" w:cstheme="majorHAnsi"/>
                <w:color w:val="000000" w:themeColor="text1"/>
                <w:sz w:val="18"/>
                <w:szCs w:val="18"/>
                <w:lang w:val="en-GB"/>
              </w:rPr>
            </w:pPr>
          </w:p>
          <w:p w14:paraId="3E973EBE" w14:textId="77777777" w:rsidR="00244A9E" w:rsidRPr="00E847F1" w:rsidRDefault="00244A9E" w:rsidP="00E847F1">
            <w:pPr>
              <w:spacing w:before="20" w:after="20"/>
              <w:rPr>
                <w:rFonts w:asciiTheme="majorHAnsi" w:hAnsiTheme="majorHAnsi" w:cstheme="majorHAnsi"/>
                <w:color w:val="000000" w:themeColor="text1"/>
                <w:sz w:val="18"/>
                <w:szCs w:val="18"/>
                <w:lang w:val="en-GB"/>
              </w:rPr>
            </w:pPr>
            <w:r w:rsidRPr="00F1522C">
              <w:rPr>
                <w:rFonts w:asciiTheme="majorHAnsi" w:hAnsiTheme="majorHAnsi" w:cstheme="majorHAnsi"/>
                <w:color w:val="000000" w:themeColor="text1"/>
                <w:sz w:val="18"/>
                <w:szCs w:val="18"/>
                <w:lang w:val="en-GB"/>
              </w:rPr>
              <w:t xml:space="preserve">Work to improve land tenure forms a critical underpinning of all efforts at transforming food and land use systems to become more sustainable, so is critical to be happening in parallel with the GEF investment through the FOLUR project, </w:t>
            </w:r>
            <w:r w:rsidRPr="003622BB">
              <w:rPr>
                <w:rFonts w:asciiTheme="majorHAnsi" w:hAnsiTheme="majorHAnsi" w:cstheme="majorHAnsi"/>
                <w:color w:val="000000" w:themeColor="text1"/>
                <w:sz w:val="18"/>
                <w:szCs w:val="18"/>
                <w:lang w:val="en-GB"/>
              </w:rPr>
              <w:t>especially Component 1 on land use planning and Comp</w:t>
            </w:r>
            <w:r w:rsidRPr="00604CF9">
              <w:rPr>
                <w:rFonts w:asciiTheme="majorHAnsi" w:hAnsiTheme="majorHAnsi" w:cstheme="majorHAnsi"/>
                <w:color w:val="000000" w:themeColor="text1"/>
                <w:sz w:val="18"/>
                <w:szCs w:val="18"/>
                <w:lang w:val="en-GB"/>
              </w:rPr>
              <w:t>onent 2 involving investment in better practice on farms.</w:t>
            </w:r>
          </w:p>
          <w:p w14:paraId="3CCBE3B3" w14:textId="4B4ECD40" w:rsidR="00244A9E" w:rsidRPr="00E847F1" w:rsidRDefault="00244A9E" w:rsidP="00E847F1">
            <w:pPr>
              <w:spacing w:before="20" w:after="2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 xml:space="preserve"> </w:t>
            </w:r>
          </w:p>
        </w:tc>
      </w:tr>
      <w:tr w:rsidR="003646DF" w:rsidRPr="00927745" w14:paraId="0EA5773C" w14:textId="77777777" w:rsidTr="004C73E8">
        <w:tc>
          <w:tcPr>
            <w:tcW w:w="2303" w:type="dxa"/>
            <w:shd w:val="clear" w:color="auto" w:fill="auto"/>
          </w:tcPr>
          <w:p w14:paraId="7118B059" w14:textId="331035F5" w:rsidR="003646DF" w:rsidRPr="00E847F1" w:rsidRDefault="003646DF" w:rsidP="00A267CF">
            <w:pPr>
              <w:pStyle w:val="NormalWeb"/>
              <w:numPr>
                <w:ilvl w:val="0"/>
                <w:numId w:val="28"/>
              </w:numPr>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shd w:val="clear" w:color="auto" w:fill="FFFFFF"/>
                <w:lang w:val="en-GB"/>
              </w:rPr>
              <w:t>AFR100 and the Global Restoration Initiative</w:t>
            </w:r>
          </w:p>
        </w:tc>
        <w:tc>
          <w:tcPr>
            <w:tcW w:w="4890" w:type="dxa"/>
            <w:shd w:val="clear" w:color="auto" w:fill="auto"/>
          </w:tcPr>
          <w:p w14:paraId="5B324D5A" w14:textId="2F278461" w:rsidR="003646DF" w:rsidRPr="00E847F1" w:rsidRDefault="003646DF" w:rsidP="00E847F1">
            <w:pPr>
              <w:pStyle w:val="NormalWeb"/>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 xml:space="preserve">Through the Global Restoration Initiative, World Resources Institute (WRI) is supporting the government in its efforts to restore 15 million hectares of deforested and degraded land. </w:t>
            </w:r>
            <w:hyperlink r:id="rId37" w:history="1">
              <w:r w:rsidRPr="00E847F1">
                <w:rPr>
                  <w:rStyle w:val="Hyperlink"/>
                  <w:rFonts w:asciiTheme="majorHAnsi" w:hAnsiTheme="majorHAnsi" w:cstheme="majorHAnsi"/>
                  <w:color w:val="000000" w:themeColor="text1"/>
                  <w:sz w:val="18"/>
                  <w:szCs w:val="18"/>
                </w:rPr>
                <w:t>AFR100</w:t>
              </w:r>
            </w:hyperlink>
            <w:r w:rsidRPr="00E847F1">
              <w:rPr>
                <w:rStyle w:val="apple-converted-space"/>
                <w:rFonts w:asciiTheme="majorHAnsi" w:hAnsiTheme="majorHAnsi" w:cstheme="majorHAnsi"/>
                <w:color w:val="000000" w:themeColor="text1"/>
                <w:sz w:val="18"/>
                <w:szCs w:val="18"/>
                <w:shd w:val="clear" w:color="auto" w:fill="FFFFFF"/>
                <w:lang w:val="en-GB"/>
              </w:rPr>
              <w:t> </w:t>
            </w:r>
            <w:r w:rsidRPr="00E847F1">
              <w:rPr>
                <w:rFonts w:asciiTheme="majorHAnsi" w:hAnsiTheme="majorHAnsi" w:cstheme="majorHAnsi"/>
                <w:color w:val="000000" w:themeColor="text1"/>
                <w:sz w:val="18"/>
                <w:szCs w:val="18"/>
                <w:shd w:val="clear" w:color="auto" w:fill="FFFFFF"/>
                <w:lang w:val="en-GB"/>
              </w:rPr>
              <w:t>is a country-led effort to bring 100 million hectares of land in Africa into restoration by 2030. The initiative hosts</w:t>
            </w:r>
            <w:r w:rsidRPr="00E847F1">
              <w:rPr>
                <w:rFonts w:asciiTheme="majorHAnsi" w:hAnsiTheme="majorHAnsi" w:cstheme="majorHAnsi"/>
                <w:color w:val="000000" w:themeColor="text1"/>
                <w:sz w:val="18"/>
                <w:szCs w:val="18"/>
                <w:lang w:val="en-GB"/>
              </w:rPr>
              <w:t xml:space="preserve"> regional meetings among African country neighbours with a track record of collaboration, and roundtable discussions with public and private financiers who are interested in investing in African landscapes. </w:t>
            </w:r>
            <w:r w:rsidRPr="00E847F1">
              <w:rPr>
                <w:rFonts w:asciiTheme="majorHAnsi" w:hAnsiTheme="majorHAnsi" w:cstheme="majorHAnsi"/>
                <w:color w:val="000000" w:themeColor="text1"/>
                <w:sz w:val="18"/>
                <w:szCs w:val="18"/>
                <w:shd w:val="clear" w:color="auto" w:fill="FFFFFF"/>
                <w:lang w:val="en-GB"/>
              </w:rPr>
              <w:t>The AFR100 initiative – launched formally at COP 21 in Paris – is also supporting the New York Declaration on Forests that builds on and extends the Bonn Challenge to</w:t>
            </w:r>
            <w:r w:rsidR="00394EAB">
              <w:rPr>
                <w:rFonts w:asciiTheme="majorHAnsi" w:hAnsiTheme="majorHAnsi" w:cstheme="majorHAnsi"/>
                <w:color w:val="000000" w:themeColor="text1"/>
                <w:sz w:val="18"/>
                <w:szCs w:val="18"/>
                <w:shd w:val="clear" w:color="auto" w:fill="FFFFFF"/>
                <w:lang w:val="en-GB"/>
              </w:rPr>
              <w:t xml:space="preserve"> </w:t>
            </w:r>
            <w:r w:rsidRPr="00E847F1">
              <w:rPr>
                <w:rFonts w:asciiTheme="majorHAnsi" w:hAnsiTheme="majorHAnsi" w:cstheme="majorHAnsi"/>
                <w:color w:val="000000" w:themeColor="text1"/>
                <w:sz w:val="18"/>
                <w:szCs w:val="18"/>
                <w:shd w:val="clear" w:color="auto" w:fill="FFFFFF"/>
                <w:lang w:val="en-GB"/>
              </w:rPr>
              <w:t>a target of 350 million hectares restored by 2030 and the African Resilient Landscapes Initiative (ARLI), an initiative to promote integrated landscape management with the goal of adapting to and mitigating climate change.</w:t>
            </w:r>
          </w:p>
        </w:tc>
        <w:tc>
          <w:tcPr>
            <w:tcW w:w="3597" w:type="dxa"/>
            <w:shd w:val="clear" w:color="auto" w:fill="auto"/>
          </w:tcPr>
          <w:p w14:paraId="6F0A986D" w14:textId="2F025969" w:rsidR="003646DF" w:rsidRPr="00E847F1" w:rsidRDefault="003646DF" w:rsidP="00E847F1">
            <w:pPr>
              <w:spacing w:before="20" w:after="2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E</w:t>
            </w:r>
            <w:r w:rsidR="007D5998">
              <w:rPr>
                <w:rFonts w:asciiTheme="majorHAnsi" w:hAnsiTheme="majorHAnsi" w:cstheme="majorHAnsi"/>
                <w:color w:val="000000" w:themeColor="text1"/>
                <w:sz w:val="18"/>
                <w:szCs w:val="18"/>
                <w:lang w:val="en-GB"/>
              </w:rPr>
              <w:t>PA</w:t>
            </w:r>
            <w:r w:rsidRPr="00E847F1">
              <w:rPr>
                <w:rFonts w:asciiTheme="majorHAnsi" w:hAnsiTheme="majorHAnsi" w:cstheme="majorHAnsi"/>
                <w:color w:val="000000" w:themeColor="text1"/>
                <w:sz w:val="18"/>
                <w:szCs w:val="18"/>
                <w:lang w:val="en-GB"/>
              </w:rPr>
              <w:t>, World Resources Institute</w:t>
            </w:r>
          </w:p>
          <w:p w14:paraId="0486808B" w14:textId="77777777" w:rsidR="003646DF" w:rsidRPr="00E847F1" w:rsidRDefault="00000000" w:rsidP="00E847F1">
            <w:pPr>
              <w:spacing w:before="20" w:after="20"/>
              <w:rPr>
                <w:rFonts w:asciiTheme="majorHAnsi" w:hAnsiTheme="majorHAnsi" w:cstheme="majorHAnsi"/>
                <w:color w:val="000000" w:themeColor="text1"/>
                <w:sz w:val="18"/>
                <w:szCs w:val="18"/>
                <w:lang w:val="en-GB"/>
              </w:rPr>
            </w:pPr>
            <w:hyperlink r:id="rId38" w:history="1">
              <w:r w:rsidR="003646DF" w:rsidRPr="00E847F1">
                <w:rPr>
                  <w:rStyle w:val="Hyperlink"/>
                  <w:rFonts w:asciiTheme="majorHAnsi" w:hAnsiTheme="majorHAnsi" w:cstheme="majorHAnsi"/>
                  <w:sz w:val="18"/>
                  <w:szCs w:val="18"/>
                </w:rPr>
                <w:t>https://afr100.org/content/ethiopia</w:t>
              </w:r>
            </w:hyperlink>
          </w:p>
          <w:p w14:paraId="36FDFA30" w14:textId="77777777" w:rsidR="003646DF" w:rsidRPr="00E847F1" w:rsidRDefault="003646DF" w:rsidP="00E847F1">
            <w:pPr>
              <w:spacing w:before="20" w:after="20"/>
              <w:rPr>
                <w:rFonts w:asciiTheme="majorHAnsi" w:hAnsiTheme="majorHAnsi" w:cstheme="majorHAnsi"/>
                <w:color w:val="000000" w:themeColor="text1"/>
                <w:sz w:val="18"/>
                <w:szCs w:val="18"/>
                <w:lang w:val="en-GB"/>
              </w:rPr>
            </w:pPr>
          </w:p>
          <w:p w14:paraId="33CE5BD3" w14:textId="4FF60F77" w:rsidR="003646DF" w:rsidRPr="00E847F1" w:rsidRDefault="003646DF" w:rsidP="00E847F1">
            <w:pPr>
              <w:spacing w:before="20" w:after="2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In addition to FOLUR, a range of investments are aligned with AFR100, through the GEF, World Bank, World Food Program, BMZ, F</w:t>
            </w:r>
            <w:r w:rsidR="00A02DFD">
              <w:rPr>
                <w:rFonts w:asciiTheme="majorHAnsi" w:hAnsiTheme="majorHAnsi" w:cstheme="majorHAnsi"/>
                <w:color w:val="000000" w:themeColor="text1"/>
                <w:sz w:val="18"/>
                <w:szCs w:val="18"/>
                <w:lang w:val="en-GB"/>
              </w:rPr>
              <w:t>ede</w:t>
            </w:r>
            <w:r w:rsidR="00B80526">
              <w:rPr>
                <w:rFonts w:asciiTheme="majorHAnsi" w:hAnsiTheme="majorHAnsi" w:cstheme="majorHAnsi"/>
                <w:color w:val="000000" w:themeColor="text1"/>
                <w:sz w:val="18"/>
                <w:szCs w:val="18"/>
                <w:lang w:val="en-GB"/>
              </w:rPr>
              <w:t xml:space="preserve">ral </w:t>
            </w:r>
            <w:r w:rsidRPr="00E847F1">
              <w:rPr>
                <w:rFonts w:asciiTheme="majorHAnsi" w:hAnsiTheme="majorHAnsi" w:cstheme="majorHAnsi"/>
                <w:color w:val="000000" w:themeColor="text1"/>
                <w:sz w:val="18"/>
                <w:szCs w:val="18"/>
                <w:lang w:val="en-GB"/>
              </w:rPr>
              <w:t>D</w:t>
            </w:r>
            <w:r w:rsidR="00B80526">
              <w:rPr>
                <w:rFonts w:asciiTheme="majorHAnsi" w:hAnsiTheme="majorHAnsi" w:cstheme="majorHAnsi"/>
                <w:color w:val="000000" w:themeColor="text1"/>
                <w:sz w:val="18"/>
                <w:szCs w:val="18"/>
                <w:lang w:val="en-GB"/>
              </w:rPr>
              <w:t xml:space="preserve">emocratic </w:t>
            </w:r>
            <w:r w:rsidRPr="00E847F1">
              <w:rPr>
                <w:rFonts w:asciiTheme="majorHAnsi" w:hAnsiTheme="majorHAnsi" w:cstheme="majorHAnsi"/>
                <w:color w:val="000000" w:themeColor="text1"/>
                <w:sz w:val="18"/>
                <w:szCs w:val="18"/>
                <w:lang w:val="en-GB"/>
              </w:rPr>
              <w:t>R</w:t>
            </w:r>
            <w:r w:rsidR="00B80526">
              <w:rPr>
                <w:rFonts w:asciiTheme="majorHAnsi" w:hAnsiTheme="majorHAnsi" w:cstheme="majorHAnsi"/>
                <w:color w:val="000000" w:themeColor="text1"/>
                <w:sz w:val="18"/>
                <w:szCs w:val="18"/>
                <w:lang w:val="en-GB"/>
              </w:rPr>
              <w:t xml:space="preserve">epublic of </w:t>
            </w:r>
            <w:r w:rsidRPr="00E847F1">
              <w:rPr>
                <w:rFonts w:asciiTheme="majorHAnsi" w:hAnsiTheme="majorHAnsi" w:cstheme="majorHAnsi"/>
                <w:color w:val="000000" w:themeColor="text1"/>
                <w:sz w:val="18"/>
                <w:szCs w:val="18"/>
                <w:lang w:val="en-GB"/>
              </w:rPr>
              <w:t>E</w:t>
            </w:r>
            <w:r w:rsidR="00B80526">
              <w:rPr>
                <w:rFonts w:asciiTheme="majorHAnsi" w:hAnsiTheme="majorHAnsi" w:cstheme="majorHAnsi"/>
                <w:color w:val="000000" w:themeColor="text1"/>
                <w:sz w:val="18"/>
                <w:szCs w:val="18"/>
                <w:lang w:val="en-GB"/>
              </w:rPr>
              <w:t>thiopia</w:t>
            </w:r>
            <w:r w:rsidRPr="00E847F1">
              <w:rPr>
                <w:rFonts w:asciiTheme="majorHAnsi" w:hAnsiTheme="majorHAnsi" w:cstheme="majorHAnsi"/>
                <w:color w:val="000000" w:themeColor="text1"/>
                <w:sz w:val="18"/>
                <w:szCs w:val="18"/>
                <w:lang w:val="en-GB"/>
              </w:rPr>
              <w:t>, BMUB, NORAD, Republic of Korea, Great Green Wall Initiative, FCPF Redd Readiness Program, WRI and GIZ</w:t>
            </w:r>
            <w:r w:rsidRPr="00E847F1">
              <w:rPr>
                <w:rFonts w:asciiTheme="majorHAnsi" w:hAnsiTheme="majorHAnsi" w:cstheme="majorHAnsi"/>
                <w:color w:val="000000" w:themeColor="text1"/>
                <w:sz w:val="18"/>
                <w:szCs w:val="18"/>
                <w:shd w:val="clear" w:color="auto" w:fill="FFFFFF"/>
                <w:lang w:val="en-GB"/>
              </w:rPr>
              <w:t xml:space="preserve">. WRI’s publication on </w:t>
            </w:r>
            <w:r w:rsidRPr="00E847F1">
              <w:rPr>
                <w:rFonts w:asciiTheme="majorHAnsi" w:hAnsiTheme="majorHAnsi" w:cstheme="majorHAnsi"/>
                <w:i/>
                <w:iCs/>
                <w:color w:val="000000" w:themeColor="text1"/>
                <w:sz w:val="18"/>
                <w:szCs w:val="18"/>
                <w:shd w:val="clear" w:color="auto" w:fill="FFFFFF"/>
                <w:lang w:val="en-GB"/>
              </w:rPr>
              <w:t xml:space="preserve">Scaling up Greening </w:t>
            </w:r>
            <w:r w:rsidRPr="00E847F1">
              <w:rPr>
                <w:rFonts w:asciiTheme="majorHAnsi" w:hAnsiTheme="majorHAnsi" w:cstheme="majorHAnsi"/>
                <w:color w:val="000000" w:themeColor="text1"/>
                <w:sz w:val="18"/>
                <w:szCs w:val="18"/>
                <w:shd w:val="clear" w:color="auto" w:fill="FFFFFF"/>
                <w:lang w:val="en-GB"/>
              </w:rPr>
              <w:t>captures the lessons learnt from successful restoration and regreening of 1 million ha in Tigray Region, some of which are relevant also for the southwest of the country.</w:t>
            </w:r>
          </w:p>
        </w:tc>
      </w:tr>
      <w:tr w:rsidR="003646DF" w:rsidRPr="00927745" w14:paraId="5EFD51BB" w14:textId="77777777" w:rsidTr="004C73E8">
        <w:tc>
          <w:tcPr>
            <w:tcW w:w="2303" w:type="dxa"/>
            <w:shd w:val="clear" w:color="auto" w:fill="auto"/>
          </w:tcPr>
          <w:p w14:paraId="4EDC42DB" w14:textId="1C568880" w:rsidR="003646DF" w:rsidRPr="00E847F1" w:rsidRDefault="003646DF" w:rsidP="00A267CF">
            <w:pPr>
              <w:pStyle w:val="NormalWeb"/>
              <w:numPr>
                <w:ilvl w:val="0"/>
                <w:numId w:val="28"/>
              </w:numPr>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Oromia Forested Landscape Program</w:t>
            </w:r>
          </w:p>
        </w:tc>
        <w:tc>
          <w:tcPr>
            <w:tcW w:w="4890" w:type="dxa"/>
            <w:shd w:val="clear" w:color="auto" w:fill="auto"/>
          </w:tcPr>
          <w:p w14:paraId="72FD9ECD" w14:textId="6CF4B074" w:rsidR="003646DF" w:rsidRPr="00E847F1" w:rsidRDefault="003646DF" w:rsidP="00E847F1">
            <w:pPr>
              <w:pStyle w:val="NormalWeb"/>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The Oromia Forested Landscape Program, supported by the World Bank, has as its goal from 2017 to 2026 to reduce deforestation and net greenhouse gas emissions from land use in all forested areas in Oromia Region. The program involves a series of: (</w:t>
            </w:r>
            <w:proofErr w:type="spellStart"/>
            <w:r w:rsidRPr="00E847F1">
              <w:rPr>
                <w:rFonts w:asciiTheme="majorHAnsi" w:hAnsiTheme="majorHAnsi" w:cstheme="majorHAnsi"/>
                <w:color w:val="000000" w:themeColor="text1"/>
                <w:sz w:val="18"/>
                <w:szCs w:val="18"/>
                <w:lang w:val="en-GB"/>
              </w:rPr>
              <w:t>i</w:t>
            </w:r>
            <w:proofErr w:type="spellEnd"/>
            <w:r w:rsidRPr="00E847F1">
              <w:rPr>
                <w:rFonts w:asciiTheme="majorHAnsi" w:hAnsiTheme="majorHAnsi" w:cstheme="majorHAnsi"/>
                <w:color w:val="000000" w:themeColor="text1"/>
                <w:sz w:val="18"/>
                <w:szCs w:val="18"/>
                <w:lang w:val="en-GB"/>
              </w:rPr>
              <w:t xml:space="preserve">) on-the-ground activities that address deforestation, reduce land-use based emissions and enhance forest </w:t>
            </w:r>
            <w:r w:rsidRPr="00E847F1">
              <w:rPr>
                <w:rFonts w:asciiTheme="majorHAnsi" w:hAnsiTheme="majorHAnsi" w:cstheme="majorHAnsi"/>
                <w:color w:val="000000" w:themeColor="text1"/>
                <w:sz w:val="18"/>
                <w:szCs w:val="18"/>
                <w:lang w:val="en-GB"/>
              </w:rPr>
              <w:lastRenderedPageBreak/>
              <w:t>carbon stocks; and (ii) state-wide and local enhancements to institutions, incentives, information, and safeguards management to upscale investment (enabling environment), including coordinating multiple REDD</w:t>
            </w:r>
            <w:r w:rsidR="00B90217">
              <w:rPr>
                <w:rFonts w:asciiTheme="majorHAnsi" w:hAnsiTheme="majorHAnsi" w:cstheme="majorHAnsi"/>
                <w:color w:val="000000" w:themeColor="text1"/>
                <w:sz w:val="18"/>
                <w:szCs w:val="18"/>
                <w:lang w:val="en-GB"/>
              </w:rPr>
              <w:t xml:space="preserve">+ </w:t>
            </w:r>
            <w:r w:rsidRPr="00E847F1">
              <w:rPr>
                <w:rFonts w:asciiTheme="majorHAnsi" w:hAnsiTheme="majorHAnsi" w:cstheme="majorHAnsi"/>
                <w:color w:val="000000" w:themeColor="text1"/>
                <w:sz w:val="18"/>
                <w:szCs w:val="18"/>
                <w:lang w:val="en-GB"/>
              </w:rPr>
              <w:t xml:space="preserve">relevant interventions across Oromia. An $18 million mobilization grant is supporting community activities that reduce deforestation and land-use based </w:t>
            </w:r>
            <w:proofErr w:type="gramStart"/>
            <w:r w:rsidRPr="00E847F1">
              <w:rPr>
                <w:rFonts w:asciiTheme="majorHAnsi" w:hAnsiTheme="majorHAnsi" w:cstheme="majorHAnsi"/>
                <w:color w:val="000000" w:themeColor="text1"/>
                <w:sz w:val="18"/>
                <w:szCs w:val="18"/>
                <w:lang w:val="en-GB"/>
              </w:rPr>
              <w:t>emissions, and</w:t>
            </w:r>
            <w:proofErr w:type="gramEnd"/>
            <w:r w:rsidRPr="00E847F1">
              <w:rPr>
                <w:rFonts w:asciiTheme="majorHAnsi" w:hAnsiTheme="majorHAnsi" w:cstheme="majorHAnsi"/>
                <w:color w:val="000000" w:themeColor="text1"/>
                <w:sz w:val="18"/>
                <w:szCs w:val="18"/>
                <w:lang w:val="en-GB"/>
              </w:rPr>
              <w:t xml:space="preserve"> enhance forest carbon stocks in deforestation hotspots in selected sites in 49 </w:t>
            </w:r>
            <w:r w:rsidR="009445AA">
              <w:rPr>
                <w:rFonts w:asciiTheme="majorHAnsi" w:hAnsiTheme="majorHAnsi" w:cstheme="majorHAnsi"/>
                <w:color w:val="000000" w:themeColor="text1"/>
                <w:sz w:val="18"/>
                <w:szCs w:val="18"/>
                <w:lang w:val="en-GB"/>
              </w:rPr>
              <w:t>woreda</w:t>
            </w:r>
            <w:r w:rsidR="0095305E">
              <w:rPr>
                <w:rFonts w:asciiTheme="majorHAnsi" w:hAnsiTheme="majorHAnsi" w:cstheme="majorHAnsi"/>
                <w:color w:val="000000" w:themeColor="text1"/>
                <w:sz w:val="18"/>
                <w:szCs w:val="18"/>
                <w:lang w:val="en-GB"/>
              </w:rPr>
              <w:t>s</w:t>
            </w:r>
            <w:r w:rsidR="009445AA">
              <w:rPr>
                <w:rFonts w:asciiTheme="majorHAnsi" w:hAnsiTheme="majorHAnsi" w:cstheme="majorHAnsi"/>
                <w:color w:val="000000" w:themeColor="text1"/>
                <w:sz w:val="18"/>
                <w:szCs w:val="18"/>
                <w:lang w:val="en-GB"/>
              </w:rPr>
              <w:t xml:space="preserve"> (districts)</w:t>
            </w:r>
            <w:r w:rsidRPr="00E847F1">
              <w:rPr>
                <w:rFonts w:asciiTheme="majorHAnsi" w:hAnsiTheme="majorHAnsi" w:cstheme="majorHAnsi"/>
                <w:color w:val="000000" w:themeColor="text1"/>
                <w:sz w:val="18"/>
                <w:szCs w:val="18"/>
                <w:lang w:val="en-GB"/>
              </w:rPr>
              <w:t xml:space="preserve">. This preliminary work was expected to unlock a </w:t>
            </w:r>
            <w:proofErr w:type="spellStart"/>
            <w:r w:rsidRPr="00E847F1">
              <w:rPr>
                <w:rFonts w:asciiTheme="majorHAnsi" w:hAnsiTheme="majorHAnsi" w:cstheme="majorHAnsi"/>
                <w:color w:val="000000" w:themeColor="text1"/>
                <w:sz w:val="18"/>
                <w:szCs w:val="18"/>
                <w:lang w:val="en-GB"/>
              </w:rPr>
              <w:t>BioCarbon</w:t>
            </w:r>
            <w:proofErr w:type="spellEnd"/>
            <w:r w:rsidRPr="00E847F1">
              <w:rPr>
                <w:rFonts w:asciiTheme="majorHAnsi" w:hAnsiTheme="majorHAnsi" w:cstheme="majorHAnsi"/>
                <w:color w:val="000000" w:themeColor="text1"/>
                <w:sz w:val="18"/>
                <w:szCs w:val="18"/>
                <w:lang w:val="en-GB"/>
              </w:rPr>
              <w:t xml:space="preserve"> Fund commitment to purchase up to 10 million tons of CO</w:t>
            </w:r>
            <w:r w:rsidRPr="00E847F1">
              <w:rPr>
                <w:rFonts w:asciiTheme="majorHAnsi" w:hAnsiTheme="majorHAnsi" w:cstheme="majorHAnsi"/>
                <w:color w:val="000000" w:themeColor="text1"/>
                <w:sz w:val="18"/>
                <w:szCs w:val="18"/>
                <w:vertAlign w:val="subscript"/>
                <w:lang w:val="en-GB"/>
              </w:rPr>
              <w:t xml:space="preserve">2 </w:t>
            </w:r>
            <w:r w:rsidRPr="00E847F1">
              <w:rPr>
                <w:rFonts w:asciiTheme="majorHAnsi" w:hAnsiTheme="majorHAnsi" w:cstheme="majorHAnsi"/>
                <w:color w:val="000000" w:themeColor="text1"/>
                <w:sz w:val="18"/>
                <w:szCs w:val="18"/>
                <w:lang w:val="en-GB"/>
              </w:rPr>
              <w:t>emission reductions expected to be achieved through this grant.</w:t>
            </w:r>
          </w:p>
        </w:tc>
        <w:tc>
          <w:tcPr>
            <w:tcW w:w="3597" w:type="dxa"/>
            <w:shd w:val="clear" w:color="auto" w:fill="auto"/>
          </w:tcPr>
          <w:p w14:paraId="4AF33416" w14:textId="77777777" w:rsidR="003646DF" w:rsidRPr="00E847F1" w:rsidRDefault="003646DF" w:rsidP="00E847F1">
            <w:pPr>
              <w:spacing w:before="20" w:after="2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lastRenderedPageBreak/>
              <w:t>Oromia Regional Government, World Bank Biocarbon Fund</w:t>
            </w:r>
          </w:p>
          <w:p w14:paraId="6F221BBD" w14:textId="77777777" w:rsidR="003646DF" w:rsidRPr="00E847F1" w:rsidRDefault="00000000" w:rsidP="00E847F1">
            <w:pPr>
              <w:spacing w:before="20" w:after="20"/>
              <w:rPr>
                <w:rFonts w:asciiTheme="majorHAnsi" w:hAnsiTheme="majorHAnsi" w:cstheme="majorHAnsi"/>
                <w:color w:val="000000" w:themeColor="text1"/>
                <w:sz w:val="18"/>
                <w:szCs w:val="18"/>
                <w:lang w:val="en-GB"/>
              </w:rPr>
            </w:pPr>
            <w:hyperlink r:id="rId39" w:history="1">
              <w:r w:rsidR="003646DF" w:rsidRPr="00E847F1">
                <w:rPr>
                  <w:rStyle w:val="Hyperlink"/>
                  <w:rFonts w:asciiTheme="majorHAnsi" w:hAnsiTheme="majorHAnsi" w:cstheme="majorHAnsi"/>
                  <w:sz w:val="18"/>
                  <w:szCs w:val="18"/>
                </w:rPr>
                <w:t>https://www.forestcarbonpartnership.org/sites/fcp/files/2015/July/Presentation%20on%20OFLP_Challenges%20and%20Lessons%20Learned.pdf</w:t>
              </w:r>
            </w:hyperlink>
          </w:p>
          <w:p w14:paraId="06C2171C" w14:textId="0A8F0325" w:rsidR="003646DF" w:rsidRPr="00E847F1" w:rsidRDefault="003646DF" w:rsidP="00E847F1">
            <w:pPr>
              <w:spacing w:before="20" w:after="2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lastRenderedPageBreak/>
              <w:t>The FOLUR project can learn from some of the challenges faced by the OFLP, including i</w:t>
            </w:r>
            <w:r w:rsidRPr="00E847F1">
              <w:rPr>
                <w:rFonts w:asciiTheme="majorHAnsi" w:hAnsiTheme="majorHAnsi" w:cstheme="majorHAnsi"/>
                <w:sz w:val="18"/>
                <w:szCs w:val="18"/>
                <w:lang w:val="en-GB"/>
              </w:rPr>
              <w:t xml:space="preserve">nsufficient technical capacity for implementation, and the need </w:t>
            </w:r>
            <w:proofErr w:type="gramStart"/>
            <w:r w:rsidRPr="00E847F1">
              <w:rPr>
                <w:rFonts w:asciiTheme="majorHAnsi" w:hAnsiTheme="majorHAnsi" w:cstheme="majorHAnsi"/>
                <w:sz w:val="18"/>
                <w:szCs w:val="18"/>
                <w:lang w:val="en-GB"/>
              </w:rPr>
              <w:t>for  a</w:t>
            </w:r>
            <w:proofErr w:type="gramEnd"/>
            <w:r w:rsidRPr="00E847F1">
              <w:rPr>
                <w:rFonts w:asciiTheme="majorHAnsi" w:hAnsiTheme="majorHAnsi" w:cstheme="majorHAnsi"/>
                <w:sz w:val="18"/>
                <w:szCs w:val="18"/>
                <w:lang w:val="en-GB"/>
              </w:rPr>
              <w:t xml:space="preserve"> benefit sharing and governance mechanisms that ensures equitable distribution of carbon benefits. Like the OFLP, FOLUR can </w:t>
            </w:r>
            <w:r w:rsidRPr="00E847F1">
              <w:rPr>
                <w:rFonts w:asciiTheme="majorHAnsi" w:hAnsiTheme="majorHAnsi" w:cstheme="majorHAnsi"/>
                <w:color w:val="000000" w:themeColor="text1"/>
                <w:sz w:val="18"/>
                <w:szCs w:val="18"/>
                <w:lang w:val="en-GB"/>
              </w:rPr>
              <w:t xml:space="preserve">build on existing REDD+ readiness activities funded through </w:t>
            </w:r>
            <w:r w:rsidRPr="00E847F1">
              <w:rPr>
                <w:rStyle w:val="apple-converted-space"/>
                <w:rFonts w:asciiTheme="majorHAnsi" w:hAnsiTheme="majorHAnsi" w:cstheme="majorHAnsi"/>
                <w:color w:val="000000" w:themeColor="text1"/>
                <w:sz w:val="18"/>
                <w:szCs w:val="18"/>
                <w:lang w:val="en-GB"/>
              </w:rPr>
              <w:t> </w:t>
            </w:r>
            <w:hyperlink r:id="rId40" w:history="1">
              <w:r w:rsidRPr="00E847F1">
                <w:rPr>
                  <w:rStyle w:val="Hyperlink"/>
                  <w:rFonts w:asciiTheme="majorHAnsi" w:hAnsiTheme="majorHAnsi" w:cstheme="majorHAnsi"/>
                  <w:color w:val="000000" w:themeColor="text1"/>
                  <w:sz w:val="18"/>
                  <w:szCs w:val="18"/>
                </w:rPr>
                <w:t>Forest Carbon Partnership Facility (FCPF) REDD Readiness Program</w:t>
              </w:r>
            </w:hyperlink>
            <w:r w:rsidRPr="00E847F1">
              <w:rPr>
                <w:rStyle w:val="Hyperlink"/>
                <w:rFonts w:asciiTheme="majorHAnsi" w:hAnsiTheme="majorHAnsi" w:cstheme="majorHAnsi"/>
                <w:color w:val="000000" w:themeColor="text1"/>
                <w:sz w:val="18"/>
                <w:szCs w:val="18"/>
              </w:rPr>
              <w:t>.</w:t>
            </w:r>
          </w:p>
        </w:tc>
      </w:tr>
      <w:tr w:rsidR="003646DF" w:rsidRPr="00927745" w14:paraId="1A1B580E" w14:textId="77777777" w:rsidTr="004C73E8">
        <w:tc>
          <w:tcPr>
            <w:tcW w:w="2303" w:type="dxa"/>
            <w:shd w:val="clear" w:color="auto" w:fill="auto"/>
          </w:tcPr>
          <w:p w14:paraId="3394870F" w14:textId="1539CCBB" w:rsidR="003646DF" w:rsidRPr="00E847F1" w:rsidRDefault="003646DF" w:rsidP="00A267CF">
            <w:pPr>
              <w:pStyle w:val="NormalWeb"/>
              <w:numPr>
                <w:ilvl w:val="0"/>
                <w:numId w:val="28"/>
              </w:numPr>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lastRenderedPageBreak/>
              <w:t>Project for Supporting Sustainable Forest Management through REDD+ and Certified Forest Coffee Production and Promotion (REDD+CFCPP)</w:t>
            </w:r>
          </w:p>
        </w:tc>
        <w:tc>
          <w:tcPr>
            <w:tcW w:w="4890" w:type="dxa"/>
            <w:shd w:val="clear" w:color="auto" w:fill="auto"/>
          </w:tcPr>
          <w:p w14:paraId="640E1E11" w14:textId="656FEFA2" w:rsidR="003646DF" w:rsidRPr="00E847F1" w:rsidRDefault="003646DF" w:rsidP="00E847F1">
            <w:pPr>
              <w:pStyle w:val="NormalWeb"/>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 xml:space="preserve">Japan International Cooperation Agency (JICA) has run the REDD+ CFCPP project from 2014 to 2020, working to conserve areas where forest coffee grows wild, promoting community livelihoods and creating market linkages. The project also introduced alternative livelihood sources for the community around </w:t>
            </w:r>
            <w:proofErr w:type="gramStart"/>
            <w:r w:rsidRPr="00E847F1">
              <w:rPr>
                <w:rFonts w:asciiTheme="majorHAnsi" w:hAnsiTheme="majorHAnsi" w:cstheme="majorHAnsi"/>
                <w:color w:val="000000" w:themeColor="text1"/>
                <w:sz w:val="18"/>
                <w:szCs w:val="18"/>
                <w:lang w:val="en-GB"/>
              </w:rPr>
              <w:t>Belete-Gera forest</w:t>
            </w:r>
            <w:proofErr w:type="gramEnd"/>
            <w:r w:rsidRPr="00E847F1">
              <w:rPr>
                <w:rFonts w:asciiTheme="majorHAnsi" w:hAnsiTheme="majorHAnsi" w:cstheme="majorHAnsi"/>
                <w:color w:val="000000" w:themeColor="text1"/>
                <w:sz w:val="18"/>
                <w:szCs w:val="18"/>
                <w:lang w:val="en-GB"/>
              </w:rPr>
              <w:t xml:space="preserve"> and supported farmers to improve their maize/wheat yields, and to cultivate fodder crops, legumes to improve soil fertility, and home gardens with apple trees, avocado, coffee and cardamom, as well as bee-keeping. To combat the effects of deforestation community members are instructed on how to plant eucalyptus trees, rehabilitate highland bamboo and establish community nurseries. JICA has worked in the </w:t>
            </w:r>
            <w:proofErr w:type="spellStart"/>
            <w:r w:rsidRPr="00E847F1">
              <w:rPr>
                <w:rFonts w:asciiTheme="majorHAnsi" w:hAnsiTheme="majorHAnsi" w:cstheme="majorHAnsi"/>
                <w:color w:val="000000" w:themeColor="text1"/>
                <w:sz w:val="18"/>
                <w:szCs w:val="18"/>
                <w:lang w:val="en-GB"/>
              </w:rPr>
              <w:t>Kaffa</w:t>
            </w:r>
            <w:proofErr w:type="spellEnd"/>
            <w:r w:rsidRPr="00E847F1">
              <w:rPr>
                <w:rFonts w:asciiTheme="majorHAnsi" w:hAnsiTheme="majorHAnsi" w:cstheme="majorHAnsi"/>
                <w:color w:val="000000" w:themeColor="text1"/>
                <w:sz w:val="18"/>
                <w:szCs w:val="18"/>
                <w:lang w:val="en-GB"/>
              </w:rPr>
              <w:t xml:space="preserve"> area, in forest coffee, processed as sun-dried ‘honey’ coffee, since 2003, now in their third phase.</w:t>
            </w:r>
          </w:p>
        </w:tc>
        <w:tc>
          <w:tcPr>
            <w:tcW w:w="3597" w:type="dxa"/>
            <w:shd w:val="clear" w:color="auto" w:fill="auto"/>
          </w:tcPr>
          <w:p w14:paraId="1249018E" w14:textId="77777777" w:rsidR="003646DF" w:rsidRPr="00E847F1" w:rsidRDefault="003646DF" w:rsidP="00E847F1">
            <w:pPr>
              <w:spacing w:before="20" w:after="2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ECTA, Japan International Cooperation Agency (JICA</w:t>
            </w:r>
          </w:p>
          <w:p w14:paraId="15CD670D" w14:textId="77777777" w:rsidR="003646DF" w:rsidRPr="00E847F1" w:rsidRDefault="00000000" w:rsidP="00E847F1">
            <w:pPr>
              <w:spacing w:before="20" w:after="20"/>
              <w:rPr>
                <w:rFonts w:asciiTheme="majorHAnsi" w:hAnsiTheme="majorHAnsi" w:cstheme="majorHAnsi"/>
                <w:color w:val="000000" w:themeColor="text1"/>
                <w:sz w:val="18"/>
                <w:szCs w:val="18"/>
                <w:lang w:val="en-GB"/>
              </w:rPr>
            </w:pPr>
            <w:hyperlink r:id="rId41" w:history="1">
              <w:r w:rsidR="003646DF" w:rsidRPr="00E847F1">
                <w:rPr>
                  <w:rStyle w:val="Hyperlink"/>
                  <w:rFonts w:asciiTheme="majorHAnsi" w:hAnsiTheme="majorHAnsi" w:cstheme="majorHAnsi"/>
                  <w:sz w:val="18"/>
                  <w:szCs w:val="18"/>
                </w:rPr>
                <w:t>https://www.jica.go.jp/project/english/ethiopia/006/index.html</w:t>
              </w:r>
            </w:hyperlink>
          </w:p>
          <w:p w14:paraId="03F715A0" w14:textId="77777777" w:rsidR="003646DF" w:rsidRPr="00E847F1" w:rsidRDefault="003646DF" w:rsidP="00E847F1">
            <w:pPr>
              <w:spacing w:before="20" w:after="20"/>
              <w:rPr>
                <w:rFonts w:asciiTheme="majorHAnsi" w:hAnsiTheme="majorHAnsi" w:cstheme="majorHAnsi"/>
                <w:color w:val="000000" w:themeColor="text1"/>
                <w:sz w:val="18"/>
                <w:szCs w:val="18"/>
                <w:lang w:val="en-GB"/>
              </w:rPr>
            </w:pPr>
          </w:p>
          <w:p w14:paraId="0CA4674B" w14:textId="39053B92" w:rsidR="003646DF" w:rsidRPr="00E847F1" w:rsidRDefault="003646DF" w:rsidP="00E847F1">
            <w:pPr>
              <w:pStyle w:val="NormalWeb"/>
              <w:spacing w:before="20" w:beforeAutospacing="0" w:after="20" w:afterAutospacing="0"/>
              <w:rPr>
                <w:rFonts w:asciiTheme="majorHAnsi" w:hAnsiTheme="majorHAnsi" w:cstheme="majorHAnsi"/>
                <w:color w:val="000000" w:themeColor="text1"/>
                <w:sz w:val="18"/>
                <w:szCs w:val="18"/>
                <w:lang w:val="en-GB"/>
              </w:rPr>
            </w:pPr>
            <w:r w:rsidRPr="00E847F1">
              <w:rPr>
                <w:rFonts w:asciiTheme="majorHAnsi" w:hAnsiTheme="majorHAnsi" w:cstheme="majorHAnsi"/>
                <w:color w:val="000000" w:themeColor="text1"/>
                <w:sz w:val="18"/>
                <w:szCs w:val="18"/>
                <w:lang w:val="en-GB"/>
              </w:rPr>
              <w:t xml:space="preserve">FOLUR Component 2 can learn from the project’s establishment of relationships with new buyers.  coffee cupping event held in 2018 in </w:t>
            </w:r>
            <w:proofErr w:type="spellStart"/>
            <w:r w:rsidRPr="00E847F1">
              <w:rPr>
                <w:rFonts w:asciiTheme="majorHAnsi" w:hAnsiTheme="majorHAnsi" w:cstheme="majorHAnsi"/>
                <w:color w:val="000000" w:themeColor="text1"/>
                <w:sz w:val="18"/>
                <w:szCs w:val="18"/>
                <w:lang w:val="en-GB"/>
              </w:rPr>
              <w:t>Shabe</w:t>
            </w:r>
            <w:proofErr w:type="spellEnd"/>
            <w:r w:rsidRPr="00E847F1">
              <w:rPr>
                <w:rFonts w:asciiTheme="majorHAnsi" w:hAnsiTheme="majorHAnsi" w:cstheme="majorHAnsi"/>
                <w:color w:val="000000" w:themeColor="text1"/>
                <w:sz w:val="18"/>
                <w:szCs w:val="18"/>
                <w:lang w:val="en-GB"/>
              </w:rPr>
              <w:t xml:space="preserve"> (near </w:t>
            </w:r>
            <w:proofErr w:type="spellStart"/>
            <w:r w:rsidRPr="00E847F1">
              <w:rPr>
                <w:rFonts w:asciiTheme="majorHAnsi" w:hAnsiTheme="majorHAnsi" w:cstheme="majorHAnsi"/>
                <w:color w:val="000000" w:themeColor="text1"/>
                <w:sz w:val="18"/>
                <w:szCs w:val="18"/>
                <w:lang w:val="en-GB"/>
              </w:rPr>
              <w:t>Jimma</w:t>
            </w:r>
            <w:proofErr w:type="spellEnd"/>
            <w:r w:rsidRPr="00E847F1">
              <w:rPr>
                <w:rFonts w:asciiTheme="majorHAnsi" w:hAnsiTheme="majorHAnsi" w:cstheme="majorHAnsi"/>
                <w:color w:val="000000" w:themeColor="text1"/>
                <w:sz w:val="18"/>
                <w:szCs w:val="18"/>
                <w:lang w:val="en-GB"/>
              </w:rPr>
              <w:t xml:space="preserve">) tested the quality of coffee from two cooperatives with 12 </w:t>
            </w:r>
            <w:proofErr w:type="spellStart"/>
            <w:r w:rsidRPr="00E847F1">
              <w:rPr>
                <w:rFonts w:asciiTheme="majorHAnsi" w:hAnsiTheme="majorHAnsi" w:cstheme="majorHAnsi"/>
                <w:color w:val="000000" w:themeColor="text1"/>
                <w:sz w:val="18"/>
                <w:szCs w:val="18"/>
                <w:lang w:val="en-GB"/>
              </w:rPr>
              <w:t>Waibubus</w:t>
            </w:r>
            <w:proofErr w:type="spellEnd"/>
            <w:r w:rsidRPr="00E847F1">
              <w:rPr>
                <w:rFonts w:asciiTheme="majorHAnsi" w:hAnsiTheme="majorHAnsi" w:cstheme="majorHAnsi"/>
                <w:color w:val="000000" w:themeColor="text1"/>
                <w:sz w:val="18"/>
                <w:szCs w:val="18"/>
                <w:lang w:val="en-GB"/>
              </w:rPr>
              <w:t xml:space="preserve"> (community forest management groups) of which the top 3 were acknowledged with prizes and the promise from the Japanese experts to export their beans to Japan.</w:t>
            </w:r>
          </w:p>
        </w:tc>
      </w:tr>
      <w:tr w:rsidR="003646DF" w:rsidRPr="00927745" w14:paraId="3FEF0936" w14:textId="77777777" w:rsidTr="004C73E8">
        <w:tc>
          <w:tcPr>
            <w:tcW w:w="2303" w:type="dxa"/>
            <w:shd w:val="clear" w:color="auto" w:fill="auto"/>
          </w:tcPr>
          <w:p w14:paraId="5602EC14" w14:textId="77777777" w:rsidR="003646DF" w:rsidRPr="008B2DC9" w:rsidRDefault="003646DF" w:rsidP="00A267CF">
            <w:pPr>
              <w:pStyle w:val="NormalWeb"/>
              <w:numPr>
                <w:ilvl w:val="0"/>
                <w:numId w:val="28"/>
              </w:numPr>
              <w:spacing w:before="20" w:beforeAutospacing="0" w:after="20" w:afterAutospacing="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 xml:space="preserve">EU-Coffee Action for the Federal Democratic Republic of Ethiopia (EU- </w:t>
            </w:r>
            <w:proofErr w:type="spellStart"/>
            <w:r w:rsidRPr="008B2DC9">
              <w:rPr>
                <w:rFonts w:asciiTheme="majorHAnsi" w:hAnsiTheme="majorHAnsi" w:cstheme="majorHAnsi"/>
                <w:color w:val="000000" w:themeColor="text1"/>
                <w:sz w:val="18"/>
                <w:szCs w:val="18"/>
                <w:lang w:val="en-GB"/>
              </w:rPr>
              <w:t>CAfE</w:t>
            </w:r>
            <w:proofErr w:type="spellEnd"/>
            <w:r w:rsidRPr="008B2DC9">
              <w:rPr>
                <w:rFonts w:asciiTheme="majorHAnsi" w:hAnsiTheme="majorHAnsi" w:cstheme="majorHAnsi"/>
                <w:color w:val="000000" w:themeColor="text1"/>
                <w:sz w:val="18"/>
                <w:szCs w:val="18"/>
                <w:lang w:val="en-GB"/>
              </w:rPr>
              <w:t>)</w:t>
            </w:r>
          </w:p>
          <w:p w14:paraId="1B9C9C59" w14:textId="77777777" w:rsidR="003646DF" w:rsidRPr="008B2DC9" w:rsidRDefault="003646DF" w:rsidP="00FA0864">
            <w:pPr>
              <w:spacing w:before="20" w:after="20"/>
              <w:rPr>
                <w:rStyle w:val="Emphasis"/>
                <w:rFonts w:asciiTheme="majorHAnsi" w:hAnsiTheme="majorHAnsi" w:cstheme="majorHAnsi"/>
                <w:i w:val="0"/>
                <w:iCs w:val="0"/>
                <w:color w:val="000000" w:themeColor="text1"/>
                <w:sz w:val="18"/>
                <w:szCs w:val="18"/>
                <w:lang w:val="en-GB"/>
              </w:rPr>
            </w:pPr>
          </w:p>
        </w:tc>
        <w:tc>
          <w:tcPr>
            <w:tcW w:w="4890" w:type="dxa"/>
            <w:shd w:val="clear" w:color="auto" w:fill="auto"/>
          </w:tcPr>
          <w:p w14:paraId="49279986" w14:textId="77777777" w:rsidR="003646DF" w:rsidRPr="008B2DC9" w:rsidRDefault="003646DF" w:rsidP="00E847F1">
            <w:pPr>
              <w:pStyle w:val="NormalWeb"/>
              <w:spacing w:before="20" w:beforeAutospacing="0" w:after="20" w:afterAutospacing="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This EUR 15 million, 5-year project funded by the European Union aims to improve coffee production and productivity, product quality and market integration for improved livelihoods of coffee growers, processors, and traders in line with current EU priorities of job creation, women and youth empowerment and enhancing resilience. Interventions include:</w:t>
            </w:r>
          </w:p>
          <w:p w14:paraId="0F3996DA" w14:textId="77777777" w:rsidR="003646DF" w:rsidRPr="008B2DC9" w:rsidRDefault="003646DF" w:rsidP="00A267CF">
            <w:pPr>
              <w:pStyle w:val="NormalWeb"/>
              <w:numPr>
                <w:ilvl w:val="0"/>
                <w:numId w:val="21"/>
              </w:numPr>
              <w:spacing w:before="20" w:beforeAutospacing="0" w:after="20" w:afterAutospacing="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 xml:space="preserve">Improving research backstopping, extension services and small farmers’ capacity building; </w:t>
            </w:r>
          </w:p>
          <w:p w14:paraId="2F5CF5A0" w14:textId="77777777" w:rsidR="003646DF" w:rsidRPr="008B2DC9" w:rsidRDefault="003646DF" w:rsidP="00A267CF">
            <w:pPr>
              <w:pStyle w:val="NormalWeb"/>
              <w:numPr>
                <w:ilvl w:val="0"/>
                <w:numId w:val="21"/>
              </w:numPr>
              <w:spacing w:before="20" w:beforeAutospacing="0" w:after="20" w:afterAutospacing="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 xml:space="preserve">Improving smallholders’ access to high quality inputs, technologies and credit; </w:t>
            </w:r>
          </w:p>
          <w:p w14:paraId="1C47B918" w14:textId="77777777" w:rsidR="003646DF" w:rsidRPr="008B2DC9" w:rsidRDefault="003646DF" w:rsidP="00A267CF">
            <w:pPr>
              <w:pStyle w:val="NormalWeb"/>
              <w:numPr>
                <w:ilvl w:val="0"/>
                <w:numId w:val="21"/>
              </w:numPr>
              <w:spacing w:before="20" w:beforeAutospacing="0" w:after="20" w:afterAutospacing="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 xml:space="preserve">Increasing capacity for processing and marketing high quality and Geographically Indicated (GI) coffees; </w:t>
            </w:r>
          </w:p>
          <w:p w14:paraId="06948984" w14:textId="77777777" w:rsidR="003646DF" w:rsidRPr="008B2DC9" w:rsidRDefault="003646DF" w:rsidP="00A267CF">
            <w:pPr>
              <w:pStyle w:val="NormalWeb"/>
              <w:numPr>
                <w:ilvl w:val="0"/>
                <w:numId w:val="21"/>
              </w:numPr>
              <w:spacing w:before="20" w:beforeAutospacing="0" w:after="20" w:afterAutospacing="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 xml:space="preserve">Increasing the number of youth and women having jobs along the coffee value chains; </w:t>
            </w:r>
          </w:p>
          <w:p w14:paraId="0B6C3E7C" w14:textId="77777777" w:rsidR="003646DF" w:rsidRPr="008B2DC9" w:rsidRDefault="003646DF" w:rsidP="00A267CF">
            <w:pPr>
              <w:pStyle w:val="NormalWeb"/>
              <w:numPr>
                <w:ilvl w:val="0"/>
                <w:numId w:val="21"/>
              </w:numPr>
              <w:spacing w:before="20" w:beforeAutospacing="0" w:after="20" w:afterAutospacing="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Enhancing the contribution of coffee production system to sustainable environmental management to avert factors of climate change</w:t>
            </w:r>
          </w:p>
          <w:p w14:paraId="6226CE9B" w14:textId="466530AE" w:rsidR="003646DF" w:rsidRPr="008B2DC9" w:rsidRDefault="003646DF" w:rsidP="00A267CF">
            <w:pPr>
              <w:pStyle w:val="NormalWeb"/>
              <w:numPr>
                <w:ilvl w:val="0"/>
                <w:numId w:val="21"/>
              </w:numPr>
              <w:spacing w:before="20" w:beforeAutospacing="0" w:after="20" w:afterAutospacing="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 xml:space="preserve">Increasing the public-private actors' dialogue to address distortions and issues affecting productivity attainment of </w:t>
            </w:r>
            <w:proofErr w:type="gramStart"/>
            <w:r w:rsidRPr="008B2DC9">
              <w:rPr>
                <w:rFonts w:asciiTheme="majorHAnsi" w:hAnsiTheme="majorHAnsi" w:cstheme="majorHAnsi"/>
                <w:color w:val="000000" w:themeColor="text1"/>
                <w:sz w:val="18"/>
                <w:szCs w:val="18"/>
                <w:lang w:val="en-GB"/>
              </w:rPr>
              <w:t>high quality</w:t>
            </w:r>
            <w:proofErr w:type="gramEnd"/>
            <w:r w:rsidRPr="008B2DC9">
              <w:rPr>
                <w:rFonts w:asciiTheme="majorHAnsi" w:hAnsiTheme="majorHAnsi" w:cstheme="majorHAnsi"/>
                <w:color w:val="000000" w:themeColor="text1"/>
                <w:sz w:val="18"/>
                <w:szCs w:val="18"/>
                <w:lang w:val="en-GB"/>
              </w:rPr>
              <w:t xml:space="preserve"> coffee and better return for the smallholder coffee farmers. </w:t>
            </w:r>
          </w:p>
        </w:tc>
        <w:tc>
          <w:tcPr>
            <w:tcW w:w="3597" w:type="dxa"/>
            <w:shd w:val="clear" w:color="auto" w:fill="auto"/>
          </w:tcPr>
          <w:p w14:paraId="3E4F9816" w14:textId="77777777" w:rsidR="003646DF" w:rsidRPr="008B2DC9" w:rsidRDefault="003646DF" w:rsidP="00E847F1">
            <w:pPr>
              <w:pStyle w:val="NormalWeb"/>
              <w:spacing w:before="20" w:beforeAutospacing="0" w:after="20" w:afterAutospacing="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Ethiopian Coffee and Tea Development and Marketing Authority (Addis Ababa), Oromia Coffee and Tea Authority (Addis Ababa), Southern Nations Nationalities Peoples (SNNP) Coffee and Tea Authority (Hawassa) and, Amhara Bureau of Agriculture (Bahir Dar), European Commission</w:t>
            </w:r>
          </w:p>
          <w:p w14:paraId="0E8A487B" w14:textId="77777777" w:rsidR="003646DF" w:rsidRPr="008B2DC9" w:rsidRDefault="00000000" w:rsidP="00E847F1">
            <w:pPr>
              <w:pStyle w:val="NormalWeb"/>
              <w:spacing w:before="20" w:beforeAutospacing="0" w:after="20" w:afterAutospacing="0"/>
              <w:rPr>
                <w:rFonts w:asciiTheme="majorHAnsi" w:hAnsiTheme="majorHAnsi" w:cstheme="majorHAnsi"/>
                <w:color w:val="4472C4" w:themeColor="accent1"/>
                <w:sz w:val="18"/>
                <w:szCs w:val="18"/>
                <w:lang w:val="en-GB"/>
              </w:rPr>
            </w:pPr>
            <w:hyperlink r:id="rId42" w:history="1">
              <w:r w:rsidR="003646DF" w:rsidRPr="008B2DC9">
                <w:rPr>
                  <w:rStyle w:val="Hyperlink"/>
                  <w:rFonts w:asciiTheme="majorHAnsi" w:hAnsiTheme="majorHAnsi" w:cstheme="majorHAnsi"/>
                  <w:color w:val="4472C4" w:themeColor="accent1"/>
                  <w:sz w:val="18"/>
                  <w:szCs w:val="18"/>
                </w:rPr>
                <w:t>https://dailycoffeenews.com/2019/09/09/ethiopia-and-the-european-union-launch-16-5-million-coffee-project/</w:t>
              </w:r>
            </w:hyperlink>
          </w:p>
          <w:p w14:paraId="6A0B4AE8" w14:textId="77777777" w:rsidR="003646DF" w:rsidRPr="008B2DC9" w:rsidRDefault="003646DF" w:rsidP="00E847F1">
            <w:pPr>
              <w:pStyle w:val="NormalWeb"/>
              <w:spacing w:before="20" w:beforeAutospacing="0" w:after="20" w:afterAutospacing="0"/>
              <w:rPr>
                <w:rFonts w:asciiTheme="majorHAnsi" w:hAnsiTheme="majorHAnsi" w:cstheme="majorHAnsi"/>
                <w:color w:val="000000" w:themeColor="text1"/>
                <w:sz w:val="18"/>
                <w:szCs w:val="18"/>
                <w:lang w:val="en-GB"/>
              </w:rPr>
            </w:pPr>
          </w:p>
          <w:p w14:paraId="5DBBC493" w14:textId="3220AF07" w:rsidR="00E14BE8" w:rsidRPr="008B2DC9" w:rsidRDefault="003646DF" w:rsidP="00DD1402">
            <w:pPr>
              <w:pStyle w:val="NormalWeb"/>
              <w:spacing w:before="20" w:beforeAutospacing="0" w:after="20" w:afterAutospacing="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 xml:space="preserve">Component 2 of the FOLUR project will be implemented in close </w:t>
            </w:r>
            <w:r w:rsidR="00DD1402" w:rsidRPr="008B2DC9">
              <w:rPr>
                <w:rFonts w:asciiTheme="majorHAnsi" w:hAnsiTheme="majorHAnsi" w:cstheme="majorHAnsi"/>
                <w:color w:val="000000" w:themeColor="text1"/>
                <w:sz w:val="18"/>
                <w:szCs w:val="18"/>
                <w:lang w:val="en-GB"/>
              </w:rPr>
              <w:t xml:space="preserve">coordination </w:t>
            </w:r>
            <w:r w:rsidRPr="008B2DC9">
              <w:rPr>
                <w:rFonts w:asciiTheme="majorHAnsi" w:hAnsiTheme="majorHAnsi" w:cstheme="majorHAnsi"/>
                <w:color w:val="000000" w:themeColor="text1"/>
                <w:sz w:val="18"/>
                <w:szCs w:val="18"/>
                <w:lang w:val="en-GB"/>
              </w:rPr>
              <w:t xml:space="preserve">with the EU Café project, ensuring synergy and avoiding overlap. </w:t>
            </w:r>
          </w:p>
          <w:p w14:paraId="73EF5034" w14:textId="77777777" w:rsidR="00E14BE8" w:rsidRPr="008B2DC9" w:rsidRDefault="00E14BE8" w:rsidP="00DD1402">
            <w:pPr>
              <w:pStyle w:val="NormalWeb"/>
              <w:spacing w:before="20" w:beforeAutospacing="0" w:after="20" w:afterAutospacing="0"/>
              <w:rPr>
                <w:rFonts w:asciiTheme="majorHAnsi" w:hAnsiTheme="majorHAnsi" w:cstheme="majorHAnsi"/>
                <w:color w:val="000000" w:themeColor="text1"/>
                <w:sz w:val="18"/>
                <w:szCs w:val="18"/>
                <w:lang w:val="en-GB"/>
              </w:rPr>
            </w:pPr>
          </w:p>
          <w:p w14:paraId="05D10D11" w14:textId="7C59634E" w:rsidR="003646DF" w:rsidRPr="008B2DC9" w:rsidRDefault="003646DF" w:rsidP="00DD1402">
            <w:pPr>
              <w:pStyle w:val="NormalWeb"/>
              <w:spacing w:before="20" w:beforeAutospacing="0" w:after="20" w:afterAutospacing="0"/>
              <w:rPr>
                <w:rFonts w:asciiTheme="majorHAnsi" w:hAnsiTheme="majorHAnsi" w:cstheme="majorHAnsi"/>
                <w:color w:val="000000" w:themeColor="text1"/>
                <w:sz w:val="18"/>
                <w:szCs w:val="18"/>
                <w:lang w:val="en-GB"/>
              </w:rPr>
            </w:pPr>
            <w:r w:rsidRPr="008B2DC9">
              <w:rPr>
                <w:rFonts w:asciiTheme="majorHAnsi" w:hAnsiTheme="majorHAnsi" w:cstheme="majorHAnsi"/>
                <w:color w:val="000000" w:themeColor="text1"/>
                <w:sz w:val="18"/>
                <w:szCs w:val="18"/>
                <w:lang w:val="en-GB"/>
              </w:rPr>
              <w:t xml:space="preserve">A technical consultative meeting was held in Addis in November 2019 </w:t>
            </w:r>
            <w:r w:rsidR="00E14BE8" w:rsidRPr="008B2DC9">
              <w:rPr>
                <w:rFonts w:asciiTheme="majorHAnsi" w:hAnsiTheme="majorHAnsi" w:cstheme="majorHAnsi"/>
                <w:color w:val="000000" w:themeColor="text1"/>
                <w:sz w:val="18"/>
                <w:szCs w:val="18"/>
                <w:lang w:val="en-GB"/>
              </w:rPr>
              <w:t xml:space="preserve">and another in </w:t>
            </w:r>
            <w:r w:rsidR="003D38C9" w:rsidRPr="008B2DC9">
              <w:rPr>
                <w:rFonts w:asciiTheme="majorHAnsi" w:hAnsiTheme="majorHAnsi" w:cstheme="majorHAnsi"/>
                <w:color w:val="000000" w:themeColor="text1"/>
                <w:sz w:val="18"/>
                <w:szCs w:val="18"/>
                <w:lang w:val="en-GB"/>
              </w:rPr>
              <w:t xml:space="preserve">June 2021 </w:t>
            </w:r>
            <w:r w:rsidRPr="008B2DC9">
              <w:rPr>
                <w:rFonts w:asciiTheme="majorHAnsi" w:hAnsiTheme="majorHAnsi" w:cstheme="majorHAnsi"/>
                <w:color w:val="000000" w:themeColor="text1"/>
                <w:sz w:val="18"/>
                <w:szCs w:val="18"/>
                <w:lang w:val="en-GB"/>
              </w:rPr>
              <w:t xml:space="preserve">to </w:t>
            </w:r>
            <w:r w:rsidR="003D38C9" w:rsidRPr="008B2DC9">
              <w:rPr>
                <w:rFonts w:asciiTheme="majorHAnsi" w:hAnsiTheme="majorHAnsi" w:cstheme="majorHAnsi"/>
                <w:color w:val="000000" w:themeColor="text1"/>
                <w:sz w:val="18"/>
                <w:szCs w:val="18"/>
                <w:lang w:val="en-GB"/>
              </w:rPr>
              <w:t xml:space="preserve">discuss some of the details of where synergies </w:t>
            </w:r>
            <w:r w:rsidR="000C4328" w:rsidRPr="008B2DC9">
              <w:rPr>
                <w:rFonts w:asciiTheme="majorHAnsi" w:hAnsiTheme="majorHAnsi" w:cstheme="majorHAnsi"/>
                <w:color w:val="000000" w:themeColor="text1"/>
                <w:sz w:val="18"/>
                <w:szCs w:val="18"/>
                <w:lang w:val="en-GB"/>
              </w:rPr>
              <w:t>and complementarities e</w:t>
            </w:r>
            <w:r w:rsidR="003D38C9" w:rsidRPr="008B2DC9">
              <w:rPr>
                <w:rFonts w:asciiTheme="majorHAnsi" w:hAnsiTheme="majorHAnsi" w:cstheme="majorHAnsi"/>
                <w:color w:val="000000" w:themeColor="text1"/>
                <w:sz w:val="18"/>
                <w:szCs w:val="18"/>
                <w:lang w:val="en-GB"/>
              </w:rPr>
              <w:t>nhanced</w:t>
            </w:r>
            <w:r w:rsidR="000C4328" w:rsidRPr="008B2DC9">
              <w:rPr>
                <w:rFonts w:asciiTheme="majorHAnsi" w:hAnsiTheme="majorHAnsi" w:cstheme="majorHAnsi"/>
                <w:color w:val="000000" w:themeColor="text1"/>
                <w:sz w:val="18"/>
                <w:szCs w:val="18"/>
                <w:lang w:val="en-GB"/>
              </w:rPr>
              <w:t xml:space="preserve">. </w:t>
            </w:r>
            <w:r w:rsidR="00DD1402" w:rsidRPr="008B2DC9">
              <w:rPr>
                <w:rFonts w:asciiTheme="majorHAnsi" w:hAnsiTheme="majorHAnsi" w:cstheme="majorHAnsi"/>
                <w:color w:val="000000" w:themeColor="text1"/>
                <w:sz w:val="18"/>
                <w:szCs w:val="18"/>
                <w:lang w:val="en-GB"/>
              </w:rPr>
              <w:t xml:space="preserve"> </w:t>
            </w:r>
          </w:p>
        </w:tc>
      </w:tr>
      <w:tr w:rsidR="003646DF" w:rsidRPr="00927745" w14:paraId="70993532" w14:textId="77777777" w:rsidTr="004C73E8">
        <w:tc>
          <w:tcPr>
            <w:tcW w:w="2303" w:type="dxa"/>
            <w:shd w:val="clear" w:color="auto" w:fill="auto"/>
          </w:tcPr>
          <w:p w14:paraId="37B07FFB" w14:textId="14180FD7" w:rsidR="003646DF" w:rsidRPr="00DD6BAF" w:rsidRDefault="003646DF" w:rsidP="00A267CF">
            <w:pPr>
              <w:pStyle w:val="ListParagraph"/>
              <w:numPr>
                <w:ilvl w:val="0"/>
                <w:numId w:val="28"/>
              </w:numPr>
              <w:rPr>
                <w:rStyle w:val="Emphasis"/>
                <w:rFonts w:asciiTheme="majorHAnsi" w:hAnsiTheme="majorHAnsi" w:cstheme="majorHAnsi"/>
                <w:i w:val="0"/>
                <w:iCs w:val="0"/>
                <w:color w:val="000000" w:themeColor="text1"/>
                <w:sz w:val="18"/>
                <w:szCs w:val="18"/>
                <w:lang w:val="en-GB"/>
              </w:rPr>
            </w:pPr>
            <w:r w:rsidRPr="00DD6BAF">
              <w:rPr>
                <w:rStyle w:val="Emphasis"/>
                <w:rFonts w:asciiTheme="majorHAnsi" w:hAnsiTheme="majorHAnsi" w:cstheme="majorHAnsi"/>
                <w:i w:val="0"/>
                <w:iCs w:val="0"/>
                <w:color w:val="000000" w:themeColor="text1"/>
                <w:sz w:val="18"/>
                <w:szCs w:val="18"/>
                <w:lang w:val="en-GB"/>
              </w:rPr>
              <w:lastRenderedPageBreak/>
              <w:t>Roadmap to a Living Income</w:t>
            </w:r>
          </w:p>
        </w:tc>
        <w:tc>
          <w:tcPr>
            <w:tcW w:w="4890" w:type="dxa"/>
            <w:shd w:val="clear" w:color="auto" w:fill="auto"/>
          </w:tcPr>
          <w:p w14:paraId="092AA125" w14:textId="55710BF0" w:rsidR="003646DF" w:rsidRPr="00DD6BAF" w:rsidRDefault="003646DF" w:rsidP="00E847F1">
            <w:pPr>
              <w:spacing w:before="20" w:after="20"/>
              <w:rPr>
                <w:rFonts w:asciiTheme="majorHAnsi" w:hAnsiTheme="majorHAnsi" w:cstheme="majorHAnsi"/>
                <w:color w:val="000000" w:themeColor="text1"/>
                <w:sz w:val="18"/>
                <w:szCs w:val="18"/>
                <w:lang w:val="en-GB"/>
              </w:rPr>
            </w:pPr>
            <w:r w:rsidRPr="00DD6BAF">
              <w:rPr>
                <w:rFonts w:asciiTheme="majorHAnsi" w:hAnsiTheme="majorHAnsi" w:cstheme="majorHAnsi"/>
                <w:color w:val="000000" w:themeColor="text1"/>
                <w:sz w:val="18"/>
                <w:szCs w:val="18"/>
                <w:lang w:val="en-GB"/>
              </w:rPr>
              <w:t xml:space="preserve">Building on Fair Chain’s work on the Roadmap to a Living Income, and the </w:t>
            </w:r>
            <w:proofErr w:type="spellStart"/>
            <w:r w:rsidRPr="00DD6BAF">
              <w:rPr>
                <w:rFonts w:asciiTheme="majorHAnsi" w:hAnsiTheme="majorHAnsi" w:cstheme="majorHAnsi"/>
                <w:color w:val="000000" w:themeColor="text1"/>
                <w:sz w:val="18"/>
                <w:szCs w:val="18"/>
                <w:lang w:val="en-GB"/>
              </w:rPr>
              <w:t>Moyee</w:t>
            </w:r>
            <w:proofErr w:type="spellEnd"/>
            <w:r w:rsidRPr="00DD6BAF">
              <w:rPr>
                <w:rFonts w:asciiTheme="majorHAnsi" w:hAnsiTheme="majorHAnsi" w:cstheme="majorHAnsi"/>
                <w:color w:val="000000" w:themeColor="text1"/>
                <w:sz w:val="18"/>
                <w:szCs w:val="18"/>
                <w:lang w:val="en-GB"/>
              </w:rPr>
              <w:t xml:space="preserve"> social enterprise roastery in Addis currently exporting ground coffee to Europe, a EUR 4 million project is in the pipeline for potential FAO funding  to expand value addition facilities – including roasting, grinding and pack</w:t>
            </w:r>
            <w:r w:rsidR="00941539">
              <w:rPr>
                <w:rFonts w:asciiTheme="majorHAnsi" w:hAnsiTheme="majorHAnsi" w:cstheme="majorHAnsi"/>
                <w:color w:val="000000" w:themeColor="text1"/>
                <w:sz w:val="18"/>
                <w:szCs w:val="18"/>
                <w:lang w:val="en-GB"/>
              </w:rPr>
              <w:t>ag</w:t>
            </w:r>
            <w:r w:rsidRPr="00DD6BAF">
              <w:rPr>
                <w:rFonts w:asciiTheme="majorHAnsi" w:hAnsiTheme="majorHAnsi" w:cstheme="majorHAnsi"/>
                <w:color w:val="000000" w:themeColor="text1"/>
                <w:sz w:val="18"/>
                <w:szCs w:val="18"/>
                <w:lang w:val="en-GB"/>
              </w:rPr>
              <w:t xml:space="preserve">ing; and linking to international markets. </w:t>
            </w:r>
            <w:proofErr w:type="spellStart"/>
            <w:r w:rsidRPr="00DD6BAF">
              <w:rPr>
                <w:rFonts w:asciiTheme="majorHAnsi" w:hAnsiTheme="majorHAnsi" w:cstheme="majorHAnsi"/>
                <w:color w:val="000000" w:themeColor="text1"/>
                <w:sz w:val="18"/>
                <w:szCs w:val="18"/>
                <w:lang w:val="en-GB"/>
              </w:rPr>
              <w:t>Moyeee</w:t>
            </w:r>
            <w:proofErr w:type="spellEnd"/>
            <w:r w:rsidRPr="00DD6BAF">
              <w:rPr>
                <w:rFonts w:asciiTheme="majorHAnsi" w:hAnsiTheme="majorHAnsi" w:cstheme="majorHAnsi"/>
                <w:color w:val="000000" w:themeColor="text1"/>
                <w:sz w:val="18"/>
                <w:szCs w:val="18"/>
                <w:lang w:val="en-GB"/>
              </w:rPr>
              <w:t xml:space="preserve"> uses </w:t>
            </w:r>
            <w:r w:rsidR="009E4427" w:rsidRPr="00DD6BAF">
              <w:rPr>
                <w:rFonts w:asciiTheme="majorHAnsi" w:hAnsiTheme="majorHAnsi" w:cstheme="majorHAnsi"/>
                <w:color w:val="000000" w:themeColor="text1"/>
                <w:sz w:val="18"/>
                <w:szCs w:val="18"/>
              </w:rPr>
              <w:t>t</w:t>
            </w:r>
            <w:r w:rsidRPr="00DD6BAF">
              <w:rPr>
                <w:rFonts w:asciiTheme="majorHAnsi" w:hAnsiTheme="majorHAnsi" w:cstheme="majorHAnsi"/>
                <w:color w:val="000000" w:themeColor="text1"/>
                <w:sz w:val="18"/>
                <w:szCs w:val="18"/>
              </w:rPr>
              <w:t xml:space="preserve">he roastery, together with the innovative use of blockchain technology to ensure the supply chain is transparent, represents an attempt to keep as much of the profits as possible in Ethiopia. </w:t>
            </w:r>
            <w:proofErr w:type="spellStart"/>
            <w:r w:rsidRPr="00DD6BAF">
              <w:rPr>
                <w:rFonts w:asciiTheme="majorHAnsi" w:hAnsiTheme="majorHAnsi" w:cstheme="majorHAnsi"/>
                <w:color w:val="000000" w:themeColor="text1"/>
                <w:sz w:val="18"/>
                <w:szCs w:val="18"/>
              </w:rPr>
              <w:t>Moyee</w:t>
            </w:r>
            <w:proofErr w:type="spellEnd"/>
            <w:r w:rsidRPr="00DD6BAF">
              <w:rPr>
                <w:rFonts w:asciiTheme="majorHAnsi" w:hAnsiTheme="majorHAnsi" w:cstheme="majorHAnsi"/>
                <w:color w:val="000000" w:themeColor="text1"/>
                <w:sz w:val="18"/>
                <w:szCs w:val="18"/>
              </w:rPr>
              <w:t xml:space="preserve"> has created unique digital identities for the 350 farmers it currently works with - meaning buyers can see exactly how much each individual grower is paid, with prices set at 20</w:t>
            </w:r>
            <w:r w:rsidR="009E4427" w:rsidRPr="00DD6BAF">
              <w:rPr>
                <w:rFonts w:asciiTheme="majorHAnsi" w:hAnsiTheme="majorHAnsi" w:cstheme="majorHAnsi"/>
                <w:color w:val="000000" w:themeColor="text1"/>
                <w:sz w:val="18"/>
                <w:szCs w:val="18"/>
              </w:rPr>
              <w:t>%</w:t>
            </w:r>
            <w:r w:rsidRPr="00DD6BAF">
              <w:rPr>
                <w:rFonts w:asciiTheme="majorHAnsi" w:hAnsiTheme="majorHAnsi" w:cstheme="majorHAnsi"/>
                <w:color w:val="000000" w:themeColor="text1"/>
                <w:sz w:val="18"/>
                <w:szCs w:val="18"/>
              </w:rPr>
              <w:t xml:space="preserve"> above the market rate.</w:t>
            </w:r>
          </w:p>
        </w:tc>
        <w:tc>
          <w:tcPr>
            <w:tcW w:w="3597" w:type="dxa"/>
            <w:shd w:val="clear" w:color="auto" w:fill="auto"/>
          </w:tcPr>
          <w:p w14:paraId="7CF5C629" w14:textId="0F013C96" w:rsidR="003646DF" w:rsidRPr="00DD6BAF" w:rsidRDefault="003646DF" w:rsidP="00E847F1">
            <w:pPr>
              <w:pStyle w:val="NormalWeb"/>
              <w:spacing w:before="20" w:beforeAutospacing="0" w:after="20" w:afterAutospacing="0"/>
              <w:rPr>
                <w:rFonts w:asciiTheme="majorHAnsi" w:hAnsiTheme="majorHAnsi" w:cstheme="majorHAnsi"/>
                <w:color w:val="000000" w:themeColor="text1"/>
                <w:sz w:val="18"/>
                <w:szCs w:val="18"/>
                <w:lang w:val="en-GB"/>
              </w:rPr>
            </w:pPr>
            <w:r w:rsidRPr="00DD6BAF">
              <w:rPr>
                <w:rFonts w:asciiTheme="majorHAnsi" w:hAnsiTheme="majorHAnsi" w:cstheme="majorHAnsi"/>
                <w:color w:val="000000" w:themeColor="text1"/>
                <w:sz w:val="18"/>
                <w:szCs w:val="18"/>
                <w:lang w:val="en-GB"/>
              </w:rPr>
              <w:t xml:space="preserve">Fair Chain, Fair Trade, </w:t>
            </w:r>
            <w:proofErr w:type="spellStart"/>
            <w:r w:rsidRPr="00DD6BAF">
              <w:rPr>
                <w:rFonts w:asciiTheme="majorHAnsi" w:hAnsiTheme="majorHAnsi" w:cstheme="majorHAnsi"/>
                <w:color w:val="000000" w:themeColor="text1"/>
                <w:sz w:val="18"/>
                <w:szCs w:val="18"/>
                <w:lang w:val="en-GB"/>
              </w:rPr>
              <w:t>Moyee</w:t>
            </w:r>
            <w:proofErr w:type="spellEnd"/>
            <w:r w:rsidRPr="00DD6BAF">
              <w:rPr>
                <w:rFonts w:asciiTheme="majorHAnsi" w:hAnsiTheme="majorHAnsi" w:cstheme="majorHAnsi"/>
                <w:color w:val="000000" w:themeColor="text1"/>
                <w:sz w:val="18"/>
                <w:szCs w:val="18"/>
                <w:lang w:val="en-GB"/>
              </w:rPr>
              <w:t xml:space="preserve"> social enterprise, FAO (UN Food and Agriculture Organization)</w:t>
            </w:r>
          </w:p>
          <w:p w14:paraId="149DA154" w14:textId="77777777" w:rsidR="003646DF" w:rsidRPr="00DD6BAF" w:rsidRDefault="003646DF" w:rsidP="00E847F1">
            <w:pPr>
              <w:pStyle w:val="NormalWeb"/>
              <w:spacing w:before="20" w:beforeAutospacing="0" w:after="20" w:afterAutospacing="0"/>
              <w:rPr>
                <w:rFonts w:asciiTheme="majorHAnsi" w:hAnsiTheme="majorHAnsi" w:cstheme="majorHAnsi"/>
                <w:color w:val="000000" w:themeColor="text1"/>
                <w:sz w:val="18"/>
                <w:szCs w:val="18"/>
                <w:lang w:val="en-GB"/>
              </w:rPr>
            </w:pPr>
          </w:p>
          <w:p w14:paraId="5D721803" w14:textId="5D399D27" w:rsidR="003646DF" w:rsidRPr="00DD6BAF" w:rsidRDefault="00000000" w:rsidP="00E847F1">
            <w:pPr>
              <w:pStyle w:val="NormalWeb"/>
              <w:spacing w:before="20" w:beforeAutospacing="0" w:after="20" w:afterAutospacing="0"/>
              <w:rPr>
                <w:rFonts w:asciiTheme="majorHAnsi" w:hAnsiTheme="majorHAnsi" w:cstheme="majorHAnsi"/>
                <w:color w:val="000000" w:themeColor="text1"/>
                <w:sz w:val="18"/>
                <w:szCs w:val="18"/>
                <w:lang w:val="en-GB"/>
              </w:rPr>
            </w:pPr>
            <w:hyperlink r:id="rId43" w:history="1">
              <w:r w:rsidR="003646DF" w:rsidRPr="00DD6BAF">
                <w:rPr>
                  <w:rStyle w:val="Hyperlink"/>
                  <w:rFonts w:asciiTheme="majorHAnsi" w:hAnsiTheme="majorHAnsi" w:cstheme="majorHAnsi"/>
                  <w:sz w:val="18"/>
                  <w:szCs w:val="18"/>
                  <w:lang w:val="en-GB"/>
                </w:rPr>
                <w:t>https://www.reuters.com/article/us-ethiopia-coffee-blockchain-idUSKCN1Q7039</w:t>
              </w:r>
            </w:hyperlink>
          </w:p>
          <w:p w14:paraId="0704A743" w14:textId="77777777" w:rsidR="003646DF" w:rsidRPr="00DD6BAF" w:rsidRDefault="003646DF" w:rsidP="00E847F1">
            <w:pPr>
              <w:pStyle w:val="NormalWeb"/>
              <w:spacing w:before="20" w:beforeAutospacing="0" w:after="20" w:afterAutospacing="0"/>
              <w:rPr>
                <w:rFonts w:asciiTheme="majorHAnsi" w:hAnsiTheme="majorHAnsi" w:cstheme="majorHAnsi"/>
                <w:color w:val="000000" w:themeColor="text1"/>
                <w:sz w:val="18"/>
                <w:szCs w:val="18"/>
                <w:lang w:val="en-GB"/>
              </w:rPr>
            </w:pPr>
          </w:p>
          <w:p w14:paraId="4374BD91" w14:textId="7D179289" w:rsidR="003646DF" w:rsidRPr="00DD6BAF" w:rsidRDefault="003646DF" w:rsidP="00E847F1">
            <w:pPr>
              <w:spacing w:before="20" w:after="40"/>
              <w:rPr>
                <w:rFonts w:asciiTheme="majorHAnsi" w:hAnsiTheme="majorHAnsi" w:cstheme="majorHAnsi"/>
                <w:color w:val="000000" w:themeColor="text1"/>
                <w:sz w:val="18"/>
                <w:szCs w:val="18"/>
                <w:lang w:val="en-GB"/>
              </w:rPr>
            </w:pPr>
            <w:r w:rsidRPr="00DD6BAF">
              <w:rPr>
                <w:rFonts w:asciiTheme="majorHAnsi" w:hAnsiTheme="majorHAnsi" w:cstheme="majorHAnsi"/>
                <w:color w:val="000000" w:themeColor="text1"/>
                <w:sz w:val="18"/>
                <w:szCs w:val="18"/>
                <w:lang w:val="en-GB"/>
              </w:rPr>
              <w:t xml:space="preserve">The FOLUR project will learn from this initiative and involve it in a technical working group on scale-up of </w:t>
            </w:r>
            <w:r w:rsidRPr="00DD6BAF">
              <w:rPr>
                <w:rFonts w:asciiTheme="majorHAnsi" w:hAnsiTheme="majorHAnsi" w:cstheme="majorHAnsi"/>
                <w:color w:val="000000" w:themeColor="text1"/>
                <w:sz w:val="18"/>
                <w:szCs w:val="18"/>
              </w:rPr>
              <w:t>blockchain technology for traceability</w:t>
            </w:r>
            <w:r w:rsidRPr="00DD6BAF">
              <w:rPr>
                <w:rFonts w:asciiTheme="majorHAnsi" w:hAnsiTheme="majorHAnsi" w:cstheme="majorHAnsi"/>
                <w:color w:val="000000" w:themeColor="text1"/>
                <w:sz w:val="18"/>
                <w:szCs w:val="18"/>
                <w:lang w:val="en-GB"/>
              </w:rPr>
              <w:t xml:space="preserve"> to be set up through the FOLUR project under the regional and national coffee platforms, </w:t>
            </w:r>
            <w:r w:rsidRPr="00DD6BAF">
              <w:rPr>
                <w:rFonts w:asciiTheme="majorHAnsi" w:hAnsiTheme="majorHAnsi" w:cstheme="majorHAnsi"/>
                <w:color w:val="000000" w:themeColor="text1"/>
                <w:sz w:val="18"/>
                <w:szCs w:val="18"/>
              </w:rPr>
              <w:t>helping reduce uncertainty and enabling trust among market players (see Activity 2.3</w:t>
            </w:r>
            <w:r w:rsidR="00941539">
              <w:rPr>
                <w:rFonts w:asciiTheme="majorHAnsi" w:hAnsiTheme="majorHAnsi" w:cstheme="majorHAnsi"/>
                <w:color w:val="000000" w:themeColor="text1"/>
                <w:sz w:val="18"/>
                <w:szCs w:val="18"/>
              </w:rPr>
              <w:t>.</w:t>
            </w:r>
            <w:r w:rsidRPr="00DD6BAF">
              <w:rPr>
                <w:rFonts w:asciiTheme="majorHAnsi" w:hAnsiTheme="majorHAnsi" w:cstheme="majorHAnsi"/>
                <w:color w:val="000000" w:themeColor="text1"/>
                <w:sz w:val="18"/>
                <w:szCs w:val="18"/>
              </w:rPr>
              <w:t>3).</w:t>
            </w:r>
          </w:p>
        </w:tc>
      </w:tr>
      <w:tr w:rsidR="003646DF" w:rsidRPr="00927745" w14:paraId="5F1B316E" w14:textId="77777777" w:rsidTr="004C73E8">
        <w:tc>
          <w:tcPr>
            <w:tcW w:w="2303" w:type="dxa"/>
            <w:shd w:val="clear" w:color="auto" w:fill="auto"/>
          </w:tcPr>
          <w:p w14:paraId="74F98F15" w14:textId="77777777" w:rsidR="003646DF" w:rsidRPr="00941539" w:rsidRDefault="003646DF" w:rsidP="00A267CF">
            <w:pPr>
              <w:pStyle w:val="ListParagraph"/>
              <w:numPr>
                <w:ilvl w:val="0"/>
                <w:numId w:val="28"/>
              </w:numPr>
              <w:rPr>
                <w:rFonts w:asciiTheme="minorHAnsi" w:hAnsiTheme="minorHAnsi" w:cstheme="minorHAnsi"/>
                <w:i/>
                <w:iCs/>
                <w:shd w:val="clear" w:color="auto" w:fill="FFFFFF"/>
                <w:lang w:val="en-GB"/>
              </w:rPr>
            </w:pPr>
            <w:r w:rsidRPr="00941539">
              <w:rPr>
                <w:rStyle w:val="Emphasis"/>
                <w:rFonts w:asciiTheme="minorHAnsi" w:hAnsiTheme="minorHAnsi" w:cstheme="minorHAnsi"/>
                <w:i w:val="0"/>
                <w:iCs w:val="0"/>
                <w:color w:val="000000" w:themeColor="text1"/>
                <w:sz w:val="18"/>
                <w:szCs w:val="18"/>
                <w:lang w:val="en-GB"/>
              </w:rPr>
              <w:t>Improving the Sustainability and Inclusiveness of the Ethiopian Coffee Value Chain through Private and Public Partnership</w:t>
            </w:r>
          </w:p>
        </w:tc>
        <w:tc>
          <w:tcPr>
            <w:tcW w:w="4890" w:type="dxa"/>
            <w:shd w:val="clear" w:color="auto" w:fill="auto"/>
          </w:tcPr>
          <w:p w14:paraId="24F30F51" w14:textId="77777777" w:rsidR="003646DF" w:rsidRPr="00941539" w:rsidRDefault="003646DF" w:rsidP="00E847F1">
            <w:pPr>
              <w:pStyle w:val="NormalWeb"/>
              <w:spacing w:before="20" w:beforeAutospacing="0" w:after="20" w:afterAutospacing="0"/>
              <w:rPr>
                <w:rFonts w:asciiTheme="minorHAnsi" w:hAnsiTheme="minorHAnsi" w:cstheme="minorHAnsi"/>
                <w:color w:val="000000" w:themeColor="text1"/>
                <w:sz w:val="18"/>
                <w:szCs w:val="18"/>
                <w:lang w:val="en-GB"/>
              </w:rPr>
            </w:pPr>
            <w:r w:rsidRPr="00941539">
              <w:rPr>
                <w:rFonts w:asciiTheme="minorHAnsi" w:hAnsiTheme="minorHAnsi" w:cstheme="minorHAnsi"/>
                <w:color w:val="000000" w:themeColor="text1"/>
                <w:sz w:val="18"/>
                <w:szCs w:val="18"/>
                <w:lang w:val="en-GB"/>
              </w:rPr>
              <w:t xml:space="preserve">This EUR 2.5 million project is running through ECTA from mid-2018 to mid-2021, funded by the Italian Agency for Development Cooperation (AICS) and implemented by UNIDO, in partnership with </w:t>
            </w:r>
            <w:proofErr w:type="spellStart"/>
            <w:r w:rsidRPr="00941539">
              <w:rPr>
                <w:rFonts w:asciiTheme="minorHAnsi" w:hAnsiTheme="minorHAnsi" w:cstheme="minorHAnsi"/>
                <w:color w:val="000000" w:themeColor="text1"/>
                <w:sz w:val="18"/>
                <w:szCs w:val="18"/>
                <w:lang w:val="en-GB"/>
              </w:rPr>
              <w:t>illycaffè</w:t>
            </w:r>
            <w:proofErr w:type="spellEnd"/>
            <w:r w:rsidRPr="00941539">
              <w:rPr>
                <w:rFonts w:asciiTheme="minorHAnsi" w:hAnsiTheme="minorHAnsi" w:cstheme="minorHAnsi"/>
                <w:color w:val="000000" w:themeColor="text1"/>
                <w:sz w:val="18"/>
                <w:szCs w:val="18"/>
                <w:lang w:val="en-GB"/>
              </w:rPr>
              <w:t xml:space="preserve"> and the Ernesto Illy Foundation. The project</w:t>
            </w:r>
            <w:r w:rsidRPr="00941539">
              <w:rPr>
                <w:rStyle w:val="apple-converted-space"/>
                <w:rFonts w:asciiTheme="minorHAnsi" w:hAnsiTheme="minorHAnsi" w:cstheme="minorHAnsi"/>
                <w:color w:val="000000" w:themeColor="text1"/>
                <w:sz w:val="18"/>
                <w:szCs w:val="18"/>
                <w:lang w:val="en-GB"/>
              </w:rPr>
              <w:t> </w:t>
            </w:r>
            <w:r w:rsidRPr="00941539">
              <w:rPr>
                <w:rFonts w:asciiTheme="minorHAnsi" w:hAnsiTheme="minorHAnsi" w:cstheme="minorHAnsi"/>
                <w:color w:val="000000" w:themeColor="text1"/>
                <w:sz w:val="18"/>
                <w:szCs w:val="18"/>
                <w:lang w:val="en-GB"/>
              </w:rPr>
              <w:t>aims</w:t>
            </w:r>
            <w:r w:rsidRPr="00941539">
              <w:rPr>
                <w:rStyle w:val="apple-converted-space"/>
                <w:rFonts w:asciiTheme="minorHAnsi" w:hAnsiTheme="minorHAnsi" w:cstheme="minorHAnsi"/>
                <w:color w:val="000000" w:themeColor="text1"/>
                <w:sz w:val="18"/>
                <w:szCs w:val="18"/>
                <w:lang w:val="en-GB"/>
              </w:rPr>
              <w:t> </w:t>
            </w:r>
            <w:r w:rsidRPr="00941539">
              <w:rPr>
                <w:rFonts w:asciiTheme="minorHAnsi" w:hAnsiTheme="minorHAnsi" w:cstheme="minorHAnsi"/>
                <w:color w:val="000000" w:themeColor="text1"/>
                <w:sz w:val="18"/>
                <w:szCs w:val="18"/>
                <w:lang w:val="en-GB"/>
              </w:rPr>
              <w:t>to increase the quality, traceability and international recognition of Ethiopian coffee in order to raise export revenues and incomes of smallholder farmers.</w:t>
            </w:r>
          </w:p>
          <w:p w14:paraId="6745B29E" w14:textId="77777777" w:rsidR="003646DF" w:rsidRPr="00941539" w:rsidRDefault="003646DF" w:rsidP="00E847F1">
            <w:pPr>
              <w:pStyle w:val="NormalWeb"/>
              <w:spacing w:before="20" w:beforeAutospacing="0" w:after="20" w:afterAutospacing="0"/>
              <w:rPr>
                <w:rFonts w:asciiTheme="minorHAnsi" w:hAnsiTheme="minorHAnsi" w:cstheme="minorHAnsi"/>
                <w:color w:val="000000" w:themeColor="text1"/>
                <w:sz w:val="18"/>
                <w:szCs w:val="18"/>
                <w:lang w:val="en-GB"/>
              </w:rPr>
            </w:pPr>
            <w:r w:rsidRPr="00941539">
              <w:rPr>
                <w:rFonts w:asciiTheme="minorHAnsi" w:hAnsiTheme="minorHAnsi" w:cstheme="minorHAnsi"/>
                <w:color w:val="000000" w:themeColor="text1"/>
                <w:sz w:val="18"/>
                <w:szCs w:val="18"/>
                <w:lang w:val="en-GB"/>
              </w:rPr>
              <w:t xml:space="preserve">Activities include capacity building and training for more than 9,000 coffee farmers in Aleta </w:t>
            </w:r>
            <w:proofErr w:type="spellStart"/>
            <w:r w:rsidRPr="00941539">
              <w:rPr>
                <w:rFonts w:asciiTheme="minorHAnsi" w:hAnsiTheme="minorHAnsi" w:cstheme="minorHAnsi"/>
                <w:color w:val="000000" w:themeColor="text1"/>
                <w:sz w:val="18"/>
                <w:szCs w:val="18"/>
                <w:lang w:val="en-GB"/>
              </w:rPr>
              <w:t>Wondo</w:t>
            </w:r>
            <w:proofErr w:type="spellEnd"/>
            <w:r w:rsidRPr="00941539">
              <w:rPr>
                <w:rFonts w:asciiTheme="minorHAnsi" w:hAnsiTheme="minorHAnsi" w:cstheme="minorHAnsi"/>
                <w:color w:val="000000" w:themeColor="text1"/>
                <w:sz w:val="18"/>
                <w:szCs w:val="18"/>
                <w:lang w:val="en-GB"/>
              </w:rPr>
              <w:t xml:space="preserve"> (SNNP) and </w:t>
            </w:r>
            <w:proofErr w:type="spellStart"/>
            <w:r w:rsidRPr="00941539">
              <w:rPr>
                <w:rFonts w:asciiTheme="minorHAnsi" w:hAnsiTheme="minorHAnsi" w:cstheme="minorHAnsi"/>
                <w:color w:val="000000" w:themeColor="text1"/>
                <w:sz w:val="18"/>
                <w:szCs w:val="18"/>
                <w:lang w:val="en-GB"/>
              </w:rPr>
              <w:t>Delo</w:t>
            </w:r>
            <w:proofErr w:type="spellEnd"/>
            <w:r w:rsidRPr="00941539">
              <w:rPr>
                <w:rFonts w:asciiTheme="minorHAnsi" w:hAnsiTheme="minorHAnsi" w:cstheme="minorHAnsi"/>
                <w:color w:val="000000" w:themeColor="text1"/>
                <w:sz w:val="18"/>
                <w:szCs w:val="18"/>
                <w:lang w:val="en-GB"/>
              </w:rPr>
              <w:t xml:space="preserve"> Mena (Oromia); the renovation of 15 coffee farmers’ cooperatives washing stations and coffee drying stations; technical support and development of a tailor-made business plan for the </w:t>
            </w:r>
            <w:proofErr w:type="spellStart"/>
            <w:r w:rsidRPr="00941539">
              <w:rPr>
                <w:rFonts w:asciiTheme="minorHAnsi" w:hAnsiTheme="minorHAnsi" w:cstheme="minorHAnsi"/>
                <w:color w:val="000000" w:themeColor="text1"/>
                <w:sz w:val="18"/>
                <w:szCs w:val="18"/>
                <w:lang w:val="en-GB"/>
              </w:rPr>
              <w:t>Sidama</w:t>
            </w:r>
            <w:proofErr w:type="spellEnd"/>
            <w:r w:rsidRPr="00941539">
              <w:rPr>
                <w:rFonts w:asciiTheme="minorHAnsi" w:hAnsiTheme="minorHAnsi" w:cstheme="minorHAnsi"/>
                <w:color w:val="000000" w:themeColor="text1"/>
                <w:sz w:val="18"/>
                <w:szCs w:val="18"/>
                <w:lang w:val="en-GB"/>
              </w:rPr>
              <w:t xml:space="preserve"> Coffee Farmers’ Cooperatives Union and the Burka </w:t>
            </w:r>
            <w:proofErr w:type="spellStart"/>
            <w:r w:rsidRPr="00941539">
              <w:rPr>
                <w:rFonts w:asciiTheme="minorHAnsi" w:hAnsiTheme="minorHAnsi" w:cstheme="minorHAnsi"/>
                <w:color w:val="000000" w:themeColor="text1"/>
                <w:sz w:val="18"/>
                <w:szCs w:val="18"/>
                <w:lang w:val="en-GB"/>
              </w:rPr>
              <w:t>Yadot</w:t>
            </w:r>
            <w:proofErr w:type="spellEnd"/>
            <w:r w:rsidRPr="00941539">
              <w:rPr>
                <w:rFonts w:asciiTheme="minorHAnsi" w:hAnsiTheme="minorHAnsi" w:cstheme="minorHAnsi"/>
                <w:color w:val="000000" w:themeColor="text1"/>
                <w:sz w:val="18"/>
                <w:szCs w:val="18"/>
                <w:lang w:val="en-GB"/>
              </w:rPr>
              <w:t xml:space="preserve"> Cooperative Union; technical support and capacity building for the Ethiopian Coffee Roasters Association; capacity building for institutions by way of international study tours to the main coffee producing and exporting countries; the development of a comprehensive communication strategy for the Ethiopian Coffee and Tea Development and Marketing Authority, as well as for the creation of national branding and marketing strategy for “Ethiopian Coffee”. </w:t>
            </w:r>
          </w:p>
          <w:p w14:paraId="1B9F657A" w14:textId="3F711396" w:rsidR="003646DF" w:rsidRPr="00941539" w:rsidRDefault="003646DF" w:rsidP="00E847F1">
            <w:pPr>
              <w:pStyle w:val="NormalWeb"/>
              <w:spacing w:before="20" w:beforeAutospacing="0" w:after="20" w:afterAutospacing="0"/>
              <w:rPr>
                <w:rFonts w:asciiTheme="minorHAnsi" w:hAnsiTheme="minorHAnsi" w:cstheme="minorHAnsi"/>
                <w:color w:val="000000" w:themeColor="text1"/>
                <w:sz w:val="18"/>
                <w:szCs w:val="18"/>
                <w:lang w:val="en-GB"/>
              </w:rPr>
            </w:pPr>
            <w:r w:rsidRPr="00941539">
              <w:rPr>
                <w:rFonts w:asciiTheme="minorHAnsi" w:hAnsiTheme="minorHAnsi" w:cstheme="minorHAnsi"/>
                <w:color w:val="000000" w:themeColor="text1"/>
                <w:sz w:val="18"/>
                <w:szCs w:val="18"/>
                <w:lang w:val="en-GB"/>
              </w:rPr>
              <w:t>A new phase will include two new UNIDO projects with EUR 13 million, involving loans for Ethiopian coffee exporters.</w:t>
            </w:r>
          </w:p>
        </w:tc>
        <w:tc>
          <w:tcPr>
            <w:tcW w:w="3597" w:type="dxa"/>
            <w:shd w:val="clear" w:color="auto" w:fill="auto"/>
          </w:tcPr>
          <w:p w14:paraId="4D04C4FF" w14:textId="3D7E043C" w:rsidR="003646DF" w:rsidRPr="00DD6BAF" w:rsidRDefault="003646DF" w:rsidP="00E847F1">
            <w:pPr>
              <w:pStyle w:val="NormalWeb"/>
              <w:spacing w:before="20" w:beforeAutospacing="0" w:after="20" w:afterAutospacing="0"/>
              <w:rPr>
                <w:rFonts w:asciiTheme="majorHAnsi" w:hAnsiTheme="majorHAnsi" w:cstheme="majorHAnsi"/>
                <w:color w:val="000000" w:themeColor="text1"/>
                <w:sz w:val="18"/>
                <w:szCs w:val="18"/>
                <w:lang w:val="en-GB"/>
              </w:rPr>
            </w:pPr>
            <w:r w:rsidRPr="00DD6BAF">
              <w:rPr>
                <w:rFonts w:asciiTheme="majorHAnsi" w:hAnsiTheme="majorHAnsi" w:cstheme="majorHAnsi"/>
                <w:color w:val="000000" w:themeColor="text1"/>
                <w:sz w:val="18"/>
                <w:szCs w:val="18"/>
                <w:lang w:val="en-GB"/>
              </w:rPr>
              <w:t xml:space="preserve">Italian Agency for Development Cooperation (AICS), United Nations Industrial Development Organisation (UNIDO), </w:t>
            </w:r>
            <w:proofErr w:type="spellStart"/>
            <w:r w:rsidRPr="00DD6BAF">
              <w:rPr>
                <w:rFonts w:asciiTheme="majorHAnsi" w:hAnsiTheme="majorHAnsi" w:cstheme="majorHAnsi"/>
                <w:color w:val="000000" w:themeColor="text1"/>
                <w:sz w:val="18"/>
                <w:szCs w:val="18"/>
                <w:lang w:val="en-GB"/>
              </w:rPr>
              <w:t>illycaffè</w:t>
            </w:r>
            <w:proofErr w:type="spellEnd"/>
            <w:r w:rsidRPr="00DD6BAF">
              <w:rPr>
                <w:rFonts w:asciiTheme="majorHAnsi" w:hAnsiTheme="majorHAnsi" w:cstheme="majorHAnsi"/>
                <w:color w:val="000000" w:themeColor="text1"/>
                <w:sz w:val="18"/>
                <w:szCs w:val="18"/>
                <w:lang w:val="en-GB"/>
              </w:rPr>
              <w:t>, Ernesto Illy Foundation</w:t>
            </w:r>
          </w:p>
          <w:p w14:paraId="26753F0D" w14:textId="279C18A4" w:rsidR="003646DF" w:rsidRPr="00DD6BAF" w:rsidRDefault="003646DF" w:rsidP="00E847F1">
            <w:pPr>
              <w:pStyle w:val="NormalWeb"/>
              <w:spacing w:before="20" w:beforeAutospacing="0" w:after="20" w:afterAutospacing="0"/>
              <w:rPr>
                <w:rFonts w:asciiTheme="majorHAnsi" w:hAnsiTheme="majorHAnsi" w:cstheme="majorHAnsi"/>
                <w:color w:val="0070C0"/>
                <w:sz w:val="18"/>
                <w:szCs w:val="18"/>
                <w:lang w:val="en-GB"/>
              </w:rPr>
            </w:pPr>
          </w:p>
          <w:p w14:paraId="2819117F" w14:textId="45CFA993" w:rsidR="003646DF" w:rsidRPr="00DD6BAF" w:rsidRDefault="00000000" w:rsidP="00E847F1">
            <w:pPr>
              <w:pStyle w:val="NormalWeb"/>
              <w:spacing w:before="20" w:beforeAutospacing="0" w:after="20" w:afterAutospacing="0"/>
              <w:rPr>
                <w:rFonts w:asciiTheme="majorHAnsi" w:hAnsiTheme="majorHAnsi" w:cstheme="majorHAnsi"/>
                <w:color w:val="0070C0"/>
                <w:sz w:val="18"/>
                <w:szCs w:val="18"/>
                <w:lang w:val="en-GB"/>
              </w:rPr>
            </w:pPr>
            <w:hyperlink r:id="rId44" w:history="1">
              <w:r w:rsidR="003646DF" w:rsidRPr="00DD6BAF">
                <w:rPr>
                  <w:rStyle w:val="Hyperlink"/>
                  <w:rFonts w:asciiTheme="majorHAnsi" w:hAnsiTheme="majorHAnsi" w:cstheme="majorHAnsi"/>
                  <w:sz w:val="18"/>
                  <w:szCs w:val="18"/>
                  <w:lang w:val="en-GB"/>
                </w:rPr>
                <w:t>https://www.google.com/url?sa=t&amp;rct=j&amp;q=&amp;esrc=s&amp;source=web&amp;cd=&amp;cad=rja&amp;uact=8&amp;ved=2ahUKEwii9cjTwbPsAhWYUBUIHSZmDcQQFjADegQICxAC&amp;url=https%3A%2F%2Fwww.ungm.org%2FUNUser%2FDocuments%2FDownloadPublicDocument%3FdocId%3D879273&amp;usg=AOvVaw0c1e90x2XBiAQuMjF6Wh8m</w:t>
              </w:r>
            </w:hyperlink>
          </w:p>
          <w:p w14:paraId="4D1E6FBB" w14:textId="77777777" w:rsidR="003646DF" w:rsidRPr="00DD6BAF" w:rsidRDefault="003646DF" w:rsidP="00E847F1">
            <w:pPr>
              <w:pStyle w:val="NormalWeb"/>
              <w:spacing w:before="20" w:beforeAutospacing="0" w:after="20" w:afterAutospacing="0"/>
              <w:rPr>
                <w:rFonts w:asciiTheme="majorHAnsi" w:hAnsiTheme="majorHAnsi" w:cstheme="majorHAnsi"/>
                <w:color w:val="0070C0"/>
                <w:sz w:val="18"/>
                <w:szCs w:val="18"/>
                <w:lang w:val="en-GB"/>
              </w:rPr>
            </w:pPr>
          </w:p>
          <w:p w14:paraId="1C2D4E2B" w14:textId="77777777" w:rsidR="003646DF" w:rsidRPr="00DD6BAF" w:rsidRDefault="003646DF" w:rsidP="00E847F1">
            <w:pPr>
              <w:spacing w:before="20" w:after="20"/>
              <w:rPr>
                <w:rFonts w:asciiTheme="majorHAnsi" w:hAnsiTheme="majorHAnsi" w:cstheme="majorHAnsi"/>
                <w:color w:val="000000" w:themeColor="text1"/>
                <w:sz w:val="18"/>
                <w:szCs w:val="18"/>
              </w:rPr>
            </w:pPr>
            <w:r w:rsidRPr="00DD6BAF">
              <w:rPr>
                <w:rFonts w:asciiTheme="majorHAnsi" w:hAnsiTheme="majorHAnsi" w:cstheme="majorHAnsi"/>
                <w:color w:val="000000" w:themeColor="text1"/>
                <w:sz w:val="18"/>
                <w:szCs w:val="18"/>
                <w:lang w:val="en-GB"/>
              </w:rPr>
              <w:t xml:space="preserve">Relevant for FOLUR is ECTA’s work with </w:t>
            </w:r>
            <w:proofErr w:type="spellStart"/>
            <w:r w:rsidRPr="00DD6BAF">
              <w:rPr>
                <w:rFonts w:asciiTheme="majorHAnsi" w:hAnsiTheme="majorHAnsi" w:cstheme="majorHAnsi"/>
                <w:color w:val="000000" w:themeColor="text1"/>
                <w:sz w:val="18"/>
                <w:szCs w:val="18"/>
                <w:lang w:val="en-GB"/>
              </w:rPr>
              <w:t>illycaffè</w:t>
            </w:r>
            <w:proofErr w:type="spellEnd"/>
            <w:r w:rsidRPr="00DD6BAF">
              <w:rPr>
                <w:rFonts w:asciiTheme="majorHAnsi" w:hAnsiTheme="majorHAnsi" w:cstheme="majorHAnsi"/>
                <w:color w:val="000000" w:themeColor="text1"/>
                <w:sz w:val="18"/>
                <w:szCs w:val="18"/>
                <w:lang w:val="en-GB"/>
              </w:rPr>
              <w:t xml:space="preserve"> and</w:t>
            </w:r>
            <w:r w:rsidRPr="00DD6BAF">
              <w:rPr>
                <w:rStyle w:val="apple-converted-space"/>
                <w:rFonts w:asciiTheme="majorHAnsi" w:hAnsiTheme="majorHAnsi" w:cstheme="majorHAnsi"/>
                <w:color w:val="000000" w:themeColor="text1"/>
                <w:sz w:val="18"/>
                <w:szCs w:val="18"/>
                <w:lang w:val="en-GB"/>
              </w:rPr>
              <w:t> </w:t>
            </w:r>
            <w:r w:rsidRPr="00DD6BAF">
              <w:rPr>
                <w:rFonts w:asciiTheme="majorHAnsi" w:hAnsiTheme="majorHAnsi" w:cstheme="majorHAnsi"/>
                <w:color w:val="000000" w:themeColor="text1"/>
                <w:sz w:val="18"/>
                <w:szCs w:val="18"/>
                <w:lang w:val="en-GB"/>
              </w:rPr>
              <w:t>the Ernesto Illy Foundation to establish the Coffee Training Centre (CTC) in Addis, based on the model of the</w:t>
            </w:r>
            <w:r w:rsidRPr="00DD6BAF">
              <w:rPr>
                <w:rStyle w:val="apple-converted-space"/>
                <w:rFonts w:asciiTheme="majorHAnsi" w:hAnsiTheme="majorHAnsi" w:cstheme="majorHAnsi"/>
                <w:color w:val="000000" w:themeColor="text1"/>
                <w:sz w:val="18"/>
                <w:szCs w:val="18"/>
                <w:lang w:val="en-GB"/>
              </w:rPr>
              <w:t> </w:t>
            </w:r>
            <w:proofErr w:type="spellStart"/>
            <w:r w:rsidR="00414415">
              <w:fldChar w:fldCharType="begin"/>
            </w:r>
            <w:r w:rsidR="00414415">
              <w:instrText xml:space="preserve"> HYPERLINK "http://unicaffe.illy.com/en/universita/who-we-are/who-we-are" \t "_blank" </w:instrText>
            </w:r>
            <w:r w:rsidR="00414415">
              <w:fldChar w:fldCharType="separate"/>
            </w:r>
            <w:r w:rsidRPr="00DD6BAF">
              <w:rPr>
                <w:rStyle w:val="Emphasis"/>
                <w:rFonts w:asciiTheme="majorHAnsi" w:hAnsiTheme="majorHAnsi" w:cstheme="majorHAnsi"/>
                <w:color w:val="000000" w:themeColor="text1"/>
                <w:sz w:val="18"/>
                <w:szCs w:val="18"/>
                <w:lang w:val="en-GB"/>
              </w:rPr>
              <w:t>Università</w:t>
            </w:r>
            <w:proofErr w:type="spellEnd"/>
            <w:r w:rsidRPr="00DD6BAF">
              <w:rPr>
                <w:rStyle w:val="Emphasis"/>
                <w:rFonts w:asciiTheme="majorHAnsi" w:hAnsiTheme="majorHAnsi" w:cstheme="majorHAnsi"/>
                <w:color w:val="000000" w:themeColor="text1"/>
                <w:sz w:val="18"/>
                <w:szCs w:val="18"/>
                <w:lang w:val="en-GB"/>
              </w:rPr>
              <w:t xml:space="preserve"> del </w:t>
            </w:r>
            <w:proofErr w:type="spellStart"/>
            <w:r w:rsidRPr="00DD6BAF">
              <w:rPr>
                <w:rStyle w:val="Emphasis"/>
                <w:rFonts w:asciiTheme="majorHAnsi" w:hAnsiTheme="majorHAnsi" w:cstheme="majorHAnsi"/>
                <w:color w:val="000000" w:themeColor="text1"/>
                <w:sz w:val="18"/>
                <w:szCs w:val="18"/>
                <w:lang w:val="en-GB"/>
              </w:rPr>
              <w:t>Caffè</w:t>
            </w:r>
            <w:proofErr w:type="spellEnd"/>
            <w:r w:rsidR="00414415">
              <w:rPr>
                <w:rStyle w:val="Emphasis"/>
                <w:rFonts w:asciiTheme="majorHAnsi" w:hAnsiTheme="majorHAnsi" w:cstheme="majorHAnsi"/>
                <w:color w:val="000000" w:themeColor="text1"/>
                <w:sz w:val="18"/>
                <w:szCs w:val="18"/>
                <w:lang w:val="en-GB"/>
              </w:rPr>
              <w:fldChar w:fldCharType="end"/>
            </w:r>
            <w:r w:rsidRPr="00DD6BAF">
              <w:rPr>
                <w:rFonts w:asciiTheme="majorHAnsi" w:hAnsiTheme="majorHAnsi" w:cstheme="majorHAnsi"/>
                <w:color w:val="000000" w:themeColor="text1"/>
                <w:sz w:val="18"/>
                <w:szCs w:val="18"/>
                <w:lang w:val="en-GB"/>
              </w:rPr>
              <w:t xml:space="preserve"> and including roasting facilities.</w:t>
            </w:r>
            <w:r w:rsidRPr="00DD6BAF">
              <w:rPr>
                <w:rFonts w:asciiTheme="majorHAnsi" w:hAnsiTheme="majorHAnsi" w:cstheme="majorHAnsi"/>
                <w:color w:val="000000" w:themeColor="text1"/>
                <w:sz w:val="18"/>
                <w:szCs w:val="18"/>
              </w:rPr>
              <w:t xml:space="preserve"> The Centre will benefit from the support of </w:t>
            </w:r>
            <w:proofErr w:type="spellStart"/>
            <w:r w:rsidRPr="00DD6BAF">
              <w:rPr>
                <w:rFonts w:asciiTheme="majorHAnsi" w:hAnsiTheme="majorHAnsi" w:cstheme="majorHAnsi"/>
                <w:color w:val="000000" w:themeColor="text1"/>
                <w:sz w:val="18"/>
                <w:szCs w:val="18"/>
              </w:rPr>
              <w:t>illycaffe</w:t>
            </w:r>
            <w:proofErr w:type="spellEnd"/>
            <w:r w:rsidRPr="00DD6BAF">
              <w:rPr>
                <w:rFonts w:asciiTheme="majorHAnsi" w:hAnsiTheme="majorHAnsi" w:cstheme="majorHAnsi"/>
                <w:color w:val="000000" w:themeColor="text1"/>
                <w:sz w:val="18"/>
                <w:szCs w:val="18"/>
              </w:rPr>
              <w:t xml:space="preserve">́ experts and teachers and will build up the capacity of the 61 members of the Ethiopian Coffee Roasters Association to improve product quality and increase export volume, also supporting </w:t>
            </w:r>
            <w:proofErr w:type="spellStart"/>
            <w:r w:rsidRPr="00DD6BAF">
              <w:rPr>
                <w:rFonts w:asciiTheme="majorHAnsi" w:hAnsiTheme="majorHAnsi" w:cstheme="majorHAnsi"/>
                <w:color w:val="000000" w:themeColor="text1"/>
                <w:sz w:val="18"/>
                <w:szCs w:val="18"/>
              </w:rPr>
              <w:t>Sidama</w:t>
            </w:r>
            <w:proofErr w:type="spellEnd"/>
            <w:r w:rsidRPr="00DD6BAF">
              <w:rPr>
                <w:rFonts w:asciiTheme="majorHAnsi" w:hAnsiTheme="majorHAnsi" w:cstheme="majorHAnsi"/>
                <w:color w:val="000000" w:themeColor="text1"/>
                <w:sz w:val="18"/>
                <w:szCs w:val="18"/>
              </w:rPr>
              <w:t xml:space="preserve"> Coffee Farmers’ Union to become the first cooperative union with its own roasting, grinding and packaging facilities. </w:t>
            </w:r>
          </w:p>
          <w:p w14:paraId="23B12D15" w14:textId="65DADE3F" w:rsidR="003646DF" w:rsidRPr="00E847F1" w:rsidRDefault="003646DF" w:rsidP="00E847F1">
            <w:pPr>
              <w:spacing w:before="20" w:after="20"/>
              <w:rPr>
                <w:rFonts w:asciiTheme="majorHAnsi" w:eastAsia="Calibri" w:hAnsiTheme="majorHAnsi" w:cstheme="majorHAnsi"/>
                <w:color w:val="000000" w:themeColor="text1"/>
                <w:sz w:val="18"/>
                <w:szCs w:val="18"/>
                <w:lang w:val="en-GB"/>
              </w:rPr>
            </w:pPr>
            <w:r w:rsidRPr="00DD6BAF">
              <w:rPr>
                <w:rFonts w:asciiTheme="majorHAnsi" w:hAnsiTheme="majorHAnsi" w:cstheme="majorHAnsi"/>
                <w:color w:val="000000" w:themeColor="text1"/>
                <w:sz w:val="18"/>
                <w:szCs w:val="18"/>
              </w:rPr>
              <w:t>The FOLUR project will liaise closely with Illy and hopes through Activity 2.5.4 to “Cooperate with private sector to trace batches of specialty coffee beans produced by co</w:t>
            </w:r>
            <w:r w:rsidR="00941539">
              <w:rPr>
                <w:rFonts w:asciiTheme="majorHAnsi" w:hAnsiTheme="majorHAnsi" w:cstheme="majorHAnsi"/>
                <w:color w:val="000000" w:themeColor="text1"/>
                <w:sz w:val="18"/>
                <w:szCs w:val="18"/>
              </w:rPr>
              <w:t>-</w:t>
            </w:r>
            <w:r w:rsidRPr="00DD6BAF">
              <w:rPr>
                <w:rFonts w:asciiTheme="majorHAnsi" w:hAnsiTheme="majorHAnsi" w:cstheme="majorHAnsi"/>
                <w:color w:val="000000" w:themeColor="text1"/>
                <w:sz w:val="18"/>
                <w:szCs w:val="18"/>
              </w:rPr>
              <w:t xml:space="preserve">ops under emerging brands, through roasting and </w:t>
            </w:r>
            <w:r w:rsidRPr="00DD6BAF">
              <w:rPr>
                <w:rFonts w:asciiTheme="majorHAnsi" w:hAnsiTheme="majorHAnsi" w:cstheme="majorHAnsi"/>
                <w:color w:val="000000" w:themeColor="text1"/>
                <w:sz w:val="18"/>
                <w:szCs w:val="18"/>
              </w:rPr>
              <w:lastRenderedPageBreak/>
              <w:t xml:space="preserve">grinding process in Ethiopia, to quality testing in the lab”. </w:t>
            </w:r>
          </w:p>
        </w:tc>
      </w:tr>
      <w:tr w:rsidR="003646DF" w:rsidRPr="00941539" w14:paraId="6C274B97" w14:textId="77777777" w:rsidTr="004C73E8">
        <w:tc>
          <w:tcPr>
            <w:tcW w:w="2303" w:type="dxa"/>
            <w:shd w:val="clear" w:color="auto" w:fill="auto"/>
          </w:tcPr>
          <w:p w14:paraId="058AFB3A" w14:textId="77777777" w:rsidR="003646DF" w:rsidRPr="00941539" w:rsidRDefault="003646DF" w:rsidP="00A267CF">
            <w:pPr>
              <w:pStyle w:val="ListParagraph"/>
              <w:numPr>
                <w:ilvl w:val="0"/>
                <w:numId w:val="28"/>
              </w:numPr>
              <w:rPr>
                <w:rFonts w:asciiTheme="minorHAnsi" w:hAnsiTheme="minorHAnsi" w:cstheme="minorHAnsi"/>
                <w:sz w:val="18"/>
                <w:szCs w:val="18"/>
                <w:lang w:val="en-GB"/>
              </w:rPr>
            </w:pPr>
            <w:r w:rsidRPr="00941539">
              <w:rPr>
                <w:rFonts w:asciiTheme="minorHAnsi" w:hAnsiTheme="minorHAnsi" w:cstheme="minorHAnsi"/>
                <w:sz w:val="18"/>
                <w:szCs w:val="18"/>
                <w:lang w:val="en-GB"/>
              </w:rPr>
              <w:lastRenderedPageBreak/>
              <w:t>“Ethiopian Coffee” Initiative</w:t>
            </w:r>
          </w:p>
        </w:tc>
        <w:tc>
          <w:tcPr>
            <w:tcW w:w="4890" w:type="dxa"/>
            <w:shd w:val="clear" w:color="auto" w:fill="auto"/>
          </w:tcPr>
          <w:p w14:paraId="3FD4A395" w14:textId="77777777" w:rsidR="003646DF" w:rsidRPr="00941539" w:rsidRDefault="003646DF" w:rsidP="00E847F1">
            <w:pPr>
              <w:spacing w:before="20" w:after="20"/>
              <w:rPr>
                <w:rFonts w:asciiTheme="minorHAnsi" w:hAnsiTheme="minorHAnsi" w:cstheme="minorHAnsi"/>
                <w:color w:val="000000" w:themeColor="text1"/>
                <w:sz w:val="18"/>
                <w:szCs w:val="18"/>
                <w:lang w:val="en-GB"/>
              </w:rPr>
            </w:pPr>
            <w:r w:rsidRPr="00941539">
              <w:rPr>
                <w:rFonts w:asciiTheme="minorHAnsi" w:hAnsiTheme="minorHAnsi" w:cstheme="minorHAnsi"/>
                <w:color w:val="000000" w:themeColor="text1"/>
                <w:sz w:val="18"/>
                <w:szCs w:val="18"/>
                <w:lang w:val="en-GB"/>
              </w:rPr>
              <w:t xml:space="preserve">With the support of JICA, the Ethiopian Coffee and Tea Authority (ECTA) announced in August 2019 that it is developing </w:t>
            </w:r>
            <w:proofErr w:type="gramStart"/>
            <w:r w:rsidRPr="00941539">
              <w:rPr>
                <w:rFonts w:asciiTheme="minorHAnsi" w:hAnsiTheme="minorHAnsi" w:cstheme="minorHAnsi"/>
                <w:color w:val="000000" w:themeColor="text1"/>
                <w:sz w:val="18"/>
                <w:szCs w:val="18"/>
                <w:lang w:val="en-GB"/>
              </w:rPr>
              <w:t>a</w:t>
            </w:r>
            <w:proofErr w:type="gramEnd"/>
            <w:r w:rsidRPr="00941539">
              <w:rPr>
                <w:rFonts w:asciiTheme="minorHAnsi" w:hAnsiTheme="minorHAnsi" w:cstheme="minorHAnsi"/>
                <w:color w:val="000000" w:themeColor="text1"/>
                <w:sz w:val="18"/>
                <w:szCs w:val="18"/>
                <w:lang w:val="en-GB"/>
              </w:rPr>
              <w:t xml:space="preserve"> umbrella national coffee brand for Ethiopian speciality coffee on international coffee markets, “Ethiopian Fine Coffees”. The new brand aims to boost both consumer demand and price premiums for the existing high-quality varietals </w:t>
            </w:r>
            <w:proofErr w:type="spellStart"/>
            <w:r w:rsidRPr="00941539">
              <w:rPr>
                <w:rFonts w:asciiTheme="minorHAnsi" w:hAnsiTheme="minorHAnsi" w:cstheme="minorHAnsi"/>
                <w:color w:val="000000" w:themeColor="text1"/>
                <w:sz w:val="18"/>
                <w:szCs w:val="18"/>
                <w:lang w:val="en-GB"/>
              </w:rPr>
              <w:t>Yirgacheffe</w:t>
            </w:r>
            <w:proofErr w:type="spellEnd"/>
            <w:r w:rsidRPr="00941539">
              <w:rPr>
                <w:rFonts w:asciiTheme="minorHAnsi" w:hAnsiTheme="minorHAnsi" w:cstheme="minorHAnsi"/>
                <w:color w:val="000000" w:themeColor="text1"/>
                <w:sz w:val="18"/>
                <w:szCs w:val="18"/>
                <w:lang w:val="en-GB"/>
              </w:rPr>
              <w:t xml:space="preserve">, Sidamo and </w:t>
            </w:r>
            <w:proofErr w:type="spellStart"/>
            <w:r w:rsidRPr="00941539">
              <w:rPr>
                <w:rFonts w:asciiTheme="minorHAnsi" w:hAnsiTheme="minorHAnsi" w:cstheme="minorHAnsi"/>
                <w:color w:val="000000" w:themeColor="text1"/>
                <w:sz w:val="18"/>
                <w:szCs w:val="18"/>
                <w:lang w:val="en-GB"/>
              </w:rPr>
              <w:t>Harrar</w:t>
            </w:r>
            <w:proofErr w:type="spellEnd"/>
            <w:r w:rsidRPr="00941539">
              <w:rPr>
                <w:rFonts w:asciiTheme="minorHAnsi" w:hAnsiTheme="minorHAnsi" w:cstheme="minorHAnsi"/>
                <w:color w:val="000000" w:themeColor="text1"/>
                <w:sz w:val="18"/>
                <w:szCs w:val="18"/>
                <w:lang w:val="en-GB"/>
              </w:rPr>
              <w:t xml:space="preserve">, which have not been optimally promoted. ECTA has hired a UK-based design agency, </w:t>
            </w:r>
            <w:proofErr w:type="spellStart"/>
            <w:r w:rsidRPr="00941539">
              <w:rPr>
                <w:rFonts w:asciiTheme="minorHAnsi" w:hAnsiTheme="minorHAnsi" w:cstheme="minorHAnsi"/>
                <w:color w:val="000000" w:themeColor="text1"/>
                <w:sz w:val="18"/>
                <w:szCs w:val="18"/>
                <w:lang w:val="en-GB"/>
              </w:rPr>
              <w:t>Brandhouse</w:t>
            </w:r>
            <w:proofErr w:type="spellEnd"/>
            <w:r w:rsidRPr="00941539">
              <w:rPr>
                <w:rFonts w:asciiTheme="minorHAnsi" w:hAnsiTheme="minorHAnsi" w:cstheme="minorHAnsi"/>
                <w:color w:val="000000" w:themeColor="text1"/>
                <w:sz w:val="18"/>
                <w:szCs w:val="18"/>
                <w:lang w:val="en-GB"/>
              </w:rPr>
              <w:t xml:space="preserve">, to develop a brand identity for Ethiopian Fine Coffees and separate brand identities for the specialty varietals. This follows Ethiopia’s success in the face of US opposition by Starbucks, and with support from UK-based NGO Oxfam – to gain trademarks for the coffees. </w:t>
            </w:r>
          </w:p>
        </w:tc>
        <w:tc>
          <w:tcPr>
            <w:tcW w:w="3597" w:type="dxa"/>
            <w:shd w:val="clear" w:color="auto" w:fill="auto"/>
          </w:tcPr>
          <w:p w14:paraId="5B9457DB" w14:textId="77777777" w:rsidR="003646DF" w:rsidRPr="00941539" w:rsidRDefault="003646DF" w:rsidP="00E847F1">
            <w:pPr>
              <w:spacing w:before="20" w:after="20"/>
              <w:rPr>
                <w:rFonts w:asciiTheme="minorHAnsi" w:hAnsiTheme="minorHAnsi" w:cstheme="minorHAnsi"/>
                <w:color w:val="000000" w:themeColor="text1"/>
                <w:sz w:val="18"/>
                <w:szCs w:val="18"/>
                <w:lang w:val="en-GB"/>
              </w:rPr>
            </w:pPr>
            <w:r w:rsidRPr="00941539">
              <w:rPr>
                <w:rFonts w:asciiTheme="minorHAnsi" w:hAnsiTheme="minorHAnsi" w:cstheme="minorHAnsi"/>
                <w:color w:val="000000" w:themeColor="text1"/>
                <w:sz w:val="18"/>
                <w:szCs w:val="18"/>
                <w:lang w:val="en-GB"/>
              </w:rPr>
              <w:t>ECTA, JICA</w:t>
            </w:r>
          </w:p>
          <w:p w14:paraId="64FB4665" w14:textId="77777777" w:rsidR="003646DF" w:rsidRPr="00941539" w:rsidRDefault="00000000" w:rsidP="00E847F1">
            <w:pPr>
              <w:spacing w:before="20" w:after="20"/>
              <w:rPr>
                <w:rFonts w:asciiTheme="minorHAnsi" w:hAnsiTheme="minorHAnsi" w:cstheme="minorHAnsi"/>
                <w:color w:val="000000" w:themeColor="text1"/>
                <w:sz w:val="18"/>
                <w:szCs w:val="18"/>
                <w:lang w:val="en-GB"/>
              </w:rPr>
            </w:pPr>
            <w:hyperlink r:id="rId45" w:history="1">
              <w:r w:rsidR="003646DF" w:rsidRPr="00941539">
                <w:rPr>
                  <w:rStyle w:val="Hyperlink"/>
                  <w:rFonts w:asciiTheme="minorHAnsi" w:hAnsiTheme="minorHAnsi" w:cstheme="minorHAnsi"/>
                  <w:sz w:val="18"/>
                  <w:szCs w:val="18"/>
                </w:rPr>
                <w:t>https://www.press.et/english/?p=9309</w:t>
              </w:r>
            </w:hyperlink>
          </w:p>
          <w:p w14:paraId="16C888BB" w14:textId="77777777" w:rsidR="003646DF" w:rsidRPr="00941539" w:rsidRDefault="003646DF" w:rsidP="00E847F1">
            <w:pPr>
              <w:spacing w:before="20" w:after="20"/>
              <w:rPr>
                <w:rFonts w:asciiTheme="minorHAnsi" w:hAnsiTheme="minorHAnsi" w:cstheme="minorHAnsi"/>
                <w:color w:val="000000" w:themeColor="text1"/>
                <w:sz w:val="18"/>
                <w:szCs w:val="18"/>
                <w:lang w:val="en-GB"/>
              </w:rPr>
            </w:pPr>
          </w:p>
          <w:p w14:paraId="263220F6" w14:textId="77777777" w:rsidR="003646DF" w:rsidRPr="00941539" w:rsidRDefault="003646DF" w:rsidP="00E847F1">
            <w:pPr>
              <w:spacing w:before="20" w:after="20"/>
              <w:rPr>
                <w:rFonts w:asciiTheme="minorHAnsi" w:hAnsiTheme="minorHAnsi" w:cstheme="minorHAnsi"/>
                <w:color w:val="000000" w:themeColor="text1"/>
                <w:sz w:val="18"/>
                <w:szCs w:val="18"/>
                <w:lang w:val="en-GB"/>
              </w:rPr>
            </w:pPr>
            <w:r w:rsidRPr="00941539">
              <w:rPr>
                <w:rFonts w:asciiTheme="minorHAnsi" w:hAnsiTheme="minorHAnsi" w:cstheme="minorHAnsi"/>
                <w:color w:val="000000" w:themeColor="text1"/>
                <w:sz w:val="18"/>
                <w:szCs w:val="18"/>
                <w:lang w:val="en-GB"/>
              </w:rPr>
              <w:t>Global marketing lessons can be learnt for FOLUR - the new national brand was also launched at the Specialty Coffee Association of Japan World Specialty Coffee Conference and Exhibition in Tokyo in September 2019, with a booth of the Ethiopian Coffee Exporters Association (ECEA) showcasing selected specialty coffees and Forest Coffee sourced through the support of JICA's REDD+CFCPP project"</w:t>
            </w:r>
          </w:p>
        </w:tc>
      </w:tr>
      <w:tr w:rsidR="003646DF" w:rsidRPr="00941539" w14:paraId="4A7C3F94" w14:textId="77777777" w:rsidTr="004C73E8">
        <w:tc>
          <w:tcPr>
            <w:tcW w:w="2303" w:type="dxa"/>
            <w:shd w:val="clear" w:color="auto" w:fill="auto"/>
          </w:tcPr>
          <w:p w14:paraId="3A8BD1F9" w14:textId="77777777" w:rsidR="003646DF" w:rsidRPr="00941539" w:rsidRDefault="003646DF" w:rsidP="00A267CF">
            <w:pPr>
              <w:pStyle w:val="ListParagraph"/>
              <w:numPr>
                <w:ilvl w:val="0"/>
                <w:numId w:val="28"/>
              </w:numPr>
              <w:rPr>
                <w:rFonts w:asciiTheme="minorHAnsi" w:hAnsiTheme="minorHAnsi" w:cstheme="minorHAnsi"/>
                <w:sz w:val="18"/>
                <w:szCs w:val="18"/>
                <w:lang w:val="en-GB"/>
              </w:rPr>
            </w:pPr>
            <w:r w:rsidRPr="00941539">
              <w:rPr>
                <w:rFonts w:asciiTheme="minorHAnsi" w:hAnsiTheme="minorHAnsi" w:cstheme="minorHAnsi"/>
                <w:sz w:val="18"/>
                <w:szCs w:val="18"/>
                <w:lang w:val="en-GB"/>
              </w:rPr>
              <w:t>Ethiopian Coffee Park</w:t>
            </w:r>
          </w:p>
        </w:tc>
        <w:tc>
          <w:tcPr>
            <w:tcW w:w="4890" w:type="dxa"/>
            <w:shd w:val="clear" w:color="auto" w:fill="auto"/>
          </w:tcPr>
          <w:p w14:paraId="21030983" w14:textId="77777777" w:rsidR="003646DF" w:rsidRPr="00941539" w:rsidRDefault="003646DF" w:rsidP="00E847F1">
            <w:pPr>
              <w:spacing w:before="20" w:after="20"/>
              <w:textAlignment w:val="baseline"/>
              <w:rPr>
                <w:rFonts w:asciiTheme="minorHAnsi" w:hAnsiTheme="minorHAnsi" w:cstheme="minorHAnsi"/>
                <w:color w:val="000000" w:themeColor="text1"/>
                <w:sz w:val="18"/>
                <w:szCs w:val="18"/>
                <w:lang w:val="en-GB"/>
              </w:rPr>
            </w:pPr>
            <w:r w:rsidRPr="00941539">
              <w:rPr>
                <w:rFonts w:asciiTheme="minorHAnsi" w:hAnsiTheme="minorHAnsi" w:cstheme="minorHAnsi"/>
                <w:color w:val="000000" w:themeColor="text1"/>
                <w:sz w:val="18"/>
                <w:szCs w:val="18"/>
                <w:lang w:val="en-GB"/>
              </w:rPr>
              <w:t xml:space="preserve">Ethiopian Coffee and Tea Authority announced in August 2019 plans of a three-year joint initiative by the Ethiopian and South Korean governments to build a Coffee Park, as part of the national plan to promote Ethiopia’s specialty coffee products to the international community. This includes responding to a growing export market to China. The Coffee Park in Addis will be built at a cost of 50 million USD dollars and will have a coffee museum and coffee market centre. </w:t>
            </w:r>
          </w:p>
        </w:tc>
        <w:tc>
          <w:tcPr>
            <w:tcW w:w="3597" w:type="dxa"/>
            <w:shd w:val="clear" w:color="auto" w:fill="auto"/>
          </w:tcPr>
          <w:p w14:paraId="0C90A815" w14:textId="77777777" w:rsidR="003646DF" w:rsidRPr="00941539" w:rsidRDefault="003646DF" w:rsidP="00E847F1">
            <w:pPr>
              <w:spacing w:before="20" w:after="20"/>
              <w:rPr>
                <w:rFonts w:asciiTheme="minorHAnsi" w:hAnsiTheme="minorHAnsi" w:cstheme="minorHAnsi"/>
                <w:color w:val="000000" w:themeColor="text1"/>
                <w:sz w:val="18"/>
                <w:szCs w:val="18"/>
                <w:lang w:val="en-GB"/>
              </w:rPr>
            </w:pPr>
            <w:r w:rsidRPr="00941539">
              <w:rPr>
                <w:rFonts w:asciiTheme="minorHAnsi" w:hAnsiTheme="minorHAnsi" w:cstheme="minorHAnsi"/>
                <w:color w:val="000000" w:themeColor="text1"/>
                <w:sz w:val="18"/>
                <w:szCs w:val="18"/>
                <w:lang w:val="en-GB"/>
              </w:rPr>
              <w:t>Republic of Korea, ECTA</w:t>
            </w:r>
          </w:p>
          <w:p w14:paraId="248CD7AA" w14:textId="77777777" w:rsidR="003646DF" w:rsidRPr="00941539" w:rsidRDefault="00000000" w:rsidP="00E847F1">
            <w:pPr>
              <w:spacing w:before="20" w:after="20"/>
              <w:rPr>
                <w:rFonts w:asciiTheme="minorHAnsi" w:hAnsiTheme="minorHAnsi" w:cstheme="minorHAnsi"/>
                <w:color w:val="000000" w:themeColor="text1"/>
                <w:sz w:val="18"/>
                <w:szCs w:val="18"/>
                <w:lang w:val="en-GB"/>
              </w:rPr>
            </w:pPr>
            <w:hyperlink r:id="rId46" w:history="1">
              <w:r w:rsidR="003646DF" w:rsidRPr="00941539">
                <w:rPr>
                  <w:rStyle w:val="Hyperlink"/>
                  <w:rFonts w:asciiTheme="minorHAnsi" w:hAnsiTheme="minorHAnsi" w:cstheme="minorHAnsi"/>
                  <w:sz w:val="18"/>
                  <w:szCs w:val="18"/>
                </w:rPr>
                <w:t>https://www.iol.co.za/business-report/international/ethiopia-to-build-50-million-coffee-park-to-promote-local-coffee-products-30773598</w:t>
              </w:r>
            </w:hyperlink>
          </w:p>
          <w:p w14:paraId="4A3A6AC6" w14:textId="77777777" w:rsidR="003646DF" w:rsidRPr="00941539" w:rsidRDefault="003646DF" w:rsidP="00E847F1">
            <w:pPr>
              <w:spacing w:before="20" w:after="20"/>
              <w:rPr>
                <w:rFonts w:asciiTheme="minorHAnsi" w:hAnsiTheme="minorHAnsi" w:cstheme="minorHAnsi"/>
                <w:color w:val="000000" w:themeColor="text1"/>
                <w:sz w:val="18"/>
                <w:szCs w:val="18"/>
                <w:lang w:val="en-GB"/>
              </w:rPr>
            </w:pPr>
          </w:p>
          <w:p w14:paraId="3E1F1BDA" w14:textId="77777777" w:rsidR="003646DF" w:rsidRPr="00941539" w:rsidRDefault="003646DF" w:rsidP="00E847F1">
            <w:pPr>
              <w:spacing w:before="20" w:after="20"/>
              <w:rPr>
                <w:rFonts w:asciiTheme="minorHAnsi" w:hAnsiTheme="minorHAnsi" w:cstheme="minorHAnsi"/>
                <w:color w:val="000000" w:themeColor="text1"/>
                <w:sz w:val="18"/>
                <w:szCs w:val="18"/>
                <w:lang w:val="en-GB"/>
              </w:rPr>
            </w:pPr>
            <w:r w:rsidRPr="00941539">
              <w:rPr>
                <w:rFonts w:asciiTheme="minorHAnsi" w:hAnsiTheme="minorHAnsi" w:cstheme="minorHAnsi"/>
                <w:color w:val="000000" w:themeColor="text1"/>
                <w:sz w:val="18"/>
                <w:szCs w:val="18"/>
                <w:lang w:val="en-GB"/>
              </w:rPr>
              <w:t>FOLUR Component 2’s work on with ECTA will be informed by this context of the Coffee Park and global marketing.</w:t>
            </w:r>
          </w:p>
        </w:tc>
      </w:tr>
      <w:tr w:rsidR="003646DF" w:rsidRPr="00941539" w14:paraId="00332748" w14:textId="77777777" w:rsidTr="004C73E8">
        <w:tc>
          <w:tcPr>
            <w:tcW w:w="2303" w:type="dxa"/>
            <w:shd w:val="clear" w:color="auto" w:fill="auto"/>
          </w:tcPr>
          <w:p w14:paraId="1B9FF240" w14:textId="77777777" w:rsidR="003646DF" w:rsidRPr="00941539" w:rsidRDefault="003646DF" w:rsidP="00A267CF">
            <w:pPr>
              <w:pStyle w:val="ListParagraph"/>
              <w:numPr>
                <w:ilvl w:val="0"/>
                <w:numId w:val="28"/>
              </w:numPr>
              <w:rPr>
                <w:rFonts w:asciiTheme="minorHAnsi" w:hAnsiTheme="minorHAnsi" w:cstheme="minorHAnsi"/>
                <w:sz w:val="18"/>
                <w:szCs w:val="18"/>
                <w:lang w:val="en-GB"/>
              </w:rPr>
            </w:pPr>
            <w:r w:rsidRPr="00941539">
              <w:rPr>
                <w:rFonts w:asciiTheme="minorHAnsi" w:hAnsiTheme="minorHAnsi" w:cstheme="minorHAnsi"/>
                <w:sz w:val="18"/>
                <w:szCs w:val="18"/>
                <w:lang w:val="en-GB"/>
              </w:rPr>
              <w:t xml:space="preserve">Enhancing Sustainability and Increasing Coffee Incomes in Ethiopia’s </w:t>
            </w:r>
            <w:proofErr w:type="spellStart"/>
            <w:r w:rsidRPr="00941539">
              <w:rPr>
                <w:rFonts w:asciiTheme="minorHAnsi" w:hAnsiTheme="minorHAnsi" w:cstheme="minorHAnsi"/>
                <w:sz w:val="18"/>
                <w:szCs w:val="18"/>
                <w:lang w:val="en-GB"/>
              </w:rPr>
              <w:t>Sidama</w:t>
            </w:r>
            <w:proofErr w:type="spellEnd"/>
            <w:r w:rsidRPr="00941539">
              <w:rPr>
                <w:rFonts w:asciiTheme="minorHAnsi" w:hAnsiTheme="minorHAnsi" w:cstheme="minorHAnsi"/>
                <w:sz w:val="18"/>
                <w:szCs w:val="18"/>
                <w:lang w:val="en-GB"/>
              </w:rPr>
              <w:t xml:space="preserve"> Zone</w:t>
            </w:r>
          </w:p>
          <w:p w14:paraId="621D40CA" w14:textId="77777777" w:rsidR="003646DF" w:rsidRPr="00941539" w:rsidRDefault="003646DF" w:rsidP="00FA0864">
            <w:pPr>
              <w:spacing w:before="20" w:after="20"/>
              <w:rPr>
                <w:rFonts w:asciiTheme="minorHAnsi" w:hAnsiTheme="minorHAnsi" w:cstheme="minorHAnsi"/>
                <w:color w:val="000000" w:themeColor="text1"/>
                <w:sz w:val="18"/>
                <w:szCs w:val="18"/>
                <w:lang w:val="en-GB"/>
              </w:rPr>
            </w:pPr>
          </w:p>
        </w:tc>
        <w:tc>
          <w:tcPr>
            <w:tcW w:w="4890" w:type="dxa"/>
            <w:shd w:val="clear" w:color="auto" w:fill="auto"/>
          </w:tcPr>
          <w:p w14:paraId="174B606C" w14:textId="77777777" w:rsidR="003646DF" w:rsidRPr="00941539" w:rsidRDefault="003646DF" w:rsidP="00E847F1">
            <w:pPr>
              <w:spacing w:before="20" w:after="20"/>
              <w:rPr>
                <w:rFonts w:asciiTheme="minorHAnsi" w:hAnsiTheme="minorHAnsi" w:cstheme="minorHAnsi"/>
                <w:color w:val="000000" w:themeColor="text1"/>
                <w:sz w:val="18"/>
                <w:szCs w:val="18"/>
                <w:lang w:val="en-GB"/>
              </w:rPr>
            </w:pPr>
            <w:r w:rsidRPr="00941539">
              <w:rPr>
                <w:rFonts w:asciiTheme="minorHAnsi" w:hAnsiTheme="minorHAnsi" w:cstheme="minorHAnsi"/>
                <w:color w:val="000000" w:themeColor="text1"/>
                <w:sz w:val="18"/>
                <w:szCs w:val="18"/>
                <w:lang w:val="en-GB"/>
              </w:rPr>
              <w:t xml:space="preserve">Some of the highest quality coffee in the world comes from the </w:t>
            </w:r>
            <w:proofErr w:type="spellStart"/>
            <w:r w:rsidRPr="00941539">
              <w:rPr>
                <w:rFonts w:asciiTheme="minorHAnsi" w:hAnsiTheme="minorHAnsi" w:cstheme="minorHAnsi"/>
                <w:color w:val="000000" w:themeColor="text1"/>
                <w:sz w:val="18"/>
                <w:szCs w:val="18"/>
                <w:lang w:val="en-GB"/>
              </w:rPr>
              <w:t>Sidama</w:t>
            </w:r>
            <w:proofErr w:type="spellEnd"/>
            <w:r w:rsidRPr="00941539">
              <w:rPr>
                <w:rFonts w:asciiTheme="minorHAnsi" w:hAnsiTheme="minorHAnsi" w:cstheme="minorHAnsi"/>
                <w:color w:val="000000" w:themeColor="text1"/>
                <w:sz w:val="18"/>
                <w:szCs w:val="18"/>
                <w:lang w:val="en-GB"/>
              </w:rPr>
              <w:t xml:space="preserve"> Zone of Ethiopia, produced primarily by 200,000 smallholder farming families, most of whom continue to live in poverty due to small farm sizes and low productivity. Beginning in 2013, </w:t>
            </w:r>
            <w:proofErr w:type="spellStart"/>
            <w:r w:rsidRPr="00941539">
              <w:rPr>
                <w:rFonts w:asciiTheme="minorHAnsi" w:hAnsiTheme="minorHAnsi" w:cstheme="minorHAnsi"/>
                <w:color w:val="000000" w:themeColor="text1"/>
                <w:sz w:val="18"/>
                <w:szCs w:val="18"/>
                <w:lang w:val="en-GB"/>
              </w:rPr>
              <w:t>TechnoServe</w:t>
            </w:r>
            <w:proofErr w:type="spellEnd"/>
            <w:r w:rsidRPr="00941539">
              <w:rPr>
                <w:rFonts w:asciiTheme="minorHAnsi" w:hAnsiTheme="minorHAnsi" w:cstheme="minorHAnsi"/>
                <w:color w:val="000000" w:themeColor="text1"/>
                <w:sz w:val="18"/>
                <w:szCs w:val="18"/>
                <w:lang w:val="en-GB"/>
              </w:rPr>
              <w:t xml:space="preserve"> in partnership with IDH, Nestlé and Nestlé Nespresso </w:t>
            </w:r>
            <w:proofErr w:type="gramStart"/>
            <w:r w:rsidRPr="00941539">
              <w:rPr>
                <w:rFonts w:asciiTheme="minorHAnsi" w:hAnsiTheme="minorHAnsi" w:cstheme="minorHAnsi"/>
                <w:color w:val="000000" w:themeColor="text1"/>
                <w:sz w:val="18"/>
                <w:szCs w:val="18"/>
                <w:lang w:val="en-GB"/>
              </w:rPr>
              <w:t>is</w:t>
            </w:r>
            <w:proofErr w:type="gramEnd"/>
            <w:r w:rsidRPr="00941539">
              <w:rPr>
                <w:rFonts w:asciiTheme="minorHAnsi" w:hAnsiTheme="minorHAnsi" w:cstheme="minorHAnsi"/>
                <w:color w:val="000000" w:themeColor="text1"/>
                <w:sz w:val="18"/>
                <w:szCs w:val="18"/>
                <w:lang w:val="en-GB"/>
              </w:rPr>
              <w:t xml:space="preserve"> working to increase the income of these farmers by increasing the supply of high-quality, sustainable produce coffee. The program has trained 83 private wet-mill operators to improve sustainability practices through the adoption of new practices including the separation of coffee pulp from </w:t>
            </w:r>
            <w:proofErr w:type="gramStart"/>
            <w:r w:rsidRPr="00941539">
              <w:rPr>
                <w:rFonts w:asciiTheme="minorHAnsi" w:hAnsiTheme="minorHAnsi" w:cstheme="minorHAnsi"/>
                <w:color w:val="000000" w:themeColor="text1"/>
                <w:sz w:val="18"/>
                <w:szCs w:val="18"/>
                <w:lang w:val="en-GB"/>
              </w:rPr>
              <w:t>waste water</w:t>
            </w:r>
            <w:proofErr w:type="gramEnd"/>
            <w:r w:rsidRPr="00941539">
              <w:rPr>
                <w:rFonts w:asciiTheme="minorHAnsi" w:hAnsiTheme="minorHAnsi" w:cstheme="minorHAnsi"/>
                <w:color w:val="000000" w:themeColor="text1"/>
                <w:sz w:val="18"/>
                <w:szCs w:val="18"/>
                <w:lang w:val="en-GB"/>
              </w:rPr>
              <w:t xml:space="preserve"> for composting and distribution to farmers.</w:t>
            </w:r>
          </w:p>
        </w:tc>
        <w:tc>
          <w:tcPr>
            <w:tcW w:w="3597" w:type="dxa"/>
            <w:shd w:val="clear" w:color="auto" w:fill="auto"/>
          </w:tcPr>
          <w:p w14:paraId="41BEDD4F" w14:textId="77777777" w:rsidR="003646DF" w:rsidRPr="00941539" w:rsidRDefault="003646DF" w:rsidP="00E847F1">
            <w:pPr>
              <w:spacing w:before="20" w:after="20"/>
              <w:rPr>
                <w:rFonts w:asciiTheme="minorHAnsi" w:hAnsiTheme="minorHAnsi" w:cstheme="minorHAnsi"/>
                <w:color w:val="000000" w:themeColor="text1"/>
                <w:sz w:val="18"/>
                <w:szCs w:val="18"/>
                <w:lang w:val="en-GB"/>
              </w:rPr>
            </w:pPr>
            <w:proofErr w:type="spellStart"/>
            <w:r w:rsidRPr="00941539">
              <w:rPr>
                <w:rFonts w:asciiTheme="minorHAnsi" w:hAnsiTheme="minorHAnsi" w:cstheme="minorHAnsi"/>
                <w:color w:val="000000" w:themeColor="text1"/>
                <w:sz w:val="18"/>
                <w:szCs w:val="18"/>
                <w:lang w:val="en-GB"/>
              </w:rPr>
              <w:t>TechnoServe</w:t>
            </w:r>
            <w:proofErr w:type="spellEnd"/>
            <w:r w:rsidRPr="00941539">
              <w:rPr>
                <w:rFonts w:asciiTheme="minorHAnsi" w:hAnsiTheme="minorHAnsi" w:cstheme="minorHAnsi"/>
                <w:color w:val="000000" w:themeColor="text1"/>
                <w:sz w:val="18"/>
                <w:szCs w:val="18"/>
                <w:lang w:val="en-GB"/>
              </w:rPr>
              <w:t>, IDH, Nestlé and Nestlé Nespresso</w:t>
            </w:r>
          </w:p>
          <w:p w14:paraId="523D03E1" w14:textId="77777777" w:rsidR="003646DF" w:rsidRPr="00941539" w:rsidRDefault="00000000" w:rsidP="00E847F1">
            <w:pPr>
              <w:spacing w:before="20" w:after="20"/>
              <w:rPr>
                <w:rFonts w:asciiTheme="minorHAnsi" w:hAnsiTheme="minorHAnsi" w:cstheme="minorHAnsi"/>
                <w:color w:val="000000" w:themeColor="text1"/>
                <w:sz w:val="18"/>
                <w:szCs w:val="18"/>
                <w:lang w:val="en-GB"/>
              </w:rPr>
            </w:pPr>
            <w:hyperlink r:id="rId47" w:history="1">
              <w:r w:rsidR="003646DF" w:rsidRPr="00941539">
                <w:rPr>
                  <w:rStyle w:val="Hyperlink"/>
                  <w:rFonts w:asciiTheme="minorHAnsi" w:hAnsiTheme="minorHAnsi" w:cstheme="minorHAnsi"/>
                  <w:sz w:val="18"/>
                  <w:szCs w:val="18"/>
                </w:rPr>
                <w:t>https://www.technoserve.org/our-work/projects/enhancing-sustainability-and-increasing-coffee-incomes-in-sidama/</w:t>
              </w:r>
            </w:hyperlink>
          </w:p>
          <w:p w14:paraId="09CAA2F6" w14:textId="77777777" w:rsidR="003646DF" w:rsidRPr="00941539" w:rsidRDefault="003646DF" w:rsidP="00E847F1">
            <w:pPr>
              <w:spacing w:before="20" w:after="20"/>
              <w:rPr>
                <w:rFonts w:asciiTheme="minorHAnsi" w:hAnsiTheme="minorHAnsi" w:cstheme="minorHAnsi"/>
                <w:color w:val="000000" w:themeColor="text1"/>
                <w:sz w:val="18"/>
                <w:szCs w:val="18"/>
                <w:lang w:val="en-GB"/>
              </w:rPr>
            </w:pPr>
          </w:p>
          <w:p w14:paraId="3DDA7123" w14:textId="4566435A" w:rsidR="003646DF" w:rsidRPr="00941539" w:rsidRDefault="003646DF" w:rsidP="00E847F1">
            <w:pPr>
              <w:spacing w:before="20" w:after="20"/>
              <w:rPr>
                <w:rFonts w:asciiTheme="minorHAnsi" w:hAnsiTheme="minorHAnsi" w:cstheme="minorHAnsi"/>
                <w:color w:val="000000" w:themeColor="text1"/>
                <w:sz w:val="18"/>
                <w:szCs w:val="18"/>
                <w:lang w:val="en-GB"/>
              </w:rPr>
            </w:pPr>
            <w:r w:rsidRPr="00941539">
              <w:rPr>
                <w:rFonts w:asciiTheme="minorHAnsi" w:hAnsiTheme="minorHAnsi" w:cstheme="minorHAnsi"/>
                <w:color w:val="000000" w:themeColor="text1"/>
                <w:sz w:val="18"/>
                <w:szCs w:val="18"/>
                <w:lang w:val="en-GB"/>
              </w:rPr>
              <w:t xml:space="preserve">The FOLUR project will also work in parts of </w:t>
            </w:r>
            <w:proofErr w:type="spellStart"/>
            <w:r w:rsidRPr="00941539">
              <w:rPr>
                <w:rFonts w:asciiTheme="minorHAnsi" w:hAnsiTheme="minorHAnsi" w:cstheme="minorHAnsi"/>
                <w:color w:val="000000" w:themeColor="text1"/>
                <w:sz w:val="18"/>
                <w:szCs w:val="18"/>
                <w:lang w:val="en-GB"/>
              </w:rPr>
              <w:t>Sidama</w:t>
            </w:r>
            <w:proofErr w:type="spellEnd"/>
            <w:r w:rsidRPr="00941539">
              <w:rPr>
                <w:rFonts w:asciiTheme="minorHAnsi" w:hAnsiTheme="minorHAnsi" w:cstheme="minorHAnsi"/>
                <w:color w:val="000000" w:themeColor="text1"/>
                <w:sz w:val="18"/>
                <w:szCs w:val="18"/>
                <w:lang w:val="en-GB"/>
              </w:rPr>
              <w:t xml:space="preserve"> – in </w:t>
            </w:r>
            <w:proofErr w:type="spellStart"/>
            <w:r w:rsidRPr="00941539">
              <w:rPr>
                <w:rFonts w:asciiTheme="minorHAnsi" w:hAnsiTheme="minorHAnsi" w:cstheme="minorHAnsi"/>
                <w:color w:val="000000" w:themeColor="text1"/>
                <w:sz w:val="18"/>
                <w:szCs w:val="18"/>
                <w:lang w:val="en-GB"/>
              </w:rPr>
              <w:t>Chire</w:t>
            </w:r>
            <w:proofErr w:type="spellEnd"/>
            <w:r w:rsidRPr="00941539">
              <w:rPr>
                <w:rFonts w:asciiTheme="minorHAnsi" w:hAnsiTheme="minorHAnsi" w:cstheme="minorHAnsi"/>
                <w:color w:val="000000" w:themeColor="text1"/>
                <w:sz w:val="18"/>
                <w:szCs w:val="18"/>
                <w:lang w:val="en-GB"/>
              </w:rPr>
              <w:t xml:space="preserve">, Dale and </w:t>
            </w:r>
            <w:proofErr w:type="spellStart"/>
            <w:r w:rsidRPr="00941539">
              <w:rPr>
                <w:rFonts w:asciiTheme="minorHAnsi" w:hAnsiTheme="minorHAnsi" w:cstheme="minorHAnsi"/>
                <w:color w:val="000000" w:themeColor="text1"/>
                <w:sz w:val="18"/>
                <w:szCs w:val="18"/>
                <w:lang w:val="en-GB"/>
              </w:rPr>
              <w:t>Bensa</w:t>
            </w:r>
            <w:proofErr w:type="spellEnd"/>
            <w:r w:rsidRPr="00941539">
              <w:rPr>
                <w:rFonts w:asciiTheme="minorHAnsi" w:hAnsiTheme="minorHAnsi" w:cstheme="minorHAnsi"/>
                <w:color w:val="000000" w:themeColor="text1"/>
                <w:sz w:val="18"/>
                <w:szCs w:val="18"/>
                <w:lang w:val="en-GB"/>
              </w:rPr>
              <w:t xml:space="preserve"> </w:t>
            </w:r>
            <w:r w:rsidR="009445AA">
              <w:rPr>
                <w:rFonts w:asciiTheme="minorHAnsi" w:hAnsiTheme="minorHAnsi" w:cstheme="minorHAnsi"/>
                <w:color w:val="000000" w:themeColor="text1"/>
                <w:sz w:val="18"/>
                <w:szCs w:val="18"/>
                <w:lang w:val="en-GB"/>
              </w:rPr>
              <w:t>woreda</w:t>
            </w:r>
            <w:r w:rsidR="00AE5432">
              <w:rPr>
                <w:rFonts w:asciiTheme="minorHAnsi" w:hAnsiTheme="minorHAnsi" w:cstheme="minorHAnsi"/>
                <w:color w:val="000000" w:themeColor="text1"/>
                <w:sz w:val="18"/>
                <w:szCs w:val="18"/>
                <w:lang w:val="en-GB"/>
              </w:rPr>
              <w:t>s</w:t>
            </w:r>
            <w:r w:rsidR="009445AA">
              <w:rPr>
                <w:rFonts w:asciiTheme="minorHAnsi" w:hAnsiTheme="minorHAnsi" w:cstheme="minorHAnsi"/>
                <w:color w:val="000000" w:themeColor="text1"/>
                <w:sz w:val="18"/>
                <w:szCs w:val="18"/>
                <w:lang w:val="en-GB"/>
              </w:rPr>
              <w:t xml:space="preserve"> (districts)</w:t>
            </w:r>
            <w:r w:rsidRPr="00941539">
              <w:rPr>
                <w:rFonts w:asciiTheme="minorHAnsi" w:hAnsiTheme="minorHAnsi" w:cstheme="minorHAnsi"/>
                <w:color w:val="000000" w:themeColor="text1"/>
                <w:sz w:val="18"/>
                <w:szCs w:val="18"/>
                <w:lang w:val="en-GB"/>
              </w:rPr>
              <w:t xml:space="preserve"> – so synergies can be </w:t>
            </w:r>
            <w:proofErr w:type="gramStart"/>
            <w:r w:rsidRPr="00941539">
              <w:rPr>
                <w:rFonts w:asciiTheme="minorHAnsi" w:hAnsiTheme="minorHAnsi" w:cstheme="minorHAnsi"/>
                <w:color w:val="000000" w:themeColor="text1"/>
                <w:sz w:val="18"/>
                <w:szCs w:val="18"/>
                <w:lang w:val="en-GB"/>
              </w:rPr>
              <w:t>sought</w:t>
            </w:r>
            <w:proofErr w:type="gramEnd"/>
            <w:r w:rsidRPr="00941539">
              <w:rPr>
                <w:rFonts w:asciiTheme="minorHAnsi" w:hAnsiTheme="minorHAnsi" w:cstheme="minorHAnsi"/>
                <w:color w:val="000000" w:themeColor="text1"/>
                <w:sz w:val="18"/>
                <w:szCs w:val="18"/>
                <w:lang w:val="en-GB"/>
              </w:rPr>
              <w:t xml:space="preserve"> and this work built upon. </w:t>
            </w:r>
          </w:p>
        </w:tc>
      </w:tr>
      <w:tr w:rsidR="003646DF" w:rsidRPr="0046659C" w14:paraId="660F7455" w14:textId="77777777" w:rsidTr="004C73E8">
        <w:tc>
          <w:tcPr>
            <w:tcW w:w="2303" w:type="dxa"/>
            <w:shd w:val="clear" w:color="auto" w:fill="auto"/>
          </w:tcPr>
          <w:p w14:paraId="4576A749" w14:textId="77777777" w:rsidR="003646DF" w:rsidRPr="0046659C" w:rsidRDefault="003646DF" w:rsidP="00A267CF">
            <w:pPr>
              <w:pStyle w:val="ListParagraph"/>
              <w:numPr>
                <w:ilvl w:val="0"/>
                <w:numId w:val="28"/>
              </w:numPr>
              <w:rPr>
                <w:rFonts w:asciiTheme="minorHAnsi" w:hAnsiTheme="minorHAnsi" w:cstheme="minorHAnsi"/>
                <w:sz w:val="18"/>
                <w:szCs w:val="18"/>
                <w:shd w:val="clear" w:color="auto" w:fill="FFFFFF"/>
                <w:lang w:val="en-GB"/>
              </w:rPr>
            </w:pPr>
            <w:r w:rsidRPr="0046659C">
              <w:rPr>
                <w:rFonts w:asciiTheme="minorHAnsi" w:hAnsiTheme="minorHAnsi" w:cstheme="minorHAnsi"/>
                <w:sz w:val="18"/>
                <w:szCs w:val="18"/>
                <w:lang w:val="en-GB"/>
              </w:rPr>
              <w:t>Nespresso AAA Sustainable Quality Program</w:t>
            </w:r>
          </w:p>
        </w:tc>
        <w:tc>
          <w:tcPr>
            <w:tcW w:w="4890" w:type="dxa"/>
            <w:shd w:val="clear" w:color="auto" w:fill="auto"/>
          </w:tcPr>
          <w:p w14:paraId="73FC62DA" w14:textId="77777777" w:rsidR="003646DF" w:rsidRPr="0046659C" w:rsidRDefault="003646DF" w:rsidP="00E847F1">
            <w:pPr>
              <w:spacing w:before="20" w:after="20"/>
              <w:rPr>
                <w:rFonts w:asciiTheme="minorHAnsi" w:hAnsiTheme="minorHAnsi" w:cstheme="minorHAnsi"/>
                <w:color w:val="000000" w:themeColor="text1"/>
                <w:sz w:val="18"/>
                <w:szCs w:val="18"/>
                <w:lang w:val="en-GB"/>
              </w:rPr>
            </w:pPr>
            <w:proofErr w:type="spellStart"/>
            <w:r w:rsidRPr="0046659C">
              <w:rPr>
                <w:rFonts w:asciiTheme="minorHAnsi" w:hAnsiTheme="minorHAnsi" w:cstheme="minorHAnsi"/>
                <w:color w:val="000000" w:themeColor="text1"/>
                <w:sz w:val="18"/>
                <w:szCs w:val="18"/>
                <w:shd w:val="clear" w:color="auto" w:fill="FFFFFF"/>
                <w:lang w:val="en-GB"/>
              </w:rPr>
              <w:t>TechnoServe</w:t>
            </w:r>
            <w:proofErr w:type="spellEnd"/>
            <w:r w:rsidRPr="0046659C">
              <w:rPr>
                <w:rFonts w:asciiTheme="minorHAnsi" w:hAnsiTheme="minorHAnsi" w:cstheme="minorHAnsi"/>
                <w:color w:val="000000" w:themeColor="text1"/>
                <w:sz w:val="18"/>
                <w:szCs w:val="18"/>
                <w:shd w:val="clear" w:color="auto" w:fill="FFFFFF"/>
                <w:lang w:val="en-GB"/>
              </w:rPr>
              <w:t xml:space="preserve"> has been working with Nespresso since 2013 to source high-quality coffee from Kenya and Ethiopia, aiming to reduce poverty and improving resilience to climate change for approximately 57,000 households by 2020.</w:t>
            </w:r>
            <w:r w:rsidRPr="0046659C">
              <w:rPr>
                <w:rFonts w:asciiTheme="minorHAnsi" w:hAnsiTheme="minorHAnsi" w:cstheme="minorHAnsi"/>
                <w:color w:val="000000" w:themeColor="text1"/>
                <w:sz w:val="18"/>
                <w:szCs w:val="18"/>
                <w:lang w:val="en-GB"/>
              </w:rPr>
              <w:t xml:space="preserve"> Following the initial successes of </w:t>
            </w:r>
            <w:proofErr w:type="spellStart"/>
            <w:r w:rsidRPr="0046659C">
              <w:rPr>
                <w:rFonts w:asciiTheme="minorHAnsi" w:hAnsiTheme="minorHAnsi" w:cstheme="minorHAnsi"/>
                <w:color w:val="000000" w:themeColor="text1"/>
                <w:sz w:val="18"/>
                <w:szCs w:val="18"/>
                <w:lang w:val="en-GB"/>
              </w:rPr>
              <w:t>TechnoServe</w:t>
            </w:r>
            <w:proofErr w:type="spellEnd"/>
            <w:r w:rsidRPr="0046659C">
              <w:rPr>
                <w:rFonts w:asciiTheme="minorHAnsi" w:hAnsiTheme="minorHAnsi" w:cstheme="minorHAnsi"/>
                <w:color w:val="000000" w:themeColor="text1"/>
                <w:sz w:val="18"/>
                <w:szCs w:val="18"/>
                <w:lang w:val="en-GB"/>
              </w:rPr>
              <w:t xml:space="preserve"> and </w:t>
            </w:r>
            <w:hyperlink r:id="rId48" w:tgtFrame="_blank" w:history="1">
              <w:r w:rsidRPr="0046659C">
                <w:rPr>
                  <w:rFonts w:asciiTheme="minorHAnsi" w:hAnsiTheme="minorHAnsi" w:cstheme="minorHAnsi"/>
                  <w:color w:val="000000" w:themeColor="text1"/>
                  <w:sz w:val="18"/>
                  <w:szCs w:val="18"/>
                  <w:lang w:val="en-GB"/>
                </w:rPr>
                <w:t>Nespresso’s </w:t>
              </w:r>
            </w:hyperlink>
            <w:r w:rsidRPr="0046659C">
              <w:rPr>
                <w:rFonts w:asciiTheme="minorHAnsi" w:hAnsiTheme="minorHAnsi" w:cstheme="minorHAnsi"/>
                <w:color w:val="000000" w:themeColor="text1"/>
                <w:sz w:val="18"/>
                <w:szCs w:val="18"/>
                <w:lang w:val="en-GB"/>
              </w:rPr>
              <w:t>partnership on the Nespresso AAA Sustainable Quality program, the </w:t>
            </w:r>
            <w:hyperlink r:id="rId49" w:tgtFrame="_blank" w:history="1">
              <w:r w:rsidRPr="0046659C">
                <w:rPr>
                  <w:rFonts w:asciiTheme="minorHAnsi" w:hAnsiTheme="minorHAnsi" w:cstheme="minorHAnsi"/>
                  <w:color w:val="000000" w:themeColor="text1"/>
                  <w:sz w:val="18"/>
                  <w:szCs w:val="18"/>
                  <w:lang w:val="en-GB"/>
                </w:rPr>
                <w:t>International Finance Corporation</w:t>
              </w:r>
            </w:hyperlink>
            <w:r w:rsidRPr="0046659C">
              <w:rPr>
                <w:rFonts w:asciiTheme="minorHAnsi" w:hAnsiTheme="minorHAnsi" w:cstheme="minorHAnsi"/>
                <w:color w:val="000000" w:themeColor="text1"/>
                <w:sz w:val="18"/>
                <w:szCs w:val="18"/>
                <w:lang w:val="en-GB"/>
              </w:rPr>
              <w:t> (IFC) and the </w:t>
            </w:r>
            <w:hyperlink r:id="rId50" w:tgtFrame="_blank" w:history="1">
              <w:r w:rsidRPr="0046659C">
                <w:rPr>
                  <w:rFonts w:asciiTheme="minorHAnsi" w:hAnsiTheme="minorHAnsi" w:cstheme="minorHAnsi"/>
                  <w:color w:val="000000" w:themeColor="text1"/>
                  <w:sz w:val="18"/>
                  <w:szCs w:val="18"/>
                  <w:lang w:val="en-GB"/>
                </w:rPr>
                <w:t>Sustainable Trade Initiative</w:t>
              </w:r>
            </w:hyperlink>
            <w:r w:rsidRPr="0046659C">
              <w:rPr>
                <w:rFonts w:asciiTheme="minorHAnsi" w:hAnsiTheme="minorHAnsi" w:cstheme="minorHAnsi"/>
                <w:color w:val="000000" w:themeColor="text1"/>
                <w:sz w:val="18"/>
                <w:szCs w:val="18"/>
                <w:lang w:val="en-GB"/>
              </w:rPr>
              <w:t xml:space="preserve"> (IDH) joined the initiative, generating nearly USD 4.5 million in co-funding. The program focuses on establishing direct and lasting relationships with farmers, teaching them best practices to increase productivity, quality, and sustainability through the AAA Academy – composting and rejuvenation, erosion control and business skills, </w:t>
            </w:r>
            <w:r w:rsidRPr="0046659C">
              <w:rPr>
                <w:rFonts w:asciiTheme="minorHAnsi" w:hAnsiTheme="minorHAnsi" w:cstheme="minorHAnsi"/>
                <w:color w:val="000000" w:themeColor="text1"/>
                <w:sz w:val="18"/>
                <w:szCs w:val="18"/>
                <w:lang w:val="en-GB"/>
              </w:rPr>
              <w:lastRenderedPageBreak/>
              <w:t>with a “light-touch” farm visit program for follow-up.</w:t>
            </w:r>
            <w:r w:rsidRPr="0046659C">
              <w:rPr>
                <w:rFonts w:asciiTheme="minorHAnsi" w:hAnsiTheme="minorHAnsi" w:cstheme="minorHAnsi"/>
                <w:color w:val="000000" w:themeColor="text1"/>
                <w:sz w:val="18"/>
                <w:szCs w:val="18"/>
                <w:shd w:val="clear" w:color="auto" w:fill="FFFFFF"/>
                <w:lang w:val="en-GB"/>
              </w:rPr>
              <w:t xml:space="preserve"> </w:t>
            </w:r>
            <w:proofErr w:type="spellStart"/>
            <w:r w:rsidRPr="0046659C">
              <w:rPr>
                <w:rFonts w:asciiTheme="minorHAnsi" w:hAnsiTheme="minorHAnsi" w:cstheme="minorHAnsi"/>
                <w:color w:val="000000" w:themeColor="text1"/>
                <w:sz w:val="18"/>
                <w:szCs w:val="18"/>
                <w:shd w:val="clear" w:color="auto" w:fill="FFFFFF"/>
                <w:lang w:val="en-GB"/>
              </w:rPr>
              <w:t>TechnoServe</w:t>
            </w:r>
            <w:proofErr w:type="spellEnd"/>
            <w:r w:rsidRPr="0046659C">
              <w:rPr>
                <w:rFonts w:asciiTheme="minorHAnsi" w:hAnsiTheme="minorHAnsi" w:cstheme="minorHAnsi"/>
                <w:color w:val="000000" w:themeColor="text1"/>
                <w:sz w:val="18"/>
                <w:szCs w:val="18"/>
                <w:shd w:val="clear" w:color="auto" w:fill="FFFFFF"/>
                <w:lang w:val="en-GB"/>
              </w:rPr>
              <w:t xml:space="preserve"> staff work with local wet mills, supporting their ability to aggregate, process, and supply sustainable volumes of AAA coffee, improving traceability from farmer to buyer, and implementing social, environmental, quality, and economic standards. </w:t>
            </w:r>
          </w:p>
        </w:tc>
        <w:tc>
          <w:tcPr>
            <w:tcW w:w="3597" w:type="dxa"/>
            <w:shd w:val="clear" w:color="auto" w:fill="auto"/>
          </w:tcPr>
          <w:p w14:paraId="34692A6D" w14:textId="77777777" w:rsidR="003646DF" w:rsidRPr="0046659C" w:rsidRDefault="003646DF" w:rsidP="00E847F1">
            <w:pPr>
              <w:spacing w:before="20" w:after="20"/>
              <w:rPr>
                <w:rFonts w:asciiTheme="minorHAnsi" w:hAnsiTheme="minorHAnsi" w:cstheme="minorHAnsi"/>
                <w:color w:val="000000" w:themeColor="text1"/>
                <w:sz w:val="18"/>
                <w:szCs w:val="18"/>
                <w:lang w:val="en-GB"/>
              </w:rPr>
            </w:pPr>
            <w:r w:rsidRPr="0046659C">
              <w:rPr>
                <w:rFonts w:asciiTheme="minorHAnsi" w:hAnsiTheme="minorHAnsi" w:cstheme="minorHAnsi"/>
                <w:color w:val="000000" w:themeColor="text1"/>
                <w:sz w:val="18"/>
                <w:szCs w:val="18"/>
                <w:lang w:val="en-GB"/>
              </w:rPr>
              <w:lastRenderedPageBreak/>
              <w:t xml:space="preserve">ECTA, </w:t>
            </w:r>
            <w:proofErr w:type="spellStart"/>
            <w:r w:rsidRPr="0046659C">
              <w:rPr>
                <w:rFonts w:asciiTheme="minorHAnsi" w:hAnsiTheme="minorHAnsi" w:cstheme="minorHAnsi"/>
                <w:color w:val="000000" w:themeColor="text1"/>
                <w:sz w:val="18"/>
                <w:szCs w:val="18"/>
                <w:lang w:val="en-GB"/>
              </w:rPr>
              <w:t>TechnoServe</w:t>
            </w:r>
            <w:proofErr w:type="spellEnd"/>
            <w:r w:rsidRPr="0046659C">
              <w:rPr>
                <w:rFonts w:asciiTheme="minorHAnsi" w:hAnsiTheme="minorHAnsi" w:cstheme="minorHAnsi"/>
                <w:color w:val="000000" w:themeColor="text1"/>
                <w:sz w:val="18"/>
                <w:szCs w:val="18"/>
                <w:lang w:val="en-GB"/>
              </w:rPr>
              <w:t>, Nespresso, IFC, IDH</w:t>
            </w:r>
          </w:p>
          <w:p w14:paraId="418D5A5C" w14:textId="77777777" w:rsidR="003646DF" w:rsidRPr="0046659C" w:rsidRDefault="00000000" w:rsidP="00E847F1">
            <w:pPr>
              <w:spacing w:before="20" w:after="20"/>
              <w:rPr>
                <w:rFonts w:asciiTheme="minorHAnsi" w:hAnsiTheme="minorHAnsi" w:cstheme="minorHAnsi"/>
                <w:color w:val="000000" w:themeColor="text1"/>
                <w:sz w:val="18"/>
                <w:szCs w:val="18"/>
                <w:lang w:val="en-GB"/>
              </w:rPr>
            </w:pPr>
            <w:hyperlink r:id="rId51" w:history="1">
              <w:r w:rsidR="003646DF" w:rsidRPr="0046659C">
                <w:rPr>
                  <w:rStyle w:val="Hyperlink"/>
                  <w:rFonts w:asciiTheme="minorHAnsi" w:hAnsiTheme="minorHAnsi" w:cstheme="minorHAnsi"/>
                  <w:sz w:val="18"/>
                  <w:szCs w:val="18"/>
                </w:rPr>
                <w:t>https://www.technoserve.org/our-work/projects/nespresso-aaa-sustainable-quality-program-in-ethiopia-and-kenya/</w:t>
              </w:r>
            </w:hyperlink>
          </w:p>
          <w:p w14:paraId="66D04F31" w14:textId="77777777" w:rsidR="003646DF" w:rsidRPr="0046659C" w:rsidRDefault="003646DF" w:rsidP="00E847F1">
            <w:pPr>
              <w:spacing w:before="20" w:after="20"/>
              <w:rPr>
                <w:rFonts w:asciiTheme="minorHAnsi" w:hAnsiTheme="minorHAnsi" w:cstheme="minorHAnsi"/>
                <w:color w:val="000000" w:themeColor="text1"/>
                <w:sz w:val="18"/>
                <w:szCs w:val="18"/>
                <w:lang w:val="en-GB"/>
              </w:rPr>
            </w:pPr>
          </w:p>
          <w:p w14:paraId="607AE77C" w14:textId="77777777" w:rsidR="003646DF" w:rsidRPr="0046659C" w:rsidRDefault="003646DF" w:rsidP="00E847F1">
            <w:pPr>
              <w:spacing w:before="20" w:after="20"/>
              <w:rPr>
                <w:rFonts w:asciiTheme="minorHAnsi" w:hAnsiTheme="minorHAnsi" w:cstheme="minorHAnsi"/>
                <w:color w:val="000000" w:themeColor="text1"/>
                <w:sz w:val="18"/>
                <w:szCs w:val="18"/>
                <w:lang w:val="en-GB"/>
              </w:rPr>
            </w:pPr>
            <w:r w:rsidRPr="0046659C">
              <w:rPr>
                <w:rFonts w:asciiTheme="minorHAnsi" w:hAnsiTheme="minorHAnsi" w:cstheme="minorHAnsi"/>
                <w:color w:val="000000" w:themeColor="text1"/>
                <w:sz w:val="18"/>
                <w:szCs w:val="18"/>
                <w:lang w:val="en-GB"/>
              </w:rPr>
              <w:t xml:space="preserve">FOLUR engagement on post-harvest processing can learn from the AAA success with washing stations (wet </w:t>
            </w:r>
            <w:proofErr w:type="gramStart"/>
            <w:r w:rsidRPr="0046659C">
              <w:rPr>
                <w:rFonts w:asciiTheme="minorHAnsi" w:hAnsiTheme="minorHAnsi" w:cstheme="minorHAnsi"/>
                <w:color w:val="000000" w:themeColor="text1"/>
                <w:sz w:val="18"/>
                <w:szCs w:val="18"/>
                <w:lang w:val="en-GB"/>
              </w:rPr>
              <w:t>mills)  –</w:t>
            </w:r>
            <w:proofErr w:type="gramEnd"/>
            <w:r w:rsidRPr="0046659C">
              <w:rPr>
                <w:rFonts w:asciiTheme="minorHAnsi" w:hAnsiTheme="minorHAnsi" w:cstheme="minorHAnsi"/>
                <w:color w:val="000000" w:themeColor="text1"/>
                <w:sz w:val="18"/>
                <w:szCs w:val="18"/>
                <w:lang w:val="en-GB"/>
              </w:rPr>
              <w:t xml:space="preserve"> a 2017 audit showed 91% of the audited wet mills in Ethiopia were complying with at least 90% of the 26 TASQ Core Criteria. The percentage of participating households in Ethiopia </w:t>
            </w:r>
            <w:r w:rsidRPr="0046659C">
              <w:rPr>
                <w:rFonts w:asciiTheme="minorHAnsi" w:hAnsiTheme="minorHAnsi" w:cstheme="minorHAnsi"/>
                <w:color w:val="000000" w:themeColor="text1"/>
                <w:sz w:val="18"/>
                <w:szCs w:val="18"/>
                <w:lang w:val="en-GB"/>
              </w:rPr>
              <w:lastRenderedPageBreak/>
              <w:t xml:space="preserve">implementing at least half of the best practice techniques covered increased from 10 to 43% between 2013 and 2018. </w:t>
            </w:r>
          </w:p>
        </w:tc>
      </w:tr>
      <w:tr w:rsidR="003646DF" w:rsidRPr="0046659C" w14:paraId="135B8A9C" w14:textId="77777777" w:rsidTr="004C73E8">
        <w:tc>
          <w:tcPr>
            <w:tcW w:w="2303" w:type="dxa"/>
            <w:shd w:val="clear" w:color="auto" w:fill="auto"/>
          </w:tcPr>
          <w:p w14:paraId="61A2BCDC" w14:textId="0620D454" w:rsidR="003646DF" w:rsidRPr="0046659C" w:rsidRDefault="003646DF" w:rsidP="00A267CF">
            <w:pPr>
              <w:pStyle w:val="ListParagraph"/>
              <w:numPr>
                <w:ilvl w:val="0"/>
                <w:numId w:val="28"/>
              </w:numPr>
              <w:rPr>
                <w:rFonts w:asciiTheme="minorHAnsi" w:hAnsiTheme="minorHAnsi" w:cstheme="minorHAnsi"/>
                <w:sz w:val="18"/>
                <w:szCs w:val="18"/>
                <w:lang w:val="en-GB"/>
              </w:rPr>
            </w:pPr>
            <w:r w:rsidRPr="0046659C">
              <w:rPr>
                <w:rFonts w:asciiTheme="minorHAnsi" w:hAnsiTheme="minorHAnsi" w:cstheme="minorHAnsi"/>
                <w:sz w:val="18"/>
                <w:szCs w:val="18"/>
                <w:lang w:val="en-GB"/>
              </w:rPr>
              <w:lastRenderedPageBreak/>
              <w:t>Developing a Sustainable Supply Chain for Unwashed Coffee</w:t>
            </w:r>
          </w:p>
        </w:tc>
        <w:tc>
          <w:tcPr>
            <w:tcW w:w="4890" w:type="dxa"/>
            <w:shd w:val="clear" w:color="auto" w:fill="auto"/>
          </w:tcPr>
          <w:p w14:paraId="3B343CDB" w14:textId="3C3BD392" w:rsidR="003646DF" w:rsidRPr="0046659C" w:rsidRDefault="003646DF" w:rsidP="00E847F1">
            <w:pPr>
              <w:spacing w:before="20" w:after="20"/>
              <w:rPr>
                <w:rFonts w:asciiTheme="minorHAnsi" w:hAnsiTheme="minorHAnsi" w:cstheme="minorHAnsi"/>
                <w:color w:val="000000" w:themeColor="text1"/>
                <w:sz w:val="18"/>
                <w:szCs w:val="18"/>
                <w:shd w:val="clear" w:color="auto" w:fill="FFFFFF"/>
                <w:lang w:val="en-GB"/>
              </w:rPr>
            </w:pPr>
            <w:r w:rsidRPr="0046659C">
              <w:rPr>
                <w:rFonts w:asciiTheme="minorHAnsi" w:hAnsiTheme="minorHAnsi" w:cstheme="minorHAnsi"/>
                <w:color w:val="000000" w:themeColor="text1"/>
                <w:sz w:val="18"/>
                <w:szCs w:val="18"/>
                <w:lang w:val="en-GB"/>
              </w:rPr>
              <w:t xml:space="preserve">This recent project had support from Jacobs </w:t>
            </w:r>
            <w:proofErr w:type="spellStart"/>
            <w:r w:rsidRPr="0046659C">
              <w:rPr>
                <w:rFonts w:asciiTheme="minorHAnsi" w:hAnsiTheme="minorHAnsi" w:cstheme="minorHAnsi"/>
                <w:color w:val="000000" w:themeColor="text1"/>
                <w:sz w:val="18"/>
                <w:szCs w:val="18"/>
                <w:lang w:val="en-GB"/>
              </w:rPr>
              <w:t>Douwe</w:t>
            </w:r>
            <w:proofErr w:type="spellEnd"/>
            <w:r w:rsidRPr="0046659C">
              <w:rPr>
                <w:rFonts w:asciiTheme="minorHAnsi" w:hAnsiTheme="minorHAnsi" w:cstheme="minorHAnsi"/>
                <w:color w:val="000000" w:themeColor="text1"/>
                <w:sz w:val="18"/>
                <w:szCs w:val="18"/>
                <w:lang w:val="en-GB"/>
              </w:rPr>
              <w:t xml:space="preserve"> Egberts (JDE) and IDH, </w:t>
            </w:r>
            <w:proofErr w:type="spellStart"/>
            <w:r w:rsidRPr="0046659C">
              <w:rPr>
                <w:rFonts w:asciiTheme="minorHAnsi" w:hAnsiTheme="minorHAnsi" w:cstheme="minorHAnsi"/>
                <w:color w:val="000000" w:themeColor="text1"/>
                <w:sz w:val="18"/>
                <w:szCs w:val="18"/>
                <w:lang w:val="en-GB"/>
              </w:rPr>
              <w:t>TechnoServe</w:t>
            </w:r>
            <w:proofErr w:type="spellEnd"/>
            <w:r w:rsidRPr="0046659C">
              <w:rPr>
                <w:rFonts w:asciiTheme="minorHAnsi" w:hAnsiTheme="minorHAnsi" w:cstheme="minorHAnsi"/>
                <w:color w:val="000000" w:themeColor="text1"/>
                <w:sz w:val="18"/>
                <w:szCs w:val="18"/>
                <w:lang w:val="en-GB"/>
              </w:rPr>
              <w:t xml:space="preserve">, and was aiming to make the unwashed coffee sector in Ethiopia's </w:t>
            </w:r>
            <w:proofErr w:type="spellStart"/>
            <w:r w:rsidRPr="0046659C">
              <w:rPr>
                <w:rFonts w:asciiTheme="minorHAnsi" w:hAnsiTheme="minorHAnsi" w:cstheme="minorHAnsi"/>
                <w:color w:val="000000" w:themeColor="text1"/>
                <w:sz w:val="18"/>
                <w:szCs w:val="18"/>
                <w:lang w:val="en-GB"/>
              </w:rPr>
              <w:t>Jimma</w:t>
            </w:r>
            <w:proofErr w:type="spellEnd"/>
            <w:r w:rsidRPr="0046659C">
              <w:rPr>
                <w:rFonts w:asciiTheme="minorHAnsi" w:hAnsiTheme="minorHAnsi" w:cstheme="minorHAnsi"/>
                <w:color w:val="000000" w:themeColor="text1"/>
                <w:sz w:val="18"/>
                <w:szCs w:val="18"/>
                <w:lang w:val="en-GB"/>
              </w:rPr>
              <w:t xml:space="preserve">, </w:t>
            </w:r>
            <w:proofErr w:type="spellStart"/>
            <w:r w:rsidRPr="0046659C">
              <w:rPr>
                <w:rFonts w:asciiTheme="minorHAnsi" w:hAnsiTheme="minorHAnsi" w:cstheme="minorHAnsi"/>
                <w:color w:val="000000" w:themeColor="text1"/>
                <w:sz w:val="18"/>
                <w:szCs w:val="18"/>
                <w:lang w:val="en-GB"/>
              </w:rPr>
              <w:t>Lekempti</w:t>
            </w:r>
            <w:proofErr w:type="spellEnd"/>
            <w:r w:rsidRPr="0046659C">
              <w:rPr>
                <w:rFonts w:asciiTheme="minorHAnsi" w:hAnsiTheme="minorHAnsi" w:cstheme="minorHAnsi"/>
                <w:color w:val="000000" w:themeColor="text1"/>
                <w:sz w:val="18"/>
                <w:szCs w:val="18"/>
                <w:lang w:val="en-GB"/>
              </w:rPr>
              <w:t xml:space="preserve"> and </w:t>
            </w:r>
            <w:proofErr w:type="spellStart"/>
            <w:r w:rsidRPr="0046659C">
              <w:rPr>
                <w:rFonts w:asciiTheme="minorHAnsi" w:hAnsiTheme="minorHAnsi" w:cstheme="minorHAnsi"/>
                <w:color w:val="000000" w:themeColor="text1"/>
                <w:sz w:val="18"/>
                <w:szCs w:val="18"/>
                <w:lang w:val="en-GB"/>
              </w:rPr>
              <w:t>Sidama</w:t>
            </w:r>
            <w:proofErr w:type="spellEnd"/>
            <w:r w:rsidRPr="0046659C">
              <w:rPr>
                <w:rFonts w:asciiTheme="minorHAnsi" w:hAnsiTheme="minorHAnsi" w:cstheme="minorHAnsi"/>
                <w:color w:val="000000" w:themeColor="text1"/>
                <w:sz w:val="18"/>
                <w:szCs w:val="18"/>
                <w:lang w:val="en-GB"/>
              </w:rPr>
              <w:t xml:space="preserve"> regions more sustainable, by supporting 100 high producing hulling stations to comply with sustainability standards, as well as provide agronomy training to help 24,000 farmers adopt best practices and increase yields by 50 percent. As of the end of 2015, the program had supported 31 hulling stations in adopting sustainability practice</w:t>
            </w:r>
          </w:p>
        </w:tc>
        <w:tc>
          <w:tcPr>
            <w:tcW w:w="3597" w:type="dxa"/>
            <w:shd w:val="clear" w:color="auto" w:fill="auto"/>
          </w:tcPr>
          <w:p w14:paraId="3D2A3343" w14:textId="77777777" w:rsidR="003646DF" w:rsidRPr="0046659C" w:rsidRDefault="003646DF" w:rsidP="00E847F1">
            <w:pPr>
              <w:spacing w:before="20" w:after="20"/>
              <w:rPr>
                <w:rFonts w:asciiTheme="minorHAnsi" w:hAnsiTheme="minorHAnsi" w:cstheme="minorHAnsi"/>
                <w:color w:val="000000" w:themeColor="text1"/>
                <w:sz w:val="18"/>
                <w:szCs w:val="18"/>
                <w:lang w:val="en-GB"/>
              </w:rPr>
            </w:pPr>
            <w:r w:rsidRPr="0046659C">
              <w:rPr>
                <w:rFonts w:asciiTheme="minorHAnsi" w:hAnsiTheme="minorHAnsi" w:cstheme="minorHAnsi"/>
                <w:color w:val="000000" w:themeColor="text1"/>
                <w:sz w:val="18"/>
                <w:szCs w:val="18"/>
                <w:lang w:val="en-GB"/>
              </w:rPr>
              <w:t xml:space="preserve">Jacobs </w:t>
            </w:r>
            <w:proofErr w:type="spellStart"/>
            <w:r w:rsidRPr="0046659C">
              <w:rPr>
                <w:rFonts w:asciiTheme="minorHAnsi" w:hAnsiTheme="minorHAnsi" w:cstheme="minorHAnsi"/>
                <w:color w:val="000000" w:themeColor="text1"/>
                <w:sz w:val="18"/>
                <w:szCs w:val="18"/>
                <w:lang w:val="en-GB"/>
              </w:rPr>
              <w:t>Douwe</w:t>
            </w:r>
            <w:proofErr w:type="spellEnd"/>
            <w:r w:rsidRPr="0046659C">
              <w:rPr>
                <w:rFonts w:asciiTheme="minorHAnsi" w:hAnsiTheme="minorHAnsi" w:cstheme="minorHAnsi"/>
                <w:color w:val="000000" w:themeColor="text1"/>
                <w:sz w:val="18"/>
                <w:szCs w:val="18"/>
                <w:lang w:val="en-GB"/>
              </w:rPr>
              <w:t xml:space="preserve"> Egberts (JDE) and IDH, </w:t>
            </w:r>
            <w:proofErr w:type="spellStart"/>
            <w:r w:rsidRPr="0046659C">
              <w:rPr>
                <w:rFonts w:asciiTheme="minorHAnsi" w:hAnsiTheme="minorHAnsi" w:cstheme="minorHAnsi"/>
                <w:color w:val="000000" w:themeColor="text1"/>
                <w:sz w:val="18"/>
                <w:szCs w:val="18"/>
                <w:lang w:val="en-GB"/>
              </w:rPr>
              <w:t>TechnoServe</w:t>
            </w:r>
            <w:proofErr w:type="spellEnd"/>
          </w:p>
          <w:p w14:paraId="16FD5EF8" w14:textId="77777777" w:rsidR="003646DF" w:rsidRPr="0046659C" w:rsidRDefault="00000000" w:rsidP="00E847F1">
            <w:pPr>
              <w:spacing w:before="20" w:after="20"/>
              <w:rPr>
                <w:rFonts w:asciiTheme="minorHAnsi" w:hAnsiTheme="minorHAnsi" w:cstheme="minorHAnsi"/>
                <w:color w:val="000000" w:themeColor="text1"/>
                <w:sz w:val="18"/>
                <w:szCs w:val="18"/>
                <w:lang w:val="en-GB"/>
              </w:rPr>
            </w:pPr>
            <w:hyperlink r:id="rId52" w:history="1">
              <w:r w:rsidR="003646DF" w:rsidRPr="0046659C">
                <w:rPr>
                  <w:rStyle w:val="Hyperlink"/>
                  <w:rFonts w:asciiTheme="minorHAnsi" w:hAnsiTheme="minorHAnsi" w:cstheme="minorHAnsi"/>
                  <w:sz w:val="18"/>
                  <w:szCs w:val="18"/>
                </w:rPr>
                <w:t>http://www.technoserve.org/our-work/projects/developing-a-sustainable-supply-chain-for-unwashed-coffee-in-ethiopia</w:t>
              </w:r>
            </w:hyperlink>
          </w:p>
          <w:p w14:paraId="11310A77" w14:textId="77777777" w:rsidR="003646DF" w:rsidRPr="0046659C" w:rsidRDefault="003646DF" w:rsidP="00E847F1">
            <w:pPr>
              <w:spacing w:before="20" w:after="20"/>
              <w:rPr>
                <w:rFonts w:asciiTheme="minorHAnsi" w:hAnsiTheme="minorHAnsi" w:cstheme="minorHAnsi"/>
                <w:color w:val="000000" w:themeColor="text1"/>
                <w:sz w:val="18"/>
                <w:szCs w:val="18"/>
                <w:lang w:val="en-GB"/>
              </w:rPr>
            </w:pPr>
          </w:p>
          <w:p w14:paraId="5E0F7DD7" w14:textId="216B3DD1" w:rsidR="003646DF" w:rsidRPr="0046659C" w:rsidRDefault="003646DF" w:rsidP="00E847F1">
            <w:pPr>
              <w:spacing w:before="20" w:after="20"/>
              <w:rPr>
                <w:rFonts w:asciiTheme="minorHAnsi" w:hAnsiTheme="minorHAnsi" w:cstheme="minorHAnsi"/>
                <w:color w:val="000000" w:themeColor="text1"/>
                <w:sz w:val="18"/>
                <w:szCs w:val="18"/>
                <w:lang w:val="en-GB"/>
              </w:rPr>
            </w:pPr>
            <w:r w:rsidRPr="0046659C">
              <w:rPr>
                <w:rFonts w:asciiTheme="minorHAnsi" w:hAnsiTheme="minorHAnsi" w:cstheme="minorHAnsi"/>
                <w:color w:val="000000" w:themeColor="text1"/>
                <w:sz w:val="18"/>
                <w:szCs w:val="18"/>
                <w:lang w:val="en-GB"/>
              </w:rPr>
              <w:t>This project has lessons for promotion of unwashed coffee beans, appropriate in some conditions for the FOLUR project.</w:t>
            </w:r>
          </w:p>
        </w:tc>
      </w:tr>
      <w:tr w:rsidR="003646DF" w:rsidRPr="0046659C" w14:paraId="667945EC" w14:textId="77777777" w:rsidTr="004C73E8">
        <w:tc>
          <w:tcPr>
            <w:tcW w:w="2303" w:type="dxa"/>
            <w:shd w:val="clear" w:color="auto" w:fill="auto"/>
          </w:tcPr>
          <w:p w14:paraId="65F0945C" w14:textId="40ED3A16" w:rsidR="003646DF" w:rsidRPr="0046659C" w:rsidRDefault="003646DF" w:rsidP="00A267CF">
            <w:pPr>
              <w:pStyle w:val="ListParagraph"/>
              <w:numPr>
                <w:ilvl w:val="0"/>
                <w:numId w:val="28"/>
              </w:numPr>
              <w:rPr>
                <w:rFonts w:asciiTheme="minorHAnsi" w:hAnsiTheme="minorHAnsi" w:cstheme="minorHAnsi"/>
                <w:sz w:val="18"/>
                <w:szCs w:val="18"/>
                <w:shd w:val="clear" w:color="auto" w:fill="FFFFFF"/>
                <w:lang w:val="en-GB"/>
              </w:rPr>
            </w:pPr>
            <w:r w:rsidRPr="0046659C">
              <w:rPr>
                <w:rFonts w:asciiTheme="minorHAnsi" w:hAnsiTheme="minorHAnsi" w:cstheme="minorHAnsi"/>
                <w:sz w:val="18"/>
                <w:szCs w:val="18"/>
                <w:shd w:val="clear" w:color="auto" w:fill="FFFFFF"/>
                <w:lang w:val="en-GB"/>
              </w:rPr>
              <w:t>Marketing Bale’s Wild Coffee</w:t>
            </w:r>
          </w:p>
        </w:tc>
        <w:tc>
          <w:tcPr>
            <w:tcW w:w="4890" w:type="dxa"/>
            <w:shd w:val="clear" w:color="auto" w:fill="auto"/>
          </w:tcPr>
          <w:p w14:paraId="597868C2" w14:textId="77777777" w:rsidR="003646DF" w:rsidRPr="0046659C" w:rsidRDefault="003646DF" w:rsidP="00E847F1">
            <w:pPr>
              <w:pStyle w:val="NormalWeb"/>
              <w:rPr>
                <w:rFonts w:asciiTheme="minorHAnsi" w:hAnsiTheme="minorHAnsi" w:cstheme="minorHAnsi"/>
                <w:sz w:val="18"/>
                <w:szCs w:val="18"/>
                <w:lang w:val="en-GB"/>
              </w:rPr>
            </w:pPr>
            <w:r w:rsidRPr="0046659C">
              <w:rPr>
                <w:rFonts w:asciiTheme="minorHAnsi" w:hAnsiTheme="minorHAnsi" w:cstheme="minorHAnsi"/>
                <w:color w:val="000000" w:themeColor="text1"/>
                <w:sz w:val="18"/>
                <w:szCs w:val="18"/>
                <w:lang w:val="en-GB"/>
              </w:rPr>
              <w:t xml:space="preserve">Farm Africa has worked in Ethiopia since 1988, and has completed projects on </w:t>
            </w:r>
            <w:hyperlink r:id="rId53" w:history="1">
              <w:r w:rsidRPr="0046659C">
                <w:rPr>
                  <w:rFonts w:asciiTheme="minorHAnsi" w:hAnsiTheme="minorHAnsi" w:cstheme="minorHAnsi"/>
                  <w:color w:val="000000" w:themeColor="text1"/>
                  <w:sz w:val="18"/>
                  <w:szCs w:val="18"/>
                  <w:bdr w:val="none" w:sz="0" w:space="0" w:color="auto" w:frame="1"/>
                  <w:lang w:val="en-GB"/>
                </w:rPr>
                <w:t>Food security in Tigray</w:t>
              </w:r>
            </w:hyperlink>
            <w:r w:rsidRPr="0046659C">
              <w:rPr>
                <w:rFonts w:asciiTheme="minorHAnsi" w:hAnsiTheme="minorHAnsi" w:cstheme="minorHAnsi"/>
                <w:color w:val="000000" w:themeColor="text1"/>
                <w:sz w:val="18"/>
                <w:szCs w:val="18"/>
                <w:lang w:val="en-GB"/>
              </w:rPr>
              <w:t xml:space="preserve">, </w:t>
            </w:r>
            <w:hyperlink r:id="rId54" w:history="1">
              <w:r w:rsidRPr="0046659C">
                <w:rPr>
                  <w:rFonts w:asciiTheme="minorHAnsi" w:hAnsiTheme="minorHAnsi" w:cstheme="minorHAnsi"/>
                  <w:color w:val="000000" w:themeColor="text1"/>
                  <w:sz w:val="18"/>
                  <w:szCs w:val="18"/>
                  <w:bdr w:val="none" w:sz="0" w:space="0" w:color="auto" w:frame="1"/>
                  <w:lang w:val="en-GB"/>
                </w:rPr>
                <w:t>Forest management expansion</w:t>
              </w:r>
            </w:hyperlink>
            <w:r w:rsidRPr="0046659C">
              <w:rPr>
                <w:rFonts w:asciiTheme="minorHAnsi" w:hAnsiTheme="minorHAnsi" w:cstheme="minorHAnsi"/>
                <w:color w:val="000000" w:themeColor="text1"/>
                <w:sz w:val="18"/>
                <w:szCs w:val="18"/>
                <w:lang w:val="en-GB"/>
              </w:rPr>
              <w:t xml:space="preserve">, </w:t>
            </w:r>
            <w:hyperlink r:id="rId55" w:history="1">
              <w:r w:rsidRPr="0046659C">
                <w:rPr>
                  <w:rFonts w:asciiTheme="minorHAnsi" w:hAnsiTheme="minorHAnsi" w:cstheme="minorHAnsi"/>
                  <w:color w:val="000000" w:themeColor="text1"/>
                  <w:sz w:val="18"/>
                  <w:szCs w:val="18"/>
                  <w:bdr w:val="none" w:sz="0" w:space="0" w:color="auto" w:frame="1"/>
                  <w:lang w:val="en-GB"/>
                </w:rPr>
                <w:t>Growing profitable coffee</w:t>
              </w:r>
            </w:hyperlink>
            <w:r w:rsidRPr="0046659C">
              <w:rPr>
                <w:rFonts w:asciiTheme="minorHAnsi" w:hAnsiTheme="minorHAnsi" w:cstheme="minorHAnsi"/>
                <w:color w:val="000000" w:themeColor="text1"/>
                <w:sz w:val="18"/>
                <w:szCs w:val="18"/>
                <w:lang w:val="en-GB"/>
              </w:rPr>
              <w:t xml:space="preserve">, and </w:t>
            </w:r>
            <w:hyperlink r:id="rId56" w:history="1">
              <w:r w:rsidRPr="0046659C">
                <w:rPr>
                  <w:rFonts w:asciiTheme="minorHAnsi" w:hAnsiTheme="minorHAnsi" w:cstheme="minorHAnsi"/>
                  <w:color w:val="000000" w:themeColor="text1"/>
                  <w:sz w:val="18"/>
                  <w:szCs w:val="18"/>
                  <w:bdr w:val="none" w:sz="0" w:space="0" w:color="auto" w:frame="1"/>
                  <w:lang w:val="en-GB"/>
                </w:rPr>
                <w:t>Spice production and marketing</w:t>
              </w:r>
            </w:hyperlink>
            <w:r w:rsidRPr="0046659C">
              <w:rPr>
                <w:rFonts w:asciiTheme="minorHAnsi" w:hAnsiTheme="minorHAnsi" w:cstheme="minorHAnsi"/>
                <w:color w:val="000000" w:themeColor="text1"/>
                <w:sz w:val="18"/>
                <w:szCs w:val="18"/>
                <w:lang w:val="en-GB"/>
              </w:rPr>
              <w:t>. F</w:t>
            </w:r>
            <w:r w:rsidRPr="0046659C">
              <w:rPr>
                <w:rFonts w:asciiTheme="minorHAnsi" w:hAnsiTheme="minorHAnsi" w:cstheme="minorHAnsi"/>
                <w:sz w:val="18"/>
                <w:szCs w:val="18"/>
                <w:lang w:val="en-GB"/>
              </w:rPr>
              <w:t xml:space="preserve">arm Africa pioneered the introduction of PFM in Ethiopia in the mid-1990s in partnership with local NGO SoS Sahel Ethiopia and along with other agencies such as GIZ (then GTZ). </w:t>
            </w:r>
            <w:r w:rsidRPr="0046659C">
              <w:rPr>
                <w:rFonts w:asciiTheme="minorHAnsi" w:hAnsiTheme="minorHAnsi" w:cstheme="minorHAnsi"/>
                <w:color w:val="000000" w:themeColor="text1"/>
                <w:sz w:val="18"/>
                <w:szCs w:val="18"/>
                <w:lang w:val="en-GB"/>
              </w:rPr>
              <w:t xml:space="preserve">Current projects include: </w:t>
            </w:r>
            <w:hyperlink r:id="rId57" w:history="1">
              <w:r w:rsidRPr="0046659C">
                <w:rPr>
                  <w:rFonts w:asciiTheme="minorHAnsi" w:hAnsiTheme="minorHAnsi" w:cstheme="minorHAnsi"/>
                  <w:color w:val="000000" w:themeColor="text1"/>
                  <w:sz w:val="18"/>
                  <w:szCs w:val="18"/>
                  <w:bdr w:val="none" w:sz="0" w:space="0" w:color="auto" w:frame="1"/>
                  <w:lang w:val="en-GB"/>
                </w:rPr>
                <w:t>Building resilience through agribusinesses</w:t>
              </w:r>
            </w:hyperlink>
            <w:r w:rsidRPr="0046659C">
              <w:rPr>
                <w:rFonts w:asciiTheme="minorHAnsi" w:hAnsiTheme="minorHAnsi" w:cstheme="minorHAnsi"/>
                <w:color w:val="000000" w:themeColor="text1"/>
                <w:sz w:val="18"/>
                <w:szCs w:val="18"/>
                <w:lang w:val="en-GB"/>
              </w:rPr>
              <w:t xml:space="preserve">, </w:t>
            </w:r>
            <w:hyperlink r:id="rId58" w:history="1">
              <w:r w:rsidRPr="0046659C">
                <w:rPr>
                  <w:rFonts w:asciiTheme="minorHAnsi" w:hAnsiTheme="minorHAnsi" w:cstheme="minorHAnsi"/>
                  <w:color w:val="000000" w:themeColor="text1"/>
                  <w:sz w:val="18"/>
                  <w:szCs w:val="18"/>
                  <w:bdr w:val="none" w:sz="0" w:space="0" w:color="auto" w:frame="1"/>
                  <w:lang w:val="en-GB"/>
                </w:rPr>
                <w:t>Climate-smart agriculture</w:t>
              </w:r>
            </w:hyperlink>
            <w:r w:rsidRPr="0046659C">
              <w:rPr>
                <w:rFonts w:asciiTheme="minorHAnsi" w:hAnsiTheme="minorHAnsi" w:cstheme="minorHAnsi"/>
                <w:color w:val="000000" w:themeColor="text1"/>
                <w:sz w:val="18"/>
                <w:szCs w:val="18"/>
                <w:lang w:val="en-GB"/>
              </w:rPr>
              <w:t xml:space="preserve">, </w:t>
            </w:r>
            <w:hyperlink r:id="rId59" w:history="1">
              <w:r w:rsidRPr="0046659C">
                <w:rPr>
                  <w:rFonts w:asciiTheme="minorHAnsi" w:hAnsiTheme="minorHAnsi" w:cstheme="minorHAnsi"/>
                  <w:color w:val="000000" w:themeColor="text1"/>
                  <w:sz w:val="18"/>
                  <w:szCs w:val="18"/>
                  <w:bdr w:val="none" w:sz="0" w:space="0" w:color="auto" w:frame="1"/>
                  <w:lang w:val="en-GB"/>
                </w:rPr>
                <w:t>Livestock for livelihoods</w:t>
              </w:r>
            </w:hyperlink>
            <w:r w:rsidRPr="0046659C">
              <w:rPr>
                <w:rFonts w:asciiTheme="minorHAnsi" w:hAnsiTheme="minorHAnsi" w:cstheme="minorHAnsi"/>
                <w:color w:val="000000" w:themeColor="text1"/>
                <w:sz w:val="18"/>
                <w:szCs w:val="18"/>
                <w:lang w:val="en-GB"/>
              </w:rPr>
              <w:t xml:space="preserve">, </w:t>
            </w:r>
            <w:hyperlink r:id="rId60" w:history="1">
              <w:r w:rsidRPr="0046659C">
                <w:rPr>
                  <w:rFonts w:asciiTheme="minorHAnsi" w:hAnsiTheme="minorHAnsi" w:cstheme="minorHAnsi"/>
                  <w:color w:val="000000" w:themeColor="text1"/>
                  <w:sz w:val="18"/>
                  <w:szCs w:val="18"/>
                  <w:bdr w:val="none" w:sz="0" w:space="0" w:color="auto" w:frame="1"/>
                  <w:lang w:val="en-GB"/>
                </w:rPr>
                <w:t>Making forestry sustainable</w:t>
              </w:r>
            </w:hyperlink>
            <w:r w:rsidRPr="0046659C">
              <w:rPr>
                <w:rFonts w:asciiTheme="minorHAnsi" w:hAnsiTheme="minorHAnsi" w:cstheme="minorHAnsi"/>
                <w:color w:val="000000" w:themeColor="text1"/>
                <w:sz w:val="18"/>
                <w:szCs w:val="18"/>
                <w:lang w:val="en-GB"/>
              </w:rPr>
              <w:t xml:space="preserve">, </w:t>
            </w:r>
            <w:hyperlink r:id="rId61" w:history="1">
              <w:r w:rsidRPr="0046659C">
                <w:rPr>
                  <w:rFonts w:asciiTheme="minorHAnsi" w:hAnsiTheme="minorHAnsi" w:cstheme="minorHAnsi"/>
                  <w:color w:val="000000" w:themeColor="text1"/>
                  <w:sz w:val="18"/>
                  <w:szCs w:val="18"/>
                  <w:bdr w:val="none" w:sz="0" w:space="0" w:color="auto" w:frame="1"/>
                  <w:lang w:val="en-GB"/>
                </w:rPr>
                <w:t>Market approaches to resilience</w:t>
              </w:r>
            </w:hyperlink>
            <w:r w:rsidRPr="0046659C">
              <w:rPr>
                <w:rFonts w:asciiTheme="minorHAnsi" w:hAnsiTheme="minorHAnsi" w:cstheme="minorHAnsi"/>
                <w:color w:val="000000" w:themeColor="text1"/>
                <w:sz w:val="18"/>
                <w:szCs w:val="18"/>
                <w:lang w:val="en-GB"/>
              </w:rPr>
              <w:t xml:space="preserve">, </w:t>
            </w:r>
            <w:hyperlink r:id="rId62" w:history="1">
              <w:r w:rsidRPr="0046659C">
                <w:rPr>
                  <w:rFonts w:asciiTheme="minorHAnsi" w:hAnsiTheme="minorHAnsi" w:cstheme="minorHAnsi"/>
                  <w:color w:val="000000" w:themeColor="text1"/>
                  <w:sz w:val="18"/>
                  <w:szCs w:val="18"/>
                  <w:bdr w:val="none" w:sz="0" w:space="0" w:color="auto" w:frame="1"/>
                  <w:lang w:val="en-GB"/>
                </w:rPr>
                <w:t>Market-driven climate-smart agriculture</w:t>
              </w:r>
            </w:hyperlink>
            <w:r w:rsidRPr="0046659C">
              <w:rPr>
                <w:rFonts w:asciiTheme="minorHAnsi" w:hAnsiTheme="minorHAnsi" w:cstheme="minorHAnsi"/>
                <w:color w:val="000000" w:themeColor="text1"/>
                <w:sz w:val="18"/>
                <w:szCs w:val="18"/>
                <w:lang w:val="en-GB"/>
              </w:rPr>
              <w:t xml:space="preserve">, </w:t>
            </w:r>
            <w:hyperlink r:id="rId63" w:history="1">
              <w:r w:rsidRPr="0046659C">
                <w:rPr>
                  <w:rFonts w:asciiTheme="minorHAnsi" w:hAnsiTheme="minorHAnsi" w:cstheme="minorHAnsi"/>
                  <w:color w:val="000000" w:themeColor="text1"/>
                  <w:sz w:val="18"/>
                  <w:szCs w:val="18"/>
                  <w:bdr w:val="none" w:sz="0" w:space="0" w:color="auto" w:frame="1"/>
                  <w:lang w:val="en-GB"/>
                </w:rPr>
                <w:t>Marketing Bale's wild coffee</w:t>
              </w:r>
            </w:hyperlink>
            <w:r w:rsidRPr="0046659C">
              <w:rPr>
                <w:rFonts w:asciiTheme="minorHAnsi" w:hAnsiTheme="minorHAnsi" w:cstheme="minorHAnsi"/>
                <w:color w:val="000000" w:themeColor="text1"/>
                <w:sz w:val="18"/>
                <w:szCs w:val="18"/>
                <w:lang w:val="en-GB"/>
              </w:rPr>
              <w:t xml:space="preserve">, </w:t>
            </w:r>
            <w:hyperlink r:id="rId64" w:history="1">
              <w:r w:rsidRPr="0046659C">
                <w:rPr>
                  <w:rFonts w:asciiTheme="minorHAnsi" w:hAnsiTheme="minorHAnsi" w:cstheme="minorHAnsi"/>
                  <w:color w:val="000000" w:themeColor="text1"/>
                  <w:sz w:val="18"/>
                  <w:szCs w:val="18"/>
                  <w:bdr w:val="none" w:sz="0" w:space="0" w:color="auto" w:frame="1"/>
                  <w:lang w:val="en-GB"/>
                </w:rPr>
                <w:t>Preserving ecosystems in Bale</w:t>
              </w:r>
            </w:hyperlink>
            <w:r w:rsidRPr="0046659C">
              <w:rPr>
                <w:rFonts w:asciiTheme="minorHAnsi" w:hAnsiTheme="minorHAnsi" w:cstheme="minorHAnsi"/>
                <w:color w:val="000000" w:themeColor="text1"/>
                <w:sz w:val="18"/>
                <w:szCs w:val="18"/>
                <w:lang w:val="en-GB"/>
              </w:rPr>
              <w:t xml:space="preserve">, </w:t>
            </w:r>
            <w:hyperlink r:id="rId65" w:history="1">
              <w:r w:rsidRPr="0046659C">
                <w:rPr>
                  <w:rFonts w:asciiTheme="minorHAnsi" w:hAnsiTheme="minorHAnsi" w:cstheme="minorHAnsi"/>
                  <w:color w:val="000000" w:themeColor="text1"/>
                  <w:sz w:val="18"/>
                  <w:szCs w:val="18"/>
                  <w:bdr w:val="none" w:sz="0" w:space="0" w:color="auto" w:frame="1"/>
                  <w:lang w:val="en-GB"/>
                </w:rPr>
                <w:t>Producing and marketing forest products</w:t>
              </w:r>
            </w:hyperlink>
            <w:r w:rsidRPr="0046659C">
              <w:rPr>
                <w:rFonts w:asciiTheme="minorHAnsi" w:hAnsiTheme="minorHAnsi" w:cstheme="minorHAnsi"/>
                <w:color w:val="000000" w:themeColor="text1"/>
                <w:sz w:val="18"/>
                <w:szCs w:val="18"/>
                <w:lang w:val="en-GB"/>
              </w:rPr>
              <w:t>.</w:t>
            </w:r>
          </w:p>
        </w:tc>
        <w:tc>
          <w:tcPr>
            <w:tcW w:w="3597" w:type="dxa"/>
            <w:shd w:val="clear" w:color="auto" w:fill="auto"/>
          </w:tcPr>
          <w:p w14:paraId="7B57C46C" w14:textId="77777777" w:rsidR="003646DF" w:rsidRPr="0046659C" w:rsidRDefault="003646DF" w:rsidP="00E847F1">
            <w:pPr>
              <w:spacing w:before="20" w:after="20"/>
              <w:rPr>
                <w:rFonts w:asciiTheme="minorHAnsi" w:hAnsiTheme="minorHAnsi" w:cstheme="minorHAnsi"/>
                <w:color w:val="000000" w:themeColor="text1"/>
                <w:sz w:val="18"/>
                <w:szCs w:val="18"/>
                <w:lang w:val="en-GB"/>
              </w:rPr>
            </w:pPr>
            <w:r w:rsidRPr="0046659C">
              <w:rPr>
                <w:rFonts w:asciiTheme="minorHAnsi" w:hAnsiTheme="minorHAnsi" w:cstheme="minorHAnsi"/>
                <w:color w:val="000000" w:themeColor="text1"/>
                <w:sz w:val="18"/>
                <w:szCs w:val="18"/>
                <w:lang w:val="en-GB"/>
              </w:rPr>
              <w:t>Ministry of Agriculture, Farm Africa</w:t>
            </w:r>
          </w:p>
          <w:p w14:paraId="71175D4A" w14:textId="77777777" w:rsidR="003646DF" w:rsidRPr="0046659C" w:rsidRDefault="00000000" w:rsidP="00E847F1">
            <w:pPr>
              <w:spacing w:before="20" w:after="20"/>
              <w:rPr>
                <w:rFonts w:asciiTheme="minorHAnsi" w:hAnsiTheme="minorHAnsi" w:cstheme="minorHAnsi"/>
                <w:color w:val="000000" w:themeColor="text1"/>
                <w:sz w:val="18"/>
                <w:szCs w:val="18"/>
                <w:lang w:val="en-GB"/>
              </w:rPr>
            </w:pPr>
            <w:hyperlink r:id="rId66" w:history="1">
              <w:r w:rsidR="003646DF" w:rsidRPr="0046659C">
                <w:rPr>
                  <w:rStyle w:val="Hyperlink"/>
                  <w:rFonts w:asciiTheme="minorHAnsi" w:hAnsiTheme="minorHAnsi" w:cstheme="minorHAnsi"/>
                  <w:sz w:val="18"/>
                  <w:szCs w:val="18"/>
                </w:rPr>
                <w:t>https://www.farmafrica.org/ethiopia/ethiopia/building-resilience-through-agribusinesses</w:t>
              </w:r>
            </w:hyperlink>
          </w:p>
          <w:p w14:paraId="2862DC0A" w14:textId="77777777" w:rsidR="003646DF" w:rsidRPr="0046659C" w:rsidRDefault="003646DF" w:rsidP="00E847F1">
            <w:pPr>
              <w:spacing w:before="20" w:after="20"/>
              <w:rPr>
                <w:rFonts w:asciiTheme="minorHAnsi" w:hAnsiTheme="minorHAnsi" w:cstheme="minorHAnsi"/>
                <w:color w:val="000000" w:themeColor="text1"/>
                <w:sz w:val="18"/>
                <w:szCs w:val="18"/>
                <w:lang w:val="en-GB"/>
              </w:rPr>
            </w:pPr>
          </w:p>
          <w:p w14:paraId="73A044B8" w14:textId="77777777" w:rsidR="003646DF" w:rsidRPr="0046659C" w:rsidRDefault="003646DF" w:rsidP="00E847F1">
            <w:pPr>
              <w:spacing w:before="20" w:after="20"/>
              <w:rPr>
                <w:rFonts w:asciiTheme="minorHAnsi" w:hAnsiTheme="minorHAnsi" w:cstheme="minorHAnsi"/>
                <w:color w:val="000000" w:themeColor="text1"/>
                <w:sz w:val="18"/>
                <w:szCs w:val="18"/>
                <w:lang w:val="en-GB"/>
              </w:rPr>
            </w:pPr>
            <w:r w:rsidRPr="0046659C">
              <w:rPr>
                <w:rFonts w:asciiTheme="minorHAnsi" w:hAnsiTheme="minorHAnsi" w:cstheme="minorHAnsi"/>
                <w:color w:val="000000" w:themeColor="text1"/>
                <w:sz w:val="18"/>
                <w:szCs w:val="18"/>
                <w:lang w:val="en-GB"/>
              </w:rPr>
              <w:t>Farm Africa’s long experience of PFM is of particular relevance for FOLUR project Component 3, which will build on lessons learnt by Farm Africa and partners in the past three decades.</w:t>
            </w:r>
          </w:p>
        </w:tc>
      </w:tr>
      <w:tr w:rsidR="003646DF" w:rsidRPr="0046659C" w14:paraId="6D901612" w14:textId="77777777" w:rsidTr="004C73E8">
        <w:tc>
          <w:tcPr>
            <w:tcW w:w="2303" w:type="dxa"/>
            <w:shd w:val="clear" w:color="auto" w:fill="auto"/>
          </w:tcPr>
          <w:p w14:paraId="1AD4EF96" w14:textId="52E24A98" w:rsidR="003646DF" w:rsidRPr="0046659C" w:rsidRDefault="003646DF" w:rsidP="00A267CF">
            <w:pPr>
              <w:pStyle w:val="ListParagraph"/>
              <w:numPr>
                <w:ilvl w:val="0"/>
                <w:numId w:val="28"/>
              </w:numPr>
              <w:rPr>
                <w:rFonts w:asciiTheme="minorHAnsi" w:hAnsiTheme="minorHAnsi" w:cstheme="minorHAnsi"/>
                <w:color w:val="000000" w:themeColor="text1"/>
                <w:sz w:val="18"/>
                <w:szCs w:val="18"/>
                <w:shd w:val="clear" w:color="auto" w:fill="FFFFFF"/>
                <w:lang w:val="en-GB"/>
              </w:rPr>
            </w:pPr>
            <w:r w:rsidRPr="0046659C">
              <w:rPr>
                <w:rFonts w:asciiTheme="minorHAnsi" w:hAnsiTheme="minorHAnsi" w:cstheme="minorHAnsi"/>
                <w:sz w:val="18"/>
                <w:szCs w:val="18"/>
              </w:rPr>
              <w:t>Conservation and sustainable use of the last wild coffee forests of Ethiopia</w:t>
            </w:r>
          </w:p>
        </w:tc>
        <w:tc>
          <w:tcPr>
            <w:tcW w:w="4890" w:type="dxa"/>
            <w:shd w:val="clear" w:color="auto" w:fill="auto"/>
          </w:tcPr>
          <w:p w14:paraId="75F81532" w14:textId="3D924707" w:rsidR="003646DF" w:rsidRPr="0046659C" w:rsidRDefault="003646DF" w:rsidP="00E847F1">
            <w:pPr>
              <w:pStyle w:val="NormalWeb"/>
              <w:rPr>
                <w:rFonts w:asciiTheme="minorHAnsi" w:hAnsiTheme="minorHAnsi" w:cstheme="minorHAnsi"/>
                <w:color w:val="000000" w:themeColor="text1"/>
                <w:sz w:val="18"/>
                <w:szCs w:val="18"/>
                <w:lang w:val="en-GB"/>
              </w:rPr>
            </w:pPr>
            <w:r w:rsidRPr="0046659C">
              <w:rPr>
                <w:rFonts w:asciiTheme="minorHAnsi" w:hAnsiTheme="minorHAnsi" w:cstheme="minorHAnsi"/>
                <w:color w:val="000000" w:themeColor="text1"/>
                <w:sz w:val="18"/>
                <w:szCs w:val="18"/>
                <w:lang w:val="en-GB"/>
              </w:rPr>
              <w:t xml:space="preserve">NABU </w:t>
            </w:r>
            <w:r w:rsidRPr="0046659C">
              <w:rPr>
                <w:rFonts w:asciiTheme="minorHAnsi" w:hAnsiTheme="minorHAnsi" w:cstheme="minorHAnsi"/>
                <w:sz w:val="18"/>
                <w:szCs w:val="18"/>
              </w:rPr>
              <w:t xml:space="preserve">provides support to communities and forest conservation in </w:t>
            </w:r>
            <w:proofErr w:type="spellStart"/>
            <w:r w:rsidRPr="0046659C">
              <w:rPr>
                <w:rFonts w:asciiTheme="minorHAnsi" w:hAnsiTheme="minorHAnsi" w:cstheme="minorHAnsi"/>
                <w:sz w:val="18"/>
                <w:szCs w:val="18"/>
              </w:rPr>
              <w:t>Kafa</w:t>
            </w:r>
            <w:proofErr w:type="spellEnd"/>
            <w:r w:rsidRPr="0046659C">
              <w:rPr>
                <w:rFonts w:asciiTheme="minorHAnsi" w:hAnsiTheme="minorHAnsi" w:cstheme="minorHAnsi"/>
                <w:sz w:val="18"/>
                <w:szCs w:val="18"/>
              </w:rPr>
              <w:t xml:space="preserve"> Biosphere Reserve. Following the  2011-2014 Climate and Forest Project, the 2014-2017 Wild Coffee Forest Project and the 2014-2017 Biodiversity Project, they implemented the Community Activation Project (2017-2019). This work aims at</w:t>
            </w:r>
            <w:r w:rsidRPr="0046659C">
              <w:rPr>
                <w:rFonts w:asciiTheme="minorHAnsi" w:hAnsiTheme="minorHAnsi" w:cstheme="minorHAnsi"/>
                <w:color w:val="000000"/>
                <w:sz w:val="18"/>
                <w:szCs w:val="18"/>
              </w:rPr>
              <w:t xml:space="preserve"> conserving and restoring Afromontane cloud forests and wetlands in order to preserve their ecosystem resilience and unique biodiversity. It also intends to avoid CO2 emissions and secure ecosystem services for the population. Work includes</w:t>
            </w:r>
            <w:r w:rsidRPr="0046659C">
              <w:rPr>
                <w:rFonts w:asciiTheme="minorHAnsi" w:hAnsiTheme="minorHAnsi" w:cstheme="minorHAnsi"/>
                <w:color w:val="000000"/>
                <w:sz w:val="18"/>
                <w:szCs w:val="18"/>
                <w:shd w:val="clear" w:color="auto" w:fill="FFFFFF"/>
              </w:rPr>
              <w:t xml:space="preserve"> reforestation, participatory forest management and energy-efficient stoves.</w:t>
            </w:r>
          </w:p>
        </w:tc>
        <w:tc>
          <w:tcPr>
            <w:tcW w:w="3597" w:type="dxa"/>
            <w:shd w:val="clear" w:color="auto" w:fill="auto"/>
          </w:tcPr>
          <w:p w14:paraId="78F93621" w14:textId="3E03963B" w:rsidR="003646DF" w:rsidRPr="00DA100D" w:rsidRDefault="003646DF" w:rsidP="00DA100D">
            <w:pPr>
              <w:pStyle w:val="NormalWeb"/>
              <w:rPr>
                <w:rFonts w:asciiTheme="minorHAnsi" w:hAnsiTheme="minorHAnsi" w:cstheme="minorHAnsi"/>
                <w:color w:val="000000"/>
                <w:sz w:val="18"/>
                <w:szCs w:val="18"/>
              </w:rPr>
            </w:pPr>
            <w:r w:rsidRPr="00DA100D">
              <w:rPr>
                <w:rFonts w:asciiTheme="minorHAnsi" w:hAnsiTheme="minorHAnsi" w:cstheme="minorHAnsi"/>
                <w:color w:val="000000"/>
                <w:sz w:val="18"/>
                <w:szCs w:val="18"/>
              </w:rPr>
              <w:t>E</w:t>
            </w:r>
            <w:r w:rsidR="007D5998">
              <w:rPr>
                <w:rFonts w:asciiTheme="minorHAnsi" w:hAnsiTheme="minorHAnsi" w:cstheme="minorHAnsi"/>
                <w:color w:val="000000"/>
                <w:sz w:val="18"/>
                <w:szCs w:val="18"/>
              </w:rPr>
              <w:t>PA</w:t>
            </w:r>
            <w:r w:rsidRPr="00DA100D">
              <w:rPr>
                <w:rFonts w:asciiTheme="minorHAnsi" w:hAnsiTheme="minorHAnsi" w:cstheme="minorHAnsi"/>
                <w:color w:val="000000"/>
                <w:sz w:val="18"/>
                <w:szCs w:val="18"/>
              </w:rPr>
              <w:t>, Nature And Biodiversity Conservation Union (NABU)</w:t>
            </w:r>
          </w:p>
          <w:p w14:paraId="61C33569" w14:textId="77777777" w:rsidR="003646DF" w:rsidRPr="0046659C" w:rsidRDefault="00000000" w:rsidP="00E847F1">
            <w:pPr>
              <w:rPr>
                <w:rFonts w:asciiTheme="minorHAnsi" w:hAnsiTheme="minorHAnsi" w:cstheme="minorHAnsi"/>
                <w:sz w:val="18"/>
                <w:szCs w:val="18"/>
                <w:lang w:val="x-none" w:eastAsia="x-none"/>
              </w:rPr>
            </w:pPr>
            <w:hyperlink r:id="rId67" w:history="1">
              <w:r w:rsidR="003646DF" w:rsidRPr="0046659C">
                <w:rPr>
                  <w:rStyle w:val="Hyperlink"/>
                  <w:rFonts w:asciiTheme="minorHAnsi" w:hAnsiTheme="minorHAnsi" w:cstheme="minorHAnsi"/>
                  <w:sz w:val="18"/>
                  <w:szCs w:val="18"/>
                  <w:lang w:val="x-none" w:eastAsia="x-none"/>
                </w:rPr>
                <w:t>https://en.nabu.de/projects/ethiopia/kafa/area/index.html</w:t>
              </w:r>
            </w:hyperlink>
          </w:p>
          <w:p w14:paraId="18E4EFCA" w14:textId="77777777" w:rsidR="003646DF" w:rsidRPr="0046659C" w:rsidRDefault="003646DF" w:rsidP="00E847F1">
            <w:pPr>
              <w:rPr>
                <w:rFonts w:asciiTheme="minorHAnsi" w:hAnsiTheme="minorHAnsi" w:cstheme="minorHAnsi"/>
                <w:sz w:val="18"/>
                <w:szCs w:val="18"/>
                <w:lang w:val="x-none" w:eastAsia="x-none"/>
              </w:rPr>
            </w:pPr>
          </w:p>
          <w:p w14:paraId="495218D9" w14:textId="02223A7B" w:rsidR="003646DF" w:rsidRPr="0046659C" w:rsidRDefault="003646DF" w:rsidP="00DA100D">
            <w:pPr>
              <w:pStyle w:val="NormalWeb"/>
              <w:rPr>
                <w:rFonts w:asciiTheme="minorHAnsi" w:hAnsiTheme="minorHAnsi" w:cstheme="minorHAnsi"/>
                <w:color w:val="000000" w:themeColor="text1"/>
                <w:sz w:val="18"/>
                <w:szCs w:val="18"/>
                <w:lang w:val="en-GB"/>
              </w:rPr>
            </w:pPr>
            <w:r w:rsidRPr="00DA100D">
              <w:rPr>
                <w:rFonts w:asciiTheme="minorHAnsi" w:hAnsiTheme="minorHAnsi" w:cstheme="minorHAnsi"/>
                <w:color w:val="000000"/>
                <w:sz w:val="18"/>
                <w:szCs w:val="18"/>
              </w:rPr>
              <w:t xml:space="preserve">NABU is one of the NGOs with a strong on- the-ground presence in several of the FOLUR project </w:t>
            </w:r>
            <w:r w:rsidR="009445AA" w:rsidRPr="00DA100D">
              <w:rPr>
                <w:rFonts w:asciiTheme="minorHAnsi" w:hAnsiTheme="minorHAnsi" w:cstheme="minorHAnsi"/>
                <w:color w:val="000000"/>
                <w:sz w:val="18"/>
                <w:szCs w:val="18"/>
              </w:rPr>
              <w:t>woreda</w:t>
            </w:r>
            <w:r w:rsidR="00AE5432" w:rsidRPr="00DA100D">
              <w:rPr>
                <w:rFonts w:asciiTheme="minorHAnsi" w:hAnsiTheme="minorHAnsi" w:cstheme="minorHAnsi"/>
                <w:color w:val="000000"/>
                <w:sz w:val="18"/>
                <w:szCs w:val="18"/>
              </w:rPr>
              <w:t>s</w:t>
            </w:r>
            <w:r w:rsidR="009445AA" w:rsidRPr="00DA100D">
              <w:rPr>
                <w:rFonts w:asciiTheme="minorHAnsi" w:hAnsiTheme="minorHAnsi" w:cstheme="minorHAnsi"/>
                <w:color w:val="000000"/>
                <w:sz w:val="18"/>
                <w:szCs w:val="18"/>
              </w:rPr>
              <w:t xml:space="preserve"> (districts)</w:t>
            </w:r>
            <w:r w:rsidRPr="00DA100D">
              <w:rPr>
                <w:rFonts w:asciiTheme="minorHAnsi" w:hAnsiTheme="minorHAnsi" w:cstheme="minorHAnsi"/>
                <w:color w:val="000000"/>
                <w:sz w:val="18"/>
                <w:szCs w:val="18"/>
              </w:rPr>
              <w:t>.</w:t>
            </w:r>
          </w:p>
        </w:tc>
      </w:tr>
      <w:tr w:rsidR="003646DF" w:rsidRPr="0046659C" w14:paraId="7B574368" w14:textId="77777777" w:rsidTr="004C73E8">
        <w:tc>
          <w:tcPr>
            <w:tcW w:w="2303" w:type="dxa"/>
            <w:shd w:val="clear" w:color="auto" w:fill="auto"/>
          </w:tcPr>
          <w:p w14:paraId="222B0A47" w14:textId="77777777" w:rsidR="003646DF" w:rsidRPr="0046659C" w:rsidRDefault="003646DF" w:rsidP="00A267CF">
            <w:pPr>
              <w:pStyle w:val="ListParagraph"/>
              <w:numPr>
                <w:ilvl w:val="0"/>
                <w:numId w:val="28"/>
              </w:numPr>
              <w:rPr>
                <w:rFonts w:asciiTheme="minorHAnsi" w:hAnsiTheme="minorHAnsi" w:cstheme="minorHAnsi"/>
                <w:sz w:val="18"/>
                <w:szCs w:val="18"/>
                <w:shd w:val="clear" w:color="auto" w:fill="FFFFFF"/>
                <w:lang w:val="en-GB"/>
              </w:rPr>
            </w:pPr>
            <w:r w:rsidRPr="0046659C">
              <w:rPr>
                <w:rFonts w:asciiTheme="minorHAnsi" w:hAnsiTheme="minorHAnsi" w:cstheme="minorHAnsi"/>
                <w:sz w:val="18"/>
                <w:szCs w:val="18"/>
                <w:shd w:val="clear" w:color="auto" w:fill="FFFFFF"/>
                <w:lang w:val="en-GB"/>
              </w:rPr>
              <w:t>Ethiopian Forest Coffee</w:t>
            </w:r>
          </w:p>
        </w:tc>
        <w:tc>
          <w:tcPr>
            <w:tcW w:w="4890" w:type="dxa"/>
            <w:shd w:val="clear" w:color="auto" w:fill="auto"/>
          </w:tcPr>
          <w:p w14:paraId="6836058E" w14:textId="77777777" w:rsidR="003646DF" w:rsidRPr="0046659C" w:rsidRDefault="003646DF" w:rsidP="00E847F1">
            <w:pPr>
              <w:pStyle w:val="NormalWeb"/>
              <w:spacing w:before="0" w:beforeAutospacing="0" w:after="180" w:afterAutospacing="0"/>
              <w:rPr>
                <w:rFonts w:asciiTheme="minorHAnsi" w:hAnsiTheme="minorHAnsi" w:cstheme="minorHAnsi"/>
                <w:color w:val="000000" w:themeColor="text1"/>
                <w:sz w:val="18"/>
                <w:szCs w:val="18"/>
                <w:lang w:val="en-GB"/>
              </w:rPr>
            </w:pPr>
            <w:r w:rsidRPr="0046659C">
              <w:rPr>
                <w:rStyle w:val="Strong"/>
                <w:rFonts w:asciiTheme="minorHAnsi" w:hAnsiTheme="minorHAnsi" w:cstheme="minorHAnsi"/>
                <w:b w:val="0"/>
                <w:bCs w:val="0"/>
                <w:color w:val="000000" w:themeColor="text1"/>
                <w:sz w:val="18"/>
                <w:szCs w:val="18"/>
                <w:lang w:val="en-GB"/>
              </w:rPr>
              <w:t>To incentivise forest conservation in Ethiopia, bring long-term economic benefits to coffee growing communities and open up a new category of speciality coffee to the global market, Partnerships for Forests (P4F) is working with partners towards developing a strengthened value chain for forest coffee. P4F</w:t>
            </w:r>
            <w:r w:rsidRPr="0046659C">
              <w:rPr>
                <w:rFonts w:asciiTheme="minorHAnsi" w:hAnsiTheme="minorHAnsi" w:cstheme="minorHAnsi"/>
                <w:b/>
                <w:bCs/>
                <w:color w:val="000000" w:themeColor="text1"/>
                <w:sz w:val="18"/>
                <w:szCs w:val="18"/>
                <w:lang w:val="en-GB"/>
              </w:rPr>
              <w:t xml:space="preserve"> </w:t>
            </w:r>
            <w:r w:rsidRPr="0046659C">
              <w:rPr>
                <w:rFonts w:asciiTheme="minorHAnsi" w:hAnsiTheme="minorHAnsi" w:cstheme="minorHAnsi"/>
                <w:color w:val="000000" w:themeColor="text1"/>
                <w:sz w:val="18"/>
                <w:szCs w:val="18"/>
                <w:lang w:val="en-GB"/>
              </w:rPr>
              <w:t xml:space="preserve">is supporting GIZ in building a robust supply chain for Ethiopian Wild Forest Coffee, and </w:t>
            </w:r>
            <w:proofErr w:type="spellStart"/>
            <w:r w:rsidRPr="0046659C">
              <w:rPr>
                <w:rFonts w:asciiTheme="minorHAnsi" w:hAnsiTheme="minorHAnsi" w:cstheme="minorHAnsi"/>
                <w:color w:val="000000" w:themeColor="text1"/>
                <w:sz w:val="18"/>
                <w:szCs w:val="18"/>
                <w:lang w:val="en-GB"/>
              </w:rPr>
              <w:t>TechnoServe</w:t>
            </w:r>
            <w:proofErr w:type="spellEnd"/>
            <w:r w:rsidRPr="0046659C">
              <w:rPr>
                <w:rFonts w:asciiTheme="minorHAnsi" w:hAnsiTheme="minorHAnsi" w:cstheme="minorHAnsi"/>
                <w:color w:val="000000" w:themeColor="text1"/>
                <w:sz w:val="18"/>
                <w:szCs w:val="18"/>
                <w:lang w:val="en-GB"/>
              </w:rPr>
              <w:t xml:space="preserve"> to develop the brand for Ethiopian Forest Coffee. The project aims to develop new and internationally </w:t>
            </w:r>
            <w:r w:rsidRPr="0046659C">
              <w:rPr>
                <w:rFonts w:asciiTheme="minorHAnsi" w:hAnsiTheme="minorHAnsi" w:cstheme="minorHAnsi"/>
                <w:color w:val="000000" w:themeColor="text1"/>
                <w:sz w:val="18"/>
                <w:szCs w:val="18"/>
                <w:lang w:val="en-GB"/>
              </w:rPr>
              <w:lastRenderedPageBreak/>
              <w:t xml:space="preserve">recognized Ethiopian forest and semi-forest coffee brands; export large quantities of Ethiopian forest and semi-forest coffee; and secure prices that incentivize farmers to protect standing forest. In addition to strengthening the forest coffee value chain, the project aims to improve forest cover monitoring, introducing traceability models and strengthening community forest management. The project is being implemented in </w:t>
            </w:r>
            <w:proofErr w:type="spellStart"/>
            <w:r w:rsidRPr="0046659C">
              <w:rPr>
                <w:rFonts w:asciiTheme="minorHAnsi" w:hAnsiTheme="minorHAnsi" w:cstheme="minorHAnsi"/>
                <w:color w:val="000000" w:themeColor="text1"/>
                <w:sz w:val="18"/>
                <w:szCs w:val="18"/>
                <w:lang w:val="en-GB"/>
              </w:rPr>
              <w:t>Kaffa</w:t>
            </w:r>
            <w:proofErr w:type="spellEnd"/>
            <w:r w:rsidRPr="0046659C">
              <w:rPr>
                <w:rFonts w:asciiTheme="minorHAnsi" w:hAnsiTheme="minorHAnsi" w:cstheme="minorHAnsi"/>
                <w:color w:val="000000" w:themeColor="text1"/>
                <w:sz w:val="18"/>
                <w:szCs w:val="18"/>
                <w:lang w:val="en-GB"/>
              </w:rPr>
              <w:t xml:space="preserve">, </w:t>
            </w:r>
            <w:proofErr w:type="spellStart"/>
            <w:r w:rsidRPr="0046659C">
              <w:rPr>
                <w:rFonts w:asciiTheme="minorHAnsi" w:hAnsiTheme="minorHAnsi" w:cstheme="minorHAnsi"/>
                <w:color w:val="000000" w:themeColor="text1"/>
                <w:sz w:val="18"/>
                <w:szCs w:val="18"/>
                <w:lang w:val="en-GB"/>
              </w:rPr>
              <w:t>Sheka</w:t>
            </w:r>
            <w:proofErr w:type="spellEnd"/>
            <w:r w:rsidRPr="0046659C">
              <w:rPr>
                <w:rFonts w:asciiTheme="minorHAnsi" w:hAnsiTheme="minorHAnsi" w:cstheme="minorHAnsi"/>
                <w:color w:val="000000" w:themeColor="text1"/>
                <w:sz w:val="18"/>
                <w:szCs w:val="18"/>
                <w:lang w:val="en-GB"/>
              </w:rPr>
              <w:t xml:space="preserve">, Bench </w:t>
            </w:r>
            <w:proofErr w:type="spellStart"/>
            <w:r w:rsidRPr="0046659C">
              <w:rPr>
                <w:rFonts w:asciiTheme="minorHAnsi" w:hAnsiTheme="minorHAnsi" w:cstheme="minorHAnsi"/>
                <w:color w:val="000000" w:themeColor="text1"/>
                <w:sz w:val="18"/>
                <w:szCs w:val="18"/>
                <w:lang w:val="en-GB"/>
              </w:rPr>
              <w:t>Majji</w:t>
            </w:r>
            <w:proofErr w:type="spellEnd"/>
            <w:r w:rsidRPr="0046659C">
              <w:rPr>
                <w:rFonts w:asciiTheme="minorHAnsi" w:hAnsiTheme="minorHAnsi" w:cstheme="minorHAnsi"/>
                <w:color w:val="000000" w:themeColor="text1"/>
                <w:sz w:val="18"/>
                <w:szCs w:val="18"/>
                <w:lang w:val="en-GB"/>
              </w:rPr>
              <w:t xml:space="preserve">, Ilu </w:t>
            </w:r>
            <w:proofErr w:type="spellStart"/>
            <w:r w:rsidRPr="0046659C">
              <w:rPr>
                <w:rFonts w:asciiTheme="minorHAnsi" w:hAnsiTheme="minorHAnsi" w:cstheme="minorHAnsi"/>
                <w:color w:val="000000" w:themeColor="text1"/>
                <w:sz w:val="18"/>
                <w:szCs w:val="18"/>
                <w:lang w:val="en-GB"/>
              </w:rPr>
              <w:t>Babor</w:t>
            </w:r>
            <w:proofErr w:type="spellEnd"/>
            <w:r w:rsidRPr="0046659C">
              <w:rPr>
                <w:rFonts w:asciiTheme="minorHAnsi" w:hAnsiTheme="minorHAnsi" w:cstheme="minorHAnsi"/>
                <w:color w:val="000000" w:themeColor="text1"/>
                <w:sz w:val="18"/>
                <w:szCs w:val="18"/>
                <w:lang w:val="en-GB"/>
              </w:rPr>
              <w:t xml:space="preserve"> and Bale areas on approximately 150,000 ha of forest. The project stands to benefit around 10,000 farmers and catalyse 69 million GBP at export price from 6,030 tons of forest and semi-forest coffee.</w:t>
            </w:r>
          </w:p>
        </w:tc>
        <w:tc>
          <w:tcPr>
            <w:tcW w:w="3597" w:type="dxa"/>
            <w:shd w:val="clear" w:color="auto" w:fill="auto"/>
          </w:tcPr>
          <w:p w14:paraId="7B800887" w14:textId="77777777" w:rsidR="003646DF" w:rsidRPr="0046659C" w:rsidRDefault="003646DF" w:rsidP="00E847F1">
            <w:pPr>
              <w:spacing w:before="20" w:after="20"/>
              <w:rPr>
                <w:rFonts w:asciiTheme="minorHAnsi" w:hAnsiTheme="minorHAnsi" w:cstheme="minorHAnsi"/>
                <w:color w:val="000000" w:themeColor="text1"/>
                <w:sz w:val="18"/>
                <w:szCs w:val="18"/>
                <w:lang w:val="en-GB"/>
              </w:rPr>
            </w:pPr>
            <w:r w:rsidRPr="0046659C">
              <w:rPr>
                <w:rFonts w:asciiTheme="minorHAnsi" w:hAnsiTheme="minorHAnsi" w:cstheme="minorHAnsi"/>
                <w:color w:val="000000" w:themeColor="text1"/>
                <w:sz w:val="18"/>
                <w:szCs w:val="18"/>
                <w:lang w:val="en-GB"/>
              </w:rPr>
              <w:lastRenderedPageBreak/>
              <w:t xml:space="preserve">ECTA, Partnerships for Forest (P4F), DFID, GIZ, </w:t>
            </w:r>
            <w:proofErr w:type="spellStart"/>
            <w:r w:rsidRPr="0046659C">
              <w:rPr>
                <w:rFonts w:asciiTheme="minorHAnsi" w:hAnsiTheme="minorHAnsi" w:cstheme="minorHAnsi"/>
                <w:color w:val="000000" w:themeColor="text1"/>
                <w:sz w:val="18"/>
                <w:szCs w:val="18"/>
                <w:lang w:val="en-GB"/>
              </w:rPr>
              <w:t>TechnoServe</w:t>
            </w:r>
            <w:proofErr w:type="spellEnd"/>
            <w:r w:rsidRPr="0046659C">
              <w:rPr>
                <w:rFonts w:asciiTheme="minorHAnsi" w:hAnsiTheme="minorHAnsi" w:cstheme="minorHAnsi"/>
                <w:color w:val="000000" w:themeColor="text1"/>
                <w:sz w:val="18"/>
                <w:szCs w:val="18"/>
                <w:lang w:val="en-GB"/>
              </w:rPr>
              <w:t xml:space="preserve">, Original Food GmbH, Les Cafes Sati, and </w:t>
            </w:r>
            <w:proofErr w:type="spellStart"/>
            <w:r w:rsidRPr="0046659C">
              <w:rPr>
                <w:rFonts w:asciiTheme="minorHAnsi" w:hAnsiTheme="minorHAnsi" w:cstheme="minorHAnsi"/>
                <w:color w:val="000000" w:themeColor="text1"/>
                <w:sz w:val="18"/>
                <w:szCs w:val="18"/>
                <w:lang w:val="en-GB"/>
              </w:rPr>
              <w:t>Moplaco</w:t>
            </w:r>
            <w:proofErr w:type="spellEnd"/>
            <w:r w:rsidRPr="0046659C">
              <w:rPr>
                <w:rFonts w:asciiTheme="minorHAnsi" w:hAnsiTheme="minorHAnsi" w:cstheme="minorHAnsi"/>
                <w:color w:val="000000" w:themeColor="text1"/>
                <w:sz w:val="18"/>
                <w:szCs w:val="18"/>
                <w:lang w:val="en-GB"/>
              </w:rPr>
              <w:t xml:space="preserve"> PLC, Centre for Sustainable &amp; Resilient Communities (CSRC), University of Huddersfield, TNS</w:t>
            </w:r>
          </w:p>
          <w:p w14:paraId="79D40B1D" w14:textId="77777777" w:rsidR="003646DF" w:rsidRPr="0046659C" w:rsidRDefault="00000000" w:rsidP="00E847F1">
            <w:pPr>
              <w:spacing w:before="20" w:after="20"/>
              <w:rPr>
                <w:rFonts w:asciiTheme="minorHAnsi" w:hAnsiTheme="minorHAnsi" w:cstheme="minorHAnsi"/>
                <w:color w:val="000000" w:themeColor="text1"/>
                <w:sz w:val="18"/>
                <w:szCs w:val="18"/>
                <w:lang w:val="en-GB"/>
              </w:rPr>
            </w:pPr>
            <w:hyperlink r:id="rId68" w:history="1">
              <w:r w:rsidR="003646DF" w:rsidRPr="0046659C">
                <w:rPr>
                  <w:rStyle w:val="Hyperlink"/>
                  <w:rFonts w:asciiTheme="minorHAnsi" w:hAnsiTheme="minorHAnsi" w:cstheme="minorHAnsi"/>
                  <w:sz w:val="18"/>
                  <w:szCs w:val="18"/>
                </w:rPr>
                <w:t>https://partnershipsforforests.com/partnerships-projects/ethiopian-forest-coffee/</w:t>
              </w:r>
            </w:hyperlink>
          </w:p>
          <w:p w14:paraId="56BB6346" w14:textId="77777777" w:rsidR="003646DF" w:rsidRPr="0046659C" w:rsidRDefault="003646DF" w:rsidP="00E847F1">
            <w:pPr>
              <w:spacing w:before="20" w:after="20"/>
              <w:rPr>
                <w:rFonts w:asciiTheme="minorHAnsi" w:hAnsiTheme="minorHAnsi" w:cstheme="minorHAnsi"/>
                <w:color w:val="000000" w:themeColor="text1"/>
                <w:sz w:val="18"/>
                <w:szCs w:val="18"/>
                <w:lang w:val="en-GB"/>
              </w:rPr>
            </w:pPr>
          </w:p>
          <w:p w14:paraId="6DDC6B7D" w14:textId="77777777" w:rsidR="003646DF" w:rsidRPr="0046659C" w:rsidRDefault="003646DF" w:rsidP="00E847F1">
            <w:pPr>
              <w:spacing w:before="20" w:after="20"/>
              <w:rPr>
                <w:rFonts w:asciiTheme="minorHAnsi" w:hAnsiTheme="minorHAnsi" w:cstheme="minorHAnsi"/>
                <w:color w:val="000000" w:themeColor="text1"/>
                <w:sz w:val="18"/>
                <w:szCs w:val="18"/>
                <w:lang w:val="en-GB"/>
              </w:rPr>
            </w:pPr>
            <w:r w:rsidRPr="0046659C">
              <w:rPr>
                <w:rFonts w:asciiTheme="minorHAnsi" w:hAnsiTheme="minorHAnsi" w:cstheme="minorHAnsi"/>
                <w:color w:val="000000" w:themeColor="text1"/>
                <w:sz w:val="18"/>
                <w:szCs w:val="18"/>
                <w:lang w:val="en-GB"/>
              </w:rPr>
              <w:lastRenderedPageBreak/>
              <w:t xml:space="preserve">The UNDP project development team has met with GIZ and </w:t>
            </w:r>
            <w:proofErr w:type="spellStart"/>
            <w:r w:rsidRPr="0046659C">
              <w:rPr>
                <w:rFonts w:asciiTheme="minorHAnsi" w:hAnsiTheme="minorHAnsi" w:cstheme="minorHAnsi"/>
                <w:color w:val="000000" w:themeColor="text1"/>
                <w:sz w:val="18"/>
                <w:szCs w:val="18"/>
                <w:lang w:val="en-GB"/>
              </w:rPr>
              <w:t>TechnoServe</w:t>
            </w:r>
            <w:proofErr w:type="spellEnd"/>
            <w:r w:rsidRPr="0046659C">
              <w:rPr>
                <w:rFonts w:asciiTheme="minorHAnsi" w:hAnsiTheme="minorHAnsi" w:cstheme="minorHAnsi"/>
                <w:color w:val="000000" w:themeColor="text1"/>
                <w:sz w:val="18"/>
                <w:szCs w:val="18"/>
                <w:lang w:val="en-GB"/>
              </w:rPr>
              <w:t xml:space="preserve">, partners on the P4F initiative, and will continue to collaborate to ensure that technical support to farmers on coffee production as well as supply chain strengthening through the project are carefully designed to dovetail with and complement these key related initiatives. </w:t>
            </w:r>
          </w:p>
          <w:p w14:paraId="3C148C4D" w14:textId="77777777" w:rsidR="003646DF" w:rsidRPr="0046659C" w:rsidRDefault="003646DF" w:rsidP="00E847F1">
            <w:pPr>
              <w:spacing w:before="20" w:after="20"/>
              <w:rPr>
                <w:rFonts w:asciiTheme="minorHAnsi" w:hAnsiTheme="minorHAnsi" w:cstheme="minorHAnsi"/>
                <w:color w:val="000000" w:themeColor="text1"/>
                <w:sz w:val="18"/>
                <w:szCs w:val="18"/>
                <w:lang w:val="en-GB"/>
              </w:rPr>
            </w:pPr>
          </w:p>
        </w:tc>
      </w:tr>
      <w:tr w:rsidR="003646DF" w:rsidRPr="0046659C" w14:paraId="62104325" w14:textId="77777777" w:rsidTr="004C73E8">
        <w:tc>
          <w:tcPr>
            <w:tcW w:w="2303" w:type="dxa"/>
            <w:shd w:val="clear" w:color="auto" w:fill="auto"/>
          </w:tcPr>
          <w:p w14:paraId="420B6B71" w14:textId="67D71B6F" w:rsidR="003646DF" w:rsidRPr="0046659C" w:rsidRDefault="003646DF" w:rsidP="00A267CF">
            <w:pPr>
              <w:pStyle w:val="ListParagraph"/>
              <w:numPr>
                <w:ilvl w:val="0"/>
                <w:numId w:val="28"/>
              </w:numPr>
              <w:rPr>
                <w:rFonts w:asciiTheme="minorHAnsi" w:hAnsiTheme="minorHAnsi" w:cstheme="minorHAnsi"/>
                <w:sz w:val="18"/>
                <w:szCs w:val="18"/>
                <w:shd w:val="clear" w:color="auto" w:fill="FFFFFF"/>
                <w:lang w:val="en-GB"/>
              </w:rPr>
            </w:pPr>
            <w:r w:rsidRPr="0046659C">
              <w:rPr>
                <w:rFonts w:asciiTheme="minorHAnsi" w:hAnsiTheme="minorHAnsi" w:cstheme="minorHAnsi"/>
                <w:sz w:val="18"/>
                <w:szCs w:val="18"/>
                <w:shd w:val="clear" w:color="auto" w:fill="FFFFFF"/>
                <w:lang w:val="en-GB"/>
              </w:rPr>
              <w:lastRenderedPageBreak/>
              <w:t>Innovations for Sustainable Agricultural Supply Chains in Ethiopia (ISASE)</w:t>
            </w:r>
          </w:p>
        </w:tc>
        <w:tc>
          <w:tcPr>
            <w:tcW w:w="4890" w:type="dxa"/>
            <w:shd w:val="clear" w:color="auto" w:fill="auto"/>
          </w:tcPr>
          <w:p w14:paraId="4B25B2AE" w14:textId="31DE5057" w:rsidR="003646DF" w:rsidRPr="0046659C" w:rsidRDefault="003646DF" w:rsidP="00E847F1">
            <w:pPr>
              <w:pStyle w:val="NormalWeb"/>
              <w:spacing w:before="0" w:beforeAutospacing="0"/>
              <w:rPr>
                <w:rFonts w:asciiTheme="minorHAnsi" w:hAnsiTheme="minorHAnsi" w:cstheme="minorHAnsi"/>
                <w:color w:val="000000" w:themeColor="text1"/>
                <w:sz w:val="18"/>
                <w:szCs w:val="18"/>
                <w:lang w:val="en-GB"/>
              </w:rPr>
            </w:pPr>
            <w:r w:rsidRPr="0046659C">
              <w:rPr>
                <w:rFonts w:asciiTheme="minorHAnsi" w:hAnsiTheme="minorHAnsi" w:cstheme="minorHAnsi"/>
                <w:color w:val="000000" w:themeColor="text1"/>
                <w:sz w:val="18"/>
                <w:szCs w:val="18"/>
                <w:lang w:val="en-GB"/>
              </w:rPr>
              <w:t>This German Government-supported four year project 2019-2022 of $4.5 million, led by ECTA and E</w:t>
            </w:r>
            <w:r w:rsidR="007D5998">
              <w:rPr>
                <w:rFonts w:asciiTheme="minorHAnsi" w:hAnsiTheme="minorHAnsi" w:cstheme="minorHAnsi"/>
                <w:color w:val="000000" w:themeColor="text1"/>
                <w:sz w:val="18"/>
                <w:szCs w:val="18"/>
                <w:lang w:val="en-GB"/>
              </w:rPr>
              <w:t>PA</w:t>
            </w:r>
            <w:r w:rsidRPr="0046659C">
              <w:rPr>
                <w:rFonts w:asciiTheme="minorHAnsi" w:hAnsiTheme="minorHAnsi" w:cstheme="minorHAnsi"/>
                <w:color w:val="000000" w:themeColor="text1"/>
                <w:sz w:val="18"/>
                <w:szCs w:val="18"/>
                <w:lang w:val="en-GB"/>
              </w:rPr>
              <w:t xml:space="preserve">, involves </w:t>
            </w:r>
            <w:r w:rsidRPr="0046659C">
              <w:rPr>
                <w:rFonts w:asciiTheme="minorHAnsi" w:hAnsiTheme="minorHAnsi" w:cstheme="minorHAnsi"/>
                <w:color w:val="000000" w:themeColor="text1"/>
                <w:sz w:val="18"/>
                <w:szCs w:val="18"/>
                <w:shd w:val="clear" w:color="auto" w:fill="FFFFFF"/>
              </w:rPr>
              <w:t xml:space="preserve">setting up a sustainable farming region in the </w:t>
            </w:r>
            <w:proofErr w:type="spellStart"/>
            <w:r w:rsidRPr="0046659C">
              <w:rPr>
                <w:rFonts w:asciiTheme="minorHAnsi" w:hAnsiTheme="minorHAnsi" w:cstheme="minorHAnsi"/>
                <w:color w:val="000000" w:themeColor="text1"/>
                <w:sz w:val="18"/>
                <w:szCs w:val="18"/>
                <w:shd w:val="clear" w:color="auto" w:fill="FFFFFF"/>
              </w:rPr>
              <w:t>Nono</w:t>
            </w:r>
            <w:proofErr w:type="spellEnd"/>
            <w:r w:rsidRPr="0046659C">
              <w:rPr>
                <w:rFonts w:asciiTheme="minorHAnsi" w:hAnsiTheme="minorHAnsi" w:cstheme="minorHAnsi"/>
                <w:color w:val="000000" w:themeColor="text1"/>
                <w:sz w:val="18"/>
                <w:szCs w:val="18"/>
                <w:shd w:val="clear" w:color="auto" w:fill="FFFFFF"/>
              </w:rPr>
              <w:t xml:space="preserve"> Sale region in Ilu Aba Bora, promoting trade relations with international coffee and beeswax companies, and training smallholders and cooperatives on how to meet the buyers’ needs through better farming and post-harvest practices. The objective is to increase the income and reduce pressure on forest areas. The project is developing a block chain-based digital solution for traceability, and has a c</w:t>
            </w:r>
            <w:r w:rsidRPr="0046659C">
              <w:rPr>
                <w:rFonts w:asciiTheme="minorHAnsi" w:hAnsiTheme="minorHAnsi" w:cstheme="minorHAnsi"/>
                <w:color w:val="000000" w:themeColor="text1"/>
                <w:sz w:val="18"/>
                <w:szCs w:val="18"/>
              </w:rPr>
              <w:t>offee innovation fund  supporting private enterprises along the coffee supply chain, from marketing coffee shells as cascara tea to using innovative drying machinery fuelled by agricultural waste. The project also supports the Global Coffee Platform in establishing a national coffee platform, bringing together stakeholders in the Ethiopian coffee industry to work together on improving the living conditions of producers and to contribute to the conservation of natural resources.</w:t>
            </w:r>
          </w:p>
        </w:tc>
        <w:tc>
          <w:tcPr>
            <w:tcW w:w="3597" w:type="dxa"/>
            <w:shd w:val="clear" w:color="auto" w:fill="auto"/>
          </w:tcPr>
          <w:p w14:paraId="254F8694" w14:textId="2F5CF032" w:rsidR="003646DF" w:rsidRPr="0046659C" w:rsidRDefault="003646DF" w:rsidP="00E847F1">
            <w:pPr>
              <w:spacing w:after="80"/>
              <w:rPr>
                <w:rFonts w:asciiTheme="minorHAnsi" w:hAnsiTheme="minorHAnsi" w:cstheme="minorHAnsi"/>
                <w:color w:val="000000" w:themeColor="text1"/>
                <w:sz w:val="18"/>
                <w:szCs w:val="18"/>
                <w:shd w:val="clear" w:color="auto" w:fill="FFFFFF"/>
              </w:rPr>
            </w:pPr>
            <w:r w:rsidRPr="0046659C">
              <w:rPr>
                <w:rFonts w:asciiTheme="minorHAnsi" w:hAnsiTheme="minorHAnsi" w:cstheme="minorHAnsi"/>
                <w:color w:val="000000" w:themeColor="text1"/>
                <w:sz w:val="18"/>
                <w:szCs w:val="18"/>
                <w:shd w:val="clear" w:color="auto" w:fill="FFFFFF"/>
              </w:rPr>
              <w:t>German Federal Ministry for Economic Cooperation and Development (BMZ), GIZ, Sustainable Agricultural Supply Chains Initiative (INA), private sector</w:t>
            </w:r>
          </w:p>
          <w:p w14:paraId="584E13DF" w14:textId="7096DB40" w:rsidR="003646DF" w:rsidRPr="0046659C" w:rsidRDefault="003646DF" w:rsidP="00E847F1">
            <w:pPr>
              <w:spacing w:after="80"/>
              <w:rPr>
                <w:rFonts w:asciiTheme="minorHAnsi" w:hAnsiTheme="minorHAnsi" w:cstheme="minorHAnsi"/>
                <w:color w:val="000000" w:themeColor="text1"/>
                <w:sz w:val="18"/>
                <w:szCs w:val="18"/>
              </w:rPr>
            </w:pPr>
            <w:r w:rsidRPr="0046659C">
              <w:rPr>
                <w:rFonts w:asciiTheme="minorHAnsi" w:hAnsiTheme="minorHAnsi" w:cstheme="minorHAnsi"/>
                <w:color w:val="000000" w:themeColor="text1"/>
                <w:sz w:val="18"/>
                <w:szCs w:val="18"/>
                <w:shd w:val="clear" w:color="auto" w:fill="FFFFFF"/>
              </w:rPr>
              <w:t xml:space="preserve">The FOLUR project </w:t>
            </w:r>
            <w:r w:rsidR="004D315B">
              <w:rPr>
                <w:rFonts w:asciiTheme="minorHAnsi" w:hAnsiTheme="minorHAnsi" w:cstheme="minorHAnsi"/>
                <w:color w:val="000000" w:themeColor="text1"/>
                <w:sz w:val="18"/>
                <w:szCs w:val="18"/>
                <w:shd w:val="clear" w:color="auto" w:fill="FFFFFF"/>
              </w:rPr>
              <w:t>will</w:t>
            </w:r>
            <w:r w:rsidRPr="0046659C">
              <w:rPr>
                <w:rFonts w:asciiTheme="minorHAnsi" w:hAnsiTheme="minorHAnsi" w:cstheme="minorHAnsi"/>
                <w:color w:val="000000" w:themeColor="text1"/>
                <w:sz w:val="18"/>
                <w:szCs w:val="18"/>
                <w:shd w:val="clear" w:color="auto" w:fill="FFFFFF"/>
              </w:rPr>
              <w:t xml:space="preserve"> liaise with t</w:t>
            </w:r>
            <w:r w:rsidR="004D315B">
              <w:rPr>
                <w:rFonts w:asciiTheme="minorHAnsi" w:hAnsiTheme="minorHAnsi" w:cstheme="minorHAnsi"/>
                <w:color w:val="000000" w:themeColor="text1"/>
                <w:sz w:val="18"/>
                <w:szCs w:val="18"/>
                <w:shd w:val="clear" w:color="auto" w:fill="FFFFFF"/>
              </w:rPr>
              <w:t>h</w:t>
            </w:r>
            <w:r w:rsidRPr="0046659C">
              <w:rPr>
                <w:rFonts w:asciiTheme="minorHAnsi" w:hAnsiTheme="minorHAnsi" w:cstheme="minorHAnsi"/>
                <w:color w:val="000000" w:themeColor="text1"/>
                <w:sz w:val="18"/>
                <w:szCs w:val="18"/>
                <w:shd w:val="clear" w:color="auto" w:fill="FFFFFF"/>
              </w:rPr>
              <w:t xml:space="preserve">is project to follow the progress on the blockchain traceability scheme, to see </w:t>
            </w:r>
            <w:r w:rsidR="004D315B">
              <w:rPr>
                <w:rFonts w:asciiTheme="minorHAnsi" w:hAnsiTheme="minorHAnsi" w:cstheme="minorHAnsi"/>
                <w:color w:val="000000" w:themeColor="text1"/>
                <w:sz w:val="18"/>
                <w:szCs w:val="18"/>
                <w:shd w:val="clear" w:color="auto" w:fill="FFFFFF"/>
              </w:rPr>
              <w:t>i</w:t>
            </w:r>
            <w:r w:rsidRPr="0046659C">
              <w:rPr>
                <w:rFonts w:asciiTheme="minorHAnsi" w:hAnsiTheme="minorHAnsi" w:cstheme="minorHAnsi"/>
                <w:color w:val="000000" w:themeColor="text1"/>
                <w:sz w:val="18"/>
                <w:szCs w:val="18"/>
                <w:shd w:val="clear" w:color="auto" w:fill="FFFFFF"/>
              </w:rPr>
              <w:t>f this can be scaled up.</w:t>
            </w:r>
          </w:p>
          <w:p w14:paraId="3A359BE3" w14:textId="32D8DDC2" w:rsidR="003646DF" w:rsidRPr="0046659C" w:rsidRDefault="00000000" w:rsidP="00E847F1">
            <w:pPr>
              <w:spacing w:after="80"/>
              <w:rPr>
                <w:rFonts w:asciiTheme="minorHAnsi" w:hAnsiTheme="minorHAnsi" w:cstheme="minorHAnsi"/>
                <w:color w:val="000000" w:themeColor="text1"/>
                <w:sz w:val="18"/>
                <w:szCs w:val="18"/>
                <w:lang w:val="en-GB"/>
              </w:rPr>
            </w:pPr>
            <w:hyperlink r:id="rId69" w:history="1">
              <w:r w:rsidR="003646DF" w:rsidRPr="0046659C">
                <w:rPr>
                  <w:rStyle w:val="Hyperlink"/>
                  <w:rFonts w:asciiTheme="minorHAnsi" w:hAnsiTheme="minorHAnsi" w:cstheme="minorHAnsi"/>
                  <w:sz w:val="18"/>
                  <w:szCs w:val="18"/>
                  <w:lang w:val="en-GB"/>
                </w:rPr>
                <w:t>https://www.giz.de/en/worldwide/85829.html</w:t>
              </w:r>
            </w:hyperlink>
          </w:p>
          <w:p w14:paraId="474B1318" w14:textId="45A68B13" w:rsidR="003646DF" w:rsidRPr="0046659C" w:rsidRDefault="00000000" w:rsidP="00E847F1">
            <w:pPr>
              <w:spacing w:after="80"/>
              <w:rPr>
                <w:rFonts w:asciiTheme="minorHAnsi" w:hAnsiTheme="minorHAnsi" w:cstheme="minorHAnsi"/>
                <w:color w:val="000000" w:themeColor="text1"/>
                <w:sz w:val="18"/>
                <w:szCs w:val="18"/>
                <w:lang w:val="en-GB"/>
              </w:rPr>
            </w:pPr>
            <w:hyperlink r:id="rId70" w:history="1">
              <w:r w:rsidR="003646DF" w:rsidRPr="0046659C">
                <w:rPr>
                  <w:rStyle w:val="Hyperlink"/>
                  <w:rFonts w:asciiTheme="minorHAnsi" w:hAnsiTheme="minorHAnsi" w:cstheme="minorHAnsi"/>
                  <w:sz w:val="18"/>
                  <w:szCs w:val="18"/>
                  <w:lang w:val="en-GB"/>
                </w:rPr>
                <w:t>https://www.nachhaltige-agrarlieferketten.org/en/success-stories/ina-in-ethiopia-pilot-project-isase-innovations-for-sustainable-agricultural-supply-chains-in-ethiopia/</w:t>
              </w:r>
            </w:hyperlink>
          </w:p>
          <w:p w14:paraId="004494E2" w14:textId="79B59CBE" w:rsidR="003646DF" w:rsidRPr="0046659C" w:rsidRDefault="003646DF" w:rsidP="00E847F1">
            <w:pPr>
              <w:rPr>
                <w:rFonts w:asciiTheme="minorHAnsi" w:hAnsiTheme="minorHAnsi" w:cstheme="minorHAnsi"/>
                <w:color w:val="000000" w:themeColor="text1"/>
                <w:sz w:val="18"/>
                <w:szCs w:val="18"/>
                <w:lang w:val="en-GB"/>
              </w:rPr>
            </w:pPr>
          </w:p>
        </w:tc>
      </w:tr>
      <w:tr w:rsidR="003646DF" w:rsidRPr="004D315B" w14:paraId="699B98D1" w14:textId="77777777" w:rsidTr="004C73E8">
        <w:tc>
          <w:tcPr>
            <w:tcW w:w="2303" w:type="dxa"/>
            <w:shd w:val="clear" w:color="auto" w:fill="auto"/>
          </w:tcPr>
          <w:p w14:paraId="32C2D567" w14:textId="1C6AA7A9" w:rsidR="003646DF" w:rsidRPr="004D315B" w:rsidRDefault="003646DF" w:rsidP="00A267CF">
            <w:pPr>
              <w:pStyle w:val="ListParagraph"/>
              <w:numPr>
                <w:ilvl w:val="0"/>
                <w:numId w:val="28"/>
              </w:numPr>
              <w:rPr>
                <w:rFonts w:asciiTheme="minorHAnsi" w:hAnsiTheme="minorHAnsi" w:cstheme="minorHAnsi"/>
                <w:sz w:val="18"/>
                <w:szCs w:val="18"/>
                <w:shd w:val="clear" w:color="auto" w:fill="FFFFFF"/>
                <w:lang w:val="en-GB"/>
              </w:rPr>
            </w:pPr>
            <w:r w:rsidRPr="004D315B">
              <w:rPr>
                <w:rFonts w:asciiTheme="minorHAnsi" w:hAnsiTheme="minorHAnsi" w:cstheme="minorHAnsi"/>
                <w:sz w:val="18"/>
                <w:szCs w:val="18"/>
                <w:shd w:val="clear" w:color="auto" w:fill="FFFFFF"/>
                <w:lang w:val="en-GB"/>
              </w:rPr>
              <w:t>Restoring Degraded Coffee Landscapes</w:t>
            </w:r>
          </w:p>
        </w:tc>
        <w:tc>
          <w:tcPr>
            <w:tcW w:w="4890" w:type="dxa"/>
            <w:shd w:val="clear" w:color="auto" w:fill="auto"/>
          </w:tcPr>
          <w:p w14:paraId="7781B113" w14:textId="417B1D2A" w:rsidR="003646DF" w:rsidRPr="004D315B" w:rsidRDefault="003646DF" w:rsidP="00E847F1">
            <w:pPr>
              <w:rPr>
                <w:rFonts w:asciiTheme="minorHAnsi" w:hAnsiTheme="minorHAnsi" w:cstheme="minorHAnsi"/>
                <w:color w:val="000000" w:themeColor="text1"/>
                <w:sz w:val="18"/>
                <w:szCs w:val="18"/>
                <w:lang w:val="en-GB"/>
              </w:rPr>
            </w:pPr>
            <w:r w:rsidRPr="004D315B">
              <w:rPr>
                <w:rFonts w:asciiTheme="minorHAnsi" w:hAnsiTheme="minorHAnsi" w:cstheme="minorHAnsi"/>
                <w:color w:val="000000" w:themeColor="text1"/>
                <w:sz w:val="18"/>
                <w:szCs w:val="18"/>
                <w:lang w:val="en-GB"/>
              </w:rPr>
              <w:t xml:space="preserve">This project </w:t>
            </w:r>
            <w:r w:rsidR="004D315B">
              <w:rPr>
                <w:rFonts w:asciiTheme="minorHAnsi" w:hAnsiTheme="minorHAnsi" w:cstheme="minorHAnsi"/>
                <w:color w:val="000000" w:themeColor="text1"/>
                <w:sz w:val="18"/>
                <w:szCs w:val="18"/>
                <w:lang w:val="en-GB"/>
              </w:rPr>
              <w:t>currently running until</w:t>
            </w:r>
            <w:r w:rsidRPr="004D315B">
              <w:rPr>
                <w:rFonts w:asciiTheme="minorHAnsi" w:hAnsiTheme="minorHAnsi" w:cstheme="minorHAnsi"/>
                <w:color w:val="000000" w:themeColor="text1"/>
                <w:sz w:val="18"/>
                <w:szCs w:val="18"/>
                <w:lang w:val="en-GB"/>
              </w:rPr>
              <w:t xml:space="preserve"> 2021 with the Ethiopian Forest Coffee </w:t>
            </w:r>
            <w:r w:rsidR="00F64B3A" w:rsidRPr="004D315B">
              <w:rPr>
                <w:rFonts w:asciiTheme="minorHAnsi" w:hAnsiTheme="minorHAnsi" w:cstheme="minorHAnsi"/>
                <w:color w:val="000000" w:themeColor="text1"/>
                <w:sz w:val="18"/>
                <w:szCs w:val="18"/>
                <w:lang w:val="en-GB"/>
              </w:rPr>
              <w:t xml:space="preserve">Institute </w:t>
            </w:r>
            <w:r w:rsidRPr="004D315B">
              <w:rPr>
                <w:rFonts w:asciiTheme="minorHAnsi" w:hAnsiTheme="minorHAnsi" w:cstheme="minorHAnsi"/>
                <w:color w:val="000000" w:themeColor="text1"/>
                <w:sz w:val="18"/>
                <w:szCs w:val="18"/>
                <w:lang w:val="en-GB"/>
              </w:rPr>
              <w:t xml:space="preserve">aims to help restore degraded landscapes and to develop relevant and scalable business models to </w:t>
            </w:r>
            <w:r w:rsidRPr="004D315B">
              <w:rPr>
                <w:rFonts w:asciiTheme="minorHAnsi" w:hAnsiTheme="minorHAnsi" w:cstheme="minorHAnsi"/>
                <w:sz w:val="18"/>
                <w:szCs w:val="18"/>
              </w:rPr>
              <w:t>improve the livelihoods of coffee farmer families in Ethiopia. The pilot region is the</w:t>
            </w:r>
            <w:hyperlink r:id="rId71" w:history="1">
              <w:r w:rsidRPr="004D315B">
                <w:rPr>
                  <w:rFonts w:asciiTheme="minorHAnsi" w:hAnsiTheme="minorHAnsi" w:cstheme="minorHAnsi"/>
                  <w:sz w:val="18"/>
                  <w:szCs w:val="18"/>
                </w:rPr>
                <w:t> </w:t>
              </w:r>
              <w:proofErr w:type="spellStart"/>
              <w:r w:rsidRPr="004D315B">
                <w:rPr>
                  <w:rFonts w:asciiTheme="minorHAnsi" w:hAnsiTheme="minorHAnsi" w:cstheme="minorHAnsi"/>
                  <w:sz w:val="18"/>
                  <w:szCs w:val="18"/>
                </w:rPr>
                <w:t>Illubabor</w:t>
              </w:r>
              <w:proofErr w:type="spellEnd"/>
              <w:r w:rsidRPr="004D315B">
                <w:rPr>
                  <w:rFonts w:asciiTheme="minorHAnsi" w:hAnsiTheme="minorHAnsi" w:cstheme="minorHAnsi"/>
                  <w:sz w:val="18"/>
                  <w:szCs w:val="18"/>
                </w:rPr>
                <w:t xml:space="preserve"> Forest Ecoregion</w:t>
              </w:r>
            </w:hyperlink>
            <w:r w:rsidRPr="004D315B">
              <w:rPr>
                <w:rFonts w:asciiTheme="minorHAnsi" w:hAnsiTheme="minorHAnsi" w:cstheme="minorHAnsi"/>
                <w:sz w:val="18"/>
                <w:szCs w:val="18"/>
              </w:rPr>
              <w:t xml:space="preserve"> in the region of the </w:t>
            </w:r>
            <w:proofErr w:type="spellStart"/>
            <w:r w:rsidRPr="004D315B">
              <w:rPr>
                <w:rFonts w:asciiTheme="minorHAnsi" w:hAnsiTheme="minorHAnsi" w:cstheme="minorHAnsi"/>
                <w:sz w:val="18"/>
                <w:szCs w:val="18"/>
              </w:rPr>
              <w:t>Yayu</w:t>
            </w:r>
            <w:proofErr w:type="spellEnd"/>
            <w:r w:rsidRPr="004D315B">
              <w:rPr>
                <w:rFonts w:asciiTheme="minorHAnsi" w:hAnsiTheme="minorHAnsi" w:cstheme="minorHAnsi"/>
                <w:sz w:val="18"/>
                <w:szCs w:val="18"/>
              </w:rPr>
              <w:t xml:space="preserve"> Biosphere Reserve. In this area population pressure is high and coffee productivity low, coffee is a main income source, forests are rapidly disappearing and soils severely degraded. The solution: Garden coffee systems reduce pressure on remaining forests and restore degraded soils while significantly improving yields and incomes at farm level. Up to 2,000 farmers will be trained for this until 2021.</w:t>
            </w:r>
          </w:p>
        </w:tc>
        <w:tc>
          <w:tcPr>
            <w:tcW w:w="3597" w:type="dxa"/>
            <w:shd w:val="clear" w:color="auto" w:fill="auto"/>
          </w:tcPr>
          <w:p w14:paraId="6224104C" w14:textId="61F11871" w:rsidR="003646DF" w:rsidRPr="004D315B" w:rsidRDefault="003646DF" w:rsidP="00E847F1">
            <w:pPr>
              <w:rPr>
                <w:rFonts w:asciiTheme="minorHAnsi" w:hAnsiTheme="minorHAnsi" w:cstheme="minorHAnsi"/>
                <w:color w:val="000000" w:themeColor="text1"/>
                <w:sz w:val="18"/>
                <w:szCs w:val="18"/>
                <w:shd w:val="clear" w:color="auto" w:fill="FFFFFF"/>
              </w:rPr>
            </w:pPr>
            <w:proofErr w:type="spellStart"/>
            <w:r w:rsidRPr="004D315B">
              <w:rPr>
                <w:rFonts w:asciiTheme="minorHAnsi" w:hAnsiTheme="minorHAnsi" w:cstheme="minorHAnsi"/>
                <w:color w:val="000000" w:themeColor="text1"/>
                <w:sz w:val="18"/>
                <w:szCs w:val="18"/>
                <w:lang w:val="en-GB"/>
              </w:rPr>
              <w:t>Hanns</w:t>
            </w:r>
            <w:proofErr w:type="spellEnd"/>
            <w:r w:rsidRPr="004D315B">
              <w:rPr>
                <w:rFonts w:asciiTheme="minorHAnsi" w:hAnsiTheme="minorHAnsi" w:cstheme="minorHAnsi"/>
                <w:color w:val="000000" w:themeColor="text1"/>
                <w:sz w:val="18"/>
                <w:szCs w:val="18"/>
                <w:lang w:val="en-GB"/>
              </w:rPr>
              <w:t xml:space="preserve"> R Neumann Stiftung, BMUB – International Climate Initiative, </w:t>
            </w:r>
            <w:r w:rsidRPr="004D315B">
              <w:rPr>
                <w:rFonts w:asciiTheme="minorHAnsi" w:hAnsiTheme="minorHAnsi" w:cstheme="minorHAnsi"/>
                <w:color w:val="000000" w:themeColor="text1"/>
                <w:sz w:val="18"/>
                <w:szCs w:val="18"/>
                <w:shd w:val="clear" w:color="auto" w:fill="FFFFFF"/>
              </w:rPr>
              <w:t>partly implemented by</w:t>
            </w:r>
            <w:r w:rsidRPr="004D315B">
              <w:rPr>
                <w:rStyle w:val="apple-converted-space"/>
                <w:rFonts w:asciiTheme="minorHAnsi" w:hAnsiTheme="minorHAnsi" w:cstheme="minorHAnsi"/>
                <w:color w:val="000000" w:themeColor="text1"/>
                <w:sz w:val="18"/>
                <w:szCs w:val="18"/>
                <w:shd w:val="clear" w:color="auto" w:fill="FFFFFF"/>
              </w:rPr>
              <w:t> </w:t>
            </w:r>
            <w:hyperlink r:id="rId72" w:history="1">
              <w:r w:rsidRPr="004D315B">
                <w:rPr>
                  <w:rStyle w:val="Hyperlink"/>
                  <w:rFonts w:asciiTheme="minorHAnsi" w:hAnsiTheme="minorHAnsi" w:cstheme="minorHAnsi"/>
                  <w:color w:val="000000" w:themeColor="text1"/>
                  <w:sz w:val="18"/>
                  <w:szCs w:val="18"/>
                  <w:u w:val="none"/>
                  <w:bdr w:val="none" w:sz="0" w:space="0" w:color="auto" w:frame="1"/>
                </w:rPr>
                <w:t>Unique forestry and land use GmbH</w:t>
              </w:r>
            </w:hyperlink>
            <w:r w:rsidRPr="004D315B">
              <w:rPr>
                <w:rStyle w:val="Strong"/>
                <w:rFonts w:asciiTheme="minorHAnsi" w:hAnsiTheme="minorHAnsi" w:cstheme="minorHAnsi"/>
                <w:color w:val="000000" w:themeColor="text1"/>
                <w:sz w:val="18"/>
                <w:szCs w:val="18"/>
                <w:bdr w:val="none" w:sz="0" w:space="0" w:color="auto" w:frame="1"/>
              </w:rPr>
              <w:t xml:space="preserve">, </w:t>
            </w:r>
            <w:r w:rsidRPr="004D315B">
              <w:rPr>
                <w:rFonts w:asciiTheme="minorHAnsi" w:hAnsiTheme="minorHAnsi" w:cstheme="minorHAnsi"/>
                <w:color w:val="000000" w:themeColor="text1"/>
                <w:sz w:val="18"/>
                <w:szCs w:val="18"/>
                <w:shd w:val="clear" w:color="auto" w:fill="FFFFFF"/>
              </w:rPr>
              <w:t>funding also supported by</w:t>
            </w:r>
            <w:r w:rsidRPr="004D315B">
              <w:rPr>
                <w:rStyle w:val="apple-converted-space"/>
                <w:rFonts w:asciiTheme="minorHAnsi" w:hAnsiTheme="minorHAnsi" w:cstheme="minorHAnsi"/>
                <w:color w:val="000000" w:themeColor="text1"/>
                <w:sz w:val="18"/>
                <w:szCs w:val="18"/>
                <w:shd w:val="clear" w:color="auto" w:fill="FFFFFF"/>
              </w:rPr>
              <w:t> </w:t>
            </w:r>
            <w:hyperlink r:id="rId73" w:history="1">
              <w:r w:rsidRPr="004D315B">
                <w:rPr>
                  <w:rStyle w:val="Hyperlink"/>
                  <w:rFonts w:asciiTheme="minorHAnsi" w:hAnsiTheme="minorHAnsi" w:cstheme="minorHAnsi"/>
                  <w:color w:val="000000" w:themeColor="text1"/>
                  <w:sz w:val="18"/>
                  <w:szCs w:val="18"/>
                  <w:u w:val="none"/>
                  <w:bdr w:val="none" w:sz="0" w:space="0" w:color="auto" w:frame="1"/>
                </w:rPr>
                <w:t>Lavazza</w:t>
              </w:r>
            </w:hyperlink>
            <w:r w:rsidRPr="004D315B">
              <w:rPr>
                <w:rFonts w:asciiTheme="minorHAnsi" w:hAnsiTheme="minorHAnsi" w:cstheme="minorHAnsi"/>
                <w:color w:val="000000" w:themeColor="text1"/>
                <w:sz w:val="18"/>
                <w:szCs w:val="18"/>
                <w:shd w:val="clear" w:color="auto" w:fill="FFFFFF"/>
              </w:rPr>
              <w:t>.</w:t>
            </w:r>
          </w:p>
          <w:p w14:paraId="6B9AFFCB" w14:textId="42781ED7" w:rsidR="003646DF" w:rsidRPr="004D315B" w:rsidRDefault="00000000" w:rsidP="00E847F1">
            <w:pPr>
              <w:spacing w:before="60" w:after="20"/>
              <w:rPr>
                <w:rFonts w:asciiTheme="minorHAnsi" w:hAnsiTheme="minorHAnsi" w:cstheme="minorHAnsi"/>
                <w:color w:val="000000" w:themeColor="text1"/>
                <w:sz w:val="18"/>
                <w:szCs w:val="18"/>
                <w:lang w:val="en-GB"/>
              </w:rPr>
            </w:pPr>
            <w:hyperlink r:id="rId74" w:history="1">
              <w:r w:rsidR="003646DF" w:rsidRPr="004D315B">
                <w:rPr>
                  <w:rStyle w:val="Hyperlink"/>
                  <w:rFonts w:asciiTheme="minorHAnsi" w:hAnsiTheme="minorHAnsi" w:cstheme="minorHAnsi"/>
                  <w:sz w:val="18"/>
                  <w:szCs w:val="18"/>
                  <w:lang w:val="en-GB"/>
                </w:rPr>
                <w:t>https://www.hrnstiftung.org/project/iki/</w:t>
              </w:r>
            </w:hyperlink>
          </w:p>
          <w:p w14:paraId="3D2DDBC6" w14:textId="77777777" w:rsidR="003646DF" w:rsidRPr="004D315B" w:rsidRDefault="003646DF" w:rsidP="00E847F1">
            <w:pPr>
              <w:spacing w:before="20" w:after="20"/>
              <w:rPr>
                <w:rFonts w:asciiTheme="minorHAnsi" w:hAnsiTheme="minorHAnsi" w:cstheme="minorHAnsi"/>
                <w:color w:val="000000" w:themeColor="text1"/>
                <w:sz w:val="18"/>
                <w:szCs w:val="18"/>
                <w:lang w:val="en-GB"/>
              </w:rPr>
            </w:pPr>
          </w:p>
          <w:p w14:paraId="45730BE1" w14:textId="5FBD21CC" w:rsidR="003646DF" w:rsidRPr="004D315B" w:rsidRDefault="003646DF" w:rsidP="00E847F1">
            <w:pPr>
              <w:spacing w:before="20" w:after="20"/>
              <w:rPr>
                <w:rFonts w:asciiTheme="minorHAnsi" w:hAnsiTheme="minorHAnsi" w:cstheme="minorHAnsi"/>
                <w:color w:val="000000" w:themeColor="text1"/>
                <w:sz w:val="18"/>
                <w:szCs w:val="18"/>
                <w:lang w:val="en-GB"/>
              </w:rPr>
            </w:pPr>
            <w:r w:rsidRPr="004D315B">
              <w:rPr>
                <w:rFonts w:asciiTheme="minorHAnsi" w:hAnsiTheme="minorHAnsi" w:cstheme="minorHAnsi"/>
                <w:color w:val="000000" w:themeColor="text1"/>
                <w:sz w:val="18"/>
                <w:szCs w:val="18"/>
                <w:lang w:val="en-GB"/>
              </w:rPr>
              <w:t>The FOLUR project will liaise with this project to avoid overlap geographically in Ilu Aba Bora, if there is a phase 2, and learn from the lessons on livelihoods and farmer training methods.</w:t>
            </w:r>
          </w:p>
        </w:tc>
      </w:tr>
      <w:tr w:rsidR="003646DF" w:rsidRPr="004D315B" w14:paraId="7FAE33B7" w14:textId="77777777" w:rsidTr="004C73E8">
        <w:tc>
          <w:tcPr>
            <w:tcW w:w="2303" w:type="dxa"/>
            <w:shd w:val="clear" w:color="auto" w:fill="auto"/>
          </w:tcPr>
          <w:p w14:paraId="5DC1DA06" w14:textId="77777777" w:rsidR="003646DF" w:rsidRPr="004D315B" w:rsidRDefault="003646DF" w:rsidP="00A267CF">
            <w:pPr>
              <w:pStyle w:val="ListParagraph"/>
              <w:numPr>
                <w:ilvl w:val="0"/>
                <w:numId w:val="28"/>
              </w:numPr>
              <w:rPr>
                <w:rFonts w:asciiTheme="minorHAnsi" w:hAnsiTheme="minorHAnsi" w:cstheme="minorHAnsi"/>
                <w:sz w:val="18"/>
                <w:szCs w:val="18"/>
                <w:shd w:val="clear" w:color="auto" w:fill="FFFFFF"/>
                <w:lang w:val="en-GB"/>
              </w:rPr>
            </w:pPr>
            <w:r w:rsidRPr="004D315B">
              <w:rPr>
                <w:rFonts w:asciiTheme="minorHAnsi" w:hAnsiTheme="minorHAnsi" w:cstheme="minorHAnsi"/>
                <w:sz w:val="18"/>
                <w:szCs w:val="18"/>
                <w:shd w:val="clear" w:color="auto" w:fill="FFFFFF"/>
                <w:lang w:val="en-GB"/>
              </w:rPr>
              <w:t>Café Project</w:t>
            </w:r>
          </w:p>
        </w:tc>
        <w:tc>
          <w:tcPr>
            <w:tcW w:w="4890" w:type="dxa"/>
            <w:shd w:val="clear" w:color="auto" w:fill="auto"/>
          </w:tcPr>
          <w:p w14:paraId="70D61216" w14:textId="77777777" w:rsidR="003646DF" w:rsidRPr="004D315B" w:rsidRDefault="003646DF" w:rsidP="00E847F1">
            <w:pPr>
              <w:pStyle w:val="NormalWeb"/>
              <w:spacing w:before="0" w:beforeAutospacing="0" w:after="0" w:afterAutospacing="0"/>
              <w:textAlignment w:val="baseline"/>
              <w:rPr>
                <w:rFonts w:asciiTheme="minorHAnsi" w:hAnsiTheme="minorHAnsi" w:cstheme="minorHAnsi"/>
                <w:color w:val="000000" w:themeColor="text1"/>
                <w:sz w:val="18"/>
                <w:szCs w:val="18"/>
                <w:lang w:val="en-GB"/>
              </w:rPr>
            </w:pPr>
            <w:r w:rsidRPr="004D315B">
              <w:rPr>
                <w:rFonts w:asciiTheme="minorHAnsi" w:hAnsiTheme="minorHAnsi" w:cstheme="minorHAnsi"/>
                <w:color w:val="000000" w:themeColor="text1"/>
                <w:sz w:val="18"/>
                <w:szCs w:val="18"/>
                <w:lang w:val="en-GB"/>
              </w:rPr>
              <w:t xml:space="preserve">The </w:t>
            </w:r>
            <w:r w:rsidRPr="004D315B">
              <w:rPr>
                <w:rFonts w:asciiTheme="minorHAnsi" w:hAnsiTheme="minorHAnsi" w:cstheme="minorHAnsi"/>
                <w:sz w:val="18"/>
                <w:szCs w:val="18"/>
                <w:lang w:val="en-GB"/>
              </w:rPr>
              <w:t>CAFE project is implemented in partnership with </w:t>
            </w:r>
            <w:hyperlink r:id="rId75" w:history="1">
              <w:r w:rsidRPr="004D315B">
                <w:rPr>
                  <w:rFonts w:asciiTheme="minorHAnsi" w:hAnsiTheme="minorHAnsi" w:cstheme="minorHAnsi"/>
                  <w:sz w:val="18"/>
                  <w:szCs w:val="18"/>
                  <w:lang w:val="en-GB"/>
                </w:rPr>
                <w:t>Austrian Development Agency </w:t>
              </w:r>
            </w:hyperlink>
            <w:r w:rsidRPr="004D315B">
              <w:rPr>
                <w:rFonts w:asciiTheme="minorHAnsi" w:hAnsiTheme="minorHAnsi" w:cstheme="minorHAnsi"/>
                <w:sz w:val="18"/>
                <w:szCs w:val="18"/>
                <w:lang w:val="en-GB"/>
              </w:rPr>
              <w:t>and </w:t>
            </w:r>
            <w:hyperlink r:id="rId76" w:history="1">
              <w:r w:rsidRPr="004D315B">
                <w:rPr>
                  <w:rFonts w:asciiTheme="minorHAnsi" w:hAnsiTheme="minorHAnsi" w:cstheme="minorHAnsi"/>
                  <w:sz w:val="18"/>
                  <w:szCs w:val="18"/>
                  <w:lang w:val="en-GB"/>
                </w:rPr>
                <w:t>International Coffee Partners</w:t>
              </w:r>
            </w:hyperlink>
            <w:r w:rsidRPr="004D315B">
              <w:rPr>
                <w:rFonts w:asciiTheme="minorHAnsi" w:hAnsiTheme="minorHAnsi" w:cstheme="minorHAnsi"/>
                <w:sz w:val="18"/>
                <w:szCs w:val="18"/>
                <w:lang w:val="en-GB"/>
              </w:rPr>
              <w:t>. A first phase of the project was co-financed by </w:t>
            </w:r>
            <w:hyperlink r:id="rId77" w:history="1">
              <w:r w:rsidRPr="004D315B">
                <w:rPr>
                  <w:rFonts w:asciiTheme="minorHAnsi" w:hAnsiTheme="minorHAnsi" w:cstheme="minorHAnsi"/>
                  <w:sz w:val="18"/>
                  <w:szCs w:val="18"/>
                  <w:lang w:val="en-GB"/>
                </w:rPr>
                <w:t>Lavazza Foundation</w:t>
              </w:r>
            </w:hyperlink>
            <w:r w:rsidRPr="004D315B">
              <w:rPr>
                <w:rFonts w:asciiTheme="minorHAnsi" w:hAnsiTheme="minorHAnsi" w:cstheme="minorHAnsi"/>
                <w:sz w:val="18"/>
                <w:szCs w:val="18"/>
                <w:lang w:val="en-GB"/>
              </w:rPr>
              <w:t> and</w:t>
            </w:r>
            <w:hyperlink r:id="rId78" w:history="1">
              <w:r w:rsidRPr="004D315B">
                <w:rPr>
                  <w:rFonts w:asciiTheme="minorHAnsi" w:hAnsiTheme="minorHAnsi" w:cstheme="minorHAnsi"/>
                  <w:sz w:val="18"/>
                  <w:szCs w:val="18"/>
                  <w:lang w:val="en-GB"/>
                </w:rPr>
                <w:t xml:space="preserve"> The </w:t>
              </w:r>
              <w:proofErr w:type="spellStart"/>
              <w:r w:rsidRPr="004D315B">
                <w:rPr>
                  <w:rFonts w:asciiTheme="minorHAnsi" w:hAnsiTheme="minorHAnsi" w:cstheme="minorHAnsi"/>
                  <w:sz w:val="18"/>
                  <w:szCs w:val="18"/>
                  <w:lang w:val="en-GB"/>
                </w:rPr>
                <w:t>Löfbergs</w:t>
              </w:r>
              <w:proofErr w:type="spellEnd"/>
              <w:r w:rsidRPr="004D315B">
                <w:rPr>
                  <w:rFonts w:asciiTheme="minorHAnsi" w:hAnsiTheme="minorHAnsi" w:cstheme="minorHAnsi"/>
                  <w:sz w:val="18"/>
                  <w:szCs w:val="18"/>
                  <w:lang w:val="en-GB"/>
                </w:rPr>
                <w:t xml:space="preserve"> Family Foundation.</w:t>
              </w:r>
            </w:hyperlink>
            <w:r w:rsidRPr="004D315B">
              <w:rPr>
                <w:rFonts w:asciiTheme="minorHAnsi" w:hAnsiTheme="minorHAnsi" w:cstheme="minorHAnsi"/>
                <w:sz w:val="18"/>
                <w:szCs w:val="18"/>
                <w:lang w:val="en-GB"/>
              </w:rPr>
              <w:t xml:space="preserve"> It aims to improve coffee production and farm management, and access to key services and markets. The project is promoting a </w:t>
            </w:r>
            <w:r w:rsidRPr="004D315B">
              <w:rPr>
                <w:rFonts w:asciiTheme="minorHAnsi" w:hAnsiTheme="minorHAnsi" w:cstheme="minorHAnsi"/>
                <w:sz w:val="18"/>
                <w:szCs w:val="18"/>
                <w:lang w:val="en-GB"/>
              </w:rPr>
              <w:lastRenderedPageBreak/>
              <w:t>participatory and practical approach of farmer training through</w:t>
            </w:r>
            <w:hyperlink r:id="rId79" w:history="1">
              <w:r w:rsidRPr="004D315B">
                <w:rPr>
                  <w:rFonts w:asciiTheme="minorHAnsi" w:hAnsiTheme="minorHAnsi" w:cstheme="minorHAnsi"/>
                  <w:sz w:val="18"/>
                  <w:szCs w:val="18"/>
                  <w:lang w:val="en-GB"/>
                </w:rPr>
                <w:t> Farmer Field School (FFS)</w:t>
              </w:r>
            </w:hyperlink>
            <w:r w:rsidRPr="004D315B">
              <w:rPr>
                <w:rFonts w:asciiTheme="minorHAnsi" w:hAnsiTheme="minorHAnsi" w:cstheme="minorHAnsi"/>
                <w:sz w:val="18"/>
                <w:szCs w:val="18"/>
                <w:lang w:val="en-GB"/>
              </w:rPr>
              <w:t xml:space="preserve">. The project improves food &amp; nutrition security and raises family incomes, with </w:t>
            </w:r>
            <w:hyperlink r:id="rId80" w:history="1">
              <w:r w:rsidRPr="004D315B">
                <w:rPr>
                  <w:rFonts w:asciiTheme="minorHAnsi" w:hAnsiTheme="minorHAnsi" w:cstheme="minorHAnsi"/>
                  <w:sz w:val="18"/>
                  <w:szCs w:val="18"/>
                  <w:lang w:val="en-GB"/>
                </w:rPr>
                <w:t>gender</w:t>
              </w:r>
            </w:hyperlink>
            <w:r w:rsidRPr="004D315B">
              <w:rPr>
                <w:rFonts w:asciiTheme="minorHAnsi" w:hAnsiTheme="minorHAnsi" w:cstheme="minorHAnsi"/>
                <w:sz w:val="18"/>
                <w:szCs w:val="18"/>
                <w:lang w:val="en-GB"/>
              </w:rPr>
              <w:t xml:space="preserve"> an important component. </w:t>
            </w:r>
            <w:r w:rsidRPr="004D315B">
              <w:rPr>
                <w:rFonts w:asciiTheme="minorHAnsi" w:hAnsiTheme="minorHAnsi" w:cstheme="minorHAnsi"/>
                <w:color w:val="000000" w:themeColor="text1"/>
                <w:sz w:val="18"/>
                <w:szCs w:val="18"/>
                <w:lang w:val="en-GB"/>
              </w:rPr>
              <w:t>Sharing roles and responsibilities between members of the household, increases love and peace and reduction in domestic disagreement, violence and misunderstandings. The project also takes a strong emphasis on the role of youth.</w:t>
            </w:r>
          </w:p>
        </w:tc>
        <w:tc>
          <w:tcPr>
            <w:tcW w:w="3597" w:type="dxa"/>
            <w:shd w:val="clear" w:color="auto" w:fill="auto"/>
          </w:tcPr>
          <w:p w14:paraId="5F80C423" w14:textId="77777777" w:rsidR="003646DF" w:rsidRPr="004D315B" w:rsidRDefault="003646DF" w:rsidP="00E847F1">
            <w:pPr>
              <w:spacing w:before="20" w:after="20"/>
              <w:rPr>
                <w:rFonts w:asciiTheme="minorHAnsi" w:hAnsiTheme="minorHAnsi" w:cstheme="minorHAnsi"/>
                <w:color w:val="000000" w:themeColor="text1"/>
                <w:sz w:val="18"/>
                <w:szCs w:val="18"/>
                <w:lang w:val="en-GB"/>
              </w:rPr>
            </w:pPr>
            <w:proofErr w:type="spellStart"/>
            <w:r w:rsidRPr="004D315B">
              <w:rPr>
                <w:rFonts w:asciiTheme="minorHAnsi" w:hAnsiTheme="minorHAnsi" w:cstheme="minorHAnsi"/>
                <w:color w:val="000000" w:themeColor="text1"/>
                <w:sz w:val="18"/>
                <w:szCs w:val="18"/>
                <w:lang w:val="en-GB"/>
              </w:rPr>
              <w:lastRenderedPageBreak/>
              <w:t>Hanns</w:t>
            </w:r>
            <w:proofErr w:type="spellEnd"/>
            <w:r w:rsidRPr="004D315B">
              <w:rPr>
                <w:rFonts w:asciiTheme="minorHAnsi" w:hAnsiTheme="minorHAnsi" w:cstheme="minorHAnsi"/>
                <w:color w:val="000000" w:themeColor="text1"/>
                <w:sz w:val="18"/>
                <w:szCs w:val="18"/>
                <w:lang w:val="en-GB"/>
              </w:rPr>
              <w:t xml:space="preserve"> R Neumann Stiftung,</w:t>
            </w:r>
          </w:p>
          <w:p w14:paraId="69F14D27" w14:textId="77777777" w:rsidR="003646DF" w:rsidRPr="004D315B" w:rsidRDefault="003646DF" w:rsidP="00E847F1">
            <w:pPr>
              <w:spacing w:before="20" w:after="20"/>
              <w:rPr>
                <w:rFonts w:asciiTheme="minorHAnsi" w:hAnsiTheme="minorHAnsi" w:cstheme="minorHAnsi"/>
                <w:color w:val="000000" w:themeColor="text1"/>
                <w:sz w:val="18"/>
                <w:szCs w:val="18"/>
                <w:lang w:val="en-GB"/>
              </w:rPr>
            </w:pPr>
            <w:r w:rsidRPr="004D315B">
              <w:rPr>
                <w:rFonts w:asciiTheme="minorHAnsi" w:hAnsiTheme="minorHAnsi" w:cstheme="minorHAnsi"/>
                <w:color w:val="000000" w:themeColor="text1"/>
                <w:sz w:val="18"/>
                <w:szCs w:val="18"/>
                <w:lang w:val="en-GB"/>
              </w:rPr>
              <w:t xml:space="preserve">Foundation, Austrian Development Agency, Lavazza Foundation, the </w:t>
            </w:r>
            <w:proofErr w:type="spellStart"/>
            <w:r w:rsidRPr="004D315B">
              <w:rPr>
                <w:rFonts w:asciiTheme="minorHAnsi" w:hAnsiTheme="minorHAnsi" w:cstheme="minorHAnsi"/>
                <w:color w:val="000000" w:themeColor="text1"/>
                <w:sz w:val="18"/>
                <w:szCs w:val="18"/>
                <w:lang w:val="en-GB"/>
              </w:rPr>
              <w:t>Lofbergs</w:t>
            </w:r>
            <w:proofErr w:type="spellEnd"/>
            <w:r w:rsidRPr="004D315B">
              <w:rPr>
                <w:rFonts w:asciiTheme="minorHAnsi" w:hAnsiTheme="minorHAnsi" w:cstheme="minorHAnsi"/>
                <w:color w:val="000000" w:themeColor="text1"/>
                <w:sz w:val="18"/>
                <w:szCs w:val="18"/>
                <w:lang w:val="en-GB"/>
              </w:rPr>
              <w:t xml:space="preserve"> Family Foundation, </w:t>
            </w:r>
          </w:p>
          <w:p w14:paraId="6929B439" w14:textId="77777777" w:rsidR="003646DF" w:rsidRPr="004D315B" w:rsidRDefault="00000000" w:rsidP="00E847F1">
            <w:pPr>
              <w:spacing w:before="20" w:after="20"/>
              <w:rPr>
                <w:rFonts w:asciiTheme="minorHAnsi" w:eastAsia="Calibri" w:hAnsiTheme="minorHAnsi" w:cstheme="minorHAnsi"/>
                <w:color w:val="000000" w:themeColor="text1"/>
                <w:sz w:val="18"/>
                <w:szCs w:val="18"/>
                <w:lang w:val="en-GB"/>
              </w:rPr>
            </w:pPr>
            <w:hyperlink r:id="rId81" w:history="1">
              <w:r w:rsidR="003646DF" w:rsidRPr="004D315B">
                <w:rPr>
                  <w:rStyle w:val="Hyperlink"/>
                  <w:rFonts w:asciiTheme="minorHAnsi" w:eastAsia="Calibri" w:hAnsiTheme="minorHAnsi" w:cstheme="minorHAnsi"/>
                  <w:sz w:val="18"/>
                  <w:szCs w:val="18"/>
                </w:rPr>
                <w:t>https://www.hrnstiftung.org/project/cafe-project/</w:t>
              </w:r>
            </w:hyperlink>
          </w:p>
          <w:p w14:paraId="6A2401EF" w14:textId="77777777" w:rsidR="003646DF" w:rsidRPr="004D315B" w:rsidRDefault="003646DF" w:rsidP="00E847F1">
            <w:pPr>
              <w:spacing w:before="20" w:after="20"/>
              <w:rPr>
                <w:rFonts w:asciiTheme="minorHAnsi" w:eastAsia="Calibri" w:hAnsiTheme="minorHAnsi" w:cstheme="minorHAnsi"/>
                <w:color w:val="000000" w:themeColor="text1"/>
                <w:sz w:val="18"/>
                <w:szCs w:val="18"/>
                <w:lang w:val="en-GB"/>
              </w:rPr>
            </w:pPr>
          </w:p>
          <w:p w14:paraId="471F2BFF" w14:textId="77777777" w:rsidR="003646DF" w:rsidRPr="004D315B" w:rsidRDefault="003646DF" w:rsidP="00E847F1">
            <w:pPr>
              <w:spacing w:before="20" w:after="20"/>
              <w:rPr>
                <w:rFonts w:asciiTheme="minorHAnsi" w:eastAsia="Calibri" w:hAnsiTheme="minorHAnsi" w:cstheme="minorHAnsi"/>
                <w:color w:val="000000" w:themeColor="text1"/>
                <w:sz w:val="18"/>
                <w:szCs w:val="18"/>
                <w:lang w:val="en-GB"/>
              </w:rPr>
            </w:pPr>
            <w:r w:rsidRPr="004D315B">
              <w:rPr>
                <w:rFonts w:asciiTheme="minorHAnsi" w:eastAsia="Calibri" w:hAnsiTheme="minorHAnsi" w:cstheme="minorHAnsi"/>
                <w:color w:val="000000" w:themeColor="text1"/>
                <w:sz w:val="18"/>
                <w:szCs w:val="18"/>
                <w:lang w:val="en-GB"/>
              </w:rPr>
              <w:t>The FOLUR project is learning from the Farmer Field School approach and building on best practice for agricultural extension through this and other initiatives.</w:t>
            </w:r>
          </w:p>
          <w:p w14:paraId="11E7AB95" w14:textId="77777777" w:rsidR="003646DF" w:rsidRPr="004D315B" w:rsidRDefault="003646DF" w:rsidP="00E847F1">
            <w:pPr>
              <w:spacing w:before="20" w:after="20"/>
              <w:rPr>
                <w:rFonts w:asciiTheme="minorHAnsi" w:eastAsia="Calibri" w:hAnsiTheme="minorHAnsi" w:cstheme="minorHAnsi"/>
                <w:color w:val="000000" w:themeColor="text1"/>
                <w:sz w:val="18"/>
                <w:szCs w:val="18"/>
                <w:lang w:val="en-GB"/>
              </w:rPr>
            </w:pPr>
          </w:p>
        </w:tc>
      </w:tr>
      <w:bookmarkEnd w:id="19"/>
    </w:tbl>
    <w:p w14:paraId="2D8EA918" w14:textId="727AF82B" w:rsidR="00803396" w:rsidRDefault="00803396" w:rsidP="00927745">
      <w:pPr>
        <w:spacing w:before="20" w:after="20"/>
        <w:jc w:val="both"/>
        <w:rPr>
          <w:rFonts w:asciiTheme="minorHAnsi" w:hAnsiTheme="minorHAnsi" w:cstheme="minorHAnsi"/>
          <w:color w:val="000000" w:themeColor="text1"/>
          <w:sz w:val="20"/>
          <w:szCs w:val="20"/>
          <w:lang w:val="en-GB"/>
        </w:rPr>
      </w:pPr>
    </w:p>
    <w:p w14:paraId="58D0D03C" w14:textId="4F2F62D4" w:rsidR="000B6585" w:rsidRPr="008B2DC9" w:rsidRDefault="007911FC" w:rsidP="00AB3AA8">
      <w:pPr>
        <w:jc w:val="both"/>
        <w:rPr>
          <w:rFonts w:asciiTheme="minorHAnsi" w:hAnsiTheme="minorHAnsi" w:cstheme="minorHAnsi"/>
          <w:color w:val="000000" w:themeColor="text1"/>
          <w:sz w:val="20"/>
          <w:szCs w:val="20"/>
          <w:lang w:val="en-GB"/>
        </w:rPr>
      </w:pPr>
      <w:bookmarkStart w:id="20" w:name="_Hlk77261452"/>
      <w:r w:rsidRPr="008B2DC9">
        <w:rPr>
          <w:rFonts w:asciiTheme="minorHAnsi" w:hAnsiTheme="minorHAnsi" w:cstheme="minorHAnsi"/>
          <w:color w:val="000000" w:themeColor="text1"/>
          <w:sz w:val="20"/>
          <w:szCs w:val="20"/>
          <w:lang w:val="en-GB"/>
        </w:rPr>
        <w:t>The GEF-financed portfolio in Ethiopia is extensive, spanning all the GEF Focal Areas, with over 30 national projects and participation in over around 50 regional or global projects</w:t>
      </w:r>
      <w:r w:rsidR="002C0E93" w:rsidRPr="008B2DC9">
        <w:rPr>
          <w:rFonts w:asciiTheme="minorHAnsi" w:hAnsiTheme="minorHAnsi" w:cstheme="minorHAnsi"/>
          <w:color w:val="000000" w:themeColor="text1"/>
          <w:sz w:val="20"/>
          <w:szCs w:val="20"/>
          <w:lang w:val="en-GB"/>
        </w:rPr>
        <w:t xml:space="preserve"> over the years</w:t>
      </w:r>
      <w:r w:rsidRPr="008B2DC9">
        <w:rPr>
          <w:rFonts w:asciiTheme="minorHAnsi" w:hAnsiTheme="minorHAnsi" w:cstheme="minorHAnsi"/>
          <w:color w:val="000000" w:themeColor="text1"/>
          <w:sz w:val="20"/>
          <w:szCs w:val="20"/>
          <w:lang w:val="en-GB"/>
        </w:rPr>
        <w:t xml:space="preserve">. </w:t>
      </w:r>
      <w:r w:rsidR="00803396" w:rsidRPr="008B2DC9">
        <w:rPr>
          <w:rFonts w:asciiTheme="minorHAnsi" w:hAnsiTheme="minorHAnsi" w:cstheme="minorHAnsi"/>
          <w:color w:val="000000" w:themeColor="text1"/>
          <w:sz w:val="20"/>
          <w:szCs w:val="20"/>
          <w:lang w:val="en-GB"/>
        </w:rPr>
        <w:t xml:space="preserve">UNDP has over the years supported a portfolio of </w:t>
      </w:r>
      <w:r w:rsidRPr="008B2DC9">
        <w:rPr>
          <w:rFonts w:asciiTheme="minorHAnsi" w:hAnsiTheme="minorHAnsi" w:cstheme="minorHAnsi"/>
          <w:color w:val="000000" w:themeColor="text1"/>
          <w:sz w:val="20"/>
          <w:szCs w:val="20"/>
          <w:lang w:val="en-GB"/>
        </w:rPr>
        <w:t xml:space="preserve">20 or more </w:t>
      </w:r>
      <w:r w:rsidR="00803396" w:rsidRPr="008B2DC9">
        <w:rPr>
          <w:rFonts w:asciiTheme="minorHAnsi" w:hAnsiTheme="minorHAnsi" w:cstheme="minorHAnsi"/>
          <w:color w:val="000000" w:themeColor="text1"/>
          <w:sz w:val="20"/>
          <w:szCs w:val="20"/>
          <w:lang w:val="en-GB"/>
        </w:rPr>
        <w:t>projects funded through the GEF Trust Fund</w:t>
      </w:r>
      <w:r w:rsidR="00397F50" w:rsidRPr="008B2DC9">
        <w:rPr>
          <w:rFonts w:asciiTheme="minorHAnsi" w:hAnsiTheme="minorHAnsi" w:cstheme="minorHAnsi"/>
          <w:color w:val="000000" w:themeColor="text1"/>
          <w:sz w:val="20"/>
          <w:szCs w:val="20"/>
          <w:lang w:val="en-GB"/>
        </w:rPr>
        <w:t xml:space="preserve"> (GEFTF)</w:t>
      </w:r>
      <w:r w:rsidR="00803396" w:rsidRPr="008B2DC9">
        <w:rPr>
          <w:rFonts w:asciiTheme="minorHAnsi" w:hAnsiTheme="minorHAnsi" w:cstheme="minorHAnsi"/>
          <w:color w:val="000000" w:themeColor="text1"/>
          <w:sz w:val="20"/>
          <w:szCs w:val="20"/>
          <w:lang w:val="en-GB"/>
        </w:rPr>
        <w:t xml:space="preserve"> and </w:t>
      </w:r>
      <w:r w:rsidRPr="008B2DC9">
        <w:rPr>
          <w:rFonts w:asciiTheme="minorHAnsi" w:hAnsiTheme="minorHAnsi" w:cstheme="minorHAnsi"/>
          <w:color w:val="000000" w:themeColor="text1"/>
          <w:sz w:val="20"/>
          <w:szCs w:val="20"/>
          <w:lang w:val="en-GB"/>
        </w:rPr>
        <w:t xml:space="preserve">the </w:t>
      </w:r>
      <w:r w:rsidR="00803396" w:rsidRPr="008B2DC9">
        <w:rPr>
          <w:rFonts w:asciiTheme="minorHAnsi" w:hAnsiTheme="minorHAnsi" w:cstheme="minorHAnsi"/>
          <w:color w:val="000000" w:themeColor="text1"/>
          <w:sz w:val="20"/>
          <w:szCs w:val="20"/>
          <w:lang w:val="en-GB"/>
        </w:rPr>
        <w:t>GEF L</w:t>
      </w:r>
      <w:r w:rsidR="00397F50" w:rsidRPr="008B2DC9">
        <w:rPr>
          <w:rFonts w:asciiTheme="minorHAnsi" w:hAnsiTheme="minorHAnsi" w:cstheme="minorHAnsi"/>
          <w:color w:val="000000" w:themeColor="text1"/>
          <w:sz w:val="20"/>
          <w:szCs w:val="20"/>
          <w:lang w:val="en-GB"/>
        </w:rPr>
        <w:t xml:space="preserve">east </w:t>
      </w:r>
      <w:r w:rsidR="00803396" w:rsidRPr="008B2DC9">
        <w:rPr>
          <w:rFonts w:asciiTheme="minorHAnsi" w:hAnsiTheme="minorHAnsi" w:cstheme="minorHAnsi"/>
          <w:color w:val="000000" w:themeColor="text1"/>
          <w:sz w:val="20"/>
          <w:szCs w:val="20"/>
          <w:lang w:val="en-GB"/>
        </w:rPr>
        <w:t>D</w:t>
      </w:r>
      <w:r w:rsidR="00397F50" w:rsidRPr="008B2DC9">
        <w:rPr>
          <w:rFonts w:asciiTheme="minorHAnsi" w:hAnsiTheme="minorHAnsi" w:cstheme="minorHAnsi"/>
          <w:color w:val="000000" w:themeColor="text1"/>
          <w:sz w:val="20"/>
          <w:szCs w:val="20"/>
          <w:lang w:val="en-GB"/>
        </w:rPr>
        <w:t xml:space="preserve">eveloped </w:t>
      </w:r>
      <w:r w:rsidR="00803396" w:rsidRPr="008B2DC9">
        <w:rPr>
          <w:rFonts w:asciiTheme="minorHAnsi" w:hAnsiTheme="minorHAnsi" w:cstheme="minorHAnsi"/>
          <w:color w:val="000000" w:themeColor="text1"/>
          <w:sz w:val="20"/>
          <w:szCs w:val="20"/>
          <w:lang w:val="en-GB"/>
        </w:rPr>
        <w:t>C</w:t>
      </w:r>
      <w:r w:rsidR="00397F50" w:rsidRPr="008B2DC9">
        <w:rPr>
          <w:rFonts w:asciiTheme="minorHAnsi" w:hAnsiTheme="minorHAnsi" w:cstheme="minorHAnsi"/>
          <w:color w:val="000000" w:themeColor="text1"/>
          <w:sz w:val="20"/>
          <w:szCs w:val="20"/>
          <w:lang w:val="en-GB"/>
        </w:rPr>
        <w:t xml:space="preserve">ountry </w:t>
      </w:r>
      <w:r w:rsidR="00803396" w:rsidRPr="008B2DC9">
        <w:rPr>
          <w:rFonts w:asciiTheme="minorHAnsi" w:hAnsiTheme="minorHAnsi" w:cstheme="minorHAnsi"/>
          <w:color w:val="000000" w:themeColor="text1"/>
          <w:sz w:val="20"/>
          <w:szCs w:val="20"/>
          <w:lang w:val="en-GB"/>
        </w:rPr>
        <w:t>F</w:t>
      </w:r>
      <w:r w:rsidR="00397F50" w:rsidRPr="008B2DC9">
        <w:rPr>
          <w:rFonts w:asciiTheme="minorHAnsi" w:hAnsiTheme="minorHAnsi" w:cstheme="minorHAnsi"/>
          <w:color w:val="000000" w:themeColor="text1"/>
          <w:sz w:val="20"/>
          <w:szCs w:val="20"/>
          <w:lang w:val="en-GB"/>
        </w:rPr>
        <w:t xml:space="preserve">und (LDCF) that has </w:t>
      </w:r>
      <w:r w:rsidR="00AB3AA8" w:rsidRPr="008B2DC9">
        <w:rPr>
          <w:rFonts w:asciiTheme="minorHAnsi" w:hAnsiTheme="minorHAnsi" w:cstheme="minorHAnsi"/>
          <w:color w:val="000000" w:themeColor="text1"/>
          <w:sz w:val="20"/>
          <w:szCs w:val="20"/>
          <w:lang w:val="en-GB"/>
        </w:rPr>
        <w:t>significantly shaped the Ethiopian government’s engagement with the FOLUR Impact Program and the type of interventions that the program will pursue. The capacity of the E</w:t>
      </w:r>
      <w:r w:rsidR="007D5998">
        <w:rPr>
          <w:rFonts w:asciiTheme="minorHAnsi" w:hAnsiTheme="minorHAnsi" w:cstheme="minorHAnsi"/>
          <w:color w:val="000000" w:themeColor="text1"/>
          <w:sz w:val="20"/>
          <w:szCs w:val="20"/>
          <w:lang w:val="en-GB"/>
        </w:rPr>
        <w:t>PA</w:t>
      </w:r>
      <w:r w:rsidR="00AB3AA8" w:rsidRPr="008B2DC9">
        <w:rPr>
          <w:rFonts w:asciiTheme="minorHAnsi" w:hAnsiTheme="minorHAnsi" w:cstheme="minorHAnsi"/>
          <w:color w:val="000000" w:themeColor="text1"/>
          <w:sz w:val="20"/>
          <w:szCs w:val="20"/>
          <w:lang w:val="en-GB"/>
        </w:rPr>
        <w:t xml:space="preserve"> </w:t>
      </w:r>
      <w:r w:rsidR="00D75AE3" w:rsidRPr="008B2DC9">
        <w:rPr>
          <w:rFonts w:asciiTheme="minorHAnsi" w:hAnsiTheme="minorHAnsi" w:cstheme="minorHAnsi"/>
          <w:color w:val="000000" w:themeColor="text1"/>
          <w:sz w:val="20"/>
          <w:szCs w:val="20"/>
          <w:lang w:val="en-GB"/>
        </w:rPr>
        <w:t xml:space="preserve">(the government institution responsible for </w:t>
      </w:r>
      <w:r w:rsidR="006D437C" w:rsidRPr="008B2DC9">
        <w:rPr>
          <w:rFonts w:asciiTheme="minorHAnsi" w:hAnsiTheme="minorHAnsi" w:cstheme="minorHAnsi"/>
          <w:color w:val="000000" w:themeColor="text1"/>
          <w:sz w:val="20"/>
          <w:szCs w:val="20"/>
          <w:lang w:val="en-GB"/>
        </w:rPr>
        <w:t>coordinat</w:t>
      </w:r>
      <w:r w:rsidR="00D75AE3" w:rsidRPr="008B2DC9">
        <w:rPr>
          <w:rFonts w:asciiTheme="minorHAnsi" w:hAnsiTheme="minorHAnsi" w:cstheme="minorHAnsi"/>
          <w:color w:val="000000" w:themeColor="text1"/>
          <w:sz w:val="20"/>
          <w:szCs w:val="20"/>
          <w:lang w:val="en-GB"/>
        </w:rPr>
        <w:t>ing</w:t>
      </w:r>
      <w:r w:rsidR="006D437C" w:rsidRPr="008B2DC9">
        <w:rPr>
          <w:rFonts w:asciiTheme="minorHAnsi" w:hAnsiTheme="minorHAnsi" w:cstheme="minorHAnsi"/>
          <w:color w:val="000000" w:themeColor="text1"/>
          <w:sz w:val="20"/>
          <w:szCs w:val="20"/>
          <w:lang w:val="en-GB"/>
        </w:rPr>
        <w:t xml:space="preserve"> implementation of the FOLUR project </w:t>
      </w:r>
      <w:r w:rsidR="008F1ABA" w:rsidRPr="008B2DC9">
        <w:rPr>
          <w:rFonts w:asciiTheme="minorHAnsi" w:hAnsiTheme="minorHAnsi" w:cstheme="minorHAnsi"/>
          <w:color w:val="000000" w:themeColor="text1"/>
          <w:sz w:val="20"/>
          <w:szCs w:val="20"/>
          <w:lang w:val="en-GB"/>
        </w:rPr>
        <w:t xml:space="preserve">has been built over the years from the </w:t>
      </w:r>
      <w:r w:rsidR="003113D7" w:rsidRPr="008B2DC9">
        <w:rPr>
          <w:rFonts w:asciiTheme="minorHAnsi" w:hAnsiTheme="minorHAnsi" w:cstheme="minorHAnsi"/>
          <w:color w:val="000000" w:themeColor="text1"/>
          <w:sz w:val="20"/>
          <w:szCs w:val="20"/>
          <w:lang w:val="en-GB"/>
        </w:rPr>
        <w:t xml:space="preserve">experiences </w:t>
      </w:r>
      <w:r w:rsidR="00615ADA" w:rsidRPr="008B2DC9">
        <w:rPr>
          <w:rFonts w:asciiTheme="minorHAnsi" w:hAnsiTheme="minorHAnsi" w:cstheme="minorHAnsi"/>
          <w:color w:val="000000" w:themeColor="text1"/>
          <w:sz w:val="20"/>
          <w:szCs w:val="20"/>
          <w:lang w:val="en-GB"/>
        </w:rPr>
        <w:t xml:space="preserve">gained from </w:t>
      </w:r>
      <w:r w:rsidR="002413C5" w:rsidRPr="008B2DC9">
        <w:rPr>
          <w:rFonts w:asciiTheme="minorHAnsi" w:hAnsiTheme="minorHAnsi" w:cstheme="minorHAnsi"/>
          <w:color w:val="000000" w:themeColor="text1"/>
          <w:sz w:val="20"/>
          <w:szCs w:val="20"/>
          <w:lang w:val="en-GB"/>
        </w:rPr>
        <w:t>implement</w:t>
      </w:r>
      <w:r w:rsidR="005F26C1" w:rsidRPr="008B2DC9">
        <w:rPr>
          <w:rFonts w:asciiTheme="minorHAnsi" w:hAnsiTheme="minorHAnsi" w:cstheme="minorHAnsi"/>
          <w:color w:val="000000" w:themeColor="text1"/>
          <w:sz w:val="20"/>
          <w:szCs w:val="20"/>
          <w:lang w:val="en-GB"/>
        </w:rPr>
        <w:t>ing</w:t>
      </w:r>
      <w:r w:rsidR="000B6585" w:rsidRPr="008B2DC9">
        <w:rPr>
          <w:rFonts w:asciiTheme="minorHAnsi" w:hAnsiTheme="minorHAnsi" w:cstheme="minorHAnsi"/>
          <w:color w:val="000000" w:themeColor="text1"/>
          <w:sz w:val="20"/>
          <w:szCs w:val="20"/>
          <w:lang w:val="en-GB"/>
        </w:rPr>
        <w:t xml:space="preserve"> GEF and other donor-funded projects</w:t>
      </w:r>
      <w:r w:rsidR="00AA14D6" w:rsidRPr="008B2DC9">
        <w:rPr>
          <w:rFonts w:asciiTheme="minorHAnsi" w:hAnsiTheme="minorHAnsi" w:cstheme="minorHAnsi"/>
          <w:color w:val="000000" w:themeColor="text1"/>
          <w:sz w:val="20"/>
          <w:szCs w:val="20"/>
          <w:lang w:val="en-GB"/>
        </w:rPr>
        <w:t>. Of relevance to the FOLUR project in terms of lessons learned and scaling up</w:t>
      </w:r>
      <w:r w:rsidR="000B6585" w:rsidRPr="008B2DC9">
        <w:rPr>
          <w:rFonts w:asciiTheme="minorHAnsi" w:hAnsiTheme="minorHAnsi" w:cstheme="minorHAnsi"/>
          <w:color w:val="000000" w:themeColor="text1"/>
          <w:sz w:val="20"/>
          <w:szCs w:val="20"/>
          <w:lang w:val="en-GB"/>
        </w:rPr>
        <w:t>, the following</w:t>
      </w:r>
      <w:r w:rsidR="00AA14D6" w:rsidRPr="008B2DC9">
        <w:rPr>
          <w:rFonts w:asciiTheme="minorHAnsi" w:hAnsiTheme="minorHAnsi" w:cstheme="minorHAnsi"/>
          <w:color w:val="000000" w:themeColor="text1"/>
          <w:sz w:val="20"/>
          <w:szCs w:val="20"/>
          <w:lang w:val="en-GB"/>
        </w:rPr>
        <w:t xml:space="preserve"> projects ar</w:t>
      </w:r>
      <w:r w:rsidR="002C0E93" w:rsidRPr="008B2DC9">
        <w:rPr>
          <w:rFonts w:asciiTheme="minorHAnsi" w:hAnsiTheme="minorHAnsi" w:cstheme="minorHAnsi"/>
          <w:color w:val="000000" w:themeColor="text1"/>
          <w:sz w:val="20"/>
          <w:szCs w:val="20"/>
          <w:lang w:val="en-GB"/>
        </w:rPr>
        <w:t>e worth highlighting</w:t>
      </w:r>
      <w:r w:rsidR="000B6585" w:rsidRPr="008B2DC9">
        <w:rPr>
          <w:rFonts w:asciiTheme="minorHAnsi" w:hAnsiTheme="minorHAnsi" w:cstheme="minorHAnsi"/>
          <w:color w:val="000000" w:themeColor="text1"/>
          <w:sz w:val="20"/>
          <w:szCs w:val="20"/>
          <w:lang w:val="en-GB"/>
        </w:rPr>
        <w:t>:</w:t>
      </w:r>
    </w:p>
    <w:bookmarkEnd w:id="20"/>
    <w:p w14:paraId="08876FDD" w14:textId="15C3A484" w:rsidR="000B6585" w:rsidRPr="008B2DC9" w:rsidRDefault="000B6585" w:rsidP="00AB3AA8">
      <w:pPr>
        <w:jc w:val="both"/>
        <w:rPr>
          <w:rFonts w:asciiTheme="minorHAnsi" w:hAnsiTheme="minorHAnsi" w:cstheme="minorHAnsi"/>
          <w:color w:val="000000" w:themeColor="text1"/>
          <w:sz w:val="20"/>
          <w:szCs w:val="20"/>
          <w:lang w:val="en-GB"/>
        </w:rPr>
      </w:pPr>
    </w:p>
    <w:p w14:paraId="0D8B2C5B" w14:textId="7F9A6D8E" w:rsidR="000B6585" w:rsidRPr="008B2DC9" w:rsidRDefault="00880651" w:rsidP="00A267CF">
      <w:pPr>
        <w:pStyle w:val="ListParagraph"/>
        <w:numPr>
          <w:ilvl w:val="0"/>
          <w:numId w:val="31"/>
        </w:numPr>
        <w:jc w:val="both"/>
        <w:rPr>
          <w:rFonts w:asciiTheme="minorHAnsi" w:hAnsiTheme="minorHAnsi" w:cstheme="minorHAnsi"/>
          <w:color w:val="000000" w:themeColor="text1"/>
          <w:lang w:val="en-GB"/>
        </w:rPr>
      </w:pPr>
      <w:r w:rsidRPr="008B2DC9">
        <w:rPr>
          <w:rFonts w:asciiTheme="minorHAnsi" w:hAnsiTheme="minorHAnsi" w:cstheme="minorHAnsi"/>
          <w:color w:val="000000" w:themeColor="text1"/>
          <w:u w:val="single"/>
          <w:lang w:val="en-GB"/>
        </w:rPr>
        <w:t>Climate change adaptation in the lowland ecosystems of Ethiopia. UNDP ID: 5630</w:t>
      </w:r>
      <w:r w:rsidR="00903785" w:rsidRPr="008B2DC9">
        <w:rPr>
          <w:rFonts w:asciiTheme="minorHAnsi" w:hAnsiTheme="minorHAnsi" w:cstheme="minorHAnsi"/>
          <w:color w:val="000000" w:themeColor="text1"/>
          <w:u w:val="single"/>
          <w:lang w:val="en-GB"/>
        </w:rPr>
        <w:t xml:space="preserve">, </w:t>
      </w:r>
      <w:r w:rsidRPr="008B2DC9">
        <w:rPr>
          <w:rFonts w:asciiTheme="minorHAnsi" w:hAnsiTheme="minorHAnsi" w:cstheme="minorHAnsi"/>
          <w:color w:val="000000" w:themeColor="text1"/>
          <w:u w:val="single"/>
          <w:lang w:val="en-GB"/>
        </w:rPr>
        <w:t>GEF ID:</w:t>
      </w:r>
      <w:r w:rsidR="0005685B" w:rsidRPr="008B2DC9">
        <w:rPr>
          <w:rFonts w:asciiTheme="minorHAnsi" w:hAnsiTheme="minorHAnsi" w:cstheme="minorHAnsi"/>
          <w:color w:val="000000" w:themeColor="text1"/>
          <w:u w:val="single"/>
          <w:lang w:val="en-GB"/>
        </w:rPr>
        <w:t xml:space="preserve"> </w:t>
      </w:r>
      <w:r w:rsidRPr="008B2DC9">
        <w:rPr>
          <w:rFonts w:asciiTheme="minorHAnsi" w:hAnsiTheme="minorHAnsi" w:cstheme="minorHAnsi"/>
          <w:color w:val="000000" w:themeColor="text1"/>
          <w:u w:val="single"/>
          <w:lang w:val="en-GB"/>
        </w:rPr>
        <w:t>9303</w:t>
      </w:r>
      <w:r w:rsidR="00903785" w:rsidRPr="008B2DC9">
        <w:rPr>
          <w:rFonts w:asciiTheme="minorHAnsi" w:hAnsiTheme="minorHAnsi" w:cstheme="minorHAnsi"/>
          <w:color w:val="000000" w:themeColor="text1"/>
          <w:u w:val="single"/>
          <w:lang w:val="en-GB"/>
        </w:rPr>
        <w:t>, GEF LDCF grant</w:t>
      </w:r>
      <w:r w:rsidR="00EB6EA2" w:rsidRPr="008B2DC9">
        <w:rPr>
          <w:rFonts w:asciiTheme="minorHAnsi" w:hAnsiTheme="minorHAnsi" w:cstheme="minorHAnsi"/>
          <w:color w:val="000000" w:themeColor="text1"/>
          <w:u w:val="single"/>
          <w:lang w:val="en-GB"/>
        </w:rPr>
        <w:t xml:space="preserve"> $5,836,073</w:t>
      </w:r>
      <w:r w:rsidR="00EB6EA2" w:rsidRPr="008B2DC9">
        <w:rPr>
          <w:rFonts w:asciiTheme="minorHAnsi" w:hAnsiTheme="minorHAnsi" w:cstheme="minorHAnsi"/>
          <w:color w:val="000000" w:themeColor="text1"/>
          <w:lang w:val="en-GB"/>
        </w:rPr>
        <w:t xml:space="preserve"> </w:t>
      </w:r>
      <w:r w:rsidR="00D25CAF" w:rsidRPr="008B2DC9">
        <w:rPr>
          <w:rFonts w:asciiTheme="minorHAnsi" w:hAnsiTheme="minorHAnsi" w:cstheme="minorHAnsi"/>
          <w:color w:val="000000" w:themeColor="text1"/>
          <w:lang w:val="en-GB"/>
        </w:rPr>
        <w:t>–</w:t>
      </w:r>
      <w:r w:rsidR="00EB6EA2" w:rsidRPr="008B2DC9">
        <w:rPr>
          <w:rFonts w:asciiTheme="minorHAnsi" w:hAnsiTheme="minorHAnsi" w:cstheme="minorHAnsi"/>
          <w:color w:val="000000" w:themeColor="text1"/>
          <w:lang w:val="en-GB"/>
        </w:rPr>
        <w:t xml:space="preserve"> </w:t>
      </w:r>
      <w:r w:rsidR="00D25CAF" w:rsidRPr="008B2DC9">
        <w:rPr>
          <w:rFonts w:asciiTheme="minorHAnsi" w:hAnsiTheme="minorHAnsi" w:cstheme="minorHAnsi"/>
          <w:color w:val="000000" w:themeColor="text1"/>
          <w:lang w:val="en-GB"/>
        </w:rPr>
        <w:t xml:space="preserve">This project is in the initiation phase but is expected to strengthen the ability of land users to adapt to the discernible impacts of climate change through </w:t>
      </w:r>
      <w:proofErr w:type="spellStart"/>
      <w:r w:rsidR="00D25CAF" w:rsidRPr="008B2DC9">
        <w:rPr>
          <w:rFonts w:asciiTheme="minorHAnsi" w:hAnsiTheme="minorHAnsi" w:cstheme="minorHAnsi"/>
          <w:color w:val="000000" w:themeColor="text1"/>
          <w:lang w:val="en-GB"/>
        </w:rPr>
        <w:t>i</w:t>
      </w:r>
      <w:proofErr w:type="spellEnd"/>
      <w:r w:rsidR="00D25CAF" w:rsidRPr="008B2DC9">
        <w:rPr>
          <w:rFonts w:asciiTheme="minorHAnsi" w:hAnsiTheme="minorHAnsi" w:cstheme="minorHAnsi"/>
          <w:color w:val="000000" w:themeColor="text1"/>
          <w:lang w:val="en-GB"/>
        </w:rPr>
        <w:t xml:space="preserve">) disseminating credible weather information and advisory services using locally suitable communication channels to inform the preparation and implementation of actions meant for building resilience and adaptive capacity at a watershed level; ii) reaching a wider audience of land users and government stakeholders across the lowland ecosystem of Ethiopia through a Training-of-Trainers (TOT) approach, iii) conducting a “learning by doing” training to promote clarity and commitment of land users and iv) providing needs-responsive support to diversify livelihood options in a way that leads to tangible and replicable changes. Although the focus of this project is on low-lying dry landscapes, the capacity strengthening at regional levels (Oromia and SNNP) is expected to benefit and advance the FOLUR project objectives as well, specifically in relation to land use and landscape and ecosystem restoration interventions. </w:t>
      </w:r>
    </w:p>
    <w:p w14:paraId="716FD4EF" w14:textId="419E2008" w:rsidR="00EB6EA2" w:rsidRPr="008B2DC9" w:rsidRDefault="00867808" w:rsidP="00A267CF">
      <w:pPr>
        <w:pStyle w:val="ListParagraph"/>
        <w:numPr>
          <w:ilvl w:val="0"/>
          <w:numId w:val="31"/>
        </w:numPr>
        <w:jc w:val="both"/>
        <w:rPr>
          <w:rFonts w:asciiTheme="minorHAnsi" w:hAnsiTheme="minorHAnsi" w:cstheme="minorHAnsi"/>
          <w:color w:val="000000" w:themeColor="text1"/>
          <w:lang w:val="en-GB"/>
        </w:rPr>
      </w:pPr>
      <w:r w:rsidRPr="008B2DC9">
        <w:rPr>
          <w:rFonts w:asciiTheme="minorHAnsi" w:hAnsiTheme="minorHAnsi" w:cstheme="minorHAnsi"/>
          <w:color w:val="000000" w:themeColor="text1"/>
          <w:u w:val="single"/>
          <w:lang w:val="en-GB"/>
        </w:rPr>
        <w:t>Integrated Landscape Management to Enhance Food Security and Ecosystem Resilience in Ethiopia. UNDP ID: 5559</w:t>
      </w:r>
      <w:r w:rsidR="0005685B" w:rsidRPr="008B2DC9">
        <w:rPr>
          <w:rFonts w:asciiTheme="minorHAnsi" w:hAnsiTheme="minorHAnsi" w:cstheme="minorHAnsi"/>
          <w:color w:val="000000" w:themeColor="text1"/>
          <w:u w:val="single"/>
          <w:lang w:val="en-GB"/>
        </w:rPr>
        <w:t>, GEF ID: 9315, GEFTF</w:t>
      </w:r>
      <w:r w:rsidR="00755D18" w:rsidRPr="008B2DC9">
        <w:rPr>
          <w:rFonts w:asciiTheme="minorHAnsi" w:hAnsiTheme="minorHAnsi" w:cstheme="minorHAnsi"/>
          <w:color w:val="000000" w:themeColor="text1"/>
          <w:u w:val="single"/>
          <w:lang w:val="en-GB"/>
        </w:rPr>
        <w:t xml:space="preserve"> grant $10,239,450</w:t>
      </w:r>
      <w:r w:rsidR="004A28AE" w:rsidRPr="008B2DC9">
        <w:rPr>
          <w:rFonts w:asciiTheme="minorHAnsi" w:hAnsiTheme="minorHAnsi" w:cstheme="minorHAnsi"/>
          <w:color w:val="000000" w:themeColor="text1"/>
          <w:lang w:val="en-GB"/>
        </w:rPr>
        <w:t xml:space="preserve"> </w:t>
      </w:r>
      <w:r w:rsidR="004E5A95" w:rsidRPr="008B2DC9">
        <w:rPr>
          <w:rFonts w:asciiTheme="minorHAnsi" w:hAnsiTheme="minorHAnsi" w:cstheme="minorHAnsi"/>
          <w:color w:val="000000" w:themeColor="text1"/>
          <w:lang w:val="en-GB"/>
        </w:rPr>
        <w:t xml:space="preserve">– </w:t>
      </w:r>
      <w:r w:rsidR="008B4DBE" w:rsidRPr="008B2DC9">
        <w:rPr>
          <w:rFonts w:asciiTheme="minorHAnsi" w:hAnsiTheme="minorHAnsi" w:cstheme="minorHAnsi"/>
          <w:color w:val="000000" w:themeColor="text1"/>
          <w:lang w:val="en-GB"/>
        </w:rPr>
        <w:t xml:space="preserve">This child project (under the GEF 6 IAP on </w:t>
      </w:r>
      <w:r w:rsidR="004B502D" w:rsidRPr="008B2DC9">
        <w:rPr>
          <w:rFonts w:asciiTheme="minorHAnsi" w:hAnsiTheme="minorHAnsi" w:cstheme="minorHAnsi"/>
          <w:i/>
          <w:iCs/>
          <w:color w:val="000000" w:themeColor="text1"/>
          <w:lang w:val="en-GB"/>
        </w:rPr>
        <w:t>Fostering Sustainability and Resilience for Food Security in Sub-Saharan Africa</w:t>
      </w:r>
      <w:r w:rsidR="008B4DBE" w:rsidRPr="008B2DC9">
        <w:rPr>
          <w:rFonts w:asciiTheme="minorHAnsi" w:hAnsiTheme="minorHAnsi" w:cstheme="minorHAnsi"/>
          <w:color w:val="000000" w:themeColor="text1"/>
          <w:lang w:val="en-GB"/>
        </w:rPr>
        <w:t xml:space="preserve">) aims to enhance long-term sustainability and resilience of food production systems by addressing the environmental drivers of food insecurity in Ethiopia. The project intervention combines land management choices and Integrated Natural Resources Management (INRM) with water- and climate-smart agriculture, value chain support and gender responsiveness. </w:t>
      </w:r>
      <w:r w:rsidR="004B502D" w:rsidRPr="008B2DC9">
        <w:rPr>
          <w:rFonts w:asciiTheme="minorHAnsi" w:hAnsiTheme="minorHAnsi" w:cstheme="minorHAnsi"/>
          <w:color w:val="000000" w:themeColor="text1"/>
          <w:lang w:val="en-GB"/>
        </w:rPr>
        <w:t xml:space="preserve">The project includes sites in the Oromia and SNNP regions. This </w:t>
      </w:r>
      <w:r w:rsidR="004E5A95" w:rsidRPr="008B2DC9">
        <w:rPr>
          <w:rFonts w:asciiTheme="minorHAnsi" w:hAnsiTheme="minorHAnsi" w:cstheme="minorHAnsi"/>
          <w:color w:val="000000" w:themeColor="text1"/>
          <w:lang w:val="en-GB"/>
        </w:rPr>
        <w:t>project has demonstrated the</w:t>
      </w:r>
      <w:r w:rsidR="007A06A7" w:rsidRPr="008B2DC9">
        <w:rPr>
          <w:rFonts w:asciiTheme="minorHAnsi" w:hAnsiTheme="minorHAnsi" w:cstheme="minorHAnsi"/>
          <w:color w:val="000000" w:themeColor="text1"/>
          <w:lang w:val="en-GB"/>
        </w:rPr>
        <w:t xml:space="preserve"> value of linking food production and food security to sound </w:t>
      </w:r>
      <w:r w:rsidR="001016B2" w:rsidRPr="008B2DC9">
        <w:rPr>
          <w:rFonts w:asciiTheme="minorHAnsi" w:hAnsiTheme="minorHAnsi" w:cstheme="minorHAnsi"/>
          <w:color w:val="000000" w:themeColor="text1"/>
          <w:lang w:val="en-GB"/>
        </w:rPr>
        <w:t xml:space="preserve">ecosystem </w:t>
      </w:r>
      <w:r w:rsidR="007A06A7" w:rsidRPr="008B2DC9">
        <w:rPr>
          <w:rFonts w:asciiTheme="minorHAnsi" w:hAnsiTheme="minorHAnsi" w:cstheme="minorHAnsi"/>
          <w:color w:val="000000" w:themeColor="text1"/>
          <w:lang w:val="en-GB"/>
        </w:rPr>
        <w:t xml:space="preserve">management and </w:t>
      </w:r>
      <w:r w:rsidR="001016B2" w:rsidRPr="008B2DC9">
        <w:rPr>
          <w:rFonts w:asciiTheme="minorHAnsi" w:hAnsiTheme="minorHAnsi" w:cstheme="minorHAnsi"/>
          <w:color w:val="000000" w:themeColor="text1"/>
          <w:lang w:val="en-GB"/>
        </w:rPr>
        <w:t>restoration</w:t>
      </w:r>
      <w:r w:rsidR="007A06A7" w:rsidRPr="008B2DC9">
        <w:rPr>
          <w:rFonts w:asciiTheme="minorHAnsi" w:hAnsiTheme="minorHAnsi" w:cstheme="minorHAnsi"/>
          <w:color w:val="000000" w:themeColor="text1"/>
          <w:lang w:val="en-GB"/>
        </w:rPr>
        <w:t xml:space="preserve">, </w:t>
      </w:r>
      <w:r w:rsidR="001016B2" w:rsidRPr="008B2DC9">
        <w:rPr>
          <w:rFonts w:asciiTheme="minorHAnsi" w:hAnsiTheme="minorHAnsi" w:cstheme="minorHAnsi"/>
          <w:color w:val="000000" w:themeColor="text1"/>
          <w:lang w:val="en-GB"/>
        </w:rPr>
        <w:t xml:space="preserve">and </w:t>
      </w:r>
      <w:r w:rsidR="003B4D05" w:rsidRPr="008B2DC9">
        <w:rPr>
          <w:rFonts w:asciiTheme="minorHAnsi" w:hAnsiTheme="minorHAnsi" w:cstheme="minorHAnsi"/>
          <w:color w:val="000000" w:themeColor="text1"/>
          <w:lang w:val="en-GB"/>
        </w:rPr>
        <w:t xml:space="preserve">demonstrating </w:t>
      </w:r>
      <w:r w:rsidR="001016B2" w:rsidRPr="008B2DC9">
        <w:rPr>
          <w:rFonts w:asciiTheme="minorHAnsi" w:hAnsiTheme="minorHAnsi" w:cstheme="minorHAnsi"/>
          <w:color w:val="000000" w:themeColor="text1"/>
          <w:lang w:val="en-GB"/>
        </w:rPr>
        <w:t>the</w:t>
      </w:r>
      <w:r w:rsidR="007A06A7" w:rsidRPr="008B2DC9">
        <w:rPr>
          <w:rFonts w:asciiTheme="minorHAnsi" w:hAnsiTheme="minorHAnsi" w:cstheme="minorHAnsi"/>
          <w:color w:val="000000" w:themeColor="text1"/>
          <w:lang w:val="en-GB"/>
        </w:rPr>
        <w:t xml:space="preserve"> impact</w:t>
      </w:r>
      <w:r w:rsidR="00E827E9" w:rsidRPr="008B2DC9">
        <w:rPr>
          <w:rFonts w:asciiTheme="minorHAnsi" w:hAnsiTheme="minorHAnsi" w:cstheme="minorHAnsi"/>
          <w:color w:val="000000" w:themeColor="text1"/>
          <w:lang w:val="en-GB"/>
        </w:rPr>
        <w:t xml:space="preserve">, especially on income generation and household nutrition improvements, </w:t>
      </w:r>
      <w:r w:rsidR="007A06A7" w:rsidRPr="008B2DC9">
        <w:rPr>
          <w:rFonts w:asciiTheme="minorHAnsi" w:hAnsiTheme="minorHAnsi" w:cstheme="minorHAnsi"/>
          <w:color w:val="000000" w:themeColor="text1"/>
          <w:lang w:val="en-GB"/>
        </w:rPr>
        <w:t xml:space="preserve">of investing in </w:t>
      </w:r>
      <w:r w:rsidR="003B4D05" w:rsidRPr="008B2DC9">
        <w:rPr>
          <w:rFonts w:asciiTheme="minorHAnsi" w:hAnsiTheme="minorHAnsi" w:cstheme="minorHAnsi"/>
          <w:color w:val="000000" w:themeColor="text1"/>
          <w:lang w:val="en-GB"/>
        </w:rPr>
        <w:t xml:space="preserve">training and skills development for </w:t>
      </w:r>
      <w:r w:rsidR="00A76CC2" w:rsidRPr="008B2DC9">
        <w:rPr>
          <w:rFonts w:asciiTheme="minorHAnsi" w:hAnsiTheme="minorHAnsi" w:cstheme="minorHAnsi"/>
          <w:color w:val="000000" w:themeColor="text1"/>
          <w:lang w:val="en-GB"/>
        </w:rPr>
        <w:t xml:space="preserve">food </w:t>
      </w:r>
      <w:r w:rsidR="007A06A7" w:rsidRPr="008B2DC9">
        <w:rPr>
          <w:rFonts w:asciiTheme="minorHAnsi" w:hAnsiTheme="minorHAnsi" w:cstheme="minorHAnsi"/>
          <w:color w:val="000000" w:themeColor="text1"/>
          <w:lang w:val="en-GB"/>
        </w:rPr>
        <w:t>value chain development</w:t>
      </w:r>
      <w:r w:rsidR="00A76CC2" w:rsidRPr="008B2DC9">
        <w:rPr>
          <w:rFonts w:asciiTheme="minorHAnsi" w:hAnsiTheme="minorHAnsi" w:cstheme="minorHAnsi"/>
          <w:color w:val="000000" w:themeColor="text1"/>
          <w:lang w:val="en-GB"/>
        </w:rPr>
        <w:t>, access to improved varieties of crops and livestock breeds</w:t>
      </w:r>
      <w:r w:rsidR="003B0D78" w:rsidRPr="008B2DC9">
        <w:rPr>
          <w:rFonts w:asciiTheme="minorHAnsi" w:hAnsiTheme="minorHAnsi" w:cstheme="minorHAnsi"/>
          <w:color w:val="000000" w:themeColor="text1"/>
          <w:lang w:val="en-GB"/>
        </w:rPr>
        <w:t xml:space="preserve"> and </w:t>
      </w:r>
      <w:r w:rsidR="007A06A7" w:rsidRPr="008B2DC9">
        <w:rPr>
          <w:rFonts w:asciiTheme="minorHAnsi" w:hAnsiTheme="minorHAnsi" w:cstheme="minorHAnsi"/>
          <w:color w:val="000000" w:themeColor="text1"/>
          <w:lang w:val="en-GB"/>
        </w:rPr>
        <w:t>link</w:t>
      </w:r>
      <w:r w:rsidR="003B0D78" w:rsidRPr="008B2DC9">
        <w:rPr>
          <w:rFonts w:asciiTheme="minorHAnsi" w:hAnsiTheme="minorHAnsi" w:cstheme="minorHAnsi"/>
          <w:color w:val="000000" w:themeColor="text1"/>
          <w:lang w:val="en-GB"/>
        </w:rPr>
        <w:t>s to markets. The importance of gender empowerment and inclusion in agricultural development</w:t>
      </w:r>
      <w:r w:rsidR="00C42E7A" w:rsidRPr="008B2DC9">
        <w:rPr>
          <w:rFonts w:asciiTheme="minorHAnsi" w:hAnsiTheme="minorHAnsi" w:cstheme="minorHAnsi"/>
          <w:color w:val="000000" w:themeColor="text1"/>
          <w:lang w:val="en-GB"/>
        </w:rPr>
        <w:t xml:space="preserve"> and extension support has also been shown through improvements on household food and nutrition security as well as increases in income generation by women farmers and female-headed</w:t>
      </w:r>
      <w:r w:rsidR="00A02590" w:rsidRPr="008B2DC9">
        <w:rPr>
          <w:rFonts w:asciiTheme="minorHAnsi" w:hAnsiTheme="minorHAnsi" w:cstheme="minorHAnsi"/>
          <w:color w:val="000000" w:themeColor="text1"/>
          <w:lang w:val="en-GB"/>
        </w:rPr>
        <w:t xml:space="preserve"> farming households. </w:t>
      </w:r>
      <w:r w:rsidR="00D31F71" w:rsidRPr="008B2DC9">
        <w:rPr>
          <w:rFonts w:asciiTheme="minorHAnsi" w:hAnsiTheme="minorHAnsi" w:cstheme="minorHAnsi"/>
          <w:color w:val="000000" w:themeColor="text1"/>
          <w:lang w:val="en-GB"/>
        </w:rPr>
        <w:t xml:space="preserve">The FOLUR project is in many ways scaling up some of the learning from this project, </w:t>
      </w:r>
      <w:r w:rsidR="008B4DBE" w:rsidRPr="008B2DC9">
        <w:rPr>
          <w:rFonts w:asciiTheme="minorHAnsi" w:hAnsiTheme="minorHAnsi" w:cstheme="minorHAnsi"/>
          <w:color w:val="000000" w:themeColor="text1"/>
          <w:lang w:val="en-GB"/>
        </w:rPr>
        <w:t xml:space="preserve">including on value chain development and value addition, landscape restoration and links to productivity. </w:t>
      </w:r>
      <w:proofErr w:type="gramStart"/>
      <w:r w:rsidR="008B4DBE" w:rsidRPr="008B2DC9">
        <w:rPr>
          <w:rFonts w:asciiTheme="minorHAnsi" w:hAnsiTheme="minorHAnsi" w:cstheme="minorHAnsi"/>
          <w:color w:val="000000" w:themeColor="text1"/>
          <w:lang w:val="en-GB"/>
        </w:rPr>
        <w:t>Again</w:t>
      </w:r>
      <w:proofErr w:type="gramEnd"/>
      <w:r w:rsidR="008B4DBE" w:rsidRPr="008B2DC9">
        <w:rPr>
          <w:rFonts w:asciiTheme="minorHAnsi" w:hAnsiTheme="minorHAnsi" w:cstheme="minorHAnsi"/>
          <w:color w:val="000000" w:themeColor="text1"/>
          <w:lang w:val="en-GB"/>
        </w:rPr>
        <w:t xml:space="preserve"> the work under FOLUR, especially at regional, district and village levels will build on the institutional and community capacities built through this and other past projects.  </w:t>
      </w:r>
      <w:r w:rsidR="007A06A7" w:rsidRPr="008B2DC9">
        <w:rPr>
          <w:rFonts w:asciiTheme="minorHAnsi" w:hAnsiTheme="minorHAnsi" w:cstheme="minorHAnsi"/>
          <w:color w:val="000000" w:themeColor="text1"/>
          <w:lang w:val="en-GB"/>
        </w:rPr>
        <w:t xml:space="preserve"> </w:t>
      </w:r>
    </w:p>
    <w:p w14:paraId="128E17C7" w14:textId="25DE9E7D" w:rsidR="00755D18" w:rsidRPr="008B2DC9" w:rsidRDefault="00B63F74" w:rsidP="00A267CF">
      <w:pPr>
        <w:pStyle w:val="ListParagraph"/>
        <w:numPr>
          <w:ilvl w:val="0"/>
          <w:numId w:val="31"/>
        </w:numPr>
        <w:jc w:val="both"/>
        <w:rPr>
          <w:rFonts w:asciiTheme="minorHAnsi" w:hAnsiTheme="minorHAnsi" w:cstheme="minorHAnsi"/>
          <w:color w:val="000000" w:themeColor="text1"/>
          <w:lang w:val="en-GB"/>
        </w:rPr>
      </w:pPr>
      <w:r w:rsidRPr="008B2DC9">
        <w:rPr>
          <w:rFonts w:asciiTheme="minorHAnsi" w:hAnsiTheme="minorHAnsi" w:cstheme="minorHAnsi"/>
          <w:color w:val="000000" w:themeColor="text1"/>
          <w:u w:val="single"/>
          <w:lang w:val="en-GB"/>
        </w:rPr>
        <w:t>CCA Growth: Implementing Climate Resilient and Green Economy Plans in Highland Areas in Ethiopia. UNDP ID: 5478, GEF ID: 69</w:t>
      </w:r>
      <w:r w:rsidR="00F62930" w:rsidRPr="008B2DC9">
        <w:rPr>
          <w:rFonts w:asciiTheme="minorHAnsi" w:hAnsiTheme="minorHAnsi" w:cstheme="minorHAnsi"/>
          <w:color w:val="000000" w:themeColor="text1"/>
          <w:u w:val="single"/>
          <w:lang w:val="en-GB"/>
        </w:rPr>
        <w:t>67, GEF LDCF grant $6,277,000</w:t>
      </w:r>
      <w:r w:rsidR="004A28AE" w:rsidRPr="008B2DC9">
        <w:rPr>
          <w:rFonts w:asciiTheme="minorHAnsi" w:hAnsiTheme="minorHAnsi" w:cstheme="minorHAnsi"/>
          <w:color w:val="000000" w:themeColor="text1"/>
          <w:lang w:val="en-GB"/>
        </w:rPr>
        <w:t xml:space="preserve"> </w:t>
      </w:r>
      <w:r w:rsidR="00DA2D7F" w:rsidRPr="008B2DC9">
        <w:rPr>
          <w:rFonts w:asciiTheme="minorHAnsi" w:hAnsiTheme="minorHAnsi" w:cstheme="minorHAnsi"/>
          <w:color w:val="000000" w:themeColor="text1"/>
          <w:lang w:val="en-GB"/>
        </w:rPr>
        <w:t>–</w:t>
      </w:r>
      <w:r w:rsidR="007969DD" w:rsidRPr="008B2DC9">
        <w:rPr>
          <w:rFonts w:asciiTheme="minorHAnsi" w:hAnsiTheme="minorHAnsi" w:cstheme="minorHAnsi"/>
          <w:color w:val="000000" w:themeColor="text1"/>
          <w:lang w:val="en-GB"/>
        </w:rPr>
        <w:t xml:space="preserve"> </w:t>
      </w:r>
      <w:r w:rsidR="00DA2D7F" w:rsidRPr="008B2DC9">
        <w:rPr>
          <w:rFonts w:asciiTheme="minorHAnsi" w:hAnsiTheme="minorHAnsi" w:cstheme="minorHAnsi"/>
          <w:color w:val="000000" w:themeColor="text1"/>
          <w:lang w:val="en-GB"/>
        </w:rPr>
        <w:t xml:space="preserve">This project’s objective was to </w:t>
      </w:r>
      <w:r w:rsidR="007969DD" w:rsidRPr="008B2DC9">
        <w:rPr>
          <w:rFonts w:asciiTheme="minorHAnsi" w:hAnsiTheme="minorHAnsi" w:cstheme="minorHAnsi"/>
          <w:color w:val="000000" w:themeColor="text1"/>
          <w:lang w:val="en-GB"/>
        </w:rPr>
        <w:t xml:space="preserve">increase the climate resilience of local communities in the Ethiopian highlands, </w:t>
      </w:r>
      <w:r w:rsidR="002960F5" w:rsidRPr="008B2DC9">
        <w:rPr>
          <w:rFonts w:asciiTheme="minorHAnsi" w:hAnsiTheme="minorHAnsi" w:cstheme="minorHAnsi"/>
          <w:color w:val="000000" w:themeColor="text1"/>
          <w:lang w:val="en-GB"/>
        </w:rPr>
        <w:t xml:space="preserve">including in the regions that the FOLUR project </w:t>
      </w:r>
      <w:r w:rsidR="002960F5" w:rsidRPr="008B2DC9">
        <w:rPr>
          <w:rFonts w:asciiTheme="minorHAnsi" w:hAnsiTheme="minorHAnsi" w:cstheme="minorHAnsi"/>
          <w:color w:val="000000" w:themeColor="text1"/>
          <w:lang w:val="en-GB"/>
        </w:rPr>
        <w:lastRenderedPageBreak/>
        <w:t xml:space="preserve">is targeting (Oromia and SNNP). </w:t>
      </w:r>
      <w:r w:rsidR="00DB2C71" w:rsidRPr="008B2DC9">
        <w:rPr>
          <w:rFonts w:asciiTheme="minorHAnsi" w:hAnsiTheme="minorHAnsi" w:cstheme="minorHAnsi"/>
          <w:color w:val="000000" w:themeColor="text1"/>
          <w:lang w:val="en-GB"/>
        </w:rPr>
        <w:t>Its goals are to</w:t>
      </w:r>
      <w:r w:rsidR="007969DD" w:rsidRPr="008B2DC9">
        <w:rPr>
          <w:rFonts w:asciiTheme="minorHAnsi" w:hAnsiTheme="minorHAnsi" w:cstheme="minorHAnsi"/>
          <w:color w:val="000000" w:themeColor="text1"/>
          <w:lang w:val="en-GB"/>
        </w:rPr>
        <w:t xml:space="preserve">: 1) integrate climate change risk adaptation measures into federal, regional and Woreda-level development planning, budgeting and execution; 2) improve the availability of climate information products; 3) undertake climate-smart integrated watershed management for improved rainwater harvesting and retention; 4) introduce climate-smart agricultural practices; and 5) diversify livelihoods. This </w:t>
      </w:r>
      <w:r w:rsidR="004225FD" w:rsidRPr="008B2DC9">
        <w:rPr>
          <w:rFonts w:asciiTheme="minorHAnsi" w:hAnsiTheme="minorHAnsi" w:cstheme="minorHAnsi"/>
          <w:color w:val="000000" w:themeColor="text1"/>
          <w:lang w:val="en-GB"/>
        </w:rPr>
        <w:t xml:space="preserve">is to </w:t>
      </w:r>
      <w:r w:rsidR="007969DD" w:rsidRPr="008B2DC9">
        <w:rPr>
          <w:rFonts w:asciiTheme="minorHAnsi" w:hAnsiTheme="minorHAnsi" w:cstheme="minorHAnsi"/>
          <w:color w:val="000000" w:themeColor="text1"/>
          <w:lang w:val="en-GB"/>
        </w:rPr>
        <w:t xml:space="preserve">be achieved through three complementary components that focus, respectively, on capacity development, provision of climate risk information and investments in climate-smart land management. </w:t>
      </w:r>
      <w:r w:rsidR="009732DE" w:rsidRPr="008B2DC9">
        <w:rPr>
          <w:rFonts w:asciiTheme="minorHAnsi" w:hAnsiTheme="minorHAnsi" w:cstheme="minorHAnsi"/>
          <w:color w:val="000000" w:themeColor="text1"/>
          <w:lang w:val="en-GB"/>
        </w:rPr>
        <w:t>Through this project, capacities of community and community facilitators (including extension services) in the target Woredas (districts)</w:t>
      </w:r>
      <w:r w:rsidR="00206CE3" w:rsidRPr="008B2DC9">
        <w:rPr>
          <w:rFonts w:asciiTheme="minorHAnsi" w:hAnsiTheme="minorHAnsi" w:cstheme="minorHAnsi"/>
          <w:color w:val="000000" w:themeColor="text1"/>
          <w:lang w:val="en-GB"/>
        </w:rPr>
        <w:t xml:space="preserve"> have been enhanced, </w:t>
      </w:r>
      <w:r w:rsidR="001C3F27" w:rsidRPr="008B2DC9">
        <w:rPr>
          <w:rFonts w:asciiTheme="minorHAnsi" w:hAnsiTheme="minorHAnsi" w:cstheme="minorHAnsi"/>
          <w:color w:val="000000" w:themeColor="text1"/>
          <w:lang w:val="en-GB"/>
        </w:rPr>
        <w:t xml:space="preserve">and climate-smart </w:t>
      </w:r>
      <w:r w:rsidR="009732DE" w:rsidRPr="008B2DC9">
        <w:rPr>
          <w:rFonts w:asciiTheme="minorHAnsi" w:hAnsiTheme="minorHAnsi" w:cstheme="minorHAnsi"/>
          <w:color w:val="000000" w:themeColor="text1"/>
          <w:lang w:val="en-GB"/>
        </w:rPr>
        <w:t>tool</w:t>
      </w:r>
      <w:r w:rsidR="00A45F90" w:rsidRPr="008B2DC9">
        <w:rPr>
          <w:rFonts w:asciiTheme="minorHAnsi" w:hAnsiTheme="minorHAnsi" w:cstheme="minorHAnsi"/>
          <w:color w:val="000000" w:themeColor="text1"/>
          <w:lang w:val="en-GB"/>
        </w:rPr>
        <w:t xml:space="preserve">s, </w:t>
      </w:r>
      <w:r w:rsidR="009732DE" w:rsidRPr="008B2DC9">
        <w:rPr>
          <w:rFonts w:asciiTheme="minorHAnsi" w:hAnsiTheme="minorHAnsi" w:cstheme="minorHAnsi"/>
          <w:color w:val="000000" w:themeColor="text1"/>
          <w:lang w:val="en-GB"/>
        </w:rPr>
        <w:t>products</w:t>
      </w:r>
      <w:r w:rsidR="00304005" w:rsidRPr="008B2DC9">
        <w:rPr>
          <w:rFonts w:asciiTheme="minorHAnsi" w:hAnsiTheme="minorHAnsi" w:cstheme="minorHAnsi"/>
          <w:color w:val="000000" w:themeColor="text1"/>
          <w:lang w:val="en-GB"/>
        </w:rPr>
        <w:t>, technologies</w:t>
      </w:r>
      <w:r w:rsidR="009732DE" w:rsidRPr="008B2DC9">
        <w:rPr>
          <w:rFonts w:asciiTheme="minorHAnsi" w:hAnsiTheme="minorHAnsi" w:cstheme="minorHAnsi"/>
          <w:color w:val="000000" w:themeColor="text1"/>
          <w:lang w:val="en-GB"/>
        </w:rPr>
        <w:t xml:space="preserve"> </w:t>
      </w:r>
      <w:r w:rsidR="00A45F90" w:rsidRPr="008B2DC9">
        <w:rPr>
          <w:rFonts w:asciiTheme="minorHAnsi" w:hAnsiTheme="minorHAnsi" w:cstheme="minorHAnsi"/>
          <w:color w:val="000000" w:themeColor="text1"/>
          <w:lang w:val="en-GB"/>
        </w:rPr>
        <w:t xml:space="preserve">and services </w:t>
      </w:r>
      <w:r w:rsidR="0062405C" w:rsidRPr="008B2DC9">
        <w:rPr>
          <w:rFonts w:asciiTheme="minorHAnsi" w:hAnsiTheme="minorHAnsi" w:cstheme="minorHAnsi"/>
          <w:color w:val="000000" w:themeColor="text1"/>
          <w:lang w:val="en-GB"/>
        </w:rPr>
        <w:t xml:space="preserve">provided to </w:t>
      </w:r>
      <w:r w:rsidR="00B102AC" w:rsidRPr="008B2DC9">
        <w:rPr>
          <w:rFonts w:asciiTheme="minorHAnsi" w:hAnsiTheme="minorHAnsi" w:cstheme="minorHAnsi"/>
          <w:color w:val="000000" w:themeColor="text1"/>
          <w:lang w:val="en-GB"/>
        </w:rPr>
        <w:t xml:space="preserve">support </w:t>
      </w:r>
      <w:r w:rsidR="0062405C" w:rsidRPr="008B2DC9">
        <w:rPr>
          <w:rFonts w:asciiTheme="minorHAnsi" w:hAnsiTheme="minorHAnsi" w:cstheme="minorHAnsi"/>
          <w:color w:val="000000" w:themeColor="text1"/>
          <w:lang w:val="en-GB"/>
        </w:rPr>
        <w:t>adaptation planning and resilience</w:t>
      </w:r>
      <w:r w:rsidR="00B102AC" w:rsidRPr="008B2DC9">
        <w:rPr>
          <w:rFonts w:asciiTheme="minorHAnsi" w:hAnsiTheme="minorHAnsi" w:cstheme="minorHAnsi"/>
          <w:color w:val="000000" w:themeColor="text1"/>
          <w:lang w:val="en-GB"/>
        </w:rPr>
        <w:t xml:space="preserve"> building among farmers and land users. </w:t>
      </w:r>
      <w:r w:rsidR="00F6417A" w:rsidRPr="008B2DC9">
        <w:rPr>
          <w:rFonts w:asciiTheme="minorHAnsi" w:hAnsiTheme="minorHAnsi" w:cstheme="minorHAnsi"/>
          <w:color w:val="000000" w:themeColor="text1"/>
          <w:lang w:val="en-GB"/>
        </w:rPr>
        <w:t xml:space="preserve">Training and capacity building on the </w:t>
      </w:r>
      <w:r w:rsidR="00A45F90" w:rsidRPr="008B2DC9">
        <w:rPr>
          <w:rFonts w:asciiTheme="minorHAnsi" w:hAnsiTheme="minorHAnsi" w:cstheme="minorHAnsi"/>
          <w:color w:val="000000" w:themeColor="text1"/>
          <w:lang w:val="en-GB"/>
        </w:rPr>
        <w:t xml:space="preserve">use of </w:t>
      </w:r>
      <w:r w:rsidR="00825ECE" w:rsidRPr="008B2DC9">
        <w:rPr>
          <w:rFonts w:asciiTheme="minorHAnsi" w:hAnsiTheme="minorHAnsi" w:cstheme="minorHAnsi"/>
          <w:color w:val="000000" w:themeColor="text1"/>
          <w:lang w:val="en-GB"/>
        </w:rPr>
        <w:t xml:space="preserve">CSA </w:t>
      </w:r>
      <w:r w:rsidR="00A45F90" w:rsidRPr="008B2DC9">
        <w:rPr>
          <w:rFonts w:asciiTheme="minorHAnsi" w:hAnsiTheme="minorHAnsi" w:cstheme="minorHAnsi"/>
          <w:color w:val="000000" w:themeColor="text1"/>
          <w:lang w:val="en-GB"/>
        </w:rPr>
        <w:t>practices such as moisture conservation farming,</w:t>
      </w:r>
      <w:r w:rsidR="00304005" w:rsidRPr="008B2DC9">
        <w:rPr>
          <w:rFonts w:asciiTheme="minorHAnsi" w:hAnsiTheme="minorHAnsi" w:cstheme="minorHAnsi"/>
          <w:color w:val="000000" w:themeColor="text1"/>
          <w:lang w:val="en-GB"/>
        </w:rPr>
        <w:t xml:space="preserve"> </w:t>
      </w:r>
      <w:r w:rsidR="00A45F90" w:rsidRPr="008B2DC9">
        <w:rPr>
          <w:rFonts w:asciiTheme="minorHAnsi" w:hAnsiTheme="minorHAnsi" w:cstheme="minorHAnsi"/>
          <w:color w:val="000000" w:themeColor="text1"/>
          <w:lang w:val="en-GB"/>
        </w:rPr>
        <w:t>composting and mulching and use of drought</w:t>
      </w:r>
      <w:r w:rsidR="00304005" w:rsidRPr="008B2DC9">
        <w:rPr>
          <w:rFonts w:asciiTheme="minorHAnsi" w:hAnsiTheme="minorHAnsi" w:cstheme="minorHAnsi"/>
          <w:color w:val="000000" w:themeColor="text1"/>
          <w:lang w:val="en-GB"/>
        </w:rPr>
        <w:t>-</w:t>
      </w:r>
      <w:r w:rsidR="00A45F90" w:rsidRPr="008B2DC9">
        <w:rPr>
          <w:rFonts w:asciiTheme="minorHAnsi" w:hAnsiTheme="minorHAnsi" w:cstheme="minorHAnsi"/>
          <w:color w:val="000000" w:themeColor="text1"/>
          <w:lang w:val="en-GB"/>
        </w:rPr>
        <w:t>resistant and high</w:t>
      </w:r>
      <w:r w:rsidR="00304005" w:rsidRPr="008B2DC9">
        <w:rPr>
          <w:rFonts w:asciiTheme="minorHAnsi" w:hAnsiTheme="minorHAnsi" w:cstheme="minorHAnsi"/>
          <w:color w:val="000000" w:themeColor="text1"/>
          <w:lang w:val="en-GB"/>
        </w:rPr>
        <w:t>-</w:t>
      </w:r>
      <w:r w:rsidR="00A45F90" w:rsidRPr="008B2DC9">
        <w:rPr>
          <w:rFonts w:asciiTheme="minorHAnsi" w:hAnsiTheme="minorHAnsi" w:cstheme="minorHAnsi"/>
          <w:color w:val="000000" w:themeColor="text1"/>
          <w:lang w:val="en-GB"/>
        </w:rPr>
        <w:t>yielding  improved variety of crop seeds as well as  rain water harvesting</w:t>
      </w:r>
      <w:r w:rsidR="00304005" w:rsidRPr="008B2DC9">
        <w:rPr>
          <w:rFonts w:asciiTheme="minorHAnsi" w:hAnsiTheme="minorHAnsi" w:cstheme="minorHAnsi"/>
          <w:color w:val="000000" w:themeColor="text1"/>
          <w:lang w:val="en-GB"/>
        </w:rPr>
        <w:t xml:space="preserve"> technologies</w:t>
      </w:r>
      <w:r w:rsidR="00A45F90" w:rsidRPr="008B2DC9">
        <w:rPr>
          <w:rFonts w:asciiTheme="minorHAnsi" w:hAnsiTheme="minorHAnsi" w:cstheme="minorHAnsi"/>
          <w:color w:val="000000" w:themeColor="text1"/>
          <w:lang w:val="en-GB"/>
        </w:rPr>
        <w:t>, use of solar pump technology for crop and vegetable production in small</w:t>
      </w:r>
      <w:r w:rsidR="00825ECE" w:rsidRPr="008B2DC9">
        <w:rPr>
          <w:rFonts w:asciiTheme="minorHAnsi" w:hAnsiTheme="minorHAnsi" w:cstheme="minorHAnsi"/>
          <w:color w:val="000000" w:themeColor="text1"/>
          <w:lang w:val="en-GB"/>
        </w:rPr>
        <w:t>-</w:t>
      </w:r>
      <w:r w:rsidR="00A45F90" w:rsidRPr="008B2DC9">
        <w:rPr>
          <w:rFonts w:asciiTheme="minorHAnsi" w:hAnsiTheme="minorHAnsi" w:cstheme="minorHAnsi"/>
          <w:color w:val="000000" w:themeColor="text1"/>
          <w:lang w:val="en-GB"/>
        </w:rPr>
        <w:t>scale irrigation practices</w:t>
      </w:r>
      <w:r w:rsidR="00825ECE" w:rsidRPr="008B2DC9">
        <w:rPr>
          <w:rFonts w:asciiTheme="minorHAnsi" w:hAnsiTheme="minorHAnsi" w:cstheme="minorHAnsi"/>
          <w:color w:val="000000" w:themeColor="text1"/>
          <w:lang w:val="en-GB"/>
        </w:rPr>
        <w:t xml:space="preserve"> and others, have been</w:t>
      </w:r>
      <w:r w:rsidR="00EE13D2" w:rsidRPr="008B2DC9">
        <w:rPr>
          <w:rFonts w:asciiTheme="minorHAnsi" w:hAnsiTheme="minorHAnsi" w:cstheme="minorHAnsi"/>
          <w:color w:val="000000" w:themeColor="text1"/>
          <w:lang w:val="en-GB"/>
        </w:rPr>
        <w:t xml:space="preserve"> provided. </w:t>
      </w:r>
      <w:r w:rsidR="00287945" w:rsidRPr="008B2DC9">
        <w:rPr>
          <w:rFonts w:asciiTheme="minorHAnsi" w:hAnsiTheme="minorHAnsi" w:cstheme="minorHAnsi"/>
          <w:color w:val="000000" w:themeColor="text1"/>
          <w:lang w:val="en-GB"/>
        </w:rPr>
        <w:t>The adoption and up-take of Integrated approaches for f</w:t>
      </w:r>
      <w:r w:rsidR="00A45F90" w:rsidRPr="008B2DC9">
        <w:rPr>
          <w:rFonts w:asciiTheme="minorHAnsi" w:hAnsiTheme="minorHAnsi" w:cstheme="minorHAnsi"/>
          <w:color w:val="000000" w:themeColor="text1"/>
          <w:lang w:val="en-GB"/>
        </w:rPr>
        <w:t>orestry,</w:t>
      </w:r>
      <w:r w:rsidR="00304005" w:rsidRPr="008B2DC9">
        <w:rPr>
          <w:rFonts w:asciiTheme="minorHAnsi" w:hAnsiTheme="minorHAnsi" w:cstheme="minorHAnsi"/>
          <w:color w:val="000000" w:themeColor="text1"/>
          <w:lang w:val="en-GB"/>
        </w:rPr>
        <w:t xml:space="preserve"> </w:t>
      </w:r>
      <w:proofErr w:type="spellStart"/>
      <w:r w:rsidR="00304005" w:rsidRPr="008B2DC9">
        <w:rPr>
          <w:rFonts w:asciiTheme="minorHAnsi" w:hAnsiTheme="minorHAnsi" w:cstheme="minorHAnsi"/>
          <w:color w:val="000000" w:themeColor="text1"/>
          <w:lang w:val="en-GB"/>
        </w:rPr>
        <w:t>a</w:t>
      </w:r>
      <w:r w:rsidR="00A45F90" w:rsidRPr="008B2DC9">
        <w:rPr>
          <w:rFonts w:asciiTheme="minorHAnsi" w:hAnsiTheme="minorHAnsi" w:cstheme="minorHAnsi"/>
          <w:color w:val="000000" w:themeColor="text1"/>
          <w:lang w:val="en-GB"/>
        </w:rPr>
        <w:t>gro</w:t>
      </w:r>
      <w:proofErr w:type="spellEnd"/>
      <w:r w:rsidR="00A45F90" w:rsidRPr="008B2DC9">
        <w:rPr>
          <w:rFonts w:asciiTheme="minorHAnsi" w:hAnsiTheme="minorHAnsi" w:cstheme="minorHAnsi"/>
          <w:color w:val="000000" w:themeColor="text1"/>
          <w:lang w:val="en-GB"/>
        </w:rPr>
        <w:t>-forestry and soil and water conservation an</w:t>
      </w:r>
      <w:r w:rsidR="00C70B0E" w:rsidRPr="008B2DC9">
        <w:rPr>
          <w:rFonts w:asciiTheme="minorHAnsi" w:hAnsiTheme="minorHAnsi" w:cstheme="minorHAnsi"/>
          <w:color w:val="000000" w:themeColor="text1"/>
          <w:lang w:val="en-GB"/>
        </w:rPr>
        <w:t>d</w:t>
      </w:r>
      <w:r w:rsidR="00A45F90" w:rsidRPr="008B2DC9">
        <w:rPr>
          <w:rFonts w:asciiTheme="minorHAnsi" w:hAnsiTheme="minorHAnsi" w:cstheme="minorHAnsi"/>
          <w:color w:val="000000" w:themeColor="text1"/>
          <w:lang w:val="en-GB"/>
        </w:rPr>
        <w:t xml:space="preserve"> integrated water</w:t>
      </w:r>
      <w:r w:rsidR="00C70B0E" w:rsidRPr="008B2DC9">
        <w:rPr>
          <w:rFonts w:asciiTheme="minorHAnsi" w:hAnsiTheme="minorHAnsi" w:cstheme="minorHAnsi"/>
          <w:color w:val="000000" w:themeColor="text1"/>
          <w:lang w:val="en-GB"/>
        </w:rPr>
        <w:t>shed</w:t>
      </w:r>
      <w:r w:rsidR="00A45F90" w:rsidRPr="008B2DC9">
        <w:rPr>
          <w:rFonts w:asciiTheme="minorHAnsi" w:hAnsiTheme="minorHAnsi" w:cstheme="minorHAnsi"/>
          <w:color w:val="000000" w:themeColor="text1"/>
          <w:lang w:val="en-GB"/>
        </w:rPr>
        <w:t xml:space="preserve"> management practices has supported the beneficiary community to improve their agricultural practices </w:t>
      </w:r>
      <w:r w:rsidR="00287945" w:rsidRPr="008B2DC9">
        <w:rPr>
          <w:rFonts w:asciiTheme="minorHAnsi" w:hAnsiTheme="minorHAnsi" w:cstheme="minorHAnsi"/>
          <w:color w:val="000000" w:themeColor="text1"/>
          <w:lang w:val="en-GB"/>
        </w:rPr>
        <w:t xml:space="preserve">and </w:t>
      </w:r>
      <w:r w:rsidR="0026003A" w:rsidRPr="008B2DC9">
        <w:rPr>
          <w:rFonts w:asciiTheme="minorHAnsi" w:hAnsiTheme="minorHAnsi" w:cstheme="minorHAnsi"/>
          <w:color w:val="000000" w:themeColor="text1"/>
          <w:lang w:val="en-GB"/>
        </w:rPr>
        <w:t xml:space="preserve">increased </w:t>
      </w:r>
      <w:r w:rsidR="00A45F90" w:rsidRPr="008B2DC9">
        <w:rPr>
          <w:rFonts w:asciiTheme="minorHAnsi" w:hAnsiTheme="minorHAnsi" w:cstheme="minorHAnsi"/>
          <w:color w:val="000000" w:themeColor="text1"/>
          <w:lang w:val="en-GB"/>
        </w:rPr>
        <w:t xml:space="preserve">farm productivity. </w:t>
      </w:r>
      <w:r w:rsidR="0026003A" w:rsidRPr="008B2DC9">
        <w:rPr>
          <w:rFonts w:asciiTheme="minorHAnsi" w:hAnsiTheme="minorHAnsi" w:cstheme="minorHAnsi"/>
          <w:color w:val="000000" w:themeColor="text1"/>
          <w:lang w:val="en-GB"/>
        </w:rPr>
        <w:t>The FOLUR project will build on these existing community-level investments</w:t>
      </w:r>
      <w:r w:rsidR="00D46695" w:rsidRPr="008B2DC9">
        <w:rPr>
          <w:rFonts w:asciiTheme="minorHAnsi" w:hAnsiTheme="minorHAnsi" w:cstheme="minorHAnsi"/>
          <w:color w:val="000000" w:themeColor="text1"/>
          <w:lang w:val="en-GB"/>
        </w:rPr>
        <w:t>, knowledge and capacities to further scale-up climate-smart practices at farm and landscape levels in the target</w:t>
      </w:r>
      <w:r w:rsidR="00A43353" w:rsidRPr="008B2DC9">
        <w:rPr>
          <w:rFonts w:asciiTheme="minorHAnsi" w:hAnsiTheme="minorHAnsi" w:cstheme="minorHAnsi"/>
          <w:color w:val="000000" w:themeColor="text1"/>
          <w:lang w:val="en-GB"/>
        </w:rPr>
        <w:t xml:space="preserve"> sites.</w:t>
      </w:r>
    </w:p>
    <w:p w14:paraId="5E8C15D9" w14:textId="08957268" w:rsidR="002C0E93" w:rsidRPr="008B2DC9" w:rsidRDefault="00216D20" w:rsidP="00A267CF">
      <w:pPr>
        <w:pStyle w:val="ListParagraph"/>
        <w:numPr>
          <w:ilvl w:val="0"/>
          <w:numId w:val="31"/>
        </w:numPr>
        <w:jc w:val="both"/>
        <w:rPr>
          <w:rFonts w:asciiTheme="minorHAnsi" w:hAnsiTheme="minorHAnsi" w:cstheme="minorHAnsi"/>
          <w:color w:val="000000" w:themeColor="text1"/>
          <w:lang w:val="en-GB"/>
        </w:rPr>
      </w:pPr>
      <w:r w:rsidRPr="008B2DC9">
        <w:rPr>
          <w:rFonts w:asciiTheme="minorHAnsi" w:hAnsiTheme="minorHAnsi" w:cstheme="minorHAnsi"/>
          <w:color w:val="000000" w:themeColor="text1"/>
          <w:u w:val="single"/>
          <w:lang w:val="en-GB"/>
        </w:rPr>
        <w:t xml:space="preserve">Strengthening climate information and early warning. </w:t>
      </w:r>
      <w:r w:rsidR="004F6CB0" w:rsidRPr="008B2DC9">
        <w:rPr>
          <w:rFonts w:asciiTheme="minorHAnsi" w:hAnsiTheme="minorHAnsi" w:cstheme="minorHAnsi"/>
          <w:color w:val="000000" w:themeColor="text1"/>
          <w:u w:val="single"/>
          <w:lang w:val="en-GB"/>
        </w:rPr>
        <w:t>UNDP ID: 5095, GEF ID: 4992, GEF ID LDCF grant</w:t>
      </w:r>
      <w:r w:rsidR="003D78CD" w:rsidRPr="008B2DC9">
        <w:rPr>
          <w:rFonts w:asciiTheme="minorHAnsi" w:hAnsiTheme="minorHAnsi" w:cstheme="minorHAnsi"/>
          <w:color w:val="000000" w:themeColor="text1"/>
          <w:u w:val="single"/>
          <w:lang w:val="en-GB"/>
        </w:rPr>
        <w:t xml:space="preserve"> $4,500,000</w:t>
      </w:r>
      <w:r w:rsidR="004A28AE" w:rsidRPr="008B2DC9">
        <w:rPr>
          <w:rFonts w:asciiTheme="minorHAnsi" w:hAnsiTheme="minorHAnsi" w:cstheme="minorHAnsi"/>
          <w:color w:val="000000" w:themeColor="text1"/>
          <w:lang w:val="en-GB"/>
        </w:rPr>
        <w:t xml:space="preserve"> </w:t>
      </w:r>
      <w:r w:rsidR="002C0E93" w:rsidRPr="008B2DC9">
        <w:rPr>
          <w:rFonts w:asciiTheme="minorHAnsi" w:hAnsiTheme="minorHAnsi" w:cstheme="minorHAnsi"/>
          <w:color w:val="000000" w:themeColor="text1"/>
          <w:lang w:val="en-GB"/>
        </w:rPr>
        <w:t>–</w:t>
      </w:r>
      <w:r w:rsidR="002E72D9" w:rsidRPr="008B2DC9">
        <w:rPr>
          <w:rFonts w:asciiTheme="minorHAnsi" w:hAnsiTheme="minorHAnsi" w:cstheme="minorHAnsi"/>
          <w:color w:val="000000" w:themeColor="text1"/>
          <w:lang w:val="en-GB"/>
        </w:rPr>
        <w:t xml:space="preserve"> </w:t>
      </w:r>
      <w:proofErr w:type="gramStart"/>
      <w:r w:rsidR="002E72D9" w:rsidRPr="008B2DC9">
        <w:rPr>
          <w:rFonts w:asciiTheme="minorHAnsi" w:hAnsiTheme="minorHAnsi" w:cstheme="minorHAnsi"/>
          <w:color w:val="000000" w:themeColor="text1"/>
          <w:lang w:val="en-GB"/>
        </w:rPr>
        <w:t>This projects</w:t>
      </w:r>
      <w:proofErr w:type="gramEnd"/>
      <w:r w:rsidR="002E72D9" w:rsidRPr="008B2DC9">
        <w:rPr>
          <w:rFonts w:asciiTheme="minorHAnsi" w:hAnsiTheme="minorHAnsi" w:cstheme="minorHAnsi"/>
          <w:color w:val="000000" w:themeColor="text1"/>
          <w:lang w:val="en-GB"/>
        </w:rPr>
        <w:t xml:space="preserve"> </w:t>
      </w:r>
      <w:r w:rsidR="0044387C" w:rsidRPr="008B2DC9">
        <w:rPr>
          <w:rFonts w:asciiTheme="minorHAnsi" w:hAnsiTheme="minorHAnsi" w:cstheme="minorHAnsi"/>
          <w:color w:val="000000" w:themeColor="text1"/>
          <w:lang w:val="en-GB"/>
        </w:rPr>
        <w:t xml:space="preserve">was </w:t>
      </w:r>
      <w:r w:rsidR="002E72D9" w:rsidRPr="008B2DC9">
        <w:rPr>
          <w:rFonts w:asciiTheme="minorHAnsi" w:hAnsiTheme="minorHAnsi" w:cstheme="minorHAnsi"/>
          <w:color w:val="000000" w:themeColor="text1"/>
          <w:lang w:val="en-GB"/>
        </w:rPr>
        <w:t>aim</w:t>
      </w:r>
      <w:r w:rsidR="0044387C" w:rsidRPr="008B2DC9">
        <w:rPr>
          <w:rFonts w:asciiTheme="minorHAnsi" w:hAnsiTheme="minorHAnsi" w:cstheme="minorHAnsi"/>
          <w:color w:val="000000" w:themeColor="text1"/>
          <w:lang w:val="en-GB"/>
        </w:rPr>
        <w:t>ed</w:t>
      </w:r>
      <w:r w:rsidR="002E72D9" w:rsidRPr="008B2DC9">
        <w:rPr>
          <w:rFonts w:asciiTheme="minorHAnsi" w:hAnsiTheme="minorHAnsi" w:cstheme="minorHAnsi"/>
          <w:color w:val="000000" w:themeColor="text1"/>
          <w:lang w:val="en-GB"/>
        </w:rPr>
        <w:t xml:space="preserve"> at strengthening the capacity of the Government of Ethiopia to observe, analyse and forecast climate information to enhance their early warning systems and for climate resilient development and adaptation to climate change. </w:t>
      </w:r>
      <w:r w:rsidR="008533B9" w:rsidRPr="008B2DC9">
        <w:rPr>
          <w:rFonts w:asciiTheme="minorHAnsi" w:hAnsiTheme="minorHAnsi" w:cstheme="minorHAnsi"/>
          <w:color w:val="000000" w:themeColor="text1"/>
          <w:lang w:val="en-GB"/>
        </w:rPr>
        <w:t xml:space="preserve">It </w:t>
      </w:r>
      <w:r w:rsidR="002E72D9" w:rsidRPr="008B2DC9">
        <w:rPr>
          <w:rFonts w:asciiTheme="minorHAnsi" w:hAnsiTheme="minorHAnsi" w:cstheme="minorHAnsi"/>
          <w:color w:val="000000" w:themeColor="text1"/>
          <w:lang w:val="en-GB"/>
        </w:rPr>
        <w:t>support</w:t>
      </w:r>
      <w:r w:rsidR="008533B9" w:rsidRPr="008B2DC9">
        <w:rPr>
          <w:rFonts w:asciiTheme="minorHAnsi" w:hAnsiTheme="minorHAnsi" w:cstheme="minorHAnsi"/>
          <w:color w:val="000000" w:themeColor="text1"/>
          <w:lang w:val="en-GB"/>
        </w:rPr>
        <w:t>ed</w:t>
      </w:r>
      <w:r w:rsidR="002E72D9" w:rsidRPr="008B2DC9">
        <w:rPr>
          <w:rFonts w:asciiTheme="minorHAnsi" w:hAnsiTheme="minorHAnsi" w:cstheme="minorHAnsi"/>
          <w:color w:val="000000" w:themeColor="text1"/>
          <w:lang w:val="en-GB"/>
        </w:rPr>
        <w:t xml:space="preserve"> the National Climate Resilient Green Growth </w:t>
      </w:r>
      <w:proofErr w:type="gramStart"/>
      <w:r w:rsidR="002E72D9" w:rsidRPr="008B2DC9">
        <w:rPr>
          <w:rFonts w:asciiTheme="minorHAnsi" w:hAnsiTheme="minorHAnsi" w:cstheme="minorHAnsi"/>
          <w:color w:val="000000" w:themeColor="text1"/>
          <w:lang w:val="en-GB"/>
        </w:rPr>
        <w:t>Strategy, and</w:t>
      </w:r>
      <w:proofErr w:type="gramEnd"/>
      <w:r w:rsidR="002E72D9" w:rsidRPr="008B2DC9">
        <w:rPr>
          <w:rFonts w:asciiTheme="minorHAnsi" w:hAnsiTheme="minorHAnsi" w:cstheme="minorHAnsi"/>
          <w:color w:val="000000" w:themeColor="text1"/>
          <w:lang w:val="en-GB"/>
        </w:rPr>
        <w:t xml:space="preserve"> </w:t>
      </w:r>
      <w:r w:rsidR="008533B9" w:rsidRPr="008B2DC9">
        <w:rPr>
          <w:rFonts w:asciiTheme="minorHAnsi" w:hAnsiTheme="minorHAnsi" w:cstheme="minorHAnsi"/>
          <w:color w:val="000000" w:themeColor="text1"/>
          <w:lang w:val="en-GB"/>
        </w:rPr>
        <w:t xml:space="preserve">contributed to a </w:t>
      </w:r>
      <w:r w:rsidR="002E72D9" w:rsidRPr="008B2DC9">
        <w:rPr>
          <w:rFonts w:asciiTheme="minorHAnsi" w:hAnsiTheme="minorHAnsi" w:cstheme="minorHAnsi"/>
          <w:color w:val="000000" w:themeColor="text1"/>
          <w:lang w:val="en-GB"/>
        </w:rPr>
        <w:t xml:space="preserve">strengthening </w:t>
      </w:r>
      <w:r w:rsidR="008533B9" w:rsidRPr="008B2DC9">
        <w:rPr>
          <w:rFonts w:asciiTheme="minorHAnsi" w:hAnsiTheme="minorHAnsi" w:cstheme="minorHAnsi"/>
          <w:color w:val="000000" w:themeColor="text1"/>
          <w:lang w:val="en-GB"/>
        </w:rPr>
        <w:t xml:space="preserve">of </w:t>
      </w:r>
      <w:r w:rsidR="002E72D9" w:rsidRPr="008B2DC9">
        <w:rPr>
          <w:rFonts w:asciiTheme="minorHAnsi" w:hAnsiTheme="minorHAnsi" w:cstheme="minorHAnsi"/>
          <w:color w:val="000000" w:themeColor="text1"/>
          <w:lang w:val="en-GB"/>
        </w:rPr>
        <w:t>the observational and analytical capacity of the national hydro-met services and its early warning system, a</w:t>
      </w:r>
      <w:r w:rsidR="004A4122" w:rsidRPr="008B2DC9">
        <w:rPr>
          <w:rFonts w:asciiTheme="minorHAnsi" w:hAnsiTheme="minorHAnsi" w:cstheme="minorHAnsi"/>
          <w:color w:val="000000" w:themeColor="text1"/>
          <w:lang w:val="en-GB"/>
        </w:rPr>
        <w:t xml:space="preserve">s well as </w:t>
      </w:r>
      <w:r w:rsidR="002E72D9" w:rsidRPr="008B2DC9">
        <w:rPr>
          <w:rFonts w:asciiTheme="minorHAnsi" w:hAnsiTheme="minorHAnsi" w:cstheme="minorHAnsi"/>
          <w:color w:val="000000" w:themeColor="text1"/>
          <w:lang w:val="en-GB"/>
        </w:rPr>
        <w:t>the disaster risk management and development planning agencies in their effort</w:t>
      </w:r>
      <w:r w:rsidR="004A4122" w:rsidRPr="008B2DC9">
        <w:rPr>
          <w:rFonts w:asciiTheme="minorHAnsi" w:hAnsiTheme="minorHAnsi" w:cstheme="minorHAnsi"/>
          <w:color w:val="000000" w:themeColor="text1"/>
          <w:lang w:val="en-GB"/>
        </w:rPr>
        <w:t>s</w:t>
      </w:r>
      <w:r w:rsidR="002E72D9" w:rsidRPr="008B2DC9">
        <w:rPr>
          <w:rFonts w:asciiTheme="minorHAnsi" w:hAnsiTheme="minorHAnsi" w:cstheme="minorHAnsi"/>
          <w:color w:val="000000" w:themeColor="text1"/>
          <w:lang w:val="en-GB"/>
        </w:rPr>
        <w:t xml:space="preserve"> to </w:t>
      </w:r>
      <w:r w:rsidR="004A4122" w:rsidRPr="008B2DC9">
        <w:rPr>
          <w:rFonts w:asciiTheme="minorHAnsi" w:hAnsiTheme="minorHAnsi" w:cstheme="minorHAnsi"/>
          <w:color w:val="000000" w:themeColor="text1"/>
          <w:lang w:val="en-GB"/>
        </w:rPr>
        <w:t>streng</w:t>
      </w:r>
      <w:r w:rsidR="00207485" w:rsidRPr="008B2DC9">
        <w:rPr>
          <w:rFonts w:asciiTheme="minorHAnsi" w:hAnsiTheme="minorHAnsi" w:cstheme="minorHAnsi"/>
          <w:color w:val="000000" w:themeColor="text1"/>
          <w:lang w:val="en-GB"/>
        </w:rPr>
        <w:t xml:space="preserve">then </w:t>
      </w:r>
      <w:r w:rsidR="002E72D9" w:rsidRPr="008B2DC9">
        <w:rPr>
          <w:rFonts w:asciiTheme="minorHAnsi" w:hAnsiTheme="minorHAnsi" w:cstheme="minorHAnsi"/>
          <w:color w:val="000000" w:themeColor="text1"/>
          <w:lang w:val="en-GB"/>
        </w:rPr>
        <w:t>adapt</w:t>
      </w:r>
      <w:r w:rsidR="00207485" w:rsidRPr="008B2DC9">
        <w:rPr>
          <w:rFonts w:asciiTheme="minorHAnsi" w:hAnsiTheme="minorHAnsi" w:cstheme="minorHAnsi"/>
          <w:color w:val="000000" w:themeColor="text1"/>
          <w:lang w:val="en-GB"/>
        </w:rPr>
        <w:t>ation capacity and resilience</w:t>
      </w:r>
      <w:r w:rsidR="002E72D9" w:rsidRPr="008B2DC9">
        <w:rPr>
          <w:rFonts w:asciiTheme="minorHAnsi" w:hAnsiTheme="minorHAnsi" w:cstheme="minorHAnsi"/>
          <w:color w:val="000000" w:themeColor="text1"/>
          <w:lang w:val="en-GB"/>
        </w:rPr>
        <w:t xml:space="preserve"> to climate change. </w:t>
      </w:r>
      <w:r w:rsidR="00B11870" w:rsidRPr="008B2DC9">
        <w:rPr>
          <w:rFonts w:asciiTheme="minorHAnsi" w:hAnsiTheme="minorHAnsi" w:cstheme="minorHAnsi"/>
          <w:color w:val="000000" w:themeColor="text1"/>
          <w:lang w:val="en-GB"/>
        </w:rPr>
        <w:t>The project included sites in the Oromia region</w:t>
      </w:r>
      <w:r w:rsidR="005D635E" w:rsidRPr="008B2DC9">
        <w:rPr>
          <w:rFonts w:asciiTheme="minorHAnsi" w:hAnsiTheme="minorHAnsi" w:cstheme="minorHAnsi"/>
          <w:color w:val="000000" w:themeColor="text1"/>
          <w:lang w:val="en-GB"/>
        </w:rPr>
        <w:t xml:space="preserve"> with a focus on rehabilitating or building early warning systems to benefit among others the agricultural</w:t>
      </w:r>
      <w:r w:rsidR="0046530A" w:rsidRPr="008B2DC9">
        <w:rPr>
          <w:rFonts w:asciiTheme="minorHAnsi" w:hAnsiTheme="minorHAnsi" w:cstheme="minorHAnsi"/>
          <w:color w:val="000000" w:themeColor="text1"/>
          <w:lang w:val="en-GB"/>
        </w:rPr>
        <w:t xml:space="preserve"> sector. Coffee is predicted to face significant impacts from climate change in the coming decades, </w:t>
      </w:r>
      <w:r w:rsidR="007B0ACC" w:rsidRPr="008B2DC9">
        <w:rPr>
          <w:rFonts w:asciiTheme="minorHAnsi" w:hAnsiTheme="minorHAnsi" w:cstheme="minorHAnsi"/>
          <w:color w:val="000000" w:themeColor="text1"/>
          <w:lang w:val="en-GB"/>
        </w:rPr>
        <w:t xml:space="preserve">which will require clear adaptation strategies from farmers and indeed the coffee sector itself, </w:t>
      </w:r>
      <w:r w:rsidR="002C3295" w:rsidRPr="008B2DC9">
        <w:rPr>
          <w:rFonts w:asciiTheme="minorHAnsi" w:hAnsiTheme="minorHAnsi" w:cstheme="minorHAnsi"/>
          <w:color w:val="000000" w:themeColor="text1"/>
          <w:lang w:val="en-GB"/>
        </w:rPr>
        <w:t xml:space="preserve">considering its importance for the economy. The data and information generated from </w:t>
      </w:r>
      <w:proofErr w:type="gramStart"/>
      <w:r w:rsidR="002C3295" w:rsidRPr="008B2DC9">
        <w:rPr>
          <w:rFonts w:asciiTheme="minorHAnsi" w:hAnsiTheme="minorHAnsi" w:cstheme="minorHAnsi"/>
          <w:color w:val="000000" w:themeColor="text1"/>
          <w:lang w:val="en-GB"/>
        </w:rPr>
        <w:t xml:space="preserve">these </w:t>
      </w:r>
      <w:r w:rsidR="008563D3" w:rsidRPr="008B2DC9">
        <w:rPr>
          <w:rFonts w:asciiTheme="minorHAnsi" w:hAnsiTheme="minorHAnsi" w:cstheme="minorHAnsi"/>
          <w:color w:val="000000" w:themeColor="text1"/>
          <w:lang w:val="en-GB"/>
        </w:rPr>
        <w:t>early warning system infrastructure</w:t>
      </w:r>
      <w:proofErr w:type="gramEnd"/>
      <w:r w:rsidR="008563D3" w:rsidRPr="008B2DC9">
        <w:rPr>
          <w:rFonts w:asciiTheme="minorHAnsi" w:hAnsiTheme="minorHAnsi" w:cstheme="minorHAnsi"/>
          <w:color w:val="000000" w:themeColor="text1"/>
          <w:lang w:val="en-GB"/>
        </w:rPr>
        <w:t xml:space="preserve"> is key for </w:t>
      </w:r>
      <w:r w:rsidR="0009004E" w:rsidRPr="008B2DC9">
        <w:rPr>
          <w:rFonts w:asciiTheme="minorHAnsi" w:hAnsiTheme="minorHAnsi" w:cstheme="minorHAnsi"/>
          <w:color w:val="000000" w:themeColor="text1"/>
          <w:lang w:val="en-GB"/>
        </w:rPr>
        <w:t xml:space="preserve">what strategies may be appropriate in the future, and the </w:t>
      </w:r>
      <w:r w:rsidR="00AA670F" w:rsidRPr="008B2DC9">
        <w:rPr>
          <w:rFonts w:asciiTheme="minorHAnsi" w:hAnsiTheme="minorHAnsi" w:cstheme="minorHAnsi"/>
          <w:color w:val="000000" w:themeColor="text1"/>
          <w:lang w:val="en-GB"/>
        </w:rPr>
        <w:t xml:space="preserve">associated investments and costs and benefits for implementing such strategies. </w:t>
      </w:r>
      <w:r w:rsidR="00807CC6" w:rsidRPr="008B2DC9">
        <w:rPr>
          <w:rFonts w:asciiTheme="minorHAnsi" w:hAnsiTheme="minorHAnsi" w:cstheme="minorHAnsi"/>
          <w:color w:val="000000" w:themeColor="text1"/>
          <w:lang w:val="en-GB"/>
        </w:rPr>
        <w:t xml:space="preserve">The FOLUR project will invest significantly </w:t>
      </w:r>
      <w:proofErr w:type="gramStart"/>
      <w:r w:rsidR="00807CC6" w:rsidRPr="008B2DC9">
        <w:rPr>
          <w:rFonts w:asciiTheme="minorHAnsi" w:hAnsiTheme="minorHAnsi" w:cstheme="minorHAnsi"/>
          <w:color w:val="000000" w:themeColor="text1"/>
          <w:lang w:val="en-GB"/>
        </w:rPr>
        <w:t>in  strategies</w:t>
      </w:r>
      <w:proofErr w:type="gramEnd"/>
      <w:r w:rsidR="00807CC6" w:rsidRPr="008B2DC9">
        <w:rPr>
          <w:rFonts w:asciiTheme="minorHAnsi" w:hAnsiTheme="minorHAnsi" w:cstheme="minorHAnsi"/>
          <w:color w:val="000000" w:themeColor="text1"/>
          <w:lang w:val="en-GB"/>
        </w:rPr>
        <w:t xml:space="preserve"> for </w:t>
      </w:r>
      <w:r w:rsidR="00086A6C" w:rsidRPr="008B2DC9">
        <w:rPr>
          <w:rFonts w:asciiTheme="minorHAnsi" w:hAnsiTheme="minorHAnsi" w:cstheme="minorHAnsi"/>
          <w:color w:val="000000" w:themeColor="text1"/>
          <w:lang w:val="en-GB"/>
        </w:rPr>
        <w:t xml:space="preserve">building short- to medium-term </w:t>
      </w:r>
      <w:r w:rsidR="001C537B" w:rsidRPr="008B2DC9">
        <w:rPr>
          <w:rFonts w:asciiTheme="minorHAnsi" w:hAnsiTheme="minorHAnsi" w:cstheme="minorHAnsi"/>
          <w:color w:val="000000" w:themeColor="text1"/>
          <w:lang w:val="en-GB"/>
        </w:rPr>
        <w:t xml:space="preserve">capacities for addressing degradation challenges through </w:t>
      </w:r>
      <w:r w:rsidR="00AB28AE" w:rsidRPr="008B2DC9">
        <w:rPr>
          <w:rFonts w:asciiTheme="minorHAnsi" w:hAnsiTheme="minorHAnsi" w:cstheme="minorHAnsi"/>
          <w:color w:val="000000" w:themeColor="text1"/>
          <w:lang w:val="en-GB"/>
        </w:rPr>
        <w:t xml:space="preserve">appropriate restoration and conservation interventions </w:t>
      </w:r>
      <w:r w:rsidR="00210363" w:rsidRPr="008B2DC9">
        <w:rPr>
          <w:rFonts w:asciiTheme="minorHAnsi" w:hAnsiTheme="minorHAnsi" w:cstheme="minorHAnsi"/>
          <w:color w:val="000000" w:themeColor="text1"/>
          <w:lang w:val="en-GB"/>
        </w:rPr>
        <w:t>to maintain and enhance the flow of ecosystem services to support agricultural production</w:t>
      </w:r>
      <w:r w:rsidR="0080580C" w:rsidRPr="008B2DC9">
        <w:rPr>
          <w:rFonts w:asciiTheme="minorHAnsi" w:hAnsiTheme="minorHAnsi" w:cstheme="minorHAnsi"/>
          <w:color w:val="000000" w:themeColor="text1"/>
          <w:lang w:val="en-GB"/>
        </w:rPr>
        <w:t xml:space="preserve">. </w:t>
      </w:r>
      <w:r w:rsidR="00976ED7" w:rsidRPr="008B2DC9">
        <w:rPr>
          <w:rFonts w:asciiTheme="minorHAnsi" w:hAnsiTheme="minorHAnsi" w:cstheme="minorHAnsi"/>
          <w:color w:val="000000" w:themeColor="text1"/>
          <w:lang w:val="en-GB"/>
        </w:rPr>
        <w:t xml:space="preserve">These will also enhance resilience of ecosystems and production systems to </w:t>
      </w:r>
      <w:r w:rsidR="00936751" w:rsidRPr="008B2DC9">
        <w:rPr>
          <w:rFonts w:asciiTheme="minorHAnsi" w:hAnsiTheme="minorHAnsi" w:cstheme="minorHAnsi"/>
          <w:color w:val="000000" w:themeColor="text1"/>
          <w:lang w:val="en-GB"/>
        </w:rPr>
        <w:t xml:space="preserve">withstand, to the extent possible, the impacts of climate change. </w:t>
      </w:r>
    </w:p>
    <w:p w14:paraId="6A05F934" w14:textId="771450C3" w:rsidR="00631B07" w:rsidRPr="008B2DC9" w:rsidRDefault="00631B07" w:rsidP="00A267CF">
      <w:pPr>
        <w:pStyle w:val="ListParagraph"/>
        <w:numPr>
          <w:ilvl w:val="0"/>
          <w:numId w:val="31"/>
        </w:numPr>
        <w:jc w:val="both"/>
        <w:rPr>
          <w:rFonts w:asciiTheme="minorHAnsi" w:hAnsiTheme="minorHAnsi" w:cstheme="minorHAnsi"/>
          <w:color w:val="000000" w:themeColor="text1"/>
          <w:lang w:val="en-GB"/>
        </w:rPr>
      </w:pPr>
      <w:r w:rsidRPr="008B2DC9">
        <w:rPr>
          <w:rFonts w:asciiTheme="minorHAnsi" w:hAnsiTheme="minorHAnsi" w:cstheme="minorHAnsi"/>
          <w:color w:val="000000" w:themeColor="text1"/>
          <w:u w:val="single"/>
          <w:lang w:val="en-GB"/>
        </w:rPr>
        <w:t xml:space="preserve">Mainstreaming Incentives for Biodiversity Conservation in the Climate Resilient Green Economy Strategy (CRGE). UNDP ID: 4644, GEF ID: </w:t>
      </w:r>
      <w:r w:rsidR="00537627" w:rsidRPr="008B2DC9">
        <w:rPr>
          <w:rFonts w:asciiTheme="minorHAnsi" w:hAnsiTheme="minorHAnsi" w:cstheme="minorHAnsi"/>
          <w:color w:val="000000" w:themeColor="text1"/>
          <w:u w:val="single"/>
          <w:lang w:val="en-GB"/>
        </w:rPr>
        <w:t>5440, GEFTF grant $3,316,455</w:t>
      </w:r>
      <w:r w:rsidR="004A28AE" w:rsidRPr="008B2DC9">
        <w:rPr>
          <w:rFonts w:asciiTheme="minorHAnsi" w:hAnsiTheme="minorHAnsi" w:cstheme="minorHAnsi"/>
          <w:color w:val="000000" w:themeColor="text1"/>
          <w:lang w:val="en-GB"/>
        </w:rPr>
        <w:t xml:space="preserve"> </w:t>
      </w:r>
      <w:r w:rsidR="005B0F6F" w:rsidRPr="008B2DC9">
        <w:rPr>
          <w:rFonts w:asciiTheme="minorHAnsi" w:hAnsiTheme="minorHAnsi" w:cstheme="minorHAnsi"/>
          <w:color w:val="000000" w:themeColor="text1"/>
          <w:lang w:val="en-GB"/>
        </w:rPr>
        <w:t xml:space="preserve">– </w:t>
      </w:r>
      <w:r w:rsidR="00C56365" w:rsidRPr="008B2DC9">
        <w:rPr>
          <w:rFonts w:asciiTheme="minorHAnsi" w:hAnsiTheme="minorHAnsi" w:cstheme="minorHAnsi"/>
          <w:color w:val="000000" w:themeColor="text1"/>
          <w:lang w:val="en-GB"/>
        </w:rPr>
        <w:t>This project was designed with the goal of to</w:t>
      </w:r>
      <w:r w:rsidR="00295437" w:rsidRPr="008B2DC9">
        <w:rPr>
          <w:rFonts w:asciiTheme="minorHAnsi" w:hAnsiTheme="minorHAnsi" w:cstheme="minorHAnsi"/>
          <w:color w:val="000000" w:themeColor="text1"/>
          <w:lang w:val="en-GB"/>
        </w:rPr>
        <w:t xml:space="preserve"> support implementation of Ethiopia’s ambitious</w:t>
      </w:r>
      <w:r w:rsidR="003C3163" w:rsidRPr="008B2DC9">
        <w:rPr>
          <w:rFonts w:asciiTheme="minorHAnsi" w:hAnsiTheme="minorHAnsi" w:cstheme="minorHAnsi"/>
          <w:color w:val="000000" w:themeColor="text1"/>
          <w:lang w:val="en-GB"/>
        </w:rPr>
        <w:t xml:space="preserve"> green economy strategy, by mainstreaming biodiversity </w:t>
      </w:r>
      <w:proofErr w:type="gramStart"/>
      <w:r w:rsidR="00733233" w:rsidRPr="008B2DC9">
        <w:rPr>
          <w:rFonts w:asciiTheme="minorHAnsi" w:hAnsiTheme="minorHAnsi" w:cstheme="minorHAnsi"/>
          <w:color w:val="000000" w:themeColor="text1"/>
          <w:lang w:val="en-GB"/>
        </w:rPr>
        <w:t xml:space="preserve">and </w:t>
      </w:r>
      <w:r w:rsidR="00C56365" w:rsidRPr="008B2DC9">
        <w:rPr>
          <w:rFonts w:asciiTheme="minorHAnsi" w:hAnsiTheme="minorHAnsi" w:cstheme="minorHAnsi"/>
          <w:color w:val="000000" w:themeColor="text1"/>
          <w:lang w:val="en-GB"/>
        </w:rPr>
        <w:t xml:space="preserve"> </w:t>
      </w:r>
      <w:r w:rsidR="00733233" w:rsidRPr="008B2DC9">
        <w:rPr>
          <w:rFonts w:asciiTheme="minorHAnsi" w:hAnsiTheme="minorHAnsi" w:cstheme="minorHAnsi"/>
          <w:color w:val="000000" w:themeColor="text1"/>
          <w:lang w:val="en-GB"/>
        </w:rPr>
        <w:t>ensuring</w:t>
      </w:r>
      <w:proofErr w:type="gramEnd"/>
      <w:r w:rsidR="00733233" w:rsidRPr="008B2DC9">
        <w:rPr>
          <w:rFonts w:asciiTheme="minorHAnsi" w:hAnsiTheme="minorHAnsi" w:cstheme="minorHAnsi"/>
          <w:color w:val="000000" w:themeColor="text1"/>
          <w:lang w:val="en-GB"/>
        </w:rPr>
        <w:t xml:space="preserve"> that development and investment decisions do not impact negatively on biodiversity. It aimed to: </w:t>
      </w:r>
      <w:r w:rsidR="00C56365" w:rsidRPr="008B2DC9">
        <w:rPr>
          <w:rFonts w:asciiTheme="minorHAnsi" w:hAnsiTheme="minorHAnsi" w:cstheme="minorHAnsi"/>
          <w:color w:val="000000" w:themeColor="text1"/>
          <w:lang w:val="en-GB"/>
        </w:rPr>
        <w:t>(</w:t>
      </w:r>
      <w:proofErr w:type="spellStart"/>
      <w:r w:rsidR="00C56365" w:rsidRPr="008B2DC9">
        <w:rPr>
          <w:rFonts w:asciiTheme="minorHAnsi" w:hAnsiTheme="minorHAnsi" w:cstheme="minorHAnsi"/>
          <w:color w:val="000000" w:themeColor="text1"/>
          <w:lang w:val="en-GB"/>
        </w:rPr>
        <w:t>i</w:t>
      </w:r>
      <w:proofErr w:type="spellEnd"/>
      <w:r w:rsidR="00C56365" w:rsidRPr="008B2DC9">
        <w:rPr>
          <w:rFonts w:asciiTheme="minorHAnsi" w:hAnsiTheme="minorHAnsi" w:cstheme="minorHAnsi"/>
          <w:color w:val="000000" w:themeColor="text1"/>
          <w:lang w:val="en-GB"/>
        </w:rPr>
        <w:t xml:space="preserve">) establish a framework for valuing and integrating biodiversity into Ethiopia’s Climate Resilient Green Economy Strategy (CRGE) and related development processes, and to (ii) demonstrate a programme of Payments for Ecosystem Services (PES) that could be eventually scaled up in the country. </w:t>
      </w:r>
      <w:r w:rsidR="005B0F6F" w:rsidRPr="008B2DC9">
        <w:rPr>
          <w:rFonts w:asciiTheme="minorHAnsi" w:hAnsiTheme="minorHAnsi" w:cstheme="minorHAnsi"/>
          <w:color w:val="000000" w:themeColor="text1"/>
          <w:lang w:val="en-GB"/>
        </w:rPr>
        <w:t xml:space="preserve">In addition to policy level outputs </w:t>
      </w:r>
      <w:r w:rsidR="00481FF4" w:rsidRPr="008B2DC9">
        <w:rPr>
          <w:rFonts w:asciiTheme="minorHAnsi" w:hAnsiTheme="minorHAnsi" w:cstheme="minorHAnsi"/>
          <w:color w:val="000000" w:themeColor="text1"/>
          <w:lang w:val="en-GB"/>
        </w:rPr>
        <w:t xml:space="preserve">and deliverables (i.e. </w:t>
      </w:r>
      <w:r w:rsidR="002E0EDA" w:rsidRPr="008B2DC9">
        <w:rPr>
          <w:rFonts w:asciiTheme="minorHAnsi" w:hAnsiTheme="minorHAnsi" w:cstheme="minorHAnsi"/>
          <w:color w:val="000000" w:themeColor="text1"/>
          <w:lang w:val="en-GB"/>
        </w:rPr>
        <w:t xml:space="preserve">a draft policy </w:t>
      </w:r>
      <w:r w:rsidR="00786D21" w:rsidRPr="008B2DC9">
        <w:rPr>
          <w:rFonts w:asciiTheme="minorHAnsi" w:hAnsiTheme="minorHAnsi" w:cstheme="minorHAnsi"/>
          <w:color w:val="000000" w:themeColor="text1"/>
          <w:lang w:val="en-GB"/>
        </w:rPr>
        <w:t xml:space="preserve">instrument on </w:t>
      </w:r>
      <w:r w:rsidR="00481FF4" w:rsidRPr="008B2DC9">
        <w:rPr>
          <w:rFonts w:asciiTheme="minorHAnsi" w:hAnsiTheme="minorHAnsi" w:cstheme="minorHAnsi"/>
          <w:color w:val="000000" w:themeColor="text1"/>
          <w:lang w:val="en-GB"/>
        </w:rPr>
        <w:t>PES scheme</w:t>
      </w:r>
      <w:r w:rsidR="00786D21" w:rsidRPr="008B2DC9">
        <w:rPr>
          <w:rFonts w:asciiTheme="minorHAnsi" w:hAnsiTheme="minorHAnsi" w:cstheme="minorHAnsi"/>
          <w:color w:val="000000" w:themeColor="text1"/>
          <w:lang w:val="en-GB"/>
        </w:rPr>
        <w:t>s for approval by the legislature</w:t>
      </w:r>
      <w:r w:rsidR="00481FF4" w:rsidRPr="008B2DC9">
        <w:rPr>
          <w:rFonts w:asciiTheme="minorHAnsi" w:hAnsiTheme="minorHAnsi" w:cstheme="minorHAnsi"/>
          <w:color w:val="000000" w:themeColor="text1"/>
          <w:lang w:val="en-GB"/>
        </w:rPr>
        <w:t>)</w:t>
      </w:r>
      <w:r w:rsidR="00786D21" w:rsidRPr="008B2DC9">
        <w:rPr>
          <w:rFonts w:asciiTheme="minorHAnsi" w:hAnsiTheme="minorHAnsi" w:cstheme="minorHAnsi"/>
          <w:color w:val="000000" w:themeColor="text1"/>
          <w:lang w:val="en-GB"/>
        </w:rPr>
        <w:t>, t</w:t>
      </w:r>
      <w:r w:rsidR="005B0F6F" w:rsidRPr="008B2DC9">
        <w:rPr>
          <w:rFonts w:asciiTheme="minorHAnsi" w:hAnsiTheme="minorHAnsi" w:cstheme="minorHAnsi"/>
          <w:color w:val="000000" w:themeColor="text1"/>
          <w:lang w:val="en-GB"/>
        </w:rPr>
        <w:t xml:space="preserve">he </w:t>
      </w:r>
      <w:r w:rsidR="00786D21" w:rsidRPr="008B2DC9">
        <w:rPr>
          <w:rFonts w:asciiTheme="minorHAnsi" w:hAnsiTheme="minorHAnsi" w:cstheme="minorHAnsi"/>
          <w:color w:val="000000" w:themeColor="text1"/>
          <w:lang w:val="en-GB"/>
        </w:rPr>
        <w:t xml:space="preserve">project </w:t>
      </w:r>
      <w:r w:rsidR="00067D6E" w:rsidRPr="008B2DC9">
        <w:rPr>
          <w:rFonts w:asciiTheme="minorHAnsi" w:hAnsiTheme="minorHAnsi" w:cstheme="minorHAnsi"/>
          <w:color w:val="000000" w:themeColor="text1"/>
          <w:lang w:val="en-GB"/>
        </w:rPr>
        <w:t xml:space="preserve">developed and disseminated </w:t>
      </w:r>
      <w:r w:rsidR="005B0F6F" w:rsidRPr="008B2DC9">
        <w:rPr>
          <w:rFonts w:asciiTheme="minorHAnsi" w:hAnsiTheme="minorHAnsi" w:cstheme="minorHAnsi"/>
          <w:color w:val="000000" w:themeColor="text1"/>
          <w:lang w:val="en-GB"/>
        </w:rPr>
        <w:t xml:space="preserve">technical decision support tools (biodiversity scorecards, digital maps, prioritization lists) </w:t>
      </w:r>
      <w:r w:rsidR="00067D6E" w:rsidRPr="008B2DC9">
        <w:rPr>
          <w:rFonts w:asciiTheme="minorHAnsi" w:hAnsiTheme="minorHAnsi" w:cstheme="minorHAnsi"/>
          <w:color w:val="000000" w:themeColor="text1"/>
          <w:lang w:val="en-GB"/>
        </w:rPr>
        <w:t xml:space="preserve">which </w:t>
      </w:r>
      <w:r w:rsidR="005B0F6F" w:rsidRPr="008B2DC9">
        <w:rPr>
          <w:rFonts w:asciiTheme="minorHAnsi" w:hAnsiTheme="minorHAnsi" w:cstheme="minorHAnsi"/>
          <w:color w:val="000000" w:themeColor="text1"/>
          <w:lang w:val="en-GB"/>
        </w:rPr>
        <w:t xml:space="preserve">provided essential input for the </w:t>
      </w:r>
      <w:r w:rsidR="00356722" w:rsidRPr="008B2DC9">
        <w:rPr>
          <w:rFonts w:asciiTheme="minorHAnsi" w:hAnsiTheme="minorHAnsi" w:cstheme="minorHAnsi"/>
          <w:color w:val="000000" w:themeColor="text1"/>
          <w:lang w:val="en-GB"/>
        </w:rPr>
        <w:t>community-level m</w:t>
      </w:r>
      <w:r w:rsidR="005B0F6F" w:rsidRPr="008B2DC9">
        <w:rPr>
          <w:rFonts w:asciiTheme="minorHAnsi" w:hAnsiTheme="minorHAnsi" w:cstheme="minorHAnsi"/>
          <w:color w:val="000000" w:themeColor="text1"/>
          <w:lang w:val="en-GB"/>
        </w:rPr>
        <w:t xml:space="preserve">anagement </w:t>
      </w:r>
      <w:r w:rsidR="00356722" w:rsidRPr="008B2DC9">
        <w:rPr>
          <w:rFonts w:asciiTheme="minorHAnsi" w:hAnsiTheme="minorHAnsi" w:cstheme="minorHAnsi"/>
          <w:color w:val="000000" w:themeColor="text1"/>
          <w:lang w:val="en-GB"/>
        </w:rPr>
        <w:t>p</w:t>
      </w:r>
      <w:r w:rsidR="005B0F6F" w:rsidRPr="008B2DC9">
        <w:rPr>
          <w:rFonts w:asciiTheme="minorHAnsi" w:hAnsiTheme="minorHAnsi" w:cstheme="minorHAnsi"/>
          <w:color w:val="000000" w:themeColor="text1"/>
          <w:lang w:val="en-GB"/>
        </w:rPr>
        <w:t>lans that guide land use and watershed rehabilitation decisions. The</w:t>
      </w:r>
      <w:r w:rsidR="00974EDF" w:rsidRPr="008B2DC9">
        <w:rPr>
          <w:rFonts w:asciiTheme="minorHAnsi" w:hAnsiTheme="minorHAnsi" w:cstheme="minorHAnsi"/>
          <w:color w:val="000000" w:themeColor="text1"/>
          <w:lang w:val="en-GB"/>
        </w:rPr>
        <w:t xml:space="preserve"> mainstreaming and formal integration</w:t>
      </w:r>
      <w:r w:rsidR="00AE3030" w:rsidRPr="008B2DC9">
        <w:rPr>
          <w:rFonts w:asciiTheme="minorHAnsi" w:hAnsiTheme="minorHAnsi" w:cstheme="minorHAnsi"/>
          <w:color w:val="000000" w:themeColor="text1"/>
          <w:lang w:val="en-GB"/>
        </w:rPr>
        <w:t xml:space="preserve"> </w:t>
      </w:r>
      <w:r w:rsidR="00974EDF" w:rsidRPr="008B2DC9">
        <w:rPr>
          <w:rFonts w:asciiTheme="minorHAnsi" w:hAnsiTheme="minorHAnsi" w:cstheme="minorHAnsi"/>
          <w:color w:val="000000" w:themeColor="text1"/>
          <w:lang w:val="en-GB"/>
        </w:rPr>
        <w:t xml:space="preserve">of these </w:t>
      </w:r>
      <w:r w:rsidR="005B0F6F" w:rsidRPr="008B2DC9">
        <w:rPr>
          <w:rFonts w:asciiTheme="minorHAnsi" w:hAnsiTheme="minorHAnsi" w:cstheme="minorHAnsi"/>
          <w:color w:val="000000" w:themeColor="text1"/>
          <w:lang w:val="en-GB"/>
        </w:rPr>
        <w:t>plans into local, woreda and regional/zonal planning and budgeting as part of the institutional incentive structure for biodiversity conservation</w:t>
      </w:r>
      <w:r w:rsidR="004934FB" w:rsidRPr="008B2DC9">
        <w:rPr>
          <w:rFonts w:asciiTheme="minorHAnsi" w:hAnsiTheme="minorHAnsi" w:cstheme="minorHAnsi"/>
          <w:color w:val="000000" w:themeColor="text1"/>
          <w:lang w:val="en-GB"/>
        </w:rPr>
        <w:t xml:space="preserve"> has been proven as key for driving investments and action at landscape levels.</w:t>
      </w:r>
      <w:r w:rsidR="00566D77" w:rsidRPr="008B2DC9">
        <w:t xml:space="preserve"> </w:t>
      </w:r>
      <w:r w:rsidR="00566D77" w:rsidRPr="008B2DC9">
        <w:rPr>
          <w:rFonts w:asciiTheme="minorHAnsi" w:hAnsiTheme="minorHAnsi" w:cstheme="minorHAnsi"/>
          <w:color w:val="000000" w:themeColor="text1"/>
          <w:lang w:val="en-GB"/>
        </w:rPr>
        <w:t xml:space="preserve">The project experience highlights the incentives that are needed to generate a shift toward sustainable land and ecosystems management – namely extensive coordination, cooperation and cost-sharing between CBO members, </w:t>
      </w:r>
      <w:r w:rsidR="00566D77" w:rsidRPr="008B2DC9">
        <w:rPr>
          <w:rFonts w:asciiTheme="majorHAnsi" w:hAnsiTheme="majorHAnsi" w:cstheme="majorHAnsi"/>
          <w:color w:val="000000" w:themeColor="text1"/>
          <w:lang w:val="en-GB"/>
        </w:rPr>
        <w:t xml:space="preserve">government, universities and private </w:t>
      </w:r>
      <w:r w:rsidR="00566D77" w:rsidRPr="008B2DC9">
        <w:rPr>
          <w:rFonts w:asciiTheme="majorHAnsi" w:hAnsiTheme="majorHAnsi" w:cstheme="majorHAnsi"/>
          <w:color w:val="000000" w:themeColor="text1"/>
          <w:lang w:val="en-GB"/>
        </w:rPr>
        <w:lastRenderedPageBreak/>
        <w:t>sector for specific protected area and related sustainable livelihood outcomes.</w:t>
      </w:r>
      <w:r w:rsidR="00770487" w:rsidRPr="008B2DC9">
        <w:rPr>
          <w:rFonts w:asciiTheme="majorHAnsi" w:hAnsiTheme="majorHAnsi" w:cstheme="majorHAnsi"/>
        </w:rPr>
        <w:t xml:space="preserve"> The </w:t>
      </w:r>
      <w:r w:rsidR="00770487" w:rsidRPr="008B2DC9">
        <w:rPr>
          <w:rFonts w:asciiTheme="majorHAnsi" w:hAnsiTheme="majorHAnsi" w:cstheme="majorHAnsi"/>
          <w:color w:val="000000" w:themeColor="text1"/>
          <w:lang w:val="en-GB"/>
        </w:rPr>
        <w:t>project</w:t>
      </w:r>
      <w:r w:rsidR="00770487" w:rsidRPr="008B2DC9">
        <w:rPr>
          <w:rFonts w:asciiTheme="minorHAnsi" w:hAnsiTheme="minorHAnsi" w:cstheme="minorHAnsi"/>
          <w:color w:val="000000" w:themeColor="text1"/>
          <w:lang w:val="en-GB"/>
        </w:rPr>
        <w:t xml:space="preserve"> demonstrated proven results in rehabilitating degraded lands and ecosystems at four pilot sites which can provide the basis for similar national-scale initiatives. These results support the establishment of Local PES Fund Platforms at the project sites and in other regions.</w:t>
      </w:r>
    </w:p>
    <w:p w14:paraId="4C1FB8E7" w14:textId="3DD8BC48" w:rsidR="006C6291" w:rsidRPr="008B2DC9" w:rsidRDefault="00A13691" w:rsidP="00A267CF">
      <w:pPr>
        <w:pStyle w:val="ListParagraph"/>
        <w:numPr>
          <w:ilvl w:val="0"/>
          <w:numId w:val="31"/>
        </w:numPr>
        <w:jc w:val="both"/>
        <w:rPr>
          <w:rFonts w:asciiTheme="minorHAnsi" w:hAnsiTheme="minorHAnsi" w:cstheme="minorHAnsi"/>
          <w:color w:val="000000" w:themeColor="text1"/>
          <w:lang w:val="en-GB"/>
        </w:rPr>
      </w:pPr>
      <w:r w:rsidRPr="008B2DC9">
        <w:rPr>
          <w:rFonts w:asciiTheme="minorHAnsi" w:hAnsiTheme="minorHAnsi" w:cstheme="minorHAnsi"/>
          <w:color w:val="000000" w:themeColor="text1"/>
          <w:u w:val="single"/>
          <w:lang w:val="en-GB"/>
        </w:rPr>
        <w:t xml:space="preserve">Promoting autonomous adaptation at the community level. UNDP ID: 4107, GEF </w:t>
      </w:r>
      <w:r w:rsidR="00923729" w:rsidRPr="008B2DC9">
        <w:rPr>
          <w:rFonts w:asciiTheme="minorHAnsi" w:hAnsiTheme="minorHAnsi" w:cstheme="minorHAnsi"/>
          <w:color w:val="000000" w:themeColor="text1"/>
          <w:u w:val="single"/>
          <w:lang w:val="en-GB"/>
        </w:rPr>
        <w:t>ID: 4222, GEF LDCF grant $5,307,885</w:t>
      </w:r>
      <w:r w:rsidR="004A28AE" w:rsidRPr="008B2DC9">
        <w:rPr>
          <w:rFonts w:asciiTheme="minorHAnsi" w:hAnsiTheme="minorHAnsi" w:cstheme="minorHAnsi"/>
          <w:color w:val="000000" w:themeColor="text1"/>
          <w:lang w:val="en-GB"/>
        </w:rPr>
        <w:t xml:space="preserve"> - </w:t>
      </w:r>
      <w:r w:rsidR="006C6291" w:rsidRPr="008B2DC9">
        <w:rPr>
          <w:rFonts w:asciiTheme="minorHAnsi" w:hAnsiTheme="minorHAnsi" w:cstheme="minorHAnsi"/>
          <w:color w:val="000000" w:themeColor="text1"/>
          <w:lang w:val="en-GB"/>
        </w:rPr>
        <w:t xml:space="preserve">The project </w:t>
      </w:r>
      <w:r w:rsidR="00AA08F2" w:rsidRPr="008B2DC9">
        <w:rPr>
          <w:rFonts w:asciiTheme="minorHAnsi" w:hAnsiTheme="minorHAnsi" w:cstheme="minorHAnsi"/>
          <w:color w:val="000000" w:themeColor="text1"/>
          <w:lang w:val="en-GB"/>
        </w:rPr>
        <w:t xml:space="preserve">was </w:t>
      </w:r>
      <w:r w:rsidR="006C6291" w:rsidRPr="008B2DC9">
        <w:rPr>
          <w:rFonts w:asciiTheme="minorHAnsi" w:hAnsiTheme="minorHAnsi" w:cstheme="minorHAnsi"/>
          <w:color w:val="000000" w:themeColor="text1"/>
          <w:lang w:val="en-GB"/>
        </w:rPr>
        <w:t xml:space="preserve">designed to support selected Ethiopian communities (including in the </w:t>
      </w:r>
      <w:proofErr w:type="spellStart"/>
      <w:r w:rsidR="006C6291" w:rsidRPr="008B2DC9">
        <w:rPr>
          <w:rFonts w:asciiTheme="minorHAnsi" w:hAnsiTheme="minorHAnsi" w:cstheme="minorHAnsi"/>
          <w:color w:val="000000" w:themeColor="text1"/>
          <w:lang w:val="en-GB"/>
        </w:rPr>
        <w:t>Oromis</w:t>
      </w:r>
      <w:proofErr w:type="spellEnd"/>
      <w:r w:rsidR="006C6291" w:rsidRPr="008B2DC9">
        <w:rPr>
          <w:rFonts w:asciiTheme="minorHAnsi" w:hAnsiTheme="minorHAnsi" w:cstheme="minorHAnsi"/>
          <w:color w:val="000000" w:themeColor="text1"/>
          <w:lang w:val="en-GB"/>
        </w:rPr>
        <w:t xml:space="preserve"> region) to adapt to climate change by providing them with the tools needed for anticipatory and autonomous adaptation (i.e. climate risk information, financing, insurance, technical support) and by providing capacity development for planning authorities to include routine climate risks into their planning processes, to enable the provision of appropriate levels of support to communities to build resilience capacities. </w:t>
      </w:r>
      <w:r w:rsidR="00D31F71" w:rsidRPr="008B2DC9">
        <w:rPr>
          <w:rFonts w:asciiTheme="minorHAnsi" w:hAnsiTheme="minorHAnsi" w:cstheme="minorHAnsi"/>
          <w:color w:val="000000" w:themeColor="text1"/>
          <w:lang w:val="en-GB"/>
        </w:rPr>
        <w:t xml:space="preserve">Specific support included: </w:t>
      </w:r>
      <w:r w:rsidR="006C6291" w:rsidRPr="008B2DC9">
        <w:rPr>
          <w:rFonts w:asciiTheme="minorHAnsi" w:hAnsiTheme="minorHAnsi" w:cstheme="minorHAnsi"/>
          <w:color w:val="000000" w:themeColor="text1"/>
          <w:lang w:val="en-GB"/>
        </w:rPr>
        <w:t>supporting local communities and administrations at the lower levels of government to plan, design and implement adaptation actions aimed at reducing climate change vulnerability and building resilience, especially in those communities that are particularly vulnerable in Ethiopia;</w:t>
      </w:r>
      <w:r w:rsidR="00D31F71" w:rsidRPr="008B2DC9">
        <w:rPr>
          <w:rFonts w:asciiTheme="minorHAnsi" w:hAnsiTheme="minorHAnsi" w:cstheme="minorHAnsi"/>
          <w:color w:val="000000" w:themeColor="text1"/>
          <w:lang w:val="en-GB"/>
        </w:rPr>
        <w:t xml:space="preserve"> and i</w:t>
      </w:r>
      <w:r w:rsidR="006C6291" w:rsidRPr="008B2DC9">
        <w:rPr>
          <w:rFonts w:asciiTheme="minorHAnsi" w:hAnsiTheme="minorHAnsi" w:cstheme="minorHAnsi"/>
          <w:color w:val="000000" w:themeColor="text1"/>
          <w:lang w:val="en-GB"/>
        </w:rPr>
        <w:t>n rural and urban environments, applying agricultural, land and water management techniques and practices that have adaptation value with the use of knowledge, information and financing that reduce the risk associated with adoption and adapting of such technologies.</w:t>
      </w:r>
      <w:r w:rsidR="00D31F71" w:rsidRPr="008B2DC9">
        <w:rPr>
          <w:rFonts w:asciiTheme="minorHAnsi" w:hAnsiTheme="minorHAnsi" w:cstheme="minorHAnsi"/>
          <w:color w:val="000000" w:themeColor="text1"/>
          <w:lang w:val="en-GB"/>
        </w:rPr>
        <w:t xml:space="preserve"> Some of the best practices from this project included the adoption of practices, approaches and technologies such as integrated watershed management; r</w:t>
      </w:r>
      <w:r w:rsidR="006C6291" w:rsidRPr="008B2DC9">
        <w:rPr>
          <w:rFonts w:asciiTheme="minorHAnsi" w:hAnsiTheme="minorHAnsi" w:cstheme="minorHAnsi"/>
          <w:color w:val="000000" w:themeColor="text1"/>
          <w:lang w:val="en-GB"/>
        </w:rPr>
        <w:t>egeneration of indigenous plants on rangeland</w:t>
      </w:r>
      <w:r w:rsidR="00D31F71" w:rsidRPr="008B2DC9">
        <w:rPr>
          <w:rFonts w:asciiTheme="minorHAnsi" w:hAnsiTheme="minorHAnsi" w:cstheme="minorHAnsi"/>
          <w:color w:val="000000" w:themeColor="text1"/>
          <w:lang w:val="en-GB"/>
        </w:rPr>
        <w:t>s</w:t>
      </w:r>
      <w:r w:rsidR="006C6291" w:rsidRPr="008B2DC9">
        <w:rPr>
          <w:rFonts w:asciiTheme="minorHAnsi" w:hAnsiTheme="minorHAnsi" w:cstheme="minorHAnsi"/>
          <w:color w:val="000000" w:themeColor="text1"/>
          <w:lang w:val="en-GB"/>
        </w:rPr>
        <w:t xml:space="preserve"> </w:t>
      </w:r>
      <w:r w:rsidR="00D31F71" w:rsidRPr="008B2DC9">
        <w:rPr>
          <w:rFonts w:asciiTheme="minorHAnsi" w:hAnsiTheme="minorHAnsi" w:cstheme="minorHAnsi"/>
          <w:color w:val="000000" w:themeColor="text1"/>
          <w:lang w:val="en-GB"/>
        </w:rPr>
        <w:t>which imp</w:t>
      </w:r>
      <w:r w:rsidR="006C6291" w:rsidRPr="008B2DC9">
        <w:rPr>
          <w:rFonts w:asciiTheme="minorHAnsi" w:hAnsiTheme="minorHAnsi" w:cstheme="minorHAnsi"/>
          <w:color w:val="000000" w:themeColor="text1"/>
          <w:lang w:val="en-GB"/>
        </w:rPr>
        <w:t>roved vegetative cover on grazing and forest land, for pasture production, water conservation, and for flood and erosion retention</w:t>
      </w:r>
      <w:r w:rsidR="00D31F71" w:rsidRPr="008B2DC9">
        <w:rPr>
          <w:rFonts w:asciiTheme="minorHAnsi" w:hAnsiTheme="minorHAnsi" w:cstheme="minorHAnsi"/>
          <w:color w:val="000000" w:themeColor="text1"/>
          <w:lang w:val="en-GB"/>
        </w:rPr>
        <w:t>; i</w:t>
      </w:r>
      <w:r w:rsidR="006C6291" w:rsidRPr="008B2DC9">
        <w:rPr>
          <w:rFonts w:asciiTheme="minorHAnsi" w:hAnsiTheme="minorHAnsi" w:cstheme="minorHAnsi"/>
          <w:color w:val="000000" w:themeColor="text1"/>
          <w:lang w:val="en-GB"/>
        </w:rPr>
        <w:t xml:space="preserve">mproved management of pasture and grazing land for livestock and </w:t>
      </w:r>
      <w:r w:rsidR="00D31F71" w:rsidRPr="008B2DC9">
        <w:rPr>
          <w:rFonts w:asciiTheme="minorHAnsi" w:hAnsiTheme="minorHAnsi" w:cstheme="minorHAnsi"/>
          <w:color w:val="000000" w:themeColor="text1"/>
          <w:lang w:val="en-GB"/>
        </w:rPr>
        <w:t xml:space="preserve">other </w:t>
      </w:r>
      <w:r w:rsidR="006C6291" w:rsidRPr="008B2DC9">
        <w:rPr>
          <w:rFonts w:asciiTheme="minorHAnsi" w:hAnsiTheme="minorHAnsi" w:cstheme="minorHAnsi"/>
          <w:color w:val="000000" w:themeColor="text1"/>
          <w:lang w:val="en-GB"/>
        </w:rPr>
        <w:t xml:space="preserve">pastoral </w:t>
      </w:r>
      <w:r w:rsidR="00D31F71" w:rsidRPr="008B2DC9">
        <w:rPr>
          <w:rFonts w:asciiTheme="minorHAnsi" w:hAnsiTheme="minorHAnsi" w:cstheme="minorHAnsi"/>
          <w:color w:val="000000" w:themeColor="text1"/>
          <w:lang w:val="en-GB"/>
        </w:rPr>
        <w:t>uses; com</w:t>
      </w:r>
      <w:r w:rsidR="006C6291" w:rsidRPr="008B2DC9">
        <w:rPr>
          <w:rFonts w:asciiTheme="minorHAnsi" w:hAnsiTheme="minorHAnsi" w:cstheme="minorHAnsi"/>
          <w:color w:val="000000" w:themeColor="text1"/>
          <w:lang w:val="en-GB"/>
        </w:rPr>
        <w:t>bat</w:t>
      </w:r>
      <w:r w:rsidR="00D31F71" w:rsidRPr="008B2DC9">
        <w:rPr>
          <w:rFonts w:asciiTheme="minorHAnsi" w:hAnsiTheme="minorHAnsi" w:cstheme="minorHAnsi"/>
          <w:color w:val="000000" w:themeColor="text1"/>
          <w:lang w:val="en-GB"/>
        </w:rPr>
        <w:t xml:space="preserve">ting </w:t>
      </w:r>
      <w:r w:rsidR="006C6291" w:rsidRPr="008B2DC9">
        <w:rPr>
          <w:rFonts w:asciiTheme="minorHAnsi" w:hAnsiTheme="minorHAnsi" w:cstheme="minorHAnsi"/>
          <w:color w:val="000000" w:themeColor="text1"/>
          <w:lang w:val="en-GB"/>
        </w:rPr>
        <w:t xml:space="preserve">land degradation by managing </w:t>
      </w:r>
      <w:proofErr w:type="spellStart"/>
      <w:r w:rsidR="006C6291" w:rsidRPr="008B2DC9">
        <w:rPr>
          <w:rFonts w:asciiTheme="minorHAnsi" w:hAnsiTheme="minorHAnsi" w:cstheme="minorHAnsi"/>
          <w:color w:val="000000" w:themeColor="text1"/>
          <w:lang w:val="en-GB"/>
        </w:rPr>
        <w:t>agro</w:t>
      </w:r>
      <w:proofErr w:type="spellEnd"/>
      <w:r w:rsidR="006C6291" w:rsidRPr="008B2DC9">
        <w:rPr>
          <w:rFonts w:asciiTheme="minorHAnsi" w:hAnsiTheme="minorHAnsi" w:cstheme="minorHAnsi"/>
          <w:color w:val="000000" w:themeColor="text1"/>
          <w:lang w:val="en-GB"/>
        </w:rPr>
        <w:t>-forest land</w:t>
      </w:r>
      <w:r w:rsidR="00D31F71" w:rsidRPr="008B2DC9">
        <w:rPr>
          <w:rFonts w:asciiTheme="minorHAnsi" w:hAnsiTheme="minorHAnsi" w:cstheme="minorHAnsi"/>
          <w:color w:val="000000" w:themeColor="text1"/>
          <w:lang w:val="en-GB"/>
        </w:rPr>
        <w:t>s</w:t>
      </w:r>
      <w:r w:rsidR="006C6291" w:rsidRPr="008B2DC9">
        <w:rPr>
          <w:rFonts w:asciiTheme="minorHAnsi" w:hAnsiTheme="minorHAnsi" w:cstheme="minorHAnsi"/>
          <w:color w:val="000000" w:themeColor="text1"/>
          <w:lang w:val="en-GB"/>
        </w:rPr>
        <w:t xml:space="preserve">, natural woodland through the early burning fire management, and planting of trees. Community </w:t>
      </w:r>
      <w:r w:rsidR="00D31F71" w:rsidRPr="008B2DC9">
        <w:rPr>
          <w:rFonts w:asciiTheme="minorHAnsi" w:hAnsiTheme="minorHAnsi" w:cstheme="minorHAnsi"/>
          <w:color w:val="000000" w:themeColor="text1"/>
          <w:lang w:val="en-GB"/>
        </w:rPr>
        <w:t xml:space="preserve">members </w:t>
      </w:r>
      <w:r w:rsidR="006C6291" w:rsidRPr="008B2DC9">
        <w:rPr>
          <w:rFonts w:asciiTheme="minorHAnsi" w:hAnsiTheme="minorHAnsi" w:cstheme="minorHAnsi"/>
          <w:color w:val="000000" w:themeColor="text1"/>
          <w:lang w:val="en-GB"/>
        </w:rPr>
        <w:t>participate</w:t>
      </w:r>
      <w:r w:rsidR="00D31F71" w:rsidRPr="008B2DC9">
        <w:rPr>
          <w:rFonts w:asciiTheme="minorHAnsi" w:hAnsiTheme="minorHAnsi" w:cstheme="minorHAnsi"/>
          <w:color w:val="000000" w:themeColor="text1"/>
          <w:lang w:val="en-GB"/>
        </w:rPr>
        <w:t>d</w:t>
      </w:r>
      <w:r w:rsidR="006C6291" w:rsidRPr="008B2DC9">
        <w:rPr>
          <w:rFonts w:asciiTheme="minorHAnsi" w:hAnsiTheme="minorHAnsi" w:cstheme="minorHAnsi"/>
          <w:color w:val="000000" w:themeColor="text1"/>
          <w:lang w:val="en-GB"/>
        </w:rPr>
        <w:t xml:space="preserve"> </w:t>
      </w:r>
      <w:proofErr w:type="gramStart"/>
      <w:r w:rsidR="006C6291" w:rsidRPr="008B2DC9">
        <w:rPr>
          <w:rFonts w:asciiTheme="minorHAnsi" w:hAnsiTheme="minorHAnsi" w:cstheme="minorHAnsi"/>
          <w:color w:val="000000" w:themeColor="text1"/>
          <w:lang w:val="en-GB"/>
        </w:rPr>
        <w:t xml:space="preserve">in  </w:t>
      </w:r>
      <w:r w:rsidR="00D31F71" w:rsidRPr="008B2DC9">
        <w:rPr>
          <w:rFonts w:asciiTheme="minorHAnsi" w:hAnsiTheme="minorHAnsi" w:cstheme="minorHAnsi"/>
          <w:color w:val="000000" w:themeColor="text1"/>
          <w:lang w:val="en-GB"/>
        </w:rPr>
        <w:t>planning</w:t>
      </w:r>
      <w:proofErr w:type="gramEnd"/>
      <w:r w:rsidR="00D31F71" w:rsidRPr="008B2DC9">
        <w:rPr>
          <w:rFonts w:asciiTheme="minorHAnsi" w:hAnsiTheme="minorHAnsi" w:cstheme="minorHAnsi"/>
          <w:color w:val="000000" w:themeColor="text1"/>
          <w:lang w:val="en-GB"/>
        </w:rPr>
        <w:t xml:space="preserve"> and implementation of </w:t>
      </w:r>
      <w:r w:rsidR="006C6291" w:rsidRPr="008B2DC9">
        <w:rPr>
          <w:rFonts w:asciiTheme="minorHAnsi" w:hAnsiTheme="minorHAnsi" w:cstheme="minorHAnsi"/>
          <w:color w:val="000000" w:themeColor="text1"/>
          <w:lang w:val="en-GB"/>
        </w:rPr>
        <w:t xml:space="preserve">woodland regeneration measures. Farmers </w:t>
      </w:r>
      <w:r w:rsidR="00D31F71" w:rsidRPr="008B2DC9">
        <w:rPr>
          <w:rFonts w:asciiTheme="minorHAnsi" w:hAnsiTheme="minorHAnsi" w:cstheme="minorHAnsi"/>
          <w:color w:val="000000" w:themeColor="text1"/>
          <w:lang w:val="en-GB"/>
        </w:rPr>
        <w:t xml:space="preserve">adopted a diversity of income generating strategies such as </w:t>
      </w:r>
      <w:r w:rsidR="006C6291" w:rsidRPr="008B2DC9">
        <w:rPr>
          <w:rFonts w:asciiTheme="minorHAnsi" w:hAnsiTheme="minorHAnsi" w:cstheme="minorHAnsi"/>
          <w:color w:val="000000" w:themeColor="text1"/>
          <w:lang w:val="en-GB"/>
        </w:rPr>
        <w:t>bee keeping for honey and wax production, farming intercropping legumes and cereal crops with tree crops</w:t>
      </w:r>
      <w:r w:rsidR="00D31F71" w:rsidRPr="008B2DC9">
        <w:rPr>
          <w:rFonts w:asciiTheme="minorHAnsi" w:hAnsiTheme="minorHAnsi" w:cstheme="minorHAnsi"/>
          <w:color w:val="000000" w:themeColor="text1"/>
          <w:lang w:val="en-GB"/>
        </w:rPr>
        <w:t xml:space="preserve">, </w:t>
      </w:r>
      <w:proofErr w:type="spellStart"/>
      <w:r w:rsidR="00D31F71" w:rsidRPr="008B2DC9">
        <w:rPr>
          <w:rFonts w:asciiTheme="minorHAnsi" w:hAnsiTheme="minorHAnsi" w:cstheme="minorHAnsi"/>
          <w:color w:val="000000" w:themeColor="text1"/>
          <w:lang w:val="en-GB"/>
        </w:rPr>
        <w:t>a</w:t>
      </w:r>
      <w:r w:rsidR="006C6291" w:rsidRPr="008B2DC9">
        <w:rPr>
          <w:rFonts w:asciiTheme="minorHAnsi" w:hAnsiTheme="minorHAnsi" w:cstheme="minorHAnsi"/>
          <w:color w:val="000000" w:themeColor="text1"/>
          <w:lang w:val="en-GB"/>
        </w:rPr>
        <w:t>gro</w:t>
      </w:r>
      <w:proofErr w:type="spellEnd"/>
      <w:r w:rsidR="006C6291" w:rsidRPr="008B2DC9">
        <w:rPr>
          <w:rFonts w:asciiTheme="minorHAnsi" w:hAnsiTheme="minorHAnsi" w:cstheme="minorHAnsi"/>
          <w:color w:val="000000" w:themeColor="text1"/>
          <w:lang w:val="en-GB"/>
        </w:rPr>
        <w:t>-forestry with planting of trees, for fodder, biofuel</w:t>
      </w:r>
      <w:r w:rsidR="00D31F71" w:rsidRPr="008B2DC9">
        <w:rPr>
          <w:rFonts w:asciiTheme="minorHAnsi" w:hAnsiTheme="minorHAnsi" w:cstheme="minorHAnsi"/>
          <w:color w:val="000000" w:themeColor="text1"/>
          <w:lang w:val="en-GB"/>
        </w:rPr>
        <w:t xml:space="preserve"> which contributed to</w:t>
      </w:r>
      <w:r w:rsidR="006C6291" w:rsidRPr="008B2DC9">
        <w:rPr>
          <w:rFonts w:asciiTheme="minorHAnsi" w:hAnsiTheme="minorHAnsi" w:cstheme="minorHAnsi"/>
          <w:color w:val="000000" w:themeColor="text1"/>
          <w:lang w:val="en-GB"/>
        </w:rPr>
        <w:t xml:space="preserve"> </w:t>
      </w:r>
      <w:r w:rsidR="00D31F71" w:rsidRPr="008B2DC9">
        <w:rPr>
          <w:rFonts w:asciiTheme="minorHAnsi" w:hAnsiTheme="minorHAnsi" w:cstheme="minorHAnsi"/>
          <w:color w:val="000000" w:themeColor="text1"/>
          <w:lang w:val="en-GB"/>
        </w:rPr>
        <w:t xml:space="preserve">improving </w:t>
      </w:r>
      <w:r w:rsidR="006C6291" w:rsidRPr="008B2DC9">
        <w:rPr>
          <w:rFonts w:asciiTheme="minorHAnsi" w:hAnsiTheme="minorHAnsi" w:cstheme="minorHAnsi"/>
          <w:color w:val="000000" w:themeColor="text1"/>
          <w:lang w:val="en-GB"/>
        </w:rPr>
        <w:t>soil nutrient</w:t>
      </w:r>
      <w:r w:rsidR="00D31F71" w:rsidRPr="008B2DC9">
        <w:rPr>
          <w:rFonts w:asciiTheme="minorHAnsi" w:hAnsiTheme="minorHAnsi" w:cstheme="minorHAnsi"/>
          <w:color w:val="000000" w:themeColor="text1"/>
          <w:lang w:val="en-GB"/>
        </w:rPr>
        <w:t xml:space="preserve"> content</w:t>
      </w:r>
      <w:r w:rsidR="006C6291" w:rsidRPr="008B2DC9">
        <w:rPr>
          <w:rFonts w:asciiTheme="minorHAnsi" w:hAnsiTheme="minorHAnsi" w:cstheme="minorHAnsi"/>
          <w:color w:val="000000" w:themeColor="text1"/>
          <w:lang w:val="en-GB"/>
        </w:rPr>
        <w:t xml:space="preserve">. </w:t>
      </w:r>
      <w:r w:rsidR="00D31F71" w:rsidRPr="008B2DC9">
        <w:rPr>
          <w:rFonts w:asciiTheme="minorHAnsi" w:hAnsiTheme="minorHAnsi" w:cstheme="minorHAnsi"/>
          <w:color w:val="000000" w:themeColor="text1"/>
          <w:lang w:val="en-GB"/>
        </w:rPr>
        <w:t xml:space="preserve">The FOLUR project will also support some of these practices, with a strong focus on supporting women and coffee-farming households that participate in coffee restoration activities of the project (i.e. coffee stumping) and at a wider landscape level to complement restoration interventions. </w:t>
      </w:r>
    </w:p>
    <w:p w14:paraId="02ECCE44" w14:textId="0DE943B5" w:rsidR="004A28AE" w:rsidRPr="008B2DC9" w:rsidRDefault="00981A55" w:rsidP="00A267CF">
      <w:pPr>
        <w:pStyle w:val="ListParagraph"/>
        <w:numPr>
          <w:ilvl w:val="0"/>
          <w:numId w:val="31"/>
        </w:numPr>
        <w:jc w:val="both"/>
        <w:rPr>
          <w:rFonts w:asciiTheme="minorHAnsi" w:hAnsiTheme="minorHAnsi" w:cstheme="minorHAnsi"/>
          <w:color w:val="000000" w:themeColor="text1"/>
          <w:lang w:val="en-GB"/>
        </w:rPr>
      </w:pPr>
      <w:r w:rsidRPr="008B2DC9">
        <w:rPr>
          <w:rFonts w:asciiTheme="minorHAnsi" w:hAnsiTheme="minorHAnsi" w:cstheme="minorHAnsi"/>
          <w:color w:val="000000" w:themeColor="text1"/>
          <w:u w:val="single"/>
          <w:lang w:val="en-GB"/>
        </w:rPr>
        <w:t xml:space="preserve">Mainstreaming </w:t>
      </w:r>
      <w:proofErr w:type="spellStart"/>
      <w:r w:rsidRPr="008B2DC9">
        <w:rPr>
          <w:rFonts w:asciiTheme="minorHAnsi" w:hAnsiTheme="minorHAnsi" w:cstheme="minorHAnsi"/>
          <w:color w:val="000000" w:themeColor="text1"/>
          <w:u w:val="single"/>
          <w:lang w:val="en-GB"/>
        </w:rPr>
        <w:t>Agro</w:t>
      </w:r>
      <w:proofErr w:type="spellEnd"/>
      <w:r w:rsidRPr="008B2DC9">
        <w:rPr>
          <w:rFonts w:asciiTheme="minorHAnsi" w:hAnsiTheme="minorHAnsi" w:cstheme="minorHAnsi"/>
          <w:color w:val="000000" w:themeColor="text1"/>
          <w:u w:val="single"/>
          <w:lang w:val="en-GB"/>
        </w:rPr>
        <w:t>-biodiversity conservation in the farming systems of Ethiopia. UNDP ID: 2913, GEF ID:</w:t>
      </w:r>
      <w:r w:rsidR="000E286B" w:rsidRPr="008B2DC9">
        <w:rPr>
          <w:rFonts w:asciiTheme="minorHAnsi" w:hAnsiTheme="minorHAnsi" w:cstheme="minorHAnsi"/>
          <w:color w:val="000000" w:themeColor="text1"/>
          <w:u w:val="single"/>
          <w:lang w:val="en-GB"/>
        </w:rPr>
        <w:t xml:space="preserve"> 3736, GEFTF grant $3,863,600</w:t>
      </w:r>
      <w:r w:rsidR="009D0C4A" w:rsidRPr="008B2DC9">
        <w:rPr>
          <w:rFonts w:asciiTheme="minorHAnsi" w:hAnsiTheme="minorHAnsi" w:cstheme="minorHAnsi"/>
          <w:color w:val="000000" w:themeColor="text1"/>
          <w:lang w:val="en-GB"/>
        </w:rPr>
        <w:t xml:space="preserve"> </w:t>
      </w:r>
      <w:r w:rsidR="000149A2" w:rsidRPr="008B2DC9">
        <w:rPr>
          <w:rFonts w:asciiTheme="minorHAnsi" w:hAnsiTheme="minorHAnsi" w:cstheme="minorHAnsi"/>
          <w:color w:val="000000" w:themeColor="text1"/>
          <w:lang w:val="en-GB"/>
        </w:rPr>
        <w:t>–</w:t>
      </w:r>
      <w:r w:rsidR="009D0C4A" w:rsidRPr="008B2DC9">
        <w:rPr>
          <w:rFonts w:asciiTheme="minorHAnsi" w:hAnsiTheme="minorHAnsi" w:cstheme="minorHAnsi"/>
          <w:color w:val="000000" w:themeColor="text1"/>
          <w:lang w:val="en-GB"/>
        </w:rPr>
        <w:t xml:space="preserve"> </w:t>
      </w:r>
      <w:r w:rsidR="004B502D" w:rsidRPr="008B2DC9">
        <w:rPr>
          <w:rFonts w:asciiTheme="minorHAnsi" w:hAnsiTheme="minorHAnsi" w:cstheme="minorHAnsi"/>
          <w:color w:val="000000" w:themeColor="text1"/>
          <w:lang w:val="en-GB"/>
        </w:rPr>
        <w:t xml:space="preserve">The overall goal of this project was to improve in situ conservation of agrobiodiversity resources (including crop wild relatives) to secure biodiversity values, ensures food security and sustain human wellbeing. </w:t>
      </w:r>
      <w:r w:rsidR="00B21835" w:rsidRPr="008B2DC9">
        <w:rPr>
          <w:rFonts w:asciiTheme="minorHAnsi" w:hAnsiTheme="minorHAnsi" w:cstheme="minorHAnsi"/>
          <w:color w:val="000000" w:themeColor="text1"/>
          <w:lang w:val="en-GB"/>
        </w:rPr>
        <w:t xml:space="preserve">It sought to do this by promoting consideration of the </w:t>
      </w:r>
      <w:r w:rsidR="004B502D" w:rsidRPr="008B2DC9">
        <w:rPr>
          <w:rFonts w:asciiTheme="minorHAnsi" w:hAnsiTheme="minorHAnsi" w:cstheme="minorHAnsi"/>
          <w:color w:val="000000" w:themeColor="text1"/>
          <w:lang w:val="en-GB"/>
        </w:rPr>
        <w:t xml:space="preserve">conservation values of Ethiopia’s rich </w:t>
      </w:r>
      <w:proofErr w:type="spellStart"/>
      <w:r w:rsidR="004B502D" w:rsidRPr="008B2DC9">
        <w:rPr>
          <w:rFonts w:asciiTheme="minorHAnsi" w:hAnsiTheme="minorHAnsi" w:cstheme="minorHAnsi"/>
          <w:color w:val="000000" w:themeColor="text1"/>
          <w:lang w:val="en-GB"/>
        </w:rPr>
        <w:t>agro</w:t>
      </w:r>
      <w:proofErr w:type="spellEnd"/>
      <w:r w:rsidR="004B502D" w:rsidRPr="008B2DC9">
        <w:rPr>
          <w:rFonts w:asciiTheme="minorHAnsi" w:hAnsiTheme="minorHAnsi" w:cstheme="minorHAnsi"/>
          <w:color w:val="000000" w:themeColor="text1"/>
          <w:lang w:val="en-GB"/>
        </w:rPr>
        <w:t xml:space="preserve">-biodiversity endowment in agricultural sector planning and development, so that farm productivity and food security are improved while simultaneously securing the survival of important agrobiodiversity. The </w:t>
      </w:r>
      <w:r w:rsidR="00B21835" w:rsidRPr="008B2DC9">
        <w:rPr>
          <w:rFonts w:asciiTheme="minorHAnsi" w:hAnsiTheme="minorHAnsi" w:cstheme="minorHAnsi"/>
          <w:color w:val="000000" w:themeColor="text1"/>
          <w:lang w:val="en-GB"/>
        </w:rPr>
        <w:t>o</w:t>
      </w:r>
      <w:r w:rsidR="004B502D" w:rsidRPr="008B2DC9">
        <w:rPr>
          <w:rFonts w:asciiTheme="minorHAnsi" w:hAnsiTheme="minorHAnsi" w:cstheme="minorHAnsi"/>
          <w:color w:val="000000" w:themeColor="text1"/>
          <w:lang w:val="en-GB"/>
        </w:rPr>
        <w:t xml:space="preserve">bjective of the project </w:t>
      </w:r>
      <w:r w:rsidR="00B21835" w:rsidRPr="008B2DC9">
        <w:rPr>
          <w:rFonts w:asciiTheme="minorHAnsi" w:hAnsiTheme="minorHAnsi" w:cstheme="minorHAnsi"/>
          <w:color w:val="000000" w:themeColor="text1"/>
          <w:lang w:val="en-GB"/>
        </w:rPr>
        <w:t xml:space="preserve">was </w:t>
      </w:r>
      <w:r w:rsidR="004B502D" w:rsidRPr="008B2DC9">
        <w:rPr>
          <w:rFonts w:asciiTheme="minorHAnsi" w:hAnsiTheme="minorHAnsi" w:cstheme="minorHAnsi"/>
          <w:color w:val="000000" w:themeColor="text1"/>
          <w:lang w:val="en-GB"/>
        </w:rPr>
        <w:t xml:space="preserve">to provide farming communities with incentives (policies, capacity, knowledge and markets) to mainstream conservation of agrobiodiversity resources, including CWR, into their farming systems. This was planned to be achieved through </w:t>
      </w:r>
      <w:r w:rsidR="00B21835" w:rsidRPr="008B2DC9">
        <w:rPr>
          <w:rFonts w:asciiTheme="minorHAnsi" w:hAnsiTheme="minorHAnsi" w:cstheme="minorHAnsi"/>
          <w:color w:val="000000" w:themeColor="text1"/>
          <w:lang w:val="en-GB"/>
        </w:rPr>
        <w:t>two</w:t>
      </w:r>
      <w:r w:rsidR="004B502D" w:rsidRPr="008B2DC9">
        <w:rPr>
          <w:rFonts w:asciiTheme="minorHAnsi" w:hAnsiTheme="minorHAnsi" w:cstheme="minorHAnsi"/>
          <w:color w:val="000000" w:themeColor="text1"/>
          <w:lang w:val="en-GB"/>
        </w:rPr>
        <w:t xml:space="preserve"> main outcomes: (1) enabling policy and institutional framework supporting in situ conservation of </w:t>
      </w:r>
      <w:proofErr w:type="spellStart"/>
      <w:r w:rsidR="004B502D" w:rsidRPr="008B2DC9">
        <w:rPr>
          <w:rFonts w:asciiTheme="minorHAnsi" w:hAnsiTheme="minorHAnsi" w:cstheme="minorHAnsi"/>
          <w:color w:val="000000" w:themeColor="text1"/>
          <w:lang w:val="en-GB"/>
        </w:rPr>
        <w:t>agro</w:t>
      </w:r>
      <w:proofErr w:type="spellEnd"/>
      <w:r w:rsidR="004B502D" w:rsidRPr="008B2DC9">
        <w:rPr>
          <w:rFonts w:asciiTheme="minorHAnsi" w:hAnsiTheme="minorHAnsi" w:cstheme="minorHAnsi"/>
          <w:color w:val="000000" w:themeColor="text1"/>
          <w:lang w:val="en-GB"/>
        </w:rPr>
        <w:t xml:space="preserve">-biodiversity and crop wild relatives, (2) markets </w:t>
      </w:r>
      <w:r w:rsidR="00B21835" w:rsidRPr="008B2DC9">
        <w:rPr>
          <w:rFonts w:asciiTheme="minorHAnsi" w:hAnsiTheme="minorHAnsi" w:cstheme="minorHAnsi"/>
          <w:color w:val="000000" w:themeColor="text1"/>
          <w:lang w:val="en-GB"/>
        </w:rPr>
        <w:t xml:space="preserve">that </w:t>
      </w:r>
      <w:r w:rsidR="004B502D" w:rsidRPr="008B2DC9">
        <w:rPr>
          <w:rFonts w:asciiTheme="minorHAnsi" w:hAnsiTheme="minorHAnsi" w:cstheme="minorHAnsi"/>
          <w:color w:val="000000" w:themeColor="text1"/>
          <w:lang w:val="en-GB"/>
        </w:rPr>
        <w:t>provide incentives for farmer uptake of agrobiodiversity</w:t>
      </w:r>
      <w:r w:rsidR="00B21835" w:rsidRPr="008B2DC9">
        <w:rPr>
          <w:rFonts w:asciiTheme="minorHAnsi" w:hAnsiTheme="minorHAnsi" w:cstheme="minorHAnsi"/>
          <w:color w:val="000000" w:themeColor="text1"/>
          <w:lang w:val="en-GB"/>
        </w:rPr>
        <w:t>-</w:t>
      </w:r>
      <w:r w:rsidR="004B502D" w:rsidRPr="008B2DC9">
        <w:rPr>
          <w:rFonts w:asciiTheme="minorHAnsi" w:hAnsiTheme="minorHAnsi" w:cstheme="minorHAnsi"/>
          <w:color w:val="000000" w:themeColor="text1"/>
          <w:lang w:val="en-GB"/>
        </w:rPr>
        <w:t>friendly practices and (3) Crop Wild Relatives and farmer varieties conserved in in situ gene banks and on-farm conservation sites.</w:t>
      </w:r>
      <w:r w:rsidR="00B21835" w:rsidRPr="008B2DC9">
        <w:rPr>
          <w:rFonts w:asciiTheme="minorHAnsi" w:hAnsiTheme="minorHAnsi" w:cstheme="minorHAnsi"/>
          <w:color w:val="000000" w:themeColor="text1"/>
          <w:lang w:val="en-GB"/>
        </w:rPr>
        <w:t xml:space="preserve"> </w:t>
      </w:r>
      <w:r w:rsidR="004B502D" w:rsidRPr="008B2DC9">
        <w:rPr>
          <w:rFonts w:asciiTheme="minorHAnsi" w:hAnsiTheme="minorHAnsi" w:cstheme="minorHAnsi"/>
          <w:color w:val="000000" w:themeColor="text1"/>
          <w:lang w:val="en-GB"/>
        </w:rPr>
        <w:t xml:space="preserve">The focus of the project was conservation of four crops and their wild relatives in four project sites. These are Arabica Coffee in </w:t>
      </w:r>
      <w:proofErr w:type="spellStart"/>
      <w:r w:rsidR="004B502D" w:rsidRPr="008B2DC9">
        <w:rPr>
          <w:rFonts w:asciiTheme="minorHAnsi" w:hAnsiTheme="minorHAnsi" w:cstheme="minorHAnsi"/>
          <w:color w:val="000000" w:themeColor="text1"/>
          <w:lang w:val="en-GB"/>
        </w:rPr>
        <w:t>Yayu</w:t>
      </w:r>
      <w:proofErr w:type="spellEnd"/>
      <w:r w:rsidR="004B502D" w:rsidRPr="008B2DC9">
        <w:rPr>
          <w:rFonts w:asciiTheme="minorHAnsi" w:hAnsiTheme="minorHAnsi" w:cstheme="minorHAnsi"/>
          <w:color w:val="000000" w:themeColor="text1"/>
          <w:lang w:val="en-GB"/>
        </w:rPr>
        <w:t xml:space="preserve"> Forest (</w:t>
      </w:r>
      <w:proofErr w:type="spellStart"/>
      <w:r w:rsidR="004B502D" w:rsidRPr="008B2DC9">
        <w:rPr>
          <w:rFonts w:asciiTheme="minorHAnsi" w:hAnsiTheme="minorHAnsi" w:cstheme="minorHAnsi"/>
          <w:color w:val="000000" w:themeColor="text1"/>
          <w:lang w:val="en-GB"/>
        </w:rPr>
        <w:t>Illubabor</w:t>
      </w:r>
      <w:proofErr w:type="spellEnd"/>
      <w:r w:rsidR="004B502D" w:rsidRPr="008B2DC9">
        <w:rPr>
          <w:rFonts w:asciiTheme="minorHAnsi" w:hAnsiTheme="minorHAnsi" w:cstheme="minorHAnsi"/>
          <w:color w:val="000000" w:themeColor="text1"/>
          <w:lang w:val="en-GB"/>
        </w:rPr>
        <w:t xml:space="preserve"> zone in Oromia), Tef in </w:t>
      </w:r>
      <w:proofErr w:type="spellStart"/>
      <w:r w:rsidR="004B502D" w:rsidRPr="008B2DC9">
        <w:rPr>
          <w:rFonts w:asciiTheme="minorHAnsi" w:hAnsiTheme="minorHAnsi" w:cstheme="minorHAnsi"/>
          <w:color w:val="000000" w:themeColor="text1"/>
          <w:lang w:val="en-GB"/>
        </w:rPr>
        <w:t>Minjar</w:t>
      </w:r>
      <w:proofErr w:type="spellEnd"/>
      <w:r w:rsidR="004B502D" w:rsidRPr="008B2DC9">
        <w:rPr>
          <w:rFonts w:asciiTheme="minorHAnsi" w:hAnsiTheme="minorHAnsi" w:cstheme="minorHAnsi"/>
          <w:color w:val="000000" w:themeColor="text1"/>
          <w:lang w:val="en-GB"/>
        </w:rPr>
        <w:t xml:space="preserve"> </w:t>
      </w:r>
      <w:proofErr w:type="spellStart"/>
      <w:r w:rsidR="004B502D" w:rsidRPr="008B2DC9">
        <w:rPr>
          <w:rFonts w:asciiTheme="minorHAnsi" w:hAnsiTheme="minorHAnsi" w:cstheme="minorHAnsi"/>
          <w:color w:val="000000" w:themeColor="text1"/>
          <w:lang w:val="en-GB"/>
        </w:rPr>
        <w:t>Shenkora</w:t>
      </w:r>
      <w:proofErr w:type="spellEnd"/>
      <w:r w:rsidR="004B502D" w:rsidRPr="008B2DC9">
        <w:rPr>
          <w:rFonts w:asciiTheme="minorHAnsi" w:hAnsiTheme="minorHAnsi" w:cstheme="minorHAnsi"/>
          <w:color w:val="000000" w:themeColor="text1"/>
          <w:lang w:val="en-GB"/>
        </w:rPr>
        <w:t xml:space="preserve"> (North Shewa zone in Amhara), </w:t>
      </w:r>
      <w:proofErr w:type="spellStart"/>
      <w:r w:rsidR="004B502D" w:rsidRPr="008B2DC9">
        <w:rPr>
          <w:rFonts w:asciiTheme="minorHAnsi" w:hAnsiTheme="minorHAnsi" w:cstheme="minorHAnsi"/>
          <w:color w:val="000000" w:themeColor="text1"/>
          <w:lang w:val="en-GB"/>
        </w:rPr>
        <w:t>Enset</w:t>
      </w:r>
      <w:proofErr w:type="spellEnd"/>
      <w:r w:rsidR="004B502D" w:rsidRPr="008B2DC9">
        <w:rPr>
          <w:rFonts w:asciiTheme="minorHAnsi" w:hAnsiTheme="minorHAnsi" w:cstheme="minorHAnsi"/>
          <w:color w:val="000000" w:themeColor="text1"/>
          <w:lang w:val="en-GB"/>
        </w:rPr>
        <w:t xml:space="preserve"> in </w:t>
      </w:r>
      <w:proofErr w:type="spellStart"/>
      <w:r w:rsidR="004B502D" w:rsidRPr="008B2DC9">
        <w:rPr>
          <w:rFonts w:asciiTheme="minorHAnsi" w:hAnsiTheme="minorHAnsi" w:cstheme="minorHAnsi"/>
          <w:color w:val="000000" w:themeColor="text1"/>
          <w:lang w:val="en-GB"/>
        </w:rPr>
        <w:t>Angacha</w:t>
      </w:r>
      <w:proofErr w:type="spellEnd"/>
      <w:r w:rsidR="004B502D" w:rsidRPr="008B2DC9">
        <w:rPr>
          <w:rFonts w:asciiTheme="minorHAnsi" w:hAnsiTheme="minorHAnsi" w:cstheme="minorHAnsi"/>
          <w:color w:val="000000" w:themeColor="text1"/>
          <w:lang w:val="en-GB"/>
        </w:rPr>
        <w:t xml:space="preserve"> (Southern Nations, Nationalities, and Peoples' Region), and durum wheat in </w:t>
      </w:r>
      <w:proofErr w:type="spellStart"/>
      <w:r w:rsidR="004B502D" w:rsidRPr="008B2DC9">
        <w:rPr>
          <w:rFonts w:asciiTheme="minorHAnsi" w:hAnsiTheme="minorHAnsi" w:cstheme="minorHAnsi"/>
          <w:color w:val="000000" w:themeColor="text1"/>
          <w:lang w:val="en-GB"/>
        </w:rPr>
        <w:t>Gimbichu</w:t>
      </w:r>
      <w:proofErr w:type="spellEnd"/>
      <w:r w:rsidR="004B502D" w:rsidRPr="008B2DC9">
        <w:rPr>
          <w:rFonts w:asciiTheme="minorHAnsi" w:hAnsiTheme="minorHAnsi" w:cstheme="minorHAnsi"/>
          <w:color w:val="000000" w:themeColor="text1"/>
          <w:lang w:val="en-GB"/>
        </w:rPr>
        <w:t xml:space="preserve"> Woreda (East Shewa zone in Oromia), that have a vast potential of driving both sustainable and economic development in Ethiopia. </w:t>
      </w:r>
      <w:r w:rsidR="00B21835" w:rsidRPr="008B2DC9">
        <w:rPr>
          <w:rFonts w:asciiTheme="minorHAnsi" w:hAnsiTheme="minorHAnsi" w:cstheme="minorHAnsi"/>
          <w:color w:val="000000" w:themeColor="text1"/>
          <w:lang w:val="en-GB"/>
        </w:rPr>
        <w:t>T</w:t>
      </w:r>
      <w:r w:rsidR="000149A2" w:rsidRPr="008B2DC9">
        <w:rPr>
          <w:rFonts w:asciiTheme="minorHAnsi" w:hAnsiTheme="minorHAnsi" w:cstheme="minorHAnsi"/>
          <w:color w:val="000000" w:themeColor="text1"/>
          <w:lang w:val="en-GB"/>
        </w:rPr>
        <w:t xml:space="preserve">his project demonstrated </w:t>
      </w:r>
      <w:r w:rsidR="00B21835" w:rsidRPr="008B2DC9">
        <w:rPr>
          <w:rFonts w:asciiTheme="minorHAnsi" w:hAnsiTheme="minorHAnsi" w:cstheme="minorHAnsi"/>
          <w:color w:val="000000" w:themeColor="text1"/>
          <w:lang w:val="en-GB"/>
        </w:rPr>
        <w:t xml:space="preserve">impressive </w:t>
      </w:r>
      <w:r w:rsidR="005022AE" w:rsidRPr="008B2DC9">
        <w:rPr>
          <w:rFonts w:asciiTheme="minorHAnsi" w:hAnsiTheme="minorHAnsi" w:cstheme="minorHAnsi"/>
          <w:color w:val="000000" w:themeColor="text1"/>
          <w:lang w:val="en-GB"/>
        </w:rPr>
        <w:t>results from investments in in-situ conservation of coffee forests</w:t>
      </w:r>
      <w:r w:rsidR="00142089" w:rsidRPr="008B2DC9">
        <w:rPr>
          <w:rFonts w:asciiTheme="minorHAnsi" w:hAnsiTheme="minorHAnsi" w:cstheme="minorHAnsi"/>
          <w:color w:val="000000" w:themeColor="text1"/>
          <w:lang w:val="en-GB"/>
        </w:rPr>
        <w:t>, which included the establishment of an in-situ</w:t>
      </w:r>
      <w:r w:rsidR="004B60D0" w:rsidRPr="008B2DC9">
        <w:rPr>
          <w:rFonts w:asciiTheme="minorHAnsi" w:hAnsiTheme="minorHAnsi" w:cstheme="minorHAnsi"/>
          <w:color w:val="000000" w:themeColor="text1"/>
          <w:lang w:val="en-GB"/>
        </w:rPr>
        <w:t xml:space="preserve"> gene bank in an area covering </w:t>
      </w:r>
      <w:r w:rsidR="00814D87" w:rsidRPr="008B2DC9">
        <w:rPr>
          <w:rFonts w:asciiTheme="minorHAnsi" w:hAnsiTheme="minorHAnsi" w:cstheme="minorHAnsi"/>
          <w:color w:val="000000" w:themeColor="text1"/>
          <w:lang w:val="en-GB"/>
        </w:rPr>
        <w:t xml:space="preserve">2.6ha of the </w:t>
      </w:r>
      <w:proofErr w:type="spellStart"/>
      <w:r w:rsidR="00AA3469" w:rsidRPr="008B2DC9">
        <w:rPr>
          <w:rFonts w:asciiTheme="minorHAnsi" w:hAnsiTheme="minorHAnsi" w:cstheme="minorHAnsi"/>
          <w:color w:val="000000" w:themeColor="text1"/>
          <w:lang w:val="en-GB"/>
        </w:rPr>
        <w:t>Yayu</w:t>
      </w:r>
      <w:proofErr w:type="spellEnd"/>
      <w:r w:rsidR="00AA3469" w:rsidRPr="008B2DC9">
        <w:rPr>
          <w:rFonts w:asciiTheme="minorHAnsi" w:hAnsiTheme="minorHAnsi" w:cstheme="minorHAnsi"/>
          <w:color w:val="000000" w:themeColor="text1"/>
          <w:lang w:val="en-GB"/>
        </w:rPr>
        <w:t xml:space="preserve"> Forest Reserve. </w:t>
      </w:r>
      <w:r w:rsidR="00024596" w:rsidRPr="008B2DC9">
        <w:rPr>
          <w:rFonts w:asciiTheme="minorHAnsi" w:hAnsiTheme="minorHAnsi" w:cstheme="minorHAnsi"/>
          <w:color w:val="000000" w:themeColor="text1"/>
          <w:lang w:val="en-GB"/>
        </w:rPr>
        <w:t xml:space="preserve">Through this project, over 10,200ha of the </w:t>
      </w:r>
      <w:proofErr w:type="spellStart"/>
      <w:r w:rsidR="00024596" w:rsidRPr="008B2DC9">
        <w:rPr>
          <w:rFonts w:asciiTheme="minorHAnsi" w:hAnsiTheme="minorHAnsi" w:cstheme="minorHAnsi"/>
          <w:color w:val="000000" w:themeColor="text1"/>
          <w:lang w:val="en-GB"/>
        </w:rPr>
        <w:t>Yayu</w:t>
      </w:r>
      <w:proofErr w:type="spellEnd"/>
      <w:r w:rsidR="00024596" w:rsidRPr="008B2DC9">
        <w:rPr>
          <w:rFonts w:asciiTheme="minorHAnsi" w:hAnsiTheme="minorHAnsi" w:cstheme="minorHAnsi"/>
          <w:color w:val="000000" w:themeColor="text1"/>
          <w:lang w:val="en-GB"/>
        </w:rPr>
        <w:t xml:space="preserve"> Forest Coffee </w:t>
      </w:r>
      <w:r w:rsidR="009D3870" w:rsidRPr="008B2DC9">
        <w:rPr>
          <w:rFonts w:asciiTheme="minorHAnsi" w:hAnsiTheme="minorHAnsi" w:cstheme="minorHAnsi"/>
          <w:color w:val="000000" w:themeColor="text1"/>
          <w:lang w:val="en-GB"/>
        </w:rPr>
        <w:t>Biosphere</w:t>
      </w:r>
      <w:r w:rsidR="00024596" w:rsidRPr="008B2DC9">
        <w:rPr>
          <w:rFonts w:asciiTheme="minorHAnsi" w:hAnsiTheme="minorHAnsi" w:cstheme="minorHAnsi"/>
          <w:color w:val="000000" w:themeColor="text1"/>
          <w:lang w:val="en-GB"/>
        </w:rPr>
        <w:t xml:space="preserve"> Reserve was demarcated, </w:t>
      </w:r>
      <w:r w:rsidR="009D3870" w:rsidRPr="008B2DC9">
        <w:rPr>
          <w:rFonts w:asciiTheme="minorHAnsi" w:hAnsiTheme="minorHAnsi" w:cstheme="minorHAnsi"/>
          <w:color w:val="000000" w:themeColor="text1"/>
          <w:lang w:val="en-GB"/>
        </w:rPr>
        <w:t xml:space="preserve">and </w:t>
      </w:r>
      <w:r w:rsidR="00B31678" w:rsidRPr="008B2DC9">
        <w:rPr>
          <w:rFonts w:asciiTheme="minorHAnsi" w:hAnsiTheme="minorHAnsi" w:cstheme="minorHAnsi"/>
          <w:color w:val="000000" w:themeColor="text1"/>
          <w:lang w:val="en-GB"/>
        </w:rPr>
        <w:t xml:space="preserve">reforestation efforts were </w:t>
      </w:r>
      <w:r w:rsidR="00AA0237" w:rsidRPr="008B2DC9">
        <w:rPr>
          <w:rFonts w:asciiTheme="minorHAnsi" w:hAnsiTheme="minorHAnsi" w:cstheme="minorHAnsi"/>
          <w:color w:val="000000" w:themeColor="text1"/>
          <w:lang w:val="en-GB"/>
        </w:rPr>
        <w:t>implemented</w:t>
      </w:r>
      <w:r w:rsidR="00B31678" w:rsidRPr="008B2DC9">
        <w:rPr>
          <w:rFonts w:asciiTheme="minorHAnsi" w:hAnsiTheme="minorHAnsi" w:cstheme="minorHAnsi"/>
          <w:color w:val="000000" w:themeColor="text1"/>
          <w:lang w:val="en-GB"/>
        </w:rPr>
        <w:t xml:space="preserve">. In recognition of the success of these efforts, </w:t>
      </w:r>
      <w:r w:rsidR="00533B7C" w:rsidRPr="008B2DC9">
        <w:rPr>
          <w:rFonts w:asciiTheme="minorHAnsi" w:hAnsiTheme="minorHAnsi" w:cstheme="minorHAnsi"/>
          <w:color w:val="000000" w:themeColor="text1"/>
          <w:lang w:val="en-GB"/>
        </w:rPr>
        <w:t xml:space="preserve">the </w:t>
      </w:r>
      <w:proofErr w:type="spellStart"/>
      <w:r w:rsidR="00533B7C" w:rsidRPr="008B2DC9">
        <w:rPr>
          <w:rFonts w:asciiTheme="minorHAnsi" w:hAnsiTheme="minorHAnsi" w:cstheme="minorHAnsi"/>
          <w:color w:val="000000" w:themeColor="text1"/>
          <w:lang w:val="en-GB"/>
        </w:rPr>
        <w:t>Yayu</w:t>
      </w:r>
      <w:proofErr w:type="spellEnd"/>
      <w:r w:rsidR="00533B7C" w:rsidRPr="008B2DC9">
        <w:rPr>
          <w:rFonts w:asciiTheme="minorHAnsi" w:hAnsiTheme="minorHAnsi" w:cstheme="minorHAnsi"/>
          <w:color w:val="000000" w:themeColor="text1"/>
          <w:lang w:val="en-GB"/>
        </w:rPr>
        <w:t xml:space="preserve"> Forest Coffee was certified by Rainforest Alliance, positioning it to access</w:t>
      </w:r>
      <w:r w:rsidR="0081320C" w:rsidRPr="008B2DC9">
        <w:rPr>
          <w:rFonts w:asciiTheme="minorHAnsi" w:hAnsiTheme="minorHAnsi" w:cstheme="minorHAnsi"/>
          <w:color w:val="000000" w:themeColor="text1"/>
          <w:lang w:val="en-GB"/>
        </w:rPr>
        <w:t xml:space="preserve"> speciality coffee markets at the international level, with significant benefits f</w:t>
      </w:r>
      <w:r w:rsidR="001F598C" w:rsidRPr="008B2DC9">
        <w:rPr>
          <w:rFonts w:asciiTheme="minorHAnsi" w:hAnsiTheme="minorHAnsi" w:cstheme="minorHAnsi"/>
          <w:color w:val="000000" w:themeColor="text1"/>
          <w:lang w:val="en-GB"/>
        </w:rPr>
        <w:t>or</w:t>
      </w:r>
      <w:r w:rsidR="0081320C" w:rsidRPr="008B2DC9">
        <w:rPr>
          <w:rFonts w:asciiTheme="minorHAnsi" w:hAnsiTheme="minorHAnsi" w:cstheme="minorHAnsi"/>
          <w:color w:val="000000" w:themeColor="text1"/>
          <w:lang w:val="en-GB"/>
        </w:rPr>
        <w:t xml:space="preserve"> the cooperatives and </w:t>
      </w:r>
      <w:r w:rsidR="00AB2B86" w:rsidRPr="008B2DC9">
        <w:rPr>
          <w:rFonts w:asciiTheme="minorHAnsi" w:hAnsiTheme="minorHAnsi" w:cstheme="minorHAnsi"/>
          <w:color w:val="000000" w:themeColor="text1"/>
          <w:lang w:val="en-GB"/>
        </w:rPr>
        <w:t>coffee farmers themselves.</w:t>
      </w:r>
      <w:r w:rsidR="00B21835" w:rsidRPr="008B2DC9">
        <w:rPr>
          <w:rFonts w:asciiTheme="minorHAnsi" w:hAnsiTheme="minorHAnsi" w:cstheme="minorHAnsi"/>
          <w:color w:val="000000" w:themeColor="text1"/>
          <w:lang w:val="en-GB"/>
        </w:rPr>
        <w:t xml:space="preserve"> FOLUR project Components 2 and 3 will scale-up some of the elements of this project by supporting efforts to conserve the Arabica gene </w:t>
      </w:r>
      <w:r w:rsidR="00B21835" w:rsidRPr="008B2DC9">
        <w:rPr>
          <w:rFonts w:asciiTheme="minorHAnsi" w:hAnsiTheme="minorHAnsi" w:cstheme="minorHAnsi"/>
          <w:color w:val="000000" w:themeColor="text1"/>
          <w:lang w:val="en-GB"/>
        </w:rPr>
        <w:lastRenderedPageBreak/>
        <w:t>pool within the forests by protecting and restoring remaining areas of indigenous Afromontane and moist forest, and also supporting efforts to enhance the value and market price of coffee that is sustainably-produced</w:t>
      </w:r>
      <w:r w:rsidR="00B438B8" w:rsidRPr="008B2DC9">
        <w:rPr>
          <w:rFonts w:asciiTheme="minorHAnsi" w:hAnsiTheme="minorHAnsi" w:cstheme="minorHAnsi"/>
          <w:color w:val="000000" w:themeColor="text1"/>
          <w:lang w:val="en-GB"/>
        </w:rPr>
        <w:t xml:space="preserve"> and deforestation-free or forest-friendly.</w:t>
      </w:r>
    </w:p>
    <w:p w14:paraId="4F1A2F40" w14:textId="77777777" w:rsidR="009D0C4A" w:rsidRPr="008B2DC9" w:rsidRDefault="009D0C4A" w:rsidP="004B502D">
      <w:pPr>
        <w:jc w:val="both"/>
        <w:rPr>
          <w:rFonts w:asciiTheme="minorHAnsi" w:hAnsiTheme="minorHAnsi" w:cstheme="minorHAnsi"/>
          <w:color w:val="000000" w:themeColor="text1"/>
          <w:sz w:val="20"/>
          <w:szCs w:val="20"/>
          <w:lang w:val="en-GB"/>
        </w:rPr>
      </w:pPr>
    </w:p>
    <w:p w14:paraId="3FCD70DA" w14:textId="6E5B77D4" w:rsidR="00C337B4" w:rsidRPr="008B2DC9" w:rsidRDefault="009D0C4A" w:rsidP="004B502D">
      <w:pPr>
        <w:jc w:val="both"/>
        <w:rPr>
          <w:rFonts w:asciiTheme="minorHAnsi" w:hAnsiTheme="minorHAnsi" w:cstheme="minorHAnsi"/>
          <w:color w:val="000000" w:themeColor="text1"/>
          <w:sz w:val="20"/>
          <w:szCs w:val="20"/>
          <w:lang w:val="en-GB"/>
        </w:rPr>
      </w:pPr>
      <w:r w:rsidRPr="008B2DC9">
        <w:rPr>
          <w:rFonts w:asciiTheme="minorHAnsi" w:hAnsiTheme="minorHAnsi" w:cstheme="minorHAnsi"/>
          <w:color w:val="000000" w:themeColor="text1"/>
          <w:sz w:val="20"/>
          <w:szCs w:val="20"/>
          <w:lang w:val="en-GB"/>
        </w:rPr>
        <w:t>The types of interventions</w:t>
      </w:r>
      <w:r w:rsidR="00E92508" w:rsidRPr="008B2DC9">
        <w:rPr>
          <w:rFonts w:asciiTheme="minorHAnsi" w:hAnsiTheme="minorHAnsi" w:cstheme="minorHAnsi"/>
          <w:color w:val="000000" w:themeColor="text1"/>
          <w:sz w:val="20"/>
          <w:szCs w:val="20"/>
          <w:lang w:val="en-GB"/>
        </w:rPr>
        <w:t xml:space="preserve">, tools, practices and </w:t>
      </w:r>
      <w:r w:rsidR="00040A66" w:rsidRPr="008B2DC9">
        <w:rPr>
          <w:rFonts w:asciiTheme="minorHAnsi" w:hAnsiTheme="minorHAnsi" w:cstheme="minorHAnsi"/>
          <w:color w:val="000000" w:themeColor="text1"/>
          <w:sz w:val="20"/>
          <w:szCs w:val="20"/>
          <w:lang w:val="en-GB"/>
        </w:rPr>
        <w:t>t</w:t>
      </w:r>
      <w:r w:rsidRPr="008B2DC9">
        <w:rPr>
          <w:rFonts w:asciiTheme="minorHAnsi" w:hAnsiTheme="minorHAnsi" w:cstheme="minorHAnsi"/>
          <w:color w:val="000000" w:themeColor="text1"/>
          <w:sz w:val="20"/>
          <w:szCs w:val="20"/>
          <w:lang w:val="en-GB"/>
        </w:rPr>
        <w:t>he learning from these past and ongoing projects</w:t>
      </w:r>
      <w:r w:rsidR="00A52DCB" w:rsidRPr="008B2DC9">
        <w:rPr>
          <w:rFonts w:asciiTheme="minorHAnsi" w:hAnsiTheme="minorHAnsi" w:cstheme="minorHAnsi"/>
          <w:color w:val="000000" w:themeColor="text1"/>
          <w:sz w:val="20"/>
          <w:szCs w:val="20"/>
          <w:lang w:val="en-GB"/>
        </w:rPr>
        <w:t xml:space="preserve"> and similar ones by other partners</w:t>
      </w:r>
      <w:r w:rsidR="00040A66" w:rsidRPr="008B2DC9">
        <w:rPr>
          <w:rFonts w:asciiTheme="minorHAnsi" w:hAnsiTheme="minorHAnsi" w:cstheme="minorHAnsi"/>
          <w:color w:val="000000" w:themeColor="text1"/>
          <w:sz w:val="20"/>
          <w:szCs w:val="20"/>
          <w:lang w:val="en-GB"/>
        </w:rPr>
        <w:t>, and the on-the-ground investments</w:t>
      </w:r>
      <w:r w:rsidR="00A52DCB" w:rsidRPr="008B2DC9">
        <w:rPr>
          <w:rFonts w:asciiTheme="minorHAnsi" w:hAnsiTheme="minorHAnsi" w:cstheme="minorHAnsi"/>
          <w:color w:val="000000" w:themeColor="text1"/>
          <w:sz w:val="20"/>
          <w:szCs w:val="20"/>
          <w:lang w:val="en-GB"/>
        </w:rPr>
        <w:t xml:space="preserve"> </w:t>
      </w:r>
      <w:r w:rsidR="00567642" w:rsidRPr="008B2DC9">
        <w:rPr>
          <w:rFonts w:asciiTheme="minorHAnsi" w:hAnsiTheme="minorHAnsi" w:cstheme="minorHAnsi"/>
          <w:color w:val="000000" w:themeColor="text1"/>
          <w:sz w:val="20"/>
          <w:szCs w:val="20"/>
          <w:lang w:val="en-GB"/>
        </w:rPr>
        <w:t xml:space="preserve">that have been made, </w:t>
      </w:r>
      <w:r w:rsidR="00A52DCB" w:rsidRPr="008B2DC9">
        <w:rPr>
          <w:rFonts w:asciiTheme="minorHAnsi" w:hAnsiTheme="minorHAnsi" w:cstheme="minorHAnsi"/>
          <w:color w:val="000000" w:themeColor="text1"/>
          <w:sz w:val="20"/>
          <w:szCs w:val="20"/>
          <w:lang w:val="en-GB"/>
        </w:rPr>
        <w:t xml:space="preserve">represent an important </w:t>
      </w:r>
      <w:r w:rsidR="00567642" w:rsidRPr="008B2DC9">
        <w:rPr>
          <w:rFonts w:asciiTheme="minorHAnsi" w:hAnsiTheme="minorHAnsi" w:cstheme="minorHAnsi"/>
          <w:color w:val="000000" w:themeColor="text1"/>
          <w:sz w:val="20"/>
          <w:szCs w:val="20"/>
          <w:lang w:val="en-GB"/>
        </w:rPr>
        <w:t xml:space="preserve">baseline on which the FOLUR project builds. </w:t>
      </w:r>
      <w:r w:rsidR="009C6655" w:rsidRPr="008B2DC9">
        <w:rPr>
          <w:rFonts w:asciiTheme="minorHAnsi" w:hAnsiTheme="minorHAnsi" w:cstheme="minorHAnsi"/>
          <w:color w:val="000000" w:themeColor="text1"/>
          <w:sz w:val="20"/>
          <w:szCs w:val="20"/>
          <w:lang w:val="en-GB"/>
        </w:rPr>
        <w:t>Some of the learning from these projects that the FOLUR project design integrates</w:t>
      </w:r>
      <w:r w:rsidR="00C337B4" w:rsidRPr="008B2DC9">
        <w:rPr>
          <w:rFonts w:asciiTheme="minorHAnsi" w:hAnsiTheme="minorHAnsi" w:cstheme="minorHAnsi"/>
          <w:color w:val="000000" w:themeColor="text1"/>
          <w:sz w:val="20"/>
          <w:szCs w:val="20"/>
          <w:lang w:val="en-GB"/>
        </w:rPr>
        <w:t xml:space="preserve"> </w:t>
      </w:r>
      <w:r w:rsidR="002955FB" w:rsidRPr="008B2DC9">
        <w:rPr>
          <w:rFonts w:asciiTheme="minorHAnsi" w:hAnsiTheme="minorHAnsi" w:cstheme="minorHAnsi"/>
          <w:color w:val="000000" w:themeColor="text1"/>
          <w:sz w:val="20"/>
          <w:szCs w:val="20"/>
          <w:lang w:val="en-GB"/>
        </w:rPr>
        <w:t xml:space="preserve">and </w:t>
      </w:r>
      <w:r w:rsidR="0024198C" w:rsidRPr="008B2DC9">
        <w:rPr>
          <w:rFonts w:asciiTheme="minorHAnsi" w:hAnsiTheme="minorHAnsi" w:cstheme="minorHAnsi"/>
          <w:color w:val="000000" w:themeColor="text1"/>
          <w:sz w:val="20"/>
          <w:szCs w:val="20"/>
          <w:lang w:val="en-GB"/>
        </w:rPr>
        <w:t xml:space="preserve">will </w:t>
      </w:r>
      <w:r w:rsidR="002955FB" w:rsidRPr="008B2DC9">
        <w:rPr>
          <w:rFonts w:asciiTheme="minorHAnsi" w:hAnsiTheme="minorHAnsi" w:cstheme="minorHAnsi"/>
          <w:color w:val="000000" w:themeColor="text1"/>
          <w:sz w:val="20"/>
          <w:szCs w:val="20"/>
          <w:lang w:val="en-GB"/>
        </w:rPr>
        <w:t>scale up</w:t>
      </w:r>
      <w:r w:rsidR="0024198C" w:rsidRPr="008B2DC9">
        <w:rPr>
          <w:rFonts w:asciiTheme="minorHAnsi" w:hAnsiTheme="minorHAnsi" w:cstheme="minorHAnsi"/>
          <w:color w:val="000000" w:themeColor="text1"/>
          <w:sz w:val="20"/>
          <w:szCs w:val="20"/>
          <w:lang w:val="en-GB"/>
        </w:rPr>
        <w:t xml:space="preserve">, </w:t>
      </w:r>
      <w:r w:rsidR="00C337B4" w:rsidRPr="008B2DC9">
        <w:rPr>
          <w:rFonts w:asciiTheme="minorHAnsi" w:hAnsiTheme="minorHAnsi" w:cstheme="minorHAnsi"/>
          <w:color w:val="000000" w:themeColor="text1"/>
          <w:sz w:val="20"/>
          <w:szCs w:val="20"/>
          <w:lang w:val="en-GB"/>
        </w:rPr>
        <w:t>include the following:</w:t>
      </w:r>
    </w:p>
    <w:p w14:paraId="0FE810BB" w14:textId="77777777" w:rsidR="00C337B4" w:rsidRPr="008B2DC9" w:rsidRDefault="00C337B4" w:rsidP="004B502D">
      <w:pPr>
        <w:jc w:val="both"/>
        <w:rPr>
          <w:rFonts w:asciiTheme="minorHAnsi" w:hAnsiTheme="minorHAnsi" w:cstheme="minorHAnsi"/>
          <w:color w:val="000000" w:themeColor="text1"/>
          <w:sz w:val="20"/>
          <w:szCs w:val="20"/>
          <w:lang w:val="en-GB"/>
        </w:rPr>
      </w:pPr>
    </w:p>
    <w:p w14:paraId="2A2E31BE" w14:textId="6F0E050D" w:rsidR="002044BF" w:rsidRPr="008B2DC9" w:rsidRDefault="002044BF" w:rsidP="00A267CF">
      <w:pPr>
        <w:pStyle w:val="ListParagraph"/>
        <w:numPr>
          <w:ilvl w:val="0"/>
          <w:numId w:val="32"/>
        </w:numPr>
        <w:jc w:val="both"/>
        <w:rPr>
          <w:rFonts w:asciiTheme="minorHAnsi" w:hAnsiTheme="minorHAnsi" w:cstheme="minorHAnsi"/>
          <w:color w:val="000000" w:themeColor="text1"/>
          <w:lang w:val="en-GB"/>
        </w:rPr>
      </w:pPr>
      <w:r w:rsidRPr="008B2DC9">
        <w:rPr>
          <w:rFonts w:asciiTheme="minorHAnsi" w:hAnsiTheme="minorHAnsi" w:cstheme="minorHAnsi"/>
          <w:color w:val="000000" w:themeColor="text1"/>
          <w:lang w:val="en-GB"/>
        </w:rPr>
        <w:t xml:space="preserve">Support for </w:t>
      </w:r>
      <w:r w:rsidR="003B1BE6" w:rsidRPr="008B2DC9">
        <w:rPr>
          <w:rFonts w:asciiTheme="minorHAnsi" w:hAnsiTheme="minorHAnsi" w:cstheme="minorHAnsi"/>
          <w:color w:val="000000" w:themeColor="text1"/>
          <w:lang w:val="en-GB"/>
        </w:rPr>
        <w:t xml:space="preserve">jurisdiction-wide (i.e. kebele/village, woreda/district, zonal and </w:t>
      </w:r>
      <w:r w:rsidR="00CD1CB1" w:rsidRPr="008B2DC9">
        <w:rPr>
          <w:rFonts w:asciiTheme="minorHAnsi" w:hAnsiTheme="minorHAnsi" w:cstheme="minorHAnsi"/>
          <w:color w:val="000000" w:themeColor="text1"/>
          <w:lang w:val="en-GB"/>
        </w:rPr>
        <w:t>regional</w:t>
      </w:r>
      <w:r w:rsidR="003B1BE6" w:rsidRPr="008B2DC9">
        <w:rPr>
          <w:rFonts w:asciiTheme="minorHAnsi" w:hAnsiTheme="minorHAnsi" w:cstheme="minorHAnsi"/>
          <w:color w:val="000000" w:themeColor="text1"/>
          <w:lang w:val="en-GB"/>
        </w:rPr>
        <w:t>)</w:t>
      </w:r>
      <w:r w:rsidR="00DA316E" w:rsidRPr="008B2DC9">
        <w:rPr>
          <w:rFonts w:asciiTheme="minorHAnsi" w:hAnsiTheme="minorHAnsi" w:cstheme="minorHAnsi"/>
          <w:color w:val="000000" w:themeColor="text1"/>
          <w:lang w:val="en-GB"/>
        </w:rPr>
        <w:t xml:space="preserve"> land use planning, including training and capacity building </w:t>
      </w:r>
      <w:r w:rsidR="007B6085" w:rsidRPr="008B2DC9">
        <w:rPr>
          <w:rFonts w:asciiTheme="minorHAnsi" w:hAnsiTheme="minorHAnsi" w:cstheme="minorHAnsi"/>
          <w:color w:val="000000" w:themeColor="text1"/>
          <w:lang w:val="en-GB"/>
        </w:rPr>
        <w:t>on the use of existing decision-support tools to inform planning</w:t>
      </w:r>
      <w:r w:rsidR="009205A3" w:rsidRPr="008B2DC9">
        <w:rPr>
          <w:rFonts w:asciiTheme="minorHAnsi" w:hAnsiTheme="minorHAnsi" w:cstheme="minorHAnsi"/>
          <w:color w:val="000000" w:themeColor="text1"/>
          <w:lang w:val="en-GB"/>
        </w:rPr>
        <w:t xml:space="preserve">, implementation and monitoring of </w:t>
      </w:r>
      <w:r w:rsidR="007B6085" w:rsidRPr="008B2DC9">
        <w:rPr>
          <w:rFonts w:asciiTheme="minorHAnsi" w:hAnsiTheme="minorHAnsi" w:cstheme="minorHAnsi"/>
          <w:color w:val="000000" w:themeColor="text1"/>
          <w:lang w:val="en-GB"/>
        </w:rPr>
        <w:t>landscape manage</w:t>
      </w:r>
      <w:r w:rsidR="009205A3" w:rsidRPr="008B2DC9">
        <w:rPr>
          <w:rFonts w:asciiTheme="minorHAnsi" w:hAnsiTheme="minorHAnsi" w:cstheme="minorHAnsi"/>
          <w:color w:val="000000" w:themeColor="text1"/>
          <w:lang w:val="en-GB"/>
        </w:rPr>
        <w:t>ment and restoration interventions.</w:t>
      </w:r>
    </w:p>
    <w:p w14:paraId="728F9150" w14:textId="3AE06BC8" w:rsidR="00A60543" w:rsidRPr="008B2DC9" w:rsidRDefault="002044BF" w:rsidP="00A267CF">
      <w:pPr>
        <w:pStyle w:val="ListParagraph"/>
        <w:numPr>
          <w:ilvl w:val="0"/>
          <w:numId w:val="32"/>
        </w:numPr>
        <w:jc w:val="both"/>
        <w:rPr>
          <w:rFonts w:asciiTheme="minorHAnsi" w:hAnsiTheme="minorHAnsi" w:cstheme="minorHAnsi"/>
          <w:color w:val="000000" w:themeColor="text1"/>
          <w:lang w:val="en-GB"/>
        </w:rPr>
      </w:pPr>
      <w:r w:rsidRPr="008B2DC9">
        <w:rPr>
          <w:rFonts w:asciiTheme="minorHAnsi" w:hAnsiTheme="minorHAnsi" w:cstheme="minorHAnsi"/>
          <w:color w:val="000000" w:themeColor="text1"/>
          <w:lang w:val="en-GB"/>
        </w:rPr>
        <w:t xml:space="preserve">Support for value </w:t>
      </w:r>
      <w:r w:rsidR="00A60543" w:rsidRPr="008B2DC9">
        <w:rPr>
          <w:rFonts w:asciiTheme="minorHAnsi" w:hAnsiTheme="minorHAnsi" w:cstheme="minorHAnsi"/>
          <w:color w:val="000000" w:themeColor="text1"/>
          <w:lang w:val="en-GB"/>
        </w:rPr>
        <w:t xml:space="preserve">chain development and creation of linkages to markets, including </w:t>
      </w:r>
      <w:r w:rsidR="00C52A81" w:rsidRPr="008B2DC9">
        <w:rPr>
          <w:rFonts w:asciiTheme="minorHAnsi" w:hAnsiTheme="minorHAnsi" w:cstheme="minorHAnsi"/>
          <w:color w:val="000000" w:themeColor="text1"/>
          <w:lang w:val="en-GB"/>
        </w:rPr>
        <w:t xml:space="preserve">premium markets </w:t>
      </w:r>
      <w:r w:rsidRPr="008B2DC9">
        <w:rPr>
          <w:rFonts w:asciiTheme="minorHAnsi" w:hAnsiTheme="minorHAnsi" w:cstheme="minorHAnsi"/>
          <w:color w:val="000000" w:themeColor="text1"/>
          <w:lang w:val="en-GB"/>
        </w:rPr>
        <w:t xml:space="preserve">for </w:t>
      </w:r>
      <w:r w:rsidR="0001405F" w:rsidRPr="008B2DC9">
        <w:rPr>
          <w:rFonts w:asciiTheme="minorHAnsi" w:hAnsiTheme="minorHAnsi" w:cstheme="minorHAnsi"/>
          <w:color w:val="000000" w:themeColor="text1"/>
          <w:lang w:val="en-GB"/>
        </w:rPr>
        <w:t>sustainably prod</w:t>
      </w:r>
      <w:r w:rsidR="008D1D37" w:rsidRPr="008B2DC9">
        <w:rPr>
          <w:rFonts w:asciiTheme="minorHAnsi" w:hAnsiTheme="minorHAnsi" w:cstheme="minorHAnsi"/>
          <w:color w:val="000000" w:themeColor="text1"/>
          <w:lang w:val="en-GB"/>
        </w:rPr>
        <w:t>uced products</w:t>
      </w:r>
      <w:r w:rsidR="00F94C35" w:rsidRPr="008B2DC9">
        <w:rPr>
          <w:rFonts w:asciiTheme="minorHAnsi" w:hAnsiTheme="minorHAnsi" w:cstheme="minorHAnsi"/>
          <w:color w:val="000000" w:themeColor="text1"/>
          <w:lang w:val="en-GB"/>
        </w:rPr>
        <w:t xml:space="preserve">. </w:t>
      </w:r>
    </w:p>
    <w:p w14:paraId="4E939A6B" w14:textId="77094F6A" w:rsidR="002A2CAE" w:rsidRPr="008B2DC9" w:rsidRDefault="002A2CAE" w:rsidP="00A267CF">
      <w:pPr>
        <w:pStyle w:val="ListParagraph"/>
        <w:numPr>
          <w:ilvl w:val="0"/>
          <w:numId w:val="32"/>
        </w:numPr>
        <w:jc w:val="both"/>
        <w:rPr>
          <w:rFonts w:asciiTheme="minorHAnsi" w:hAnsiTheme="minorHAnsi" w:cstheme="minorHAnsi"/>
          <w:color w:val="000000" w:themeColor="text1"/>
          <w:lang w:val="en-GB"/>
        </w:rPr>
      </w:pPr>
      <w:r w:rsidRPr="008B2DC9">
        <w:rPr>
          <w:rFonts w:asciiTheme="minorHAnsi" w:hAnsiTheme="minorHAnsi" w:cstheme="minorHAnsi"/>
          <w:color w:val="000000" w:themeColor="text1"/>
          <w:lang w:val="en-GB"/>
        </w:rPr>
        <w:t xml:space="preserve">Support for development </w:t>
      </w:r>
      <w:r w:rsidR="0079406D" w:rsidRPr="008B2DC9">
        <w:rPr>
          <w:rFonts w:asciiTheme="minorHAnsi" w:hAnsiTheme="minorHAnsi" w:cstheme="minorHAnsi"/>
          <w:color w:val="000000" w:themeColor="text1"/>
          <w:lang w:val="en-GB"/>
        </w:rPr>
        <w:t xml:space="preserve">of skills </w:t>
      </w:r>
      <w:r w:rsidR="00C11EFD" w:rsidRPr="008B2DC9">
        <w:rPr>
          <w:rFonts w:asciiTheme="minorHAnsi" w:hAnsiTheme="minorHAnsi" w:cstheme="minorHAnsi"/>
          <w:color w:val="000000" w:themeColor="text1"/>
          <w:lang w:val="en-GB"/>
        </w:rPr>
        <w:t xml:space="preserve">and </w:t>
      </w:r>
      <w:r w:rsidR="0079406D" w:rsidRPr="008B2DC9">
        <w:rPr>
          <w:rFonts w:asciiTheme="minorHAnsi" w:hAnsiTheme="minorHAnsi" w:cstheme="minorHAnsi"/>
          <w:color w:val="000000" w:themeColor="text1"/>
          <w:lang w:val="en-GB"/>
        </w:rPr>
        <w:t>e</w:t>
      </w:r>
      <w:r w:rsidR="00C11EFD" w:rsidRPr="008B2DC9">
        <w:rPr>
          <w:rFonts w:asciiTheme="minorHAnsi" w:hAnsiTheme="minorHAnsi" w:cstheme="minorHAnsi"/>
          <w:color w:val="000000" w:themeColor="text1"/>
          <w:lang w:val="en-GB"/>
        </w:rPr>
        <w:t>nhance</w:t>
      </w:r>
      <w:r w:rsidR="004E13E5" w:rsidRPr="008B2DC9">
        <w:rPr>
          <w:rFonts w:asciiTheme="minorHAnsi" w:hAnsiTheme="minorHAnsi" w:cstheme="minorHAnsi"/>
          <w:color w:val="000000" w:themeColor="text1"/>
          <w:lang w:val="en-GB"/>
        </w:rPr>
        <w:t xml:space="preserve">ment of </w:t>
      </w:r>
      <w:r w:rsidR="00B87C8C" w:rsidRPr="008B2DC9">
        <w:rPr>
          <w:rFonts w:asciiTheme="minorHAnsi" w:hAnsiTheme="minorHAnsi" w:cstheme="minorHAnsi"/>
          <w:color w:val="000000" w:themeColor="text1"/>
          <w:lang w:val="en-GB"/>
        </w:rPr>
        <w:t xml:space="preserve">capacities for </w:t>
      </w:r>
      <w:r w:rsidR="00C11EFD" w:rsidRPr="008B2DC9">
        <w:rPr>
          <w:rFonts w:asciiTheme="minorHAnsi" w:hAnsiTheme="minorHAnsi" w:cstheme="minorHAnsi"/>
          <w:color w:val="000000" w:themeColor="text1"/>
          <w:lang w:val="en-GB"/>
        </w:rPr>
        <w:t xml:space="preserve">implementation </w:t>
      </w:r>
      <w:r w:rsidR="00A30B0D" w:rsidRPr="008B2DC9">
        <w:rPr>
          <w:rFonts w:asciiTheme="minorHAnsi" w:hAnsiTheme="minorHAnsi" w:cstheme="minorHAnsi"/>
          <w:color w:val="000000" w:themeColor="text1"/>
          <w:lang w:val="en-GB"/>
        </w:rPr>
        <w:t xml:space="preserve">and enforcement </w:t>
      </w:r>
      <w:r w:rsidR="00C11EFD" w:rsidRPr="008B2DC9">
        <w:rPr>
          <w:rFonts w:asciiTheme="minorHAnsi" w:hAnsiTheme="minorHAnsi" w:cstheme="minorHAnsi"/>
          <w:color w:val="000000" w:themeColor="text1"/>
          <w:lang w:val="en-GB"/>
        </w:rPr>
        <w:t xml:space="preserve">of new and existing laws and regulations </w:t>
      </w:r>
      <w:r w:rsidR="004E13E5" w:rsidRPr="008B2DC9">
        <w:rPr>
          <w:rFonts w:asciiTheme="minorHAnsi" w:hAnsiTheme="minorHAnsi" w:cstheme="minorHAnsi"/>
          <w:color w:val="000000" w:themeColor="text1"/>
          <w:lang w:val="en-GB"/>
        </w:rPr>
        <w:t xml:space="preserve">for </w:t>
      </w:r>
      <w:r w:rsidR="00882DCF" w:rsidRPr="008B2DC9">
        <w:rPr>
          <w:rFonts w:asciiTheme="minorHAnsi" w:hAnsiTheme="minorHAnsi" w:cstheme="minorHAnsi"/>
          <w:color w:val="000000" w:themeColor="text1"/>
          <w:lang w:val="en-GB"/>
        </w:rPr>
        <w:t xml:space="preserve">forest </w:t>
      </w:r>
      <w:r w:rsidR="0052649D" w:rsidRPr="008B2DC9">
        <w:rPr>
          <w:rFonts w:asciiTheme="minorHAnsi" w:hAnsiTheme="minorHAnsi" w:cstheme="minorHAnsi"/>
          <w:color w:val="000000" w:themeColor="text1"/>
          <w:lang w:val="en-GB"/>
        </w:rPr>
        <w:t xml:space="preserve">conservation, </w:t>
      </w:r>
      <w:r w:rsidR="00B11584" w:rsidRPr="008B2DC9">
        <w:rPr>
          <w:rFonts w:asciiTheme="minorHAnsi" w:hAnsiTheme="minorHAnsi" w:cstheme="minorHAnsi"/>
          <w:color w:val="000000" w:themeColor="text1"/>
          <w:lang w:val="en-GB"/>
        </w:rPr>
        <w:t xml:space="preserve">landscape </w:t>
      </w:r>
      <w:r w:rsidR="0052649D" w:rsidRPr="008B2DC9">
        <w:rPr>
          <w:rFonts w:asciiTheme="minorHAnsi" w:hAnsiTheme="minorHAnsi" w:cstheme="minorHAnsi"/>
          <w:color w:val="000000" w:themeColor="text1"/>
          <w:lang w:val="en-GB"/>
        </w:rPr>
        <w:t xml:space="preserve">and ecosystem </w:t>
      </w:r>
      <w:r w:rsidR="00B11584" w:rsidRPr="008B2DC9">
        <w:rPr>
          <w:rFonts w:asciiTheme="minorHAnsi" w:hAnsiTheme="minorHAnsi" w:cstheme="minorHAnsi"/>
          <w:color w:val="000000" w:themeColor="text1"/>
          <w:lang w:val="en-GB"/>
        </w:rPr>
        <w:t>management and restoration</w:t>
      </w:r>
      <w:r w:rsidR="00F910A4" w:rsidRPr="008B2DC9">
        <w:rPr>
          <w:rFonts w:asciiTheme="minorHAnsi" w:hAnsiTheme="minorHAnsi" w:cstheme="minorHAnsi"/>
          <w:color w:val="000000" w:themeColor="text1"/>
          <w:lang w:val="en-GB"/>
        </w:rPr>
        <w:t>.</w:t>
      </w:r>
    </w:p>
    <w:p w14:paraId="6CB35EA2" w14:textId="77777777" w:rsidR="00CD1CB1" w:rsidRPr="008B2DC9" w:rsidRDefault="00043BCB" w:rsidP="00A267CF">
      <w:pPr>
        <w:pStyle w:val="ListParagraph"/>
        <w:numPr>
          <w:ilvl w:val="0"/>
          <w:numId w:val="32"/>
        </w:numPr>
        <w:jc w:val="both"/>
        <w:rPr>
          <w:rFonts w:asciiTheme="minorHAnsi" w:hAnsiTheme="minorHAnsi" w:cstheme="minorHAnsi"/>
          <w:color w:val="000000" w:themeColor="text1"/>
          <w:lang w:val="en-GB"/>
        </w:rPr>
      </w:pPr>
      <w:r w:rsidRPr="008B2DC9">
        <w:rPr>
          <w:rFonts w:asciiTheme="minorHAnsi" w:hAnsiTheme="minorHAnsi" w:cstheme="minorHAnsi"/>
          <w:color w:val="000000" w:themeColor="text1"/>
          <w:lang w:val="en-GB"/>
        </w:rPr>
        <w:t>Support for user-</w:t>
      </w:r>
      <w:r w:rsidR="00D46CD5" w:rsidRPr="008B2DC9">
        <w:rPr>
          <w:rFonts w:asciiTheme="minorHAnsi" w:hAnsiTheme="minorHAnsi" w:cstheme="minorHAnsi"/>
          <w:color w:val="000000" w:themeColor="text1"/>
          <w:lang w:val="en-GB"/>
        </w:rPr>
        <w:t xml:space="preserve"> and farm-</w:t>
      </w:r>
      <w:r w:rsidRPr="008B2DC9">
        <w:rPr>
          <w:rFonts w:asciiTheme="minorHAnsi" w:hAnsiTheme="minorHAnsi" w:cstheme="minorHAnsi"/>
          <w:color w:val="000000" w:themeColor="text1"/>
          <w:lang w:val="en-GB"/>
        </w:rPr>
        <w:t xml:space="preserve">level </w:t>
      </w:r>
      <w:r w:rsidR="00353929" w:rsidRPr="008B2DC9">
        <w:rPr>
          <w:rFonts w:asciiTheme="minorHAnsi" w:hAnsiTheme="minorHAnsi" w:cstheme="minorHAnsi"/>
          <w:color w:val="000000" w:themeColor="text1"/>
          <w:lang w:val="en-GB"/>
        </w:rPr>
        <w:t>adoption and up-take of proven best practices</w:t>
      </w:r>
      <w:r w:rsidR="00A62485" w:rsidRPr="008B2DC9">
        <w:rPr>
          <w:rFonts w:asciiTheme="minorHAnsi" w:hAnsiTheme="minorHAnsi" w:cstheme="minorHAnsi"/>
          <w:color w:val="000000" w:themeColor="text1"/>
          <w:lang w:val="en-GB"/>
        </w:rPr>
        <w:t xml:space="preserve"> and approaches for production </w:t>
      </w:r>
      <w:r w:rsidR="000B4E65" w:rsidRPr="008B2DC9">
        <w:rPr>
          <w:rFonts w:asciiTheme="minorHAnsi" w:hAnsiTheme="minorHAnsi" w:cstheme="minorHAnsi"/>
          <w:color w:val="000000" w:themeColor="text1"/>
          <w:lang w:val="en-GB"/>
        </w:rPr>
        <w:t>of crops (e.g. coffee) and use of natural resources (e.g. forests)</w:t>
      </w:r>
      <w:r w:rsidR="00927C2C" w:rsidRPr="008B2DC9">
        <w:rPr>
          <w:rFonts w:asciiTheme="minorHAnsi" w:hAnsiTheme="minorHAnsi" w:cstheme="minorHAnsi"/>
          <w:color w:val="000000" w:themeColor="text1"/>
          <w:lang w:val="en-GB"/>
        </w:rPr>
        <w:t xml:space="preserve"> that improve yields and </w:t>
      </w:r>
      <w:r w:rsidR="00DD49AD" w:rsidRPr="008B2DC9">
        <w:rPr>
          <w:rFonts w:asciiTheme="minorHAnsi" w:hAnsiTheme="minorHAnsi" w:cstheme="minorHAnsi"/>
          <w:color w:val="000000" w:themeColor="text1"/>
          <w:lang w:val="en-GB"/>
        </w:rPr>
        <w:t>are nature-positive</w:t>
      </w:r>
      <w:r w:rsidR="00775850" w:rsidRPr="008B2DC9">
        <w:rPr>
          <w:rFonts w:asciiTheme="minorHAnsi" w:hAnsiTheme="minorHAnsi" w:cstheme="minorHAnsi"/>
          <w:color w:val="000000" w:themeColor="text1"/>
          <w:lang w:val="en-GB"/>
        </w:rPr>
        <w:t xml:space="preserve">, </w:t>
      </w:r>
      <w:r w:rsidR="004D308B" w:rsidRPr="008B2DC9">
        <w:rPr>
          <w:rFonts w:asciiTheme="minorHAnsi" w:hAnsiTheme="minorHAnsi" w:cstheme="minorHAnsi"/>
          <w:color w:val="000000" w:themeColor="text1"/>
          <w:lang w:val="en-GB"/>
        </w:rPr>
        <w:t>conserve biodiversity</w:t>
      </w:r>
      <w:r w:rsidR="00775850" w:rsidRPr="008B2DC9">
        <w:rPr>
          <w:rFonts w:asciiTheme="minorHAnsi" w:hAnsiTheme="minorHAnsi" w:cstheme="minorHAnsi"/>
          <w:color w:val="000000" w:themeColor="text1"/>
          <w:lang w:val="en-GB"/>
        </w:rPr>
        <w:t xml:space="preserve"> and restore degraded ecosystems and landscapes.</w:t>
      </w:r>
    </w:p>
    <w:p w14:paraId="7187F446" w14:textId="61A13957" w:rsidR="002044BF" w:rsidRPr="008B2DC9" w:rsidRDefault="00CD1CB1" w:rsidP="00A267CF">
      <w:pPr>
        <w:pStyle w:val="ListParagraph"/>
        <w:numPr>
          <w:ilvl w:val="0"/>
          <w:numId w:val="32"/>
        </w:numPr>
        <w:jc w:val="both"/>
        <w:rPr>
          <w:rFonts w:asciiTheme="minorHAnsi" w:hAnsiTheme="minorHAnsi" w:cstheme="minorHAnsi"/>
          <w:color w:val="000000" w:themeColor="text1"/>
          <w:lang w:val="en-GB"/>
        </w:rPr>
      </w:pPr>
      <w:r w:rsidRPr="008B2DC9">
        <w:rPr>
          <w:rFonts w:asciiTheme="minorHAnsi" w:hAnsiTheme="minorHAnsi" w:cstheme="minorHAnsi"/>
          <w:color w:val="000000" w:themeColor="text1"/>
          <w:lang w:val="en-GB"/>
        </w:rPr>
        <w:t xml:space="preserve">Support for implementation of proven SLM, restoration and climate-smart technologies and practices at farm and landscape levels.  </w:t>
      </w:r>
      <w:r w:rsidR="00775850" w:rsidRPr="008B2DC9">
        <w:rPr>
          <w:rFonts w:asciiTheme="minorHAnsi" w:hAnsiTheme="minorHAnsi" w:cstheme="minorHAnsi"/>
          <w:color w:val="000000" w:themeColor="text1"/>
          <w:lang w:val="en-GB"/>
        </w:rPr>
        <w:t xml:space="preserve"> </w:t>
      </w:r>
    </w:p>
    <w:p w14:paraId="0121A3EA" w14:textId="140798EF" w:rsidR="00970EDD" w:rsidRPr="008B2DC9" w:rsidRDefault="00DD0982" w:rsidP="00A267CF">
      <w:pPr>
        <w:pStyle w:val="ListParagraph"/>
        <w:numPr>
          <w:ilvl w:val="0"/>
          <w:numId w:val="32"/>
        </w:numPr>
        <w:jc w:val="both"/>
        <w:rPr>
          <w:rFonts w:asciiTheme="minorHAnsi" w:hAnsiTheme="minorHAnsi" w:cstheme="minorHAnsi"/>
          <w:color w:val="000000" w:themeColor="text1"/>
          <w:lang w:val="en-GB"/>
        </w:rPr>
      </w:pPr>
      <w:r w:rsidRPr="008B2DC9">
        <w:rPr>
          <w:rFonts w:asciiTheme="minorHAnsi" w:hAnsiTheme="minorHAnsi" w:cstheme="minorHAnsi"/>
          <w:color w:val="000000" w:themeColor="text1"/>
          <w:lang w:val="en-GB"/>
        </w:rPr>
        <w:t>Support the integration of evidence and data into land use planning and land management decision</w:t>
      </w:r>
      <w:r w:rsidR="00581D01" w:rsidRPr="008B2DC9">
        <w:rPr>
          <w:rFonts w:asciiTheme="minorHAnsi" w:hAnsiTheme="minorHAnsi" w:cstheme="minorHAnsi"/>
          <w:color w:val="000000" w:themeColor="text1"/>
          <w:lang w:val="en-GB"/>
        </w:rPr>
        <w:t>s to ensure that responses and solutions are context-relevant and appropriate.</w:t>
      </w:r>
    </w:p>
    <w:p w14:paraId="0282BC4E" w14:textId="77777777" w:rsidR="00540E8F" w:rsidRPr="008B2DC9" w:rsidRDefault="00540E8F" w:rsidP="00540E8F">
      <w:pPr>
        <w:ind w:left="720"/>
        <w:jc w:val="both"/>
        <w:rPr>
          <w:rFonts w:asciiTheme="minorHAnsi" w:hAnsiTheme="minorHAnsi" w:cstheme="minorHAnsi"/>
          <w:color w:val="000000" w:themeColor="text1"/>
          <w:lang w:val="en-GB"/>
        </w:rPr>
      </w:pPr>
    </w:p>
    <w:p w14:paraId="340CA17E" w14:textId="3AF2DBA5" w:rsidR="00BF3CE3" w:rsidRDefault="00677513" w:rsidP="00DA100D">
      <w:pPr>
        <w:spacing w:before="240"/>
        <w:jc w:val="both"/>
        <w:rPr>
          <w:rFonts w:asciiTheme="minorHAnsi" w:hAnsiTheme="minorHAnsi" w:cstheme="minorHAnsi"/>
          <w:color w:val="000000" w:themeColor="text1"/>
          <w:sz w:val="20"/>
          <w:szCs w:val="20"/>
          <w:lang w:val="en-GB"/>
        </w:rPr>
      </w:pPr>
      <w:r w:rsidRPr="00DE2774">
        <w:rPr>
          <w:rFonts w:asciiTheme="minorHAnsi" w:hAnsiTheme="minorHAnsi" w:cstheme="minorHAnsi"/>
          <w:color w:val="000000" w:themeColor="text1"/>
          <w:sz w:val="20"/>
          <w:szCs w:val="20"/>
          <w:highlight w:val="yellow"/>
          <w:u w:val="single"/>
          <w:lang w:val="en-GB"/>
        </w:rPr>
        <w:t>Risks</w:t>
      </w:r>
      <w:r w:rsidRPr="00DE2774">
        <w:rPr>
          <w:rFonts w:asciiTheme="minorHAnsi" w:hAnsiTheme="minorHAnsi" w:cstheme="minorHAnsi"/>
          <w:color w:val="000000" w:themeColor="text1"/>
          <w:sz w:val="20"/>
          <w:szCs w:val="20"/>
          <w:highlight w:val="yellow"/>
          <w:lang w:val="en-GB"/>
        </w:rPr>
        <w:t>:</w:t>
      </w:r>
      <w:r w:rsidR="00D64826" w:rsidRPr="00DE2774">
        <w:rPr>
          <w:rFonts w:asciiTheme="minorHAnsi" w:hAnsiTheme="minorHAnsi" w:cstheme="minorHAnsi"/>
          <w:color w:val="000000" w:themeColor="text1"/>
          <w:sz w:val="20"/>
          <w:szCs w:val="20"/>
          <w:highlight w:val="yellow"/>
          <w:lang w:val="en-GB"/>
        </w:rPr>
        <w:t xml:space="preserve"> </w:t>
      </w:r>
      <w:r w:rsidR="00542D17" w:rsidRPr="00DE2774">
        <w:rPr>
          <w:rFonts w:asciiTheme="minorHAnsi" w:hAnsiTheme="minorHAnsi" w:cstheme="minorHAnsi"/>
          <w:color w:val="000000" w:themeColor="text1"/>
          <w:sz w:val="20"/>
          <w:szCs w:val="20"/>
          <w:highlight w:val="yellow"/>
          <w:lang w:val="en-GB"/>
        </w:rPr>
        <w:t>Risks identified through the Social and Environmental Screening process, as well as measures for their</w:t>
      </w:r>
      <w:r w:rsidR="00542D17" w:rsidRPr="00714645">
        <w:rPr>
          <w:rFonts w:asciiTheme="minorHAnsi" w:hAnsiTheme="minorHAnsi" w:cstheme="minorHAnsi"/>
          <w:color w:val="000000" w:themeColor="text1"/>
          <w:sz w:val="20"/>
          <w:szCs w:val="20"/>
          <w:lang w:val="en-GB"/>
        </w:rPr>
        <w:t xml:space="preserve"> mitigation, are detailed in the </w:t>
      </w:r>
      <w:r w:rsidR="00542D17" w:rsidRPr="00DA100D">
        <w:rPr>
          <w:rFonts w:asciiTheme="minorHAnsi" w:hAnsiTheme="minorHAnsi" w:cstheme="minorHAnsi"/>
          <w:color w:val="000000" w:themeColor="text1"/>
          <w:sz w:val="20"/>
          <w:szCs w:val="20"/>
          <w:lang w:val="en-GB"/>
        </w:rPr>
        <w:t xml:space="preserve">Risk Log (Annex 7) and </w:t>
      </w:r>
      <w:r w:rsidR="00542D17" w:rsidRPr="00EF587F">
        <w:rPr>
          <w:rFonts w:asciiTheme="minorHAnsi" w:hAnsiTheme="minorHAnsi" w:cstheme="minorHAnsi"/>
          <w:color w:val="000000" w:themeColor="text1"/>
          <w:sz w:val="20"/>
          <w:szCs w:val="20"/>
          <w:lang w:val="en-GB"/>
        </w:rPr>
        <w:t xml:space="preserve">in the table </w:t>
      </w:r>
      <w:proofErr w:type="gramStart"/>
      <w:r w:rsidR="00542D17" w:rsidRPr="00EF587F">
        <w:rPr>
          <w:rFonts w:asciiTheme="minorHAnsi" w:hAnsiTheme="minorHAnsi" w:cstheme="minorHAnsi"/>
          <w:color w:val="000000" w:themeColor="text1"/>
          <w:sz w:val="20"/>
          <w:szCs w:val="20"/>
          <w:lang w:val="en-GB"/>
        </w:rPr>
        <w:t>below, and</w:t>
      </w:r>
      <w:proofErr w:type="gramEnd"/>
      <w:r w:rsidR="00542D17" w:rsidRPr="00EF587F">
        <w:rPr>
          <w:rFonts w:asciiTheme="minorHAnsi" w:hAnsiTheme="minorHAnsi" w:cstheme="minorHAnsi"/>
          <w:color w:val="000000" w:themeColor="text1"/>
          <w:sz w:val="20"/>
          <w:szCs w:val="20"/>
          <w:lang w:val="en-GB"/>
        </w:rPr>
        <w:t xml:space="preserve"> are detailed in </w:t>
      </w:r>
      <w:r w:rsidR="00542D17" w:rsidRPr="00DA100D">
        <w:rPr>
          <w:rFonts w:asciiTheme="minorHAnsi" w:hAnsiTheme="minorHAnsi" w:cstheme="minorHAnsi"/>
          <w:color w:val="000000" w:themeColor="text1"/>
          <w:sz w:val="20"/>
          <w:szCs w:val="20"/>
          <w:lang w:val="en-GB"/>
        </w:rPr>
        <w:t>Annex 6a Social and Environmental Screening Report</w:t>
      </w:r>
      <w:r w:rsidR="00542D17" w:rsidRPr="00EF587F">
        <w:rPr>
          <w:rFonts w:asciiTheme="minorHAnsi" w:hAnsiTheme="minorHAnsi" w:cstheme="minorHAnsi"/>
          <w:color w:val="000000" w:themeColor="text1"/>
          <w:sz w:val="20"/>
          <w:szCs w:val="20"/>
          <w:lang w:val="en-GB"/>
        </w:rPr>
        <w:t xml:space="preserve">. </w:t>
      </w:r>
    </w:p>
    <w:p w14:paraId="05EE2D95" w14:textId="7185C612" w:rsidR="00542D17" w:rsidRPr="00DA100D" w:rsidRDefault="00542D17" w:rsidP="00DA100D">
      <w:pPr>
        <w:spacing w:before="240"/>
        <w:jc w:val="both"/>
        <w:rPr>
          <w:rFonts w:asciiTheme="minorHAnsi" w:hAnsiTheme="minorHAnsi" w:cstheme="minorHAnsi"/>
          <w:color w:val="000000" w:themeColor="text1"/>
          <w:sz w:val="20"/>
          <w:szCs w:val="20"/>
          <w:lang w:val="en-GB"/>
        </w:rPr>
      </w:pPr>
      <w:r w:rsidRPr="00EF587F">
        <w:rPr>
          <w:rFonts w:asciiTheme="minorHAnsi" w:hAnsiTheme="minorHAnsi" w:cstheme="minorHAnsi"/>
          <w:color w:val="000000" w:themeColor="text1"/>
          <w:sz w:val="20"/>
          <w:szCs w:val="20"/>
          <w:lang w:val="en-GB"/>
        </w:rPr>
        <w:t xml:space="preserve">Overall the project is characterized as </w:t>
      </w:r>
      <w:r w:rsidR="00714645" w:rsidRPr="00DA100D">
        <w:rPr>
          <w:rFonts w:asciiTheme="minorHAnsi" w:hAnsiTheme="minorHAnsi" w:cstheme="minorHAnsi"/>
          <w:color w:val="000000" w:themeColor="text1"/>
          <w:sz w:val="20"/>
          <w:szCs w:val="20"/>
          <w:lang w:val="en-GB"/>
        </w:rPr>
        <w:t xml:space="preserve">having a </w:t>
      </w:r>
      <w:r w:rsidR="001F3006" w:rsidRPr="00DA100D">
        <w:rPr>
          <w:rFonts w:asciiTheme="minorHAnsi" w:hAnsiTheme="minorHAnsi" w:cstheme="minorHAnsi"/>
          <w:color w:val="000000" w:themeColor="text1"/>
          <w:sz w:val="20"/>
          <w:szCs w:val="20"/>
          <w:lang w:val="en-GB"/>
        </w:rPr>
        <w:t xml:space="preserve">High </w:t>
      </w:r>
      <w:r w:rsidRPr="00DA100D">
        <w:rPr>
          <w:rFonts w:asciiTheme="minorHAnsi" w:hAnsiTheme="minorHAnsi" w:cstheme="minorHAnsi"/>
          <w:color w:val="000000" w:themeColor="text1"/>
          <w:sz w:val="20"/>
          <w:szCs w:val="20"/>
          <w:lang w:val="en-GB"/>
        </w:rPr>
        <w:t xml:space="preserve">Risk. </w:t>
      </w:r>
      <w:r w:rsidR="008C6529" w:rsidRPr="00DA100D">
        <w:rPr>
          <w:rFonts w:asciiTheme="minorHAnsi" w:hAnsiTheme="minorHAnsi" w:cstheme="minorHAnsi"/>
          <w:color w:val="000000" w:themeColor="text1"/>
          <w:sz w:val="20"/>
          <w:szCs w:val="20"/>
          <w:lang w:val="en-GB"/>
        </w:rPr>
        <w:t xml:space="preserve">The basis for this categorization is that there are multiple risks of Moderate significance and the cumulative nature of these risks and the complexity of assessing and managing all of them requires a more than moderate risk categorization. Particular concerns arise from the potentially limited capacities of all the project stakeholders to effectively manage these risks alone. This risk categorization therefore allows for closer attention from both the PMU/IP and the project governance and oversight and quality assurance structures, to ensure that there is continuous monitoring and adaptive management to mitigate and manage the </w:t>
      </w:r>
      <w:proofErr w:type="spellStart"/>
      <w:r w:rsidR="0013727F" w:rsidRPr="00DA100D">
        <w:rPr>
          <w:rFonts w:asciiTheme="minorHAnsi" w:hAnsiTheme="minorHAnsi" w:cstheme="minorHAnsi"/>
          <w:color w:val="000000" w:themeColor="text1"/>
          <w:sz w:val="20"/>
          <w:szCs w:val="20"/>
          <w:lang w:val="en-GB"/>
        </w:rPr>
        <w:t>The</w:t>
      </w:r>
      <w:proofErr w:type="spellEnd"/>
      <w:r w:rsidR="0013727F" w:rsidRPr="00DA100D">
        <w:rPr>
          <w:rFonts w:asciiTheme="minorHAnsi" w:hAnsiTheme="minorHAnsi" w:cstheme="minorHAnsi"/>
          <w:color w:val="000000" w:themeColor="text1"/>
          <w:sz w:val="20"/>
          <w:szCs w:val="20"/>
          <w:lang w:val="en-GB"/>
        </w:rPr>
        <w:t xml:space="preserve"> </w:t>
      </w:r>
      <w:r w:rsidRPr="00DA100D">
        <w:rPr>
          <w:rFonts w:asciiTheme="minorHAnsi" w:hAnsiTheme="minorHAnsi" w:cstheme="minorHAnsi"/>
          <w:color w:val="000000" w:themeColor="text1"/>
          <w:sz w:val="20"/>
          <w:szCs w:val="20"/>
          <w:lang w:val="en-GB"/>
        </w:rPr>
        <w:t>Environmental and Social Management Framework (Annex 6b)</w:t>
      </w:r>
      <w:r w:rsidR="0013727F" w:rsidRPr="00DA100D">
        <w:rPr>
          <w:rFonts w:asciiTheme="minorHAnsi" w:hAnsiTheme="minorHAnsi" w:cstheme="minorHAnsi"/>
          <w:color w:val="000000" w:themeColor="text1"/>
          <w:sz w:val="20"/>
          <w:szCs w:val="20"/>
          <w:lang w:val="en-GB"/>
        </w:rPr>
        <w:t xml:space="preserve"> outlines how </w:t>
      </w:r>
      <w:r w:rsidR="00D56504" w:rsidRPr="00DA100D">
        <w:rPr>
          <w:rFonts w:asciiTheme="minorHAnsi" w:hAnsiTheme="minorHAnsi" w:cstheme="minorHAnsi"/>
          <w:color w:val="000000" w:themeColor="text1"/>
          <w:sz w:val="20"/>
          <w:szCs w:val="20"/>
          <w:lang w:val="en-GB"/>
        </w:rPr>
        <w:t xml:space="preserve">project activities will be screened for risk, how </w:t>
      </w:r>
      <w:r w:rsidR="0013727F" w:rsidRPr="00DA100D">
        <w:rPr>
          <w:rFonts w:asciiTheme="minorHAnsi" w:hAnsiTheme="minorHAnsi" w:cstheme="minorHAnsi"/>
          <w:color w:val="000000" w:themeColor="text1"/>
          <w:sz w:val="20"/>
          <w:szCs w:val="20"/>
          <w:lang w:val="en-GB"/>
        </w:rPr>
        <w:t xml:space="preserve">risks will be </w:t>
      </w:r>
      <w:r w:rsidR="00D56504" w:rsidRPr="00DA100D">
        <w:rPr>
          <w:rFonts w:asciiTheme="minorHAnsi" w:hAnsiTheme="minorHAnsi" w:cstheme="minorHAnsi"/>
          <w:color w:val="000000" w:themeColor="text1"/>
          <w:sz w:val="20"/>
          <w:szCs w:val="20"/>
          <w:lang w:val="en-GB"/>
        </w:rPr>
        <w:t xml:space="preserve">monitored and managed throughout implementation. </w:t>
      </w:r>
      <w:r w:rsidRPr="00DA100D">
        <w:rPr>
          <w:rFonts w:asciiTheme="minorHAnsi" w:hAnsiTheme="minorHAnsi" w:cstheme="minorHAnsi"/>
          <w:color w:val="000000" w:themeColor="text1"/>
          <w:sz w:val="20"/>
          <w:szCs w:val="20"/>
          <w:lang w:val="en-GB"/>
        </w:rPr>
        <w:t xml:space="preserve">The ESMF includes detail on a project-level Grievance Redress Mechanism </w:t>
      </w:r>
      <w:r w:rsidRPr="00EF587F">
        <w:rPr>
          <w:rFonts w:asciiTheme="minorHAnsi" w:hAnsiTheme="minorHAnsi" w:cstheme="minorHAnsi"/>
          <w:color w:val="000000" w:themeColor="text1"/>
          <w:sz w:val="20"/>
          <w:szCs w:val="20"/>
          <w:lang w:val="en-GB"/>
        </w:rPr>
        <w:t>(also included in the Stakeholder Engagement Plan)</w:t>
      </w:r>
      <w:r w:rsidRPr="00DA100D">
        <w:rPr>
          <w:rFonts w:asciiTheme="minorHAnsi" w:hAnsiTheme="minorHAnsi" w:cstheme="minorHAnsi"/>
          <w:color w:val="000000" w:themeColor="text1"/>
          <w:sz w:val="20"/>
          <w:szCs w:val="20"/>
          <w:lang w:val="en-GB"/>
        </w:rPr>
        <w:t>.</w:t>
      </w:r>
    </w:p>
    <w:p w14:paraId="1D57585D" w14:textId="7F291789" w:rsidR="00542D17" w:rsidRDefault="00542D17" w:rsidP="00542D17">
      <w:pPr>
        <w:spacing w:before="240"/>
        <w:jc w:val="both"/>
        <w:rPr>
          <w:rFonts w:asciiTheme="minorHAnsi" w:hAnsiTheme="minorHAnsi" w:cstheme="minorHAnsi"/>
          <w:color w:val="000000" w:themeColor="text1"/>
          <w:sz w:val="20"/>
          <w:szCs w:val="20"/>
          <w:lang w:val="en-GB"/>
        </w:rPr>
      </w:pPr>
      <w:r w:rsidRPr="00EF587F">
        <w:rPr>
          <w:rFonts w:asciiTheme="minorHAnsi" w:hAnsiTheme="minorHAnsi" w:cstheme="minorHAnsi"/>
          <w:color w:val="000000" w:themeColor="text1"/>
          <w:sz w:val="20"/>
          <w:szCs w:val="20"/>
          <w:lang w:val="en-GB"/>
        </w:rPr>
        <w:t>Some key risks relate to the project’s focus</w:t>
      </w:r>
      <w:r w:rsidRPr="00714645">
        <w:rPr>
          <w:rFonts w:asciiTheme="minorHAnsi" w:hAnsiTheme="minorHAnsi" w:cstheme="minorHAnsi"/>
          <w:color w:val="000000" w:themeColor="text1"/>
          <w:sz w:val="20"/>
          <w:szCs w:val="20"/>
          <w:lang w:val="en-GB"/>
        </w:rPr>
        <w:t xml:space="preserve"> on a set of 22 </w:t>
      </w:r>
      <w:r w:rsidR="009445AA">
        <w:rPr>
          <w:rFonts w:asciiTheme="minorHAnsi" w:hAnsiTheme="minorHAnsi" w:cstheme="minorHAnsi"/>
          <w:color w:val="000000" w:themeColor="text1"/>
          <w:sz w:val="20"/>
          <w:szCs w:val="20"/>
          <w:lang w:val="en-GB"/>
        </w:rPr>
        <w:t>Woreda</w:t>
      </w:r>
      <w:r w:rsidR="008215AD">
        <w:rPr>
          <w:rFonts w:asciiTheme="minorHAnsi" w:hAnsiTheme="minorHAnsi" w:cstheme="minorHAnsi"/>
          <w:color w:val="000000" w:themeColor="text1"/>
          <w:sz w:val="20"/>
          <w:szCs w:val="20"/>
          <w:lang w:val="en-GB"/>
        </w:rPr>
        <w:t>s</w:t>
      </w:r>
      <w:r w:rsidR="009445AA">
        <w:rPr>
          <w:rFonts w:asciiTheme="minorHAnsi" w:hAnsiTheme="minorHAnsi" w:cstheme="minorHAnsi"/>
          <w:color w:val="000000" w:themeColor="text1"/>
          <w:sz w:val="20"/>
          <w:szCs w:val="20"/>
          <w:lang w:val="en-GB"/>
        </w:rPr>
        <w:t xml:space="preserve"> (districts)</w:t>
      </w:r>
      <w:r w:rsidRPr="00714645">
        <w:rPr>
          <w:rFonts w:asciiTheme="minorHAnsi" w:hAnsiTheme="minorHAnsi" w:cstheme="minorHAnsi"/>
          <w:color w:val="000000" w:themeColor="text1"/>
          <w:sz w:val="20"/>
          <w:szCs w:val="20"/>
          <w:lang w:val="en-GB"/>
        </w:rPr>
        <w:t>,  with intensive on-the-ground activities in 5 Kebeles</w:t>
      </w:r>
      <w:r w:rsidR="00F3181A">
        <w:rPr>
          <w:rFonts w:asciiTheme="minorHAnsi" w:hAnsiTheme="minorHAnsi" w:cstheme="minorHAnsi"/>
          <w:color w:val="000000" w:themeColor="text1"/>
          <w:sz w:val="20"/>
          <w:szCs w:val="20"/>
          <w:lang w:val="en-GB"/>
        </w:rPr>
        <w:t xml:space="preserve"> (villages)</w:t>
      </w:r>
      <w:r w:rsidRPr="00714645">
        <w:rPr>
          <w:rFonts w:asciiTheme="minorHAnsi" w:hAnsiTheme="minorHAnsi" w:cstheme="minorHAnsi"/>
          <w:color w:val="000000" w:themeColor="text1"/>
          <w:sz w:val="20"/>
          <w:szCs w:val="20"/>
          <w:lang w:val="en-GB"/>
        </w:rPr>
        <w:t xml:space="preserve"> per </w:t>
      </w:r>
      <w:r w:rsidR="009445AA">
        <w:rPr>
          <w:rFonts w:asciiTheme="minorHAnsi" w:hAnsiTheme="minorHAnsi" w:cstheme="minorHAnsi"/>
          <w:color w:val="000000" w:themeColor="text1"/>
          <w:sz w:val="20"/>
          <w:szCs w:val="20"/>
          <w:lang w:val="en-GB"/>
        </w:rPr>
        <w:t>Woreda (district)</w:t>
      </w:r>
      <w:r w:rsidRPr="00714645">
        <w:rPr>
          <w:rFonts w:asciiTheme="minorHAnsi" w:hAnsiTheme="minorHAnsi" w:cstheme="minorHAnsi"/>
          <w:color w:val="000000" w:themeColor="text1"/>
          <w:sz w:val="20"/>
          <w:szCs w:val="20"/>
          <w:lang w:val="en-GB"/>
        </w:rPr>
        <w:t xml:space="preserve">, with mechanisms for scaling up across the other coffee zones of Oromia, SNNP and </w:t>
      </w:r>
      <w:proofErr w:type="spellStart"/>
      <w:r w:rsidRPr="00714645">
        <w:rPr>
          <w:rFonts w:asciiTheme="minorHAnsi" w:hAnsiTheme="minorHAnsi" w:cstheme="minorHAnsi"/>
          <w:color w:val="000000" w:themeColor="text1"/>
          <w:sz w:val="20"/>
          <w:szCs w:val="20"/>
          <w:lang w:val="en-GB"/>
        </w:rPr>
        <w:t>Sidama</w:t>
      </w:r>
      <w:proofErr w:type="spellEnd"/>
      <w:r w:rsidRPr="00714645">
        <w:rPr>
          <w:rFonts w:asciiTheme="minorHAnsi" w:hAnsiTheme="minorHAnsi" w:cstheme="minorHAnsi"/>
          <w:color w:val="000000" w:themeColor="text1"/>
          <w:sz w:val="20"/>
          <w:szCs w:val="20"/>
          <w:lang w:val="en-GB"/>
        </w:rPr>
        <w:t xml:space="preserve"> regions, necessitating mitigation through building pathways to scale into the project design. Some of the key assumptions relate to the successful buy-in by stakeholders at national, regional and landscape levels in order to achieve successful uptake and engagement for effective outcomes in terms of both global environmental benefits and poverty reduction.</w:t>
      </w:r>
    </w:p>
    <w:p w14:paraId="2D29B011" w14:textId="6B23DC16" w:rsidR="00714645" w:rsidRDefault="00714645" w:rsidP="00714645">
      <w:pPr>
        <w:spacing w:before="240"/>
        <w:jc w:val="both"/>
        <w:rPr>
          <w:rFonts w:asciiTheme="minorHAnsi" w:hAnsiTheme="minorHAnsi" w:cstheme="minorHAnsi"/>
          <w:color w:val="000000" w:themeColor="text1"/>
          <w:sz w:val="20"/>
          <w:szCs w:val="20"/>
          <w:lang w:val="en-GB"/>
        </w:rPr>
      </w:pPr>
      <w:bookmarkStart w:id="21" w:name="_Hlk56779323"/>
      <w:r w:rsidRPr="00714645">
        <w:rPr>
          <w:rFonts w:asciiTheme="minorHAnsi" w:hAnsiTheme="minorHAnsi" w:cstheme="minorHAnsi"/>
          <w:color w:val="000000" w:themeColor="text1"/>
          <w:sz w:val="20"/>
          <w:szCs w:val="20"/>
          <w:lang w:val="en-GB"/>
        </w:rPr>
        <w:t xml:space="preserve">Climate risk analysis </w:t>
      </w:r>
      <w:r w:rsidRPr="00714645">
        <w:rPr>
          <w:rFonts w:asciiTheme="minorHAnsi" w:hAnsiTheme="minorHAnsi" w:cstheme="minorHAnsi"/>
          <w:i/>
          <w:iCs/>
          <w:sz w:val="20"/>
          <w:szCs w:val="20"/>
          <w:lang w:val="en-GB"/>
        </w:rPr>
        <w:t>(detailed report attached separately as Annex 9b</w:t>
      </w:r>
      <w:r>
        <w:rPr>
          <w:rFonts w:asciiTheme="minorHAnsi" w:hAnsiTheme="minorHAnsi" w:cstheme="minorHAnsi"/>
          <w:i/>
          <w:iCs/>
          <w:sz w:val="20"/>
          <w:szCs w:val="20"/>
          <w:lang w:val="en-GB"/>
        </w:rPr>
        <w:t xml:space="preserve"> - </w:t>
      </w:r>
      <w:r w:rsidRPr="00714645">
        <w:rPr>
          <w:rFonts w:asciiTheme="minorHAnsi" w:hAnsiTheme="minorHAnsi" w:cstheme="minorHAnsi"/>
          <w:i/>
          <w:iCs/>
          <w:sz w:val="20"/>
          <w:szCs w:val="20"/>
          <w:lang w:val="en-GB"/>
        </w:rPr>
        <w:t xml:space="preserve">Climate Risk Management Framework) </w:t>
      </w:r>
      <w:r w:rsidRPr="00714645">
        <w:rPr>
          <w:rFonts w:asciiTheme="minorHAnsi" w:hAnsiTheme="minorHAnsi" w:cstheme="minorHAnsi"/>
          <w:i/>
          <w:iCs/>
          <w:color w:val="000000" w:themeColor="text1"/>
          <w:sz w:val="20"/>
          <w:szCs w:val="20"/>
          <w:lang w:val="en-GB"/>
        </w:rPr>
        <w:t>was</w:t>
      </w:r>
      <w:r w:rsidRPr="00714645">
        <w:rPr>
          <w:rFonts w:asciiTheme="minorHAnsi" w:hAnsiTheme="minorHAnsi" w:cstheme="minorHAnsi"/>
          <w:color w:val="000000" w:themeColor="text1"/>
          <w:sz w:val="20"/>
          <w:szCs w:val="20"/>
          <w:lang w:val="en-GB"/>
        </w:rPr>
        <w:t xml:space="preserve"> conducted for the project, and the coffee sector in particular to better integrate these risks into the design of the project interventions. The specific responses to the risks identified are integrated in the planned activities of the project </w:t>
      </w:r>
      <w:r>
        <w:rPr>
          <w:rFonts w:asciiTheme="minorHAnsi" w:hAnsiTheme="minorHAnsi" w:cstheme="minorHAnsi"/>
          <w:color w:val="000000" w:themeColor="text1"/>
          <w:sz w:val="20"/>
          <w:szCs w:val="20"/>
          <w:lang w:val="en-GB"/>
        </w:rPr>
        <w:t xml:space="preserve">presented in the framework as well in the project outputs and activities </w:t>
      </w:r>
      <w:r w:rsidRPr="00714645">
        <w:rPr>
          <w:rFonts w:asciiTheme="minorHAnsi" w:hAnsiTheme="minorHAnsi" w:cstheme="minorHAnsi"/>
          <w:color w:val="000000" w:themeColor="text1"/>
          <w:sz w:val="20"/>
          <w:szCs w:val="20"/>
          <w:lang w:val="en-GB"/>
        </w:rPr>
        <w:t xml:space="preserve">(see Annex 11 - </w:t>
      </w:r>
      <w:r w:rsidRPr="00714645">
        <w:rPr>
          <w:rFonts w:asciiTheme="minorHAnsi" w:hAnsiTheme="minorHAnsi" w:cstheme="minorHAnsi"/>
          <w:i/>
          <w:iCs/>
          <w:color w:val="000000" w:themeColor="text1"/>
          <w:sz w:val="20"/>
          <w:szCs w:val="20"/>
          <w:lang w:val="en-GB"/>
        </w:rPr>
        <w:t>Activities and Outputs with Indicators</w:t>
      </w:r>
      <w:r w:rsidRPr="00714645">
        <w:rPr>
          <w:rFonts w:asciiTheme="minorHAnsi" w:hAnsiTheme="minorHAnsi" w:cstheme="minorHAnsi"/>
          <w:color w:val="000000" w:themeColor="text1"/>
          <w:sz w:val="20"/>
          <w:szCs w:val="20"/>
          <w:lang w:val="en-GB"/>
        </w:rPr>
        <w:t>), as well as the proposed risk mitigation measures outlined in the ESMF (Annex 6b).</w:t>
      </w:r>
    </w:p>
    <w:p w14:paraId="59BF356C" w14:textId="544A3A28" w:rsidR="00714645" w:rsidRPr="00714645" w:rsidRDefault="00714645" w:rsidP="00714645">
      <w:pPr>
        <w:spacing w:before="240"/>
        <w:jc w:val="both"/>
        <w:rPr>
          <w:rFonts w:asciiTheme="minorHAnsi" w:hAnsiTheme="minorHAnsi" w:cstheme="minorHAnsi"/>
          <w:b/>
          <w:i/>
          <w:sz w:val="20"/>
          <w:szCs w:val="20"/>
          <w:lang w:val="en-GB"/>
        </w:rPr>
      </w:pPr>
      <w:r>
        <w:rPr>
          <w:rFonts w:asciiTheme="minorHAnsi" w:hAnsiTheme="minorHAnsi" w:cstheme="minorHAnsi"/>
          <w:color w:val="000000" w:themeColor="text1"/>
          <w:sz w:val="20"/>
          <w:szCs w:val="20"/>
          <w:lang w:val="en-GB"/>
        </w:rPr>
        <w:lastRenderedPageBreak/>
        <w:t xml:space="preserve">The risks presented by the COVID-19 pandemic and their potential impact on project implementation were also analysed and the measures for addressing them presented in a detail reported </w:t>
      </w:r>
      <w:r w:rsidR="00A313A2">
        <w:rPr>
          <w:rFonts w:asciiTheme="minorHAnsi" w:hAnsiTheme="minorHAnsi" w:cstheme="minorHAnsi"/>
          <w:color w:val="000000" w:themeColor="text1"/>
          <w:sz w:val="20"/>
          <w:szCs w:val="20"/>
          <w:lang w:val="en-GB"/>
        </w:rPr>
        <w:t>–</w:t>
      </w:r>
      <w:r>
        <w:rPr>
          <w:rFonts w:asciiTheme="minorHAnsi" w:hAnsiTheme="minorHAnsi" w:cstheme="minorHAnsi"/>
          <w:color w:val="000000" w:themeColor="text1"/>
          <w:sz w:val="20"/>
          <w:szCs w:val="20"/>
          <w:lang w:val="en-GB"/>
        </w:rPr>
        <w:t xml:space="preserve"> </w:t>
      </w:r>
      <w:r w:rsidR="00A313A2">
        <w:rPr>
          <w:rFonts w:asciiTheme="minorHAnsi" w:hAnsiTheme="minorHAnsi" w:cstheme="minorHAnsi"/>
          <w:color w:val="000000" w:themeColor="text1"/>
          <w:sz w:val="20"/>
          <w:szCs w:val="20"/>
          <w:lang w:val="en-GB"/>
        </w:rPr>
        <w:t xml:space="preserve">see Annex 9a - </w:t>
      </w:r>
      <w:r w:rsidRPr="00714645">
        <w:rPr>
          <w:rFonts w:asciiTheme="minorHAnsi" w:hAnsiTheme="minorHAnsi" w:cstheme="minorHAnsi"/>
          <w:color w:val="000000" w:themeColor="text1"/>
          <w:sz w:val="20"/>
          <w:szCs w:val="20"/>
          <w:lang w:val="en-GB"/>
        </w:rPr>
        <w:t>COVID-19 Project Response Strategy</w:t>
      </w:r>
      <w:r w:rsidR="00A313A2">
        <w:rPr>
          <w:rFonts w:asciiTheme="minorHAnsi" w:hAnsiTheme="minorHAnsi" w:cstheme="minorHAnsi"/>
          <w:color w:val="000000" w:themeColor="text1"/>
          <w:sz w:val="20"/>
          <w:szCs w:val="20"/>
          <w:lang w:val="en-GB"/>
        </w:rPr>
        <w:t>.</w:t>
      </w:r>
    </w:p>
    <w:p w14:paraId="335434E6" w14:textId="77777777" w:rsidR="00714645" w:rsidRPr="00714645" w:rsidRDefault="00714645" w:rsidP="00714645">
      <w:pPr>
        <w:jc w:val="both"/>
        <w:rPr>
          <w:rFonts w:asciiTheme="minorHAnsi" w:hAnsiTheme="minorHAnsi" w:cstheme="minorHAnsi"/>
          <w:sz w:val="20"/>
          <w:szCs w:val="20"/>
          <w:u w:val="single"/>
          <w:lang w:val="en-GB"/>
        </w:rPr>
      </w:pPr>
    </w:p>
    <w:p w14:paraId="407E224A" w14:textId="77777777" w:rsidR="00714645" w:rsidRPr="00E1619E" w:rsidRDefault="00714645" w:rsidP="00714645">
      <w:pPr>
        <w:jc w:val="both"/>
        <w:rPr>
          <w:rFonts w:asciiTheme="minorHAnsi" w:hAnsiTheme="minorHAnsi" w:cstheme="minorHAnsi"/>
          <w:sz w:val="20"/>
          <w:szCs w:val="20"/>
          <w:lang w:val="en-GB"/>
        </w:rPr>
      </w:pPr>
      <w:r w:rsidRPr="00714645">
        <w:rPr>
          <w:rFonts w:asciiTheme="minorHAnsi" w:hAnsiTheme="minorHAnsi" w:cstheme="minorHAnsi"/>
          <w:sz w:val="20"/>
          <w:szCs w:val="20"/>
          <w:lang w:val="en-GB"/>
        </w:rPr>
        <w:t>The landscape restoration and farm-level production practices promoted and supported through the FOLUR project are designed to increase the resilience of coffee as a sector, including against the impacts of climate change. Increasing and maintaining forest cover, as well as promoting the use of indigenous tree species within coffee farms, is a key approach to ensuring that the ecosystem services from these forest landscapes are maintained and enhanced. The coffee crop/stock rejuvenation will contribute significantly to the resilience of smallholders and their coffee-farming livelihoods and position them to better deal with the impacts of climate change on productivity.</w:t>
      </w:r>
    </w:p>
    <w:bookmarkEnd w:id="21"/>
    <w:p w14:paraId="2724CCBD" w14:textId="77777777" w:rsidR="00542D17" w:rsidRDefault="00542D17" w:rsidP="00711E8D">
      <w:pPr>
        <w:jc w:val="both"/>
        <w:rPr>
          <w:rFonts w:asciiTheme="minorHAnsi" w:hAnsiTheme="minorHAnsi"/>
          <w:color w:val="000000" w:themeColor="text1"/>
          <w:sz w:val="20"/>
          <w:szCs w:val="20"/>
          <w:lang w:val="en-GB" w:eastAsia="zh-CN"/>
        </w:rPr>
      </w:pPr>
    </w:p>
    <w:p w14:paraId="4CA466E1" w14:textId="14BDA744" w:rsidR="00711E8D" w:rsidRDefault="00711E8D" w:rsidP="00711E8D">
      <w:pPr>
        <w:jc w:val="both"/>
        <w:rPr>
          <w:rFonts w:asciiTheme="minorHAnsi" w:hAnsiTheme="minorHAnsi"/>
          <w:color w:val="000000" w:themeColor="text1"/>
          <w:sz w:val="20"/>
          <w:szCs w:val="20"/>
          <w:lang w:val="en-GB" w:eastAsia="zh-CN"/>
        </w:rPr>
      </w:pPr>
      <w:r w:rsidRPr="001C567B">
        <w:rPr>
          <w:rFonts w:asciiTheme="minorHAnsi" w:hAnsiTheme="minorHAnsi"/>
          <w:color w:val="000000" w:themeColor="text1"/>
          <w:sz w:val="20"/>
          <w:szCs w:val="20"/>
          <w:lang w:val="en-GB" w:eastAsia="zh-CN"/>
        </w:rPr>
        <w:t xml:space="preserve">As per standard UNDP requirements, the Project Manager will monitor risks quarterly and report on the status of risks to the UNDP Country Office. The UNDP Country Office will record progress in the UNDP ATLAS risk log. Risks will be reported as critical when the impact and probability are high </w:t>
      </w:r>
      <w:r w:rsidRPr="001C567B">
        <w:rPr>
          <w:rFonts w:asciiTheme="minorHAnsi" w:hAnsiTheme="minorHAnsi"/>
          <w:i/>
          <w:color w:val="000000" w:themeColor="text1"/>
          <w:sz w:val="20"/>
          <w:szCs w:val="20"/>
          <w:lang w:val="en-GB" w:eastAsia="zh-CN"/>
        </w:rPr>
        <w:t>(i.e. when impact is rated as 5, and when impact is rated as 4 and probability is rated at 3 or higher)</w:t>
      </w:r>
      <w:r w:rsidRPr="001C567B">
        <w:rPr>
          <w:rFonts w:asciiTheme="minorHAnsi" w:hAnsiTheme="minorHAnsi"/>
          <w:color w:val="000000" w:themeColor="text1"/>
          <w:sz w:val="20"/>
          <w:szCs w:val="20"/>
          <w:lang w:val="en-GB" w:eastAsia="zh-CN"/>
        </w:rPr>
        <w:t xml:space="preserve">.  Management responses to critical risks will also be reported to the GEF in the annual PIR. See table below for an elaboration of the risks identified during the PPG. During implementation, the PMU will integrate risk management into project workplans and procedures (to prevent, mitigate or transfer potential risks) including identification of risks and issues before or when they arise, quarterly monitoring and recording of risks using the UNDP Risk Log, and ensuring that risks are included in reporting to the Project Board. The Project Manager will have overall responsibility for risk management, with support the CO as appropriate. </w:t>
      </w:r>
    </w:p>
    <w:p w14:paraId="4AC69207" w14:textId="3EDCE478" w:rsidR="003665E5" w:rsidRDefault="003665E5" w:rsidP="00711E8D">
      <w:pPr>
        <w:jc w:val="both"/>
        <w:rPr>
          <w:rFonts w:asciiTheme="minorHAnsi" w:hAnsiTheme="minorHAnsi"/>
          <w:color w:val="000000" w:themeColor="text1"/>
          <w:sz w:val="20"/>
          <w:szCs w:val="20"/>
          <w:lang w:val="en-GB" w:eastAsia="zh-CN"/>
        </w:rPr>
      </w:pPr>
    </w:p>
    <w:p w14:paraId="3B35A5D6" w14:textId="32C97741" w:rsidR="003665E5" w:rsidRDefault="003665E5" w:rsidP="003665E5">
      <w:pPr>
        <w:jc w:val="center"/>
        <w:rPr>
          <w:rFonts w:asciiTheme="minorHAnsi" w:hAnsiTheme="minorHAnsi"/>
          <w:color w:val="000000" w:themeColor="text1"/>
          <w:sz w:val="20"/>
          <w:szCs w:val="20"/>
          <w:lang w:val="en-GB" w:eastAsia="zh-CN"/>
        </w:rPr>
      </w:pPr>
      <w:r>
        <w:rPr>
          <w:noProof/>
        </w:rPr>
        <w:drawing>
          <wp:inline distT="0" distB="0" distL="0" distR="0" wp14:anchorId="75F0D2E6" wp14:editId="32D7BD0A">
            <wp:extent cx="2187139" cy="2475367"/>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54745" t="33333" r="15394" b="12592"/>
                    <a:stretch/>
                  </pic:blipFill>
                  <pic:spPr bwMode="auto">
                    <a:xfrm>
                      <a:off x="0" y="0"/>
                      <a:ext cx="2190311" cy="2478957"/>
                    </a:xfrm>
                    <a:prstGeom prst="rect">
                      <a:avLst/>
                    </a:prstGeom>
                    <a:ln>
                      <a:noFill/>
                    </a:ln>
                    <a:extLst>
                      <a:ext uri="{53640926-AAD7-44D8-BBD7-CCE9431645EC}">
                        <a14:shadowObscured xmlns:a14="http://schemas.microsoft.com/office/drawing/2010/main"/>
                      </a:ext>
                    </a:extLst>
                  </pic:spPr>
                </pic:pic>
              </a:graphicData>
            </a:graphic>
          </wp:inline>
        </w:drawing>
      </w:r>
    </w:p>
    <w:p w14:paraId="58AAAD46" w14:textId="26C6390A" w:rsidR="003665E5" w:rsidRPr="00BF3CE3" w:rsidRDefault="003665E5" w:rsidP="00711E8D">
      <w:pPr>
        <w:jc w:val="both"/>
        <w:rPr>
          <w:rFonts w:asciiTheme="minorHAnsi" w:hAnsiTheme="minorHAnsi"/>
          <w:iCs/>
          <w:color w:val="000000" w:themeColor="text1"/>
          <w:sz w:val="20"/>
          <w:szCs w:val="20"/>
          <w:lang w:val="en-GB" w:eastAsia="zh-CN"/>
        </w:rPr>
      </w:pPr>
    </w:p>
    <w:p w14:paraId="1D86E99C" w14:textId="5BBCC941" w:rsidR="003665E5" w:rsidRPr="00BF3CE3" w:rsidRDefault="003665E5" w:rsidP="00711E8D">
      <w:pPr>
        <w:jc w:val="both"/>
        <w:rPr>
          <w:rFonts w:asciiTheme="minorHAnsi" w:hAnsiTheme="minorHAnsi"/>
          <w:iCs/>
          <w:color w:val="000000" w:themeColor="text1"/>
          <w:sz w:val="20"/>
          <w:szCs w:val="20"/>
          <w:lang w:val="en-GB" w:eastAsia="zh-CN"/>
        </w:rPr>
      </w:pPr>
    </w:p>
    <w:p w14:paraId="05002455" w14:textId="77777777" w:rsidR="00BF3CE3" w:rsidRPr="00BF3CE3" w:rsidRDefault="00BF3CE3" w:rsidP="00DA100D">
      <w:pPr>
        <w:jc w:val="both"/>
        <w:rPr>
          <w:rFonts w:asciiTheme="minorHAnsi" w:hAnsiTheme="minorHAnsi"/>
          <w:iCs/>
          <w:color w:val="000000" w:themeColor="text1"/>
          <w:sz w:val="20"/>
          <w:szCs w:val="20"/>
          <w:lang w:val="en-GB" w:eastAsia="zh-CN"/>
        </w:rPr>
      </w:pPr>
    </w:p>
    <w:p w14:paraId="1B0F750F" w14:textId="44C8CABB" w:rsidR="00BF3CE3" w:rsidRPr="00BF3CE3" w:rsidRDefault="006E7F25" w:rsidP="00BF3CE3">
      <w:pPr>
        <w:contextualSpacing/>
        <w:rPr>
          <w:rFonts w:asciiTheme="minorHAnsi" w:hAnsiTheme="minorHAnsi"/>
          <w:iCs/>
          <w:color w:val="000000" w:themeColor="text1"/>
          <w:sz w:val="20"/>
          <w:szCs w:val="20"/>
          <w:highlight w:val="yellow"/>
          <w:lang w:val="en-GB" w:eastAsia="zh-CN"/>
        </w:rPr>
      </w:pPr>
      <w:r w:rsidRPr="00BF3CE3">
        <w:rPr>
          <w:rFonts w:asciiTheme="minorHAnsi" w:hAnsiTheme="minorHAnsi"/>
          <w:iCs/>
          <w:color w:val="000000" w:themeColor="text1"/>
          <w:sz w:val="20"/>
          <w:szCs w:val="20"/>
          <w:highlight w:val="yellow"/>
          <w:lang w:val="en-GB" w:eastAsia="zh-CN"/>
        </w:rPr>
        <w:t>Based on the findings of the Social and Environmental Screening Procedure (SESP), the following assessments and plans will be implemented (for details, see ESMF, Annex 9):</w:t>
      </w:r>
    </w:p>
    <w:p w14:paraId="221D4464" w14:textId="77777777" w:rsidR="00BF3CE3" w:rsidRPr="00BF3CE3" w:rsidRDefault="00BF3CE3" w:rsidP="00BF3CE3">
      <w:pPr>
        <w:contextualSpacing/>
        <w:rPr>
          <w:rFonts w:asciiTheme="minorHAnsi" w:hAnsiTheme="minorHAnsi"/>
          <w:iCs/>
          <w:color w:val="000000" w:themeColor="text1"/>
          <w:sz w:val="20"/>
          <w:szCs w:val="20"/>
          <w:highlight w:val="yellow"/>
          <w:lang w:val="en-GB" w:eastAsia="zh-CN"/>
        </w:rPr>
      </w:pPr>
    </w:p>
    <w:p w14:paraId="2025FCAE" w14:textId="721A35C0" w:rsidR="00067956" w:rsidRPr="00067956" w:rsidRDefault="00067956" w:rsidP="00067956">
      <w:pPr>
        <w:pStyle w:val="ListParagraph"/>
        <w:numPr>
          <w:ilvl w:val="0"/>
          <w:numId w:val="33"/>
        </w:numPr>
        <w:spacing w:after="100"/>
        <w:rPr>
          <w:rFonts w:asciiTheme="minorHAnsi" w:hAnsiTheme="minorHAnsi"/>
          <w:iCs/>
          <w:color w:val="000000" w:themeColor="text1"/>
          <w:highlight w:val="yellow"/>
          <w:lang w:val="en-US" w:eastAsia="zh-CN"/>
        </w:rPr>
      </w:pPr>
      <w:r w:rsidRPr="00067956">
        <w:rPr>
          <w:rFonts w:asciiTheme="minorHAnsi" w:hAnsiTheme="minorHAnsi"/>
          <w:iCs/>
          <w:color w:val="000000" w:themeColor="text1"/>
          <w:highlight w:val="yellow"/>
          <w:lang w:val="en-US" w:eastAsia="zh-CN"/>
        </w:rPr>
        <w:t>In the first 6 months of implementation, the Project Safeguards Office</w:t>
      </w:r>
      <w:r>
        <w:rPr>
          <w:rFonts w:asciiTheme="minorHAnsi" w:hAnsiTheme="minorHAnsi"/>
          <w:iCs/>
          <w:color w:val="000000" w:themeColor="text1"/>
          <w:highlight w:val="yellow"/>
          <w:lang w:val="en-US" w:eastAsia="zh-CN"/>
        </w:rPr>
        <w:t>r should</w:t>
      </w:r>
      <w:r w:rsidRPr="00067956">
        <w:rPr>
          <w:rFonts w:asciiTheme="minorHAnsi" w:hAnsiTheme="minorHAnsi"/>
          <w:iCs/>
          <w:color w:val="000000" w:themeColor="text1"/>
          <w:highlight w:val="yellow"/>
          <w:lang w:val="en-US" w:eastAsia="zh-CN"/>
        </w:rPr>
        <w:t xml:space="preserve"> review the approved Social and Environmental Safeguards Report. This will help determine whether the levels of risks identified during the PPG still remain the same, identify any additional ones that need further assessment and also assess the capacity of the project implementation arrangements (i.e. PSC/PB, internal capacity at the IP, and the capacities of partners/responsible parties at the site - regional, zonal, woreda and kebele – levels) to implement the risk mitigation and management measures outlined in the ESMF. </w:t>
      </w:r>
    </w:p>
    <w:p w14:paraId="09403BEE" w14:textId="5F1962E2" w:rsidR="00067956" w:rsidRPr="00067956" w:rsidRDefault="00067956" w:rsidP="00067956">
      <w:pPr>
        <w:pStyle w:val="ListParagraph"/>
        <w:numPr>
          <w:ilvl w:val="0"/>
          <w:numId w:val="33"/>
        </w:numPr>
        <w:spacing w:after="100"/>
        <w:rPr>
          <w:rFonts w:asciiTheme="minorHAnsi" w:hAnsiTheme="minorHAnsi"/>
          <w:iCs/>
          <w:color w:val="000000" w:themeColor="text1"/>
          <w:highlight w:val="yellow"/>
          <w:lang w:val="en-US" w:eastAsia="zh-CN"/>
        </w:rPr>
      </w:pPr>
      <w:r w:rsidRPr="00067956">
        <w:rPr>
          <w:rFonts w:asciiTheme="minorHAnsi" w:hAnsiTheme="minorHAnsi"/>
          <w:iCs/>
          <w:color w:val="000000" w:themeColor="text1"/>
          <w:highlight w:val="yellow"/>
          <w:lang w:val="en-US" w:eastAsia="zh-CN"/>
        </w:rPr>
        <w:lastRenderedPageBreak/>
        <w:t>Throughout implementation, the project will be re-screened with the UNDP SESP as needed in the course of required assessments; as prescribed by the forthcoming ESMP(s) and/or stand-alone management plans; As determined necessary, th</w:t>
      </w:r>
      <w:r>
        <w:rPr>
          <w:rFonts w:asciiTheme="minorHAnsi" w:hAnsiTheme="minorHAnsi"/>
          <w:iCs/>
          <w:color w:val="000000" w:themeColor="text1"/>
          <w:highlight w:val="yellow"/>
          <w:lang w:val="en-US" w:eastAsia="zh-CN"/>
        </w:rPr>
        <w:t>e</w:t>
      </w:r>
      <w:r w:rsidRPr="00067956">
        <w:rPr>
          <w:rFonts w:asciiTheme="minorHAnsi" w:hAnsiTheme="minorHAnsi"/>
          <w:iCs/>
          <w:color w:val="000000" w:themeColor="text1"/>
          <w:highlight w:val="yellow"/>
          <w:lang w:val="en-US" w:eastAsia="zh-CN"/>
        </w:rPr>
        <w:t xml:space="preserve"> ESMF will be updated during implementation. </w:t>
      </w:r>
    </w:p>
    <w:p w14:paraId="731AF04F" w14:textId="77777777" w:rsidR="00A15703" w:rsidRDefault="00067956" w:rsidP="00A15703">
      <w:pPr>
        <w:pStyle w:val="ListParagraph"/>
        <w:numPr>
          <w:ilvl w:val="0"/>
          <w:numId w:val="33"/>
        </w:numPr>
        <w:spacing w:after="100"/>
        <w:rPr>
          <w:rFonts w:asciiTheme="minorHAnsi" w:hAnsiTheme="minorHAnsi"/>
          <w:iCs/>
          <w:color w:val="000000" w:themeColor="text1"/>
          <w:highlight w:val="yellow"/>
          <w:lang w:val="en-GB" w:eastAsia="zh-CN"/>
        </w:rPr>
      </w:pPr>
      <w:r w:rsidRPr="00067956">
        <w:rPr>
          <w:rFonts w:asciiTheme="minorHAnsi" w:hAnsiTheme="minorHAnsi"/>
          <w:iCs/>
          <w:color w:val="000000" w:themeColor="text1"/>
          <w:highlight w:val="yellow"/>
          <w:lang w:val="en-GB" w:eastAsia="zh-CN"/>
        </w:rPr>
        <w:t xml:space="preserve">Due to the structure and nature of project activities, a single ESIA and ESMP for the entire project is not considered appropriate or suitable. However, if the reapplication of the SESP or site-level assessments (under section 6.1.3 below) reveal that such an ESIA/ESMP would be necessary for SES compliance, then this decision will be revisited during implementation. </w:t>
      </w:r>
    </w:p>
    <w:p w14:paraId="67CB857C" w14:textId="77777777" w:rsidR="00E868A0" w:rsidRPr="00BF3CE3" w:rsidRDefault="00E868A0" w:rsidP="00E868A0">
      <w:pPr>
        <w:pStyle w:val="ListParagraph"/>
        <w:numPr>
          <w:ilvl w:val="0"/>
          <w:numId w:val="33"/>
        </w:numPr>
        <w:spacing w:after="100"/>
        <w:rPr>
          <w:rFonts w:asciiTheme="minorHAnsi" w:hAnsiTheme="minorHAnsi"/>
          <w:iCs/>
          <w:color w:val="000000" w:themeColor="text1"/>
          <w:highlight w:val="yellow"/>
          <w:lang w:val="en-GB" w:eastAsia="zh-CN"/>
        </w:rPr>
      </w:pPr>
      <w:r w:rsidRPr="00BF3CE3">
        <w:rPr>
          <w:rFonts w:asciiTheme="minorHAnsi" w:hAnsiTheme="minorHAnsi"/>
          <w:iCs/>
          <w:color w:val="000000" w:themeColor="text1"/>
          <w:highlight w:val="yellow"/>
          <w:lang w:val="en-GB" w:eastAsia="zh-CN"/>
        </w:rPr>
        <w:t>A Stakeholder Engagement Plan will be implemented, beginning with the project inception phase.</w:t>
      </w:r>
    </w:p>
    <w:p w14:paraId="52526B56" w14:textId="7A363CC4" w:rsidR="00067956" w:rsidRPr="00A15703" w:rsidRDefault="00067956" w:rsidP="00A15703">
      <w:pPr>
        <w:pStyle w:val="ListParagraph"/>
        <w:numPr>
          <w:ilvl w:val="0"/>
          <w:numId w:val="33"/>
        </w:numPr>
        <w:spacing w:after="100"/>
        <w:rPr>
          <w:rFonts w:asciiTheme="minorHAnsi" w:hAnsiTheme="minorHAnsi"/>
          <w:iCs/>
          <w:color w:val="000000" w:themeColor="text1"/>
          <w:highlight w:val="yellow"/>
          <w:lang w:val="en-GB" w:eastAsia="zh-CN"/>
        </w:rPr>
      </w:pPr>
      <w:r w:rsidRPr="00A15703">
        <w:rPr>
          <w:rFonts w:asciiTheme="minorHAnsi" w:hAnsiTheme="minorHAnsi"/>
          <w:iCs/>
          <w:color w:val="000000" w:themeColor="text1"/>
          <w:highlight w:val="yellow"/>
          <w:lang w:val="en-US" w:eastAsia="zh-CN"/>
        </w:rPr>
        <w:t>In the first six months of implementation, the project will develop an Ethnic Minority Group Framework (EMGF), that outlines the further assessments and management measures that are required under Standard 6 and provides a framework for site-specific plans. This will include a plan for culturally appropriate consultation with the objective of achieving agreement and Free Prior and Informed Consent (FPIC).  No activities that may adversely affect the existence, value, use or enjoyment of customary/traditional lands, resources or territories will be permitted without the explicit agreement of affected ethnic minority groups.</w:t>
      </w:r>
      <w:r w:rsidR="00A15703" w:rsidRPr="00A15703">
        <w:rPr>
          <w:rFonts w:asciiTheme="minorHAnsi" w:hAnsiTheme="minorHAnsi"/>
          <w:iCs/>
          <w:color w:val="000000" w:themeColor="text1"/>
          <w:highlight w:val="yellow"/>
          <w:lang w:val="en-GB" w:eastAsia="zh-CN"/>
        </w:rPr>
        <w:t xml:space="preserve"> No activities which could have adverse impacts on the rights, lands, resources and territories of marginalized Indigenous Peoples (such as ethnic minorities) will commence until the ESIA/ESMP is completed (and its public disclosure period), impact management measures established, and broad community consent has been obtained.</w:t>
      </w:r>
    </w:p>
    <w:p w14:paraId="0F00EB11" w14:textId="162123D2" w:rsidR="00067956" w:rsidRDefault="00BF3CE3" w:rsidP="00067956">
      <w:pPr>
        <w:pStyle w:val="ListParagraph"/>
        <w:numPr>
          <w:ilvl w:val="0"/>
          <w:numId w:val="33"/>
        </w:numPr>
        <w:spacing w:after="100"/>
        <w:rPr>
          <w:rFonts w:asciiTheme="minorHAnsi" w:hAnsiTheme="minorHAnsi"/>
          <w:iCs/>
          <w:color w:val="000000" w:themeColor="text1"/>
          <w:highlight w:val="yellow"/>
          <w:lang w:val="en-US" w:eastAsia="zh-CN"/>
        </w:rPr>
      </w:pPr>
      <w:r w:rsidRPr="00067956">
        <w:rPr>
          <w:rFonts w:asciiTheme="minorHAnsi" w:hAnsiTheme="minorHAnsi"/>
          <w:iCs/>
          <w:color w:val="000000" w:themeColor="text1"/>
          <w:highlight w:val="yellow"/>
          <w:lang w:val="en-GB" w:eastAsia="zh-CN"/>
        </w:rPr>
        <w:t>A Strategic Environmental and Social Assessment (SESA) is required for the</w:t>
      </w:r>
      <w:r w:rsidR="00067956" w:rsidRPr="00067956">
        <w:rPr>
          <w:rFonts w:asciiTheme="minorHAnsi" w:hAnsiTheme="minorHAnsi"/>
          <w:iCs/>
          <w:color w:val="000000" w:themeColor="text1"/>
          <w:highlight w:val="yellow"/>
          <w:lang w:val="en-GB" w:eastAsia="zh-CN"/>
        </w:rPr>
        <w:t xml:space="preserve"> upstream</w:t>
      </w:r>
      <w:r w:rsidRPr="00067956">
        <w:rPr>
          <w:rFonts w:asciiTheme="minorHAnsi" w:hAnsiTheme="minorHAnsi"/>
          <w:iCs/>
          <w:color w:val="000000" w:themeColor="text1"/>
          <w:highlight w:val="yellow"/>
          <w:lang w:val="en-GB" w:eastAsia="zh-CN"/>
        </w:rPr>
        <w:t xml:space="preserve"> policy-level activities.  The SESA will be developed to ensure that the impacts of upstream activities—</w:t>
      </w:r>
      <w:r w:rsidR="00067956" w:rsidRPr="00067956">
        <w:rPr>
          <w:rFonts w:eastAsiaTheme="minorHAnsi" w:cstheme="minorHAnsi"/>
          <w:szCs w:val="22"/>
          <w:lang w:val="en-US" w:eastAsia="en-US"/>
        </w:rPr>
        <w:t xml:space="preserve"> </w:t>
      </w:r>
      <w:r w:rsidR="00067956" w:rsidRPr="00067956">
        <w:rPr>
          <w:rFonts w:asciiTheme="minorHAnsi" w:hAnsiTheme="minorHAnsi"/>
          <w:iCs/>
          <w:color w:val="000000" w:themeColor="text1"/>
          <w:highlight w:val="yellow"/>
          <w:lang w:val="en-US" w:eastAsia="zh-CN"/>
        </w:rPr>
        <w:t xml:space="preserve">The SESA is based on the broad scope of envisaged high-level project activities, particularly those related to land use planning, at both national and regional levels. As these are already identified and broadly defined, work on the SESA will commence at an early stage. </w:t>
      </w:r>
    </w:p>
    <w:p w14:paraId="1067F2CD" w14:textId="180FAE02" w:rsidR="00067956" w:rsidRPr="00067956" w:rsidRDefault="00067956" w:rsidP="00067956">
      <w:pPr>
        <w:pStyle w:val="ListParagraph"/>
        <w:numPr>
          <w:ilvl w:val="0"/>
          <w:numId w:val="33"/>
        </w:numPr>
        <w:spacing w:after="100"/>
        <w:rPr>
          <w:rFonts w:asciiTheme="minorHAnsi" w:hAnsiTheme="minorHAnsi"/>
          <w:iCs/>
          <w:color w:val="000000" w:themeColor="text1"/>
          <w:highlight w:val="yellow"/>
          <w:lang w:val="en-US" w:eastAsia="zh-CN"/>
        </w:rPr>
      </w:pPr>
      <w:r w:rsidRPr="00067956">
        <w:rPr>
          <w:rFonts w:asciiTheme="minorHAnsi" w:hAnsiTheme="minorHAnsi"/>
          <w:iCs/>
          <w:color w:val="000000" w:themeColor="text1"/>
          <w:highlight w:val="yellow"/>
          <w:lang w:val="en-US" w:eastAsia="zh-CN"/>
        </w:rPr>
        <w:t xml:space="preserve">Exact locations, and proposed project activities specific to those locations will be defined during the first year of the project. Once the initial project activities are fully specified and exact locations selected, further </w:t>
      </w:r>
      <w:proofErr w:type="gramStart"/>
      <w:r w:rsidRPr="00067956">
        <w:rPr>
          <w:rFonts w:asciiTheme="minorHAnsi" w:hAnsiTheme="minorHAnsi"/>
          <w:iCs/>
          <w:color w:val="000000" w:themeColor="text1"/>
          <w:highlight w:val="yellow"/>
          <w:lang w:val="en-US" w:eastAsia="zh-CN"/>
        </w:rPr>
        <w:t>screening  using</w:t>
      </w:r>
      <w:proofErr w:type="gramEnd"/>
      <w:r w:rsidRPr="00067956">
        <w:rPr>
          <w:rFonts w:asciiTheme="minorHAnsi" w:hAnsiTheme="minorHAnsi"/>
          <w:iCs/>
          <w:color w:val="000000" w:themeColor="text1"/>
          <w:highlight w:val="yellow"/>
          <w:lang w:val="en-US" w:eastAsia="zh-CN"/>
        </w:rPr>
        <w:t xml:space="preserve"> the SESP will be required for each individual activity/site to determine the potential social and environmental impacts and the applicable SES requirements for further assessment and management, if any.</w:t>
      </w:r>
    </w:p>
    <w:p w14:paraId="0F8DBC1D" w14:textId="736D9FFC" w:rsidR="00E868A0" w:rsidRDefault="00E868A0" w:rsidP="00E868A0">
      <w:pPr>
        <w:pStyle w:val="ListParagraph"/>
        <w:numPr>
          <w:ilvl w:val="0"/>
          <w:numId w:val="33"/>
        </w:numPr>
        <w:spacing w:after="100"/>
        <w:rPr>
          <w:rFonts w:asciiTheme="minorHAnsi" w:hAnsiTheme="minorHAnsi"/>
          <w:iCs/>
          <w:color w:val="000000" w:themeColor="text1"/>
          <w:highlight w:val="yellow"/>
          <w:lang w:val="en-GB" w:eastAsia="zh-CN"/>
        </w:rPr>
      </w:pPr>
      <w:r>
        <w:rPr>
          <w:rFonts w:asciiTheme="minorHAnsi" w:hAnsiTheme="minorHAnsi"/>
          <w:iCs/>
          <w:color w:val="000000" w:themeColor="text1"/>
          <w:highlight w:val="yellow"/>
          <w:lang w:val="en-GB" w:eastAsia="zh-CN"/>
        </w:rPr>
        <w:t>As required by the Environmental and Social Screening, and based on the exact project locations, Site-specific</w:t>
      </w:r>
      <w:r w:rsidRPr="00BF3CE3">
        <w:rPr>
          <w:rFonts w:asciiTheme="minorHAnsi" w:hAnsiTheme="minorHAnsi"/>
          <w:iCs/>
          <w:color w:val="000000" w:themeColor="text1"/>
          <w:highlight w:val="yellow"/>
          <w:lang w:val="en-GB" w:eastAsia="zh-CN"/>
        </w:rPr>
        <w:t xml:space="preserve"> Environmental and Social Management Plan</w:t>
      </w:r>
      <w:r>
        <w:rPr>
          <w:rFonts w:asciiTheme="minorHAnsi" w:hAnsiTheme="minorHAnsi"/>
          <w:iCs/>
          <w:color w:val="000000" w:themeColor="text1"/>
          <w:highlight w:val="yellow"/>
          <w:lang w:val="en-GB" w:eastAsia="zh-CN"/>
        </w:rPr>
        <w:t>s</w:t>
      </w:r>
      <w:r w:rsidRPr="00BF3CE3">
        <w:rPr>
          <w:rFonts w:asciiTheme="minorHAnsi" w:hAnsiTheme="minorHAnsi"/>
          <w:iCs/>
          <w:color w:val="000000" w:themeColor="text1"/>
          <w:highlight w:val="yellow"/>
          <w:lang w:val="en-GB" w:eastAsia="zh-CN"/>
        </w:rPr>
        <w:t xml:space="preserve"> will be developed </w:t>
      </w:r>
      <w:r>
        <w:rPr>
          <w:rFonts w:asciiTheme="minorHAnsi" w:hAnsiTheme="minorHAnsi"/>
          <w:iCs/>
          <w:color w:val="000000" w:themeColor="text1"/>
          <w:highlight w:val="yellow"/>
          <w:lang w:val="en-GB" w:eastAsia="zh-CN"/>
        </w:rPr>
        <w:t>that</w:t>
      </w:r>
      <w:r w:rsidRPr="00BF3CE3">
        <w:rPr>
          <w:rFonts w:asciiTheme="minorHAnsi" w:hAnsiTheme="minorHAnsi"/>
          <w:iCs/>
          <w:color w:val="000000" w:themeColor="text1"/>
          <w:highlight w:val="yellow"/>
          <w:lang w:val="en-GB" w:eastAsia="zh-CN"/>
        </w:rPr>
        <w:t xml:space="preserve"> will include actions to mitigate all risks identified in the SESP.</w:t>
      </w:r>
    </w:p>
    <w:p w14:paraId="796C347D" w14:textId="77777777" w:rsidR="00E868A0" w:rsidRPr="00E868A0" w:rsidRDefault="00E868A0" w:rsidP="00E868A0">
      <w:pPr>
        <w:pStyle w:val="ListParagraph"/>
        <w:numPr>
          <w:ilvl w:val="0"/>
          <w:numId w:val="34"/>
        </w:numPr>
        <w:contextualSpacing/>
        <w:rPr>
          <w:rFonts w:asciiTheme="minorHAnsi" w:hAnsiTheme="minorHAnsi"/>
          <w:iCs/>
          <w:color w:val="000000" w:themeColor="text1"/>
          <w:highlight w:val="yellow"/>
          <w:lang w:val="en-US" w:eastAsia="zh-CN"/>
        </w:rPr>
      </w:pPr>
      <w:r>
        <w:rPr>
          <w:rFonts w:asciiTheme="minorHAnsi" w:hAnsiTheme="minorHAnsi"/>
          <w:iCs/>
          <w:color w:val="000000" w:themeColor="text1"/>
          <w:highlight w:val="yellow"/>
          <w:lang w:val="en-GB" w:eastAsia="zh-CN"/>
        </w:rPr>
        <w:t xml:space="preserve">The Site Specific </w:t>
      </w:r>
      <w:r w:rsidRPr="00E868A0">
        <w:rPr>
          <w:rFonts w:asciiTheme="minorHAnsi" w:hAnsiTheme="minorHAnsi"/>
          <w:iCs/>
          <w:color w:val="000000" w:themeColor="text1"/>
          <w:highlight w:val="yellow"/>
          <w:lang w:val="en-US" w:eastAsia="zh-CN"/>
        </w:rPr>
        <w:t>Environmental and Social Management Plans will be complemented by an</w:t>
      </w:r>
    </w:p>
    <w:p w14:paraId="565A9CD5" w14:textId="6BFA3911" w:rsidR="00E868A0" w:rsidRPr="00E868A0" w:rsidRDefault="00E868A0" w:rsidP="00E868A0">
      <w:pPr>
        <w:pStyle w:val="ListParagraph"/>
        <w:numPr>
          <w:ilvl w:val="1"/>
          <w:numId w:val="34"/>
        </w:numPr>
        <w:contextualSpacing/>
        <w:rPr>
          <w:rFonts w:asciiTheme="minorHAnsi" w:hAnsiTheme="minorHAnsi"/>
          <w:iCs/>
          <w:color w:val="000000" w:themeColor="text1"/>
          <w:highlight w:val="yellow"/>
          <w:lang w:val="en-US" w:eastAsia="zh-CN"/>
        </w:rPr>
      </w:pPr>
      <w:r w:rsidRPr="00E868A0">
        <w:rPr>
          <w:rFonts w:asciiTheme="minorHAnsi" w:hAnsiTheme="minorHAnsi"/>
          <w:iCs/>
          <w:color w:val="000000" w:themeColor="text1"/>
          <w:highlight w:val="yellow"/>
          <w:lang w:val="en-US" w:eastAsia="zh-CN"/>
        </w:rPr>
        <w:t>Integrated Pest/Vector Management Plan (IP/VMP) and Pesticide Management Plan (PMP) (Annex IV).</w:t>
      </w:r>
    </w:p>
    <w:p w14:paraId="6D3F70EA" w14:textId="47268E3B" w:rsidR="00E868A0" w:rsidRPr="00E868A0" w:rsidRDefault="00E868A0" w:rsidP="00E868A0">
      <w:pPr>
        <w:pStyle w:val="ListParagraph"/>
        <w:numPr>
          <w:ilvl w:val="1"/>
          <w:numId w:val="34"/>
        </w:numPr>
        <w:contextualSpacing/>
        <w:rPr>
          <w:rFonts w:asciiTheme="minorHAnsi" w:hAnsiTheme="minorHAnsi"/>
          <w:iCs/>
          <w:color w:val="000000" w:themeColor="text1"/>
          <w:highlight w:val="yellow"/>
          <w:lang w:val="en-US" w:eastAsia="zh-CN"/>
        </w:rPr>
      </w:pPr>
      <w:r w:rsidRPr="00E868A0">
        <w:rPr>
          <w:rFonts w:asciiTheme="minorHAnsi" w:hAnsiTheme="minorHAnsi"/>
          <w:iCs/>
          <w:color w:val="000000" w:themeColor="text1"/>
          <w:highlight w:val="yellow"/>
          <w:lang w:val="en-US" w:eastAsia="zh-CN"/>
        </w:rPr>
        <w:t>Site-Specific Health and Safety Management Plan (HSMP) (Annex V).</w:t>
      </w:r>
    </w:p>
    <w:p w14:paraId="4AE9226E" w14:textId="3CBDEB8B" w:rsidR="00E868A0" w:rsidRDefault="00E868A0" w:rsidP="00E868A0">
      <w:pPr>
        <w:pStyle w:val="ListParagraph"/>
        <w:numPr>
          <w:ilvl w:val="1"/>
          <w:numId w:val="34"/>
        </w:numPr>
        <w:contextualSpacing/>
        <w:rPr>
          <w:highlight w:val="yellow"/>
        </w:rPr>
      </w:pPr>
      <w:r w:rsidRPr="00FB0EA2">
        <w:rPr>
          <w:highlight w:val="yellow"/>
        </w:rPr>
        <w:t>Site-Specific Labour Management Plan (LMP)</w:t>
      </w:r>
      <w:r>
        <w:rPr>
          <w:highlight w:val="yellow"/>
        </w:rPr>
        <w:t xml:space="preserve"> (refer to UNDP Guidance Note on Labour and Working Conditions)</w:t>
      </w:r>
    </w:p>
    <w:p w14:paraId="5D021A4C" w14:textId="77777777" w:rsidR="00E868A0" w:rsidRPr="00FB0EA2" w:rsidRDefault="00E868A0" w:rsidP="00E868A0">
      <w:pPr>
        <w:pStyle w:val="ListParagraph"/>
        <w:numPr>
          <w:ilvl w:val="0"/>
          <w:numId w:val="0"/>
        </w:numPr>
        <w:ind w:left="1080"/>
        <w:contextualSpacing/>
        <w:rPr>
          <w:highlight w:val="yellow"/>
        </w:rPr>
      </w:pPr>
    </w:p>
    <w:p w14:paraId="1E619984" w14:textId="75578C46" w:rsidR="00E868A0" w:rsidRPr="00E868A0" w:rsidRDefault="00E868A0" w:rsidP="00E868A0">
      <w:pPr>
        <w:pStyle w:val="ListParagraph"/>
        <w:numPr>
          <w:ilvl w:val="0"/>
          <w:numId w:val="33"/>
        </w:numPr>
        <w:spacing w:after="100"/>
        <w:rPr>
          <w:rFonts w:asciiTheme="minorHAnsi" w:hAnsiTheme="minorHAnsi"/>
          <w:iCs/>
          <w:color w:val="000000" w:themeColor="text1"/>
          <w:highlight w:val="yellow"/>
          <w:lang w:val="en-GB" w:eastAsia="zh-CN"/>
        </w:rPr>
      </w:pPr>
      <w:r w:rsidRPr="00E868A0">
        <w:rPr>
          <w:rFonts w:asciiTheme="minorHAnsi" w:hAnsiTheme="minorHAnsi"/>
          <w:iCs/>
          <w:color w:val="000000" w:themeColor="text1"/>
          <w:highlight w:val="yellow"/>
          <w:lang w:val="en-GB" w:eastAsia="zh-CN"/>
        </w:rPr>
        <w:t>The Livelihood Restoration Framework (separate report, which includes Guidelines for Preparation of Livelihood Action Plan - LAP) will be implemented, including the preparation of site-specific Livelihood Action Plans.</w:t>
      </w:r>
    </w:p>
    <w:p w14:paraId="22D2CE7D" w14:textId="13B47A45" w:rsidR="00BF3CE3" w:rsidRPr="00E868A0" w:rsidRDefault="00BF3CE3" w:rsidP="00BF3CE3">
      <w:pPr>
        <w:pStyle w:val="ListParagraph"/>
        <w:numPr>
          <w:ilvl w:val="0"/>
          <w:numId w:val="33"/>
        </w:numPr>
        <w:spacing w:after="100"/>
        <w:rPr>
          <w:rFonts w:asciiTheme="minorHAnsi" w:hAnsiTheme="minorHAnsi"/>
          <w:iCs/>
          <w:color w:val="000000" w:themeColor="text1"/>
          <w:highlight w:val="yellow"/>
          <w:lang w:val="en-GB" w:eastAsia="zh-CN"/>
        </w:rPr>
      </w:pPr>
      <w:r w:rsidRPr="00BF3CE3">
        <w:rPr>
          <w:rFonts w:asciiTheme="minorHAnsi" w:hAnsiTheme="minorHAnsi"/>
          <w:iCs/>
          <w:color w:val="000000" w:themeColor="text1"/>
          <w:highlight w:val="yellow"/>
          <w:lang w:val="en-GB" w:eastAsia="zh-CN"/>
        </w:rPr>
        <w:t>A Gender Action Plan will be implemented in line ensuring compliance with UNDP SES.</w:t>
      </w:r>
    </w:p>
    <w:p w14:paraId="324B1055" w14:textId="77777777" w:rsidR="00BF3CE3" w:rsidRDefault="00BF3CE3" w:rsidP="00DA100D">
      <w:pPr>
        <w:jc w:val="both"/>
        <w:rPr>
          <w:rFonts w:asciiTheme="minorHAnsi" w:hAnsiTheme="minorHAnsi"/>
          <w:color w:val="000000" w:themeColor="text1"/>
          <w:sz w:val="20"/>
          <w:szCs w:val="20"/>
          <w:lang w:val="en-GB" w:eastAsia="zh-CN"/>
        </w:rPr>
      </w:pPr>
    </w:p>
    <w:p w14:paraId="09A57192" w14:textId="5C5ADF14" w:rsidR="00711E8D" w:rsidRDefault="00711E8D" w:rsidP="00DA100D">
      <w:pPr>
        <w:jc w:val="both"/>
        <w:rPr>
          <w:rFonts w:asciiTheme="minorHAnsi" w:hAnsiTheme="minorHAnsi"/>
          <w:color w:val="000000" w:themeColor="text1"/>
          <w:sz w:val="20"/>
          <w:szCs w:val="20"/>
          <w:lang w:val="en-GB" w:eastAsia="zh-CN"/>
        </w:rPr>
      </w:pPr>
      <w:r w:rsidRPr="001C567B">
        <w:rPr>
          <w:rFonts w:asciiTheme="minorHAnsi" w:hAnsiTheme="minorHAnsi"/>
          <w:color w:val="000000" w:themeColor="text1"/>
          <w:sz w:val="20"/>
          <w:szCs w:val="20"/>
          <w:lang w:val="en-GB" w:eastAsia="zh-CN"/>
        </w:rPr>
        <w:t>The table below describes the risks identified at project development phase and the proposed mitigation measures to be undertaken to manage and mitigate these risks.</w:t>
      </w:r>
    </w:p>
    <w:p w14:paraId="252CE1CD" w14:textId="77777777" w:rsidR="0061251C" w:rsidRPr="001C567B" w:rsidRDefault="0061251C" w:rsidP="00DA100D">
      <w:pPr>
        <w:jc w:val="both"/>
        <w:rPr>
          <w:rFonts w:asciiTheme="minorHAnsi" w:hAnsiTheme="minorHAnsi"/>
          <w:color w:val="000000" w:themeColor="text1"/>
          <w:sz w:val="20"/>
          <w:szCs w:val="20"/>
          <w:lang w:val="en-GB" w:eastAsia="zh-CN"/>
        </w:rPr>
      </w:pPr>
    </w:p>
    <w:p w14:paraId="2B02B6DF" w14:textId="056CD9A9" w:rsidR="00711E8D" w:rsidRDefault="00711E8D" w:rsidP="00711E8D">
      <w:pPr>
        <w:spacing w:before="20" w:after="20"/>
        <w:jc w:val="both"/>
        <w:outlineLvl w:val="0"/>
        <w:rPr>
          <w:rFonts w:asciiTheme="minorHAnsi" w:hAnsiTheme="minorHAnsi"/>
          <w:color w:val="000000" w:themeColor="text1"/>
          <w:sz w:val="20"/>
          <w:szCs w:val="20"/>
          <w:lang w:val="en-GB"/>
        </w:rPr>
      </w:pPr>
    </w:p>
    <w:p w14:paraId="3BE6EA8F" w14:textId="24C13256" w:rsidR="009F67D0" w:rsidRDefault="009F67D0" w:rsidP="00711E8D">
      <w:pPr>
        <w:spacing w:before="20" w:after="20"/>
        <w:jc w:val="both"/>
        <w:outlineLvl w:val="0"/>
        <w:rPr>
          <w:rFonts w:asciiTheme="minorHAnsi" w:hAnsiTheme="minorHAnsi"/>
          <w:color w:val="000000" w:themeColor="text1"/>
          <w:sz w:val="20"/>
          <w:szCs w:val="20"/>
          <w:lang w:val="en-GB"/>
        </w:rPr>
      </w:pPr>
    </w:p>
    <w:p w14:paraId="222E51C5" w14:textId="77777777" w:rsidR="00711E8D" w:rsidRPr="001C567B" w:rsidRDefault="00711E8D" w:rsidP="00711E8D">
      <w:pPr>
        <w:jc w:val="both"/>
        <w:rPr>
          <w:rFonts w:asciiTheme="minorHAnsi" w:hAnsiTheme="minorHAnsi"/>
          <w:b/>
          <w:bCs/>
          <w:iCs/>
          <w:sz w:val="20"/>
          <w:szCs w:val="20"/>
        </w:rPr>
      </w:pPr>
      <w:r w:rsidRPr="001C567B">
        <w:rPr>
          <w:rFonts w:asciiTheme="minorHAnsi" w:hAnsiTheme="minorHAnsi"/>
          <w:b/>
          <w:bCs/>
          <w:iCs/>
          <w:sz w:val="20"/>
          <w:szCs w:val="20"/>
        </w:rPr>
        <w:lastRenderedPageBreak/>
        <w:t>Table 4. Risk analysis and mitigation measures</w:t>
      </w:r>
    </w:p>
    <w:p w14:paraId="6603B45A" w14:textId="6F6454FC" w:rsidR="00711E8D" w:rsidRDefault="00711E8D" w:rsidP="00711E8D">
      <w:pPr>
        <w:ind w:left="-709"/>
        <w:jc w:val="both"/>
        <w:rPr>
          <w:rFonts w:asciiTheme="minorHAnsi" w:hAnsiTheme="minorHAnsi"/>
          <w:b/>
          <w:bCs/>
          <w:iCs/>
          <w:sz w:val="20"/>
          <w:szCs w:val="20"/>
        </w:rPr>
      </w:pPr>
    </w:p>
    <w:tbl>
      <w:tblPr>
        <w:tblW w:w="1030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2581"/>
        <w:gridCol w:w="869"/>
        <w:gridCol w:w="927"/>
        <w:gridCol w:w="4077"/>
        <w:gridCol w:w="1358"/>
      </w:tblGrid>
      <w:tr w:rsidR="004E7DBA" w:rsidRPr="004E7DBA" w14:paraId="2F51C911" w14:textId="77777777" w:rsidTr="007F2B15">
        <w:trPr>
          <w:trHeight w:val="649"/>
        </w:trPr>
        <w:tc>
          <w:tcPr>
            <w:tcW w:w="496" w:type="dxa"/>
            <w:shd w:val="clear" w:color="auto" w:fill="FFCC00"/>
          </w:tcPr>
          <w:p w14:paraId="469382B8" w14:textId="77777777" w:rsidR="004E7DBA" w:rsidRPr="004E7DBA" w:rsidRDefault="004E7DBA" w:rsidP="007F2B15">
            <w:pPr>
              <w:jc w:val="center"/>
              <w:rPr>
                <w:rFonts w:asciiTheme="majorHAnsi" w:eastAsia="SimSun" w:hAnsiTheme="majorHAnsi" w:cstheme="majorHAnsi"/>
                <w:b/>
                <w:sz w:val="18"/>
                <w:szCs w:val="18"/>
                <w:lang w:val="en-US" w:eastAsia="en-US"/>
              </w:rPr>
            </w:pPr>
            <w:bookmarkStart w:id="22" w:name="_Hlk58444334"/>
            <w:r w:rsidRPr="004E7DBA">
              <w:rPr>
                <w:rFonts w:asciiTheme="majorHAnsi" w:eastAsia="SimSun" w:hAnsiTheme="majorHAnsi" w:cstheme="majorHAnsi"/>
                <w:b/>
                <w:sz w:val="18"/>
                <w:szCs w:val="18"/>
                <w:lang w:val="en-US" w:eastAsia="en-US"/>
              </w:rPr>
              <w:t>#</w:t>
            </w:r>
          </w:p>
        </w:tc>
        <w:tc>
          <w:tcPr>
            <w:tcW w:w="2581" w:type="dxa"/>
            <w:shd w:val="clear" w:color="auto" w:fill="FFCC00"/>
          </w:tcPr>
          <w:p w14:paraId="240AAB68" w14:textId="77777777" w:rsidR="004E7DBA" w:rsidRPr="004E7DBA" w:rsidRDefault="004E7DBA" w:rsidP="007F2B15">
            <w:pPr>
              <w:jc w:val="center"/>
              <w:rPr>
                <w:rFonts w:asciiTheme="majorHAnsi" w:eastAsia="SimSun" w:hAnsiTheme="majorHAnsi" w:cstheme="majorHAnsi"/>
                <w:b/>
                <w:sz w:val="18"/>
                <w:szCs w:val="18"/>
                <w:lang w:val="en-US" w:eastAsia="en-US"/>
              </w:rPr>
            </w:pPr>
            <w:r w:rsidRPr="004E7DBA">
              <w:rPr>
                <w:rFonts w:asciiTheme="majorHAnsi" w:eastAsia="SimSun" w:hAnsiTheme="majorHAnsi" w:cstheme="majorHAnsi"/>
                <w:b/>
                <w:sz w:val="18"/>
                <w:szCs w:val="18"/>
                <w:lang w:val="en-US" w:eastAsia="en-US"/>
              </w:rPr>
              <w:t>Description</w:t>
            </w:r>
          </w:p>
        </w:tc>
        <w:tc>
          <w:tcPr>
            <w:tcW w:w="869" w:type="dxa"/>
            <w:shd w:val="clear" w:color="auto" w:fill="FFCC00"/>
          </w:tcPr>
          <w:p w14:paraId="485E7119" w14:textId="77777777" w:rsidR="004E7DBA" w:rsidRPr="004E7DBA" w:rsidRDefault="004E7DBA" w:rsidP="007F2B15">
            <w:pPr>
              <w:jc w:val="center"/>
              <w:rPr>
                <w:rFonts w:asciiTheme="majorHAnsi" w:eastAsia="SimSun" w:hAnsiTheme="majorHAnsi" w:cstheme="majorHAnsi"/>
                <w:b/>
                <w:sz w:val="18"/>
                <w:szCs w:val="18"/>
                <w:lang w:val="en-US" w:eastAsia="en-US"/>
              </w:rPr>
            </w:pPr>
            <w:r w:rsidRPr="004E7DBA">
              <w:rPr>
                <w:rFonts w:asciiTheme="majorHAnsi" w:eastAsia="SimSun" w:hAnsiTheme="majorHAnsi" w:cstheme="majorHAnsi"/>
                <w:b/>
                <w:sz w:val="18"/>
                <w:szCs w:val="18"/>
                <w:lang w:val="en-US" w:eastAsia="en-US"/>
              </w:rPr>
              <w:t>Risk Category</w:t>
            </w:r>
          </w:p>
        </w:tc>
        <w:tc>
          <w:tcPr>
            <w:tcW w:w="927" w:type="dxa"/>
            <w:shd w:val="clear" w:color="auto" w:fill="FFCC00"/>
          </w:tcPr>
          <w:p w14:paraId="6A25AE63" w14:textId="77777777" w:rsidR="004E7DBA" w:rsidRPr="004E7DBA" w:rsidRDefault="004E7DBA" w:rsidP="007F2B15">
            <w:pPr>
              <w:jc w:val="center"/>
              <w:rPr>
                <w:rFonts w:asciiTheme="majorHAnsi" w:eastAsia="SimSun" w:hAnsiTheme="majorHAnsi" w:cstheme="majorHAnsi"/>
                <w:b/>
                <w:sz w:val="18"/>
                <w:szCs w:val="18"/>
                <w:lang w:val="en-US" w:eastAsia="en-US"/>
              </w:rPr>
            </w:pPr>
            <w:r w:rsidRPr="004E7DBA">
              <w:rPr>
                <w:rFonts w:asciiTheme="majorHAnsi" w:eastAsia="SimSun" w:hAnsiTheme="majorHAnsi" w:cstheme="majorHAnsi"/>
                <w:b/>
                <w:sz w:val="18"/>
                <w:szCs w:val="18"/>
                <w:lang w:val="en-US" w:eastAsia="en-US"/>
              </w:rPr>
              <w:t>Impact &amp;</w:t>
            </w:r>
          </w:p>
          <w:p w14:paraId="429FF1CB" w14:textId="77777777" w:rsidR="004E7DBA" w:rsidRPr="004E7DBA" w:rsidRDefault="004E7DBA" w:rsidP="007F2B15">
            <w:pPr>
              <w:jc w:val="center"/>
              <w:rPr>
                <w:rFonts w:asciiTheme="majorHAnsi" w:eastAsia="SimSun" w:hAnsiTheme="majorHAnsi" w:cstheme="majorHAnsi"/>
                <w:b/>
                <w:sz w:val="18"/>
                <w:szCs w:val="18"/>
                <w:lang w:val="en-US" w:eastAsia="en-US"/>
              </w:rPr>
            </w:pPr>
            <w:r w:rsidRPr="004E7DBA">
              <w:rPr>
                <w:rFonts w:asciiTheme="majorHAnsi" w:eastAsia="SimSun" w:hAnsiTheme="majorHAnsi" w:cstheme="majorHAnsi"/>
                <w:b/>
                <w:sz w:val="18"/>
                <w:szCs w:val="18"/>
                <w:lang w:val="en-US" w:eastAsia="en-US"/>
              </w:rPr>
              <w:t>Probability</w:t>
            </w:r>
          </w:p>
        </w:tc>
        <w:tc>
          <w:tcPr>
            <w:tcW w:w="4077" w:type="dxa"/>
            <w:shd w:val="clear" w:color="auto" w:fill="FFCC00"/>
          </w:tcPr>
          <w:p w14:paraId="0D0BCCD2" w14:textId="77777777" w:rsidR="004E7DBA" w:rsidRPr="004E7DBA" w:rsidRDefault="004E7DBA" w:rsidP="007F2B15">
            <w:pPr>
              <w:jc w:val="center"/>
              <w:rPr>
                <w:rFonts w:asciiTheme="majorHAnsi" w:eastAsia="SimSun" w:hAnsiTheme="majorHAnsi" w:cstheme="majorHAnsi"/>
                <w:b/>
                <w:sz w:val="18"/>
                <w:szCs w:val="18"/>
                <w:lang w:val="en-US" w:eastAsia="en-US"/>
              </w:rPr>
            </w:pPr>
            <w:r w:rsidRPr="004E7DBA">
              <w:rPr>
                <w:rFonts w:asciiTheme="majorHAnsi" w:eastAsia="SimSun" w:hAnsiTheme="majorHAnsi" w:cstheme="majorHAnsi"/>
                <w:b/>
                <w:sz w:val="18"/>
                <w:szCs w:val="18"/>
                <w:lang w:val="en-US" w:eastAsia="en-US"/>
              </w:rPr>
              <w:t>Risk Treatment / Management Measures</w:t>
            </w:r>
          </w:p>
        </w:tc>
        <w:tc>
          <w:tcPr>
            <w:tcW w:w="1358" w:type="dxa"/>
            <w:shd w:val="clear" w:color="auto" w:fill="FFCC00"/>
          </w:tcPr>
          <w:p w14:paraId="18BD4020" w14:textId="77777777" w:rsidR="004E7DBA" w:rsidRPr="004E7DBA" w:rsidRDefault="004E7DBA" w:rsidP="007F2B15">
            <w:pPr>
              <w:jc w:val="center"/>
              <w:rPr>
                <w:rFonts w:asciiTheme="majorHAnsi" w:eastAsia="SimSun" w:hAnsiTheme="majorHAnsi" w:cstheme="majorHAnsi"/>
                <w:b/>
                <w:sz w:val="18"/>
                <w:szCs w:val="18"/>
                <w:lang w:val="en-US" w:eastAsia="en-US"/>
              </w:rPr>
            </w:pPr>
            <w:r w:rsidRPr="004E7DBA">
              <w:rPr>
                <w:rFonts w:asciiTheme="majorHAnsi" w:eastAsia="SimSun" w:hAnsiTheme="majorHAnsi" w:cstheme="majorHAnsi"/>
                <w:b/>
                <w:sz w:val="18"/>
                <w:szCs w:val="18"/>
                <w:lang w:val="en-US" w:eastAsia="en-US"/>
              </w:rPr>
              <w:t>Risk Owner</w:t>
            </w:r>
          </w:p>
        </w:tc>
      </w:tr>
      <w:bookmarkEnd w:id="22"/>
      <w:tr w:rsidR="004E7DBA" w:rsidRPr="004E7DBA" w14:paraId="4B73445D" w14:textId="77777777" w:rsidTr="007F2B15">
        <w:trPr>
          <w:trHeight w:val="1857"/>
        </w:trPr>
        <w:tc>
          <w:tcPr>
            <w:tcW w:w="496" w:type="dxa"/>
          </w:tcPr>
          <w:p w14:paraId="6F9B68EA"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1</w:t>
            </w:r>
          </w:p>
        </w:tc>
        <w:tc>
          <w:tcPr>
            <w:tcW w:w="2581" w:type="dxa"/>
          </w:tcPr>
          <w:p w14:paraId="3814CDBF"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Project activities are hampered by restrictions as a result of COVID-19 pandemic. Supply chain disruptions, social distancing and related restrictions and lockdowns could disrupt the flow and pace of implementation, and lead to delays in meeting project milestones. In a worst-case scenario, the implementation of the project could expose project stakeholders to infection.  </w:t>
            </w:r>
          </w:p>
          <w:p w14:paraId="1125F23B" w14:textId="77777777" w:rsidR="004E7DBA" w:rsidRPr="004E7DBA" w:rsidRDefault="004E7DBA" w:rsidP="007F2B15">
            <w:pPr>
              <w:jc w:val="both"/>
              <w:rPr>
                <w:rFonts w:asciiTheme="majorHAnsi" w:eastAsia="SimSun" w:hAnsiTheme="majorHAnsi" w:cstheme="majorHAnsi"/>
                <w:sz w:val="18"/>
                <w:szCs w:val="18"/>
                <w:lang w:val="en-US" w:eastAsia="en-US"/>
              </w:rPr>
            </w:pPr>
          </w:p>
          <w:p w14:paraId="77CA6CBD" w14:textId="77777777" w:rsidR="004E7DBA" w:rsidRPr="004E7DBA" w:rsidRDefault="004E7DBA" w:rsidP="00922B71">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The risks presented by the COVID-19 pandemic and their potential impact on project implementation were also </w:t>
            </w:r>
            <w:proofErr w:type="spellStart"/>
            <w:r w:rsidRPr="004E7DBA">
              <w:rPr>
                <w:rFonts w:asciiTheme="majorHAnsi" w:eastAsia="SimSun" w:hAnsiTheme="majorHAnsi" w:cstheme="majorHAnsi"/>
                <w:sz w:val="18"/>
                <w:szCs w:val="18"/>
                <w:lang w:val="en-US" w:eastAsia="en-US"/>
              </w:rPr>
              <w:t>analysed</w:t>
            </w:r>
            <w:proofErr w:type="spellEnd"/>
            <w:r w:rsidRPr="004E7DBA">
              <w:rPr>
                <w:rFonts w:asciiTheme="majorHAnsi" w:eastAsia="SimSun" w:hAnsiTheme="majorHAnsi" w:cstheme="majorHAnsi"/>
                <w:sz w:val="18"/>
                <w:szCs w:val="18"/>
                <w:lang w:val="en-US" w:eastAsia="en-US"/>
              </w:rPr>
              <w:t xml:space="preserve"> and the measures for addressing them presented in a detail reported – see Annex 9a - COVID-19 Project Response Strategy.</w:t>
            </w:r>
          </w:p>
          <w:p w14:paraId="2BBA8E6A" w14:textId="77777777" w:rsidR="004E7DBA" w:rsidRPr="004E7DBA" w:rsidRDefault="004E7DBA" w:rsidP="007F2B15">
            <w:pPr>
              <w:jc w:val="both"/>
              <w:rPr>
                <w:rFonts w:asciiTheme="majorHAnsi" w:eastAsia="SimSun" w:hAnsiTheme="majorHAnsi" w:cstheme="majorHAnsi"/>
                <w:sz w:val="18"/>
                <w:szCs w:val="18"/>
                <w:lang w:val="en-US" w:eastAsia="en-US"/>
              </w:rPr>
            </w:pPr>
          </w:p>
        </w:tc>
        <w:tc>
          <w:tcPr>
            <w:tcW w:w="869" w:type="dxa"/>
          </w:tcPr>
          <w:p w14:paraId="2EF646CF"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Social </w:t>
            </w:r>
          </w:p>
          <w:p w14:paraId="390745EC"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Operational </w:t>
            </w:r>
          </w:p>
          <w:p w14:paraId="67123697" w14:textId="77777777" w:rsidR="004E7DBA" w:rsidRPr="004E7DBA" w:rsidRDefault="004E7DBA" w:rsidP="007F2B15">
            <w:pPr>
              <w:rPr>
                <w:rFonts w:asciiTheme="majorHAnsi" w:eastAsia="SimSun" w:hAnsiTheme="majorHAnsi" w:cstheme="majorHAnsi"/>
                <w:sz w:val="18"/>
                <w:szCs w:val="18"/>
                <w:lang w:val="en-US" w:eastAsia="en-US"/>
              </w:rPr>
            </w:pPr>
          </w:p>
        </w:tc>
        <w:tc>
          <w:tcPr>
            <w:tcW w:w="927" w:type="dxa"/>
          </w:tcPr>
          <w:p w14:paraId="40C5201D"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L = Likely </w:t>
            </w:r>
          </w:p>
          <w:p w14:paraId="656DC988"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I = Moderate</w:t>
            </w:r>
          </w:p>
          <w:p w14:paraId="3FD94DCF" w14:textId="77777777" w:rsidR="004E7DBA" w:rsidRPr="004E7DBA" w:rsidRDefault="004E7DBA" w:rsidP="007F2B15">
            <w:pPr>
              <w:rPr>
                <w:rFonts w:asciiTheme="majorHAnsi" w:eastAsia="SimSun" w:hAnsiTheme="majorHAnsi" w:cstheme="majorHAnsi"/>
                <w:sz w:val="18"/>
                <w:szCs w:val="18"/>
                <w:lang w:val="en-US" w:eastAsia="en-US"/>
              </w:rPr>
            </w:pPr>
          </w:p>
          <w:p w14:paraId="0E8ACB27" w14:textId="77777777" w:rsidR="004E7DBA" w:rsidRPr="004E7DBA" w:rsidRDefault="004E7DBA" w:rsidP="007F2B15">
            <w:pPr>
              <w:rPr>
                <w:rFonts w:asciiTheme="majorHAnsi" w:eastAsia="SimSun" w:hAnsiTheme="majorHAnsi" w:cstheme="majorHAnsi"/>
                <w:sz w:val="18"/>
                <w:szCs w:val="18"/>
                <w:lang w:val="en-US" w:eastAsia="en-US"/>
              </w:rPr>
            </w:pPr>
          </w:p>
          <w:p w14:paraId="7DA05F8C" w14:textId="77777777" w:rsidR="004E7DBA" w:rsidRPr="004E7DBA" w:rsidRDefault="004E7DBA" w:rsidP="007F2B15">
            <w:pPr>
              <w:rPr>
                <w:rFonts w:asciiTheme="majorHAnsi" w:eastAsia="SimSun" w:hAnsiTheme="majorHAnsi" w:cstheme="majorHAnsi"/>
                <w:sz w:val="18"/>
                <w:szCs w:val="18"/>
                <w:lang w:val="en-US" w:eastAsia="en-US"/>
              </w:rPr>
            </w:pPr>
          </w:p>
          <w:p w14:paraId="0C7E6989" w14:textId="77777777" w:rsidR="004E7DBA" w:rsidRPr="004E7DBA" w:rsidRDefault="004E7DBA" w:rsidP="007F2B15">
            <w:pPr>
              <w:rPr>
                <w:rFonts w:asciiTheme="majorHAnsi" w:eastAsia="SimSun" w:hAnsiTheme="majorHAnsi" w:cstheme="majorHAnsi"/>
                <w:sz w:val="18"/>
                <w:szCs w:val="18"/>
                <w:lang w:val="en-US" w:eastAsia="en-US"/>
              </w:rPr>
            </w:pPr>
          </w:p>
          <w:p w14:paraId="68A360FE" w14:textId="77777777" w:rsidR="004E7DBA" w:rsidRPr="004E7DBA" w:rsidRDefault="004E7DBA" w:rsidP="007F2B15">
            <w:pPr>
              <w:rPr>
                <w:rFonts w:asciiTheme="majorHAnsi" w:eastAsia="SimSun" w:hAnsiTheme="majorHAnsi" w:cstheme="majorHAnsi"/>
                <w:sz w:val="18"/>
                <w:szCs w:val="18"/>
                <w:lang w:val="en-US" w:eastAsia="en-US"/>
              </w:rPr>
            </w:pPr>
          </w:p>
          <w:p w14:paraId="5ECCE144" w14:textId="77777777" w:rsidR="004E7DBA" w:rsidRPr="004E7DBA" w:rsidRDefault="004E7DBA" w:rsidP="007F2B15">
            <w:pPr>
              <w:rPr>
                <w:rFonts w:asciiTheme="majorHAnsi" w:eastAsia="SimSun" w:hAnsiTheme="majorHAnsi" w:cstheme="majorHAnsi"/>
                <w:sz w:val="18"/>
                <w:szCs w:val="18"/>
                <w:lang w:val="en-US" w:eastAsia="en-US"/>
              </w:rPr>
            </w:pPr>
          </w:p>
          <w:p w14:paraId="74EAC43E" w14:textId="77777777" w:rsidR="004E7DBA" w:rsidRPr="004E7DBA" w:rsidRDefault="004E7DBA" w:rsidP="007F2B15">
            <w:pPr>
              <w:rPr>
                <w:rFonts w:asciiTheme="majorHAnsi" w:eastAsia="SimSun" w:hAnsiTheme="majorHAnsi" w:cstheme="majorHAnsi"/>
                <w:sz w:val="18"/>
                <w:szCs w:val="18"/>
                <w:lang w:val="en-US" w:eastAsia="en-US"/>
              </w:rPr>
            </w:pPr>
          </w:p>
          <w:p w14:paraId="6D7776DB" w14:textId="77777777" w:rsidR="004E7DBA" w:rsidRPr="004E7DBA" w:rsidRDefault="004E7DBA" w:rsidP="007F2B15">
            <w:pPr>
              <w:rPr>
                <w:rFonts w:asciiTheme="majorHAnsi" w:eastAsia="SimSun" w:hAnsiTheme="majorHAnsi" w:cstheme="majorHAnsi"/>
                <w:sz w:val="18"/>
                <w:szCs w:val="18"/>
                <w:lang w:val="en-US" w:eastAsia="en-US"/>
              </w:rPr>
            </w:pPr>
          </w:p>
        </w:tc>
        <w:tc>
          <w:tcPr>
            <w:tcW w:w="4077" w:type="dxa"/>
          </w:tcPr>
          <w:p w14:paraId="1B17A4F9"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It is possible that a vaccine will have become available and widely administered in Ethiopia by late 2021, but even without this, measures can be put in place to enable project implementation to proceed. Social distancing protocol will be followed, with outdoor meetings where possible, face masks and hand sanitizing, wherever the risk profile warrants such measures.</w:t>
            </w:r>
          </w:p>
          <w:p w14:paraId="7520B035" w14:textId="77777777" w:rsidR="004E7DBA" w:rsidRPr="004E7DBA" w:rsidRDefault="004E7DBA" w:rsidP="007F2B15">
            <w:pPr>
              <w:jc w:val="both"/>
              <w:rPr>
                <w:rFonts w:asciiTheme="majorHAnsi" w:eastAsia="SimSun" w:hAnsiTheme="majorHAnsi" w:cstheme="majorHAnsi"/>
                <w:sz w:val="18"/>
                <w:szCs w:val="18"/>
                <w:lang w:val="en-US" w:eastAsia="en-US"/>
              </w:rPr>
            </w:pPr>
          </w:p>
          <w:p w14:paraId="0214D399"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See details in Annex 9a - COVID-19 Project Response Strategy.</w:t>
            </w:r>
          </w:p>
        </w:tc>
        <w:tc>
          <w:tcPr>
            <w:tcW w:w="1358" w:type="dxa"/>
          </w:tcPr>
          <w:p w14:paraId="74064F3F" w14:textId="1626D700"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E</w:t>
            </w:r>
            <w:r w:rsidR="007D5998">
              <w:rPr>
                <w:rFonts w:asciiTheme="majorHAnsi" w:eastAsia="SimSun" w:hAnsiTheme="majorHAnsi" w:cstheme="majorHAnsi"/>
                <w:sz w:val="18"/>
                <w:szCs w:val="18"/>
                <w:lang w:val="en-US" w:eastAsia="en-US"/>
              </w:rPr>
              <w:t>PA</w:t>
            </w:r>
            <w:r w:rsidRPr="004E7DBA">
              <w:rPr>
                <w:rFonts w:asciiTheme="majorHAnsi" w:eastAsia="SimSun" w:hAnsiTheme="majorHAnsi" w:cstheme="majorHAnsi"/>
                <w:sz w:val="18"/>
                <w:szCs w:val="18"/>
                <w:lang w:val="en-US" w:eastAsia="en-US"/>
              </w:rPr>
              <w:t>/</w:t>
            </w:r>
            <w:r w:rsidRPr="004E7DBA">
              <w:rPr>
                <w:rFonts w:asciiTheme="majorHAnsi" w:eastAsia="SimSun" w:hAnsiTheme="majorHAnsi" w:cstheme="majorHAnsi"/>
                <w:b/>
                <w:bCs/>
                <w:sz w:val="18"/>
                <w:szCs w:val="18"/>
                <w:lang w:val="en-US" w:eastAsia="en-US"/>
              </w:rPr>
              <w:t>PMU (Project Manager and Safeguards Officer)</w:t>
            </w:r>
          </w:p>
          <w:p w14:paraId="311B2CB6"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PSC/PB</w:t>
            </w:r>
          </w:p>
          <w:p w14:paraId="7A8F003B" w14:textId="77777777" w:rsidR="004E7DBA" w:rsidRPr="004E7DBA" w:rsidRDefault="004E7DBA" w:rsidP="007F2B15">
            <w:pPr>
              <w:jc w:val="both"/>
              <w:rPr>
                <w:rFonts w:asciiTheme="majorHAnsi" w:eastAsia="SimSun" w:hAnsiTheme="majorHAnsi" w:cstheme="majorHAnsi"/>
                <w:sz w:val="18"/>
                <w:szCs w:val="18"/>
                <w:lang w:val="en-US" w:eastAsia="en-US"/>
              </w:rPr>
            </w:pPr>
          </w:p>
          <w:p w14:paraId="5B08C786"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Oversight: UNDP CO</w:t>
            </w:r>
          </w:p>
          <w:p w14:paraId="7ADB55B0"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b/>
                <w:bCs/>
                <w:sz w:val="18"/>
                <w:szCs w:val="18"/>
                <w:lang w:val="en-US" w:eastAsia="en-US"/>
              </w:rPr>
              <w:t>RTA</w:t>
            </w:r>
          </w:p>
        </w:tc>
      </w:tr>
      <w:tr w:rsidR="006E7415" w:rsidRPr="004E7DBA" w14:paraId="6F6C6028" w14:textId="77777777" w:rsidTr="007F2B15">
        <w:trPr>
          <w:trHeight w:val="1731"/>
        </w:trPr>
        <w:tc>
          <w:tcPr>
            <w:tcW w:w="496" w:type="dxa"/>
          </w:tcPr>
          <w:p w14:paraId="13AAA002" w14:textId="6E0ED79D" w:rsidR="006E7415" w:rsidRPr="00686460" w:rsidRDefault="006E7415" w:rsidP="007F2B15">
            <w:pPr>
              <w:jc w:val="both"/>
              <w:rPr>
                <w:rFonts w:asciiTheme="majorHAnsi" w:eastAsia="SimSun" w:hAnsiTheme="majorHAnsi" w:cstheme="majorHAnsi"/>
                <w:sz w:val="18"/>
                <w:szCs w:val="18"/>
                <w:lang w:val="en-US" w:eastAsia="en-US"/>
              </w:rPr>
            </w:pPr>
            <w:bookmarkStart w:id="23" w:name="_Hlk58444293"/>
            <w:r w:rsidRPr="00686460">
              <w:rPr>
                <w:rFonts w:asciiTheme="majorHAnsi" w:eastAsia="SimSun" w:hAnsiTheme="majorHAnsi" w:cstheme="majorHAnsi"/>
                <w:sz w:val="18"/>
                <w:szCs w:val="18"/>
                <w:lang w:val="en-US" w:eastAsia="en-US"/>
              </w:rPr>
              <w:t>2</w:t>
            </w:r>
          </w:p>
        </w:tc>
        <w:tc>
          <w:tcPr>
            <w:tcW w:w="2581" w:type="dxa"/>
          </w:tcPr>
          <w:p w14:paraId="4B902AB3" w14:textId="77777777" w:rsidR="00107E46" w:rsidRPr="00686460" w:rsidRDefault="00107E46" w:rsidP="00107E46">
            <w:pPr>
              <w:jc w:val="both"/>
              <w:rPr>
                <w:rFonts w:asciiTheme="majorHAnsi" w:eastAsia="SimSun" w:hAnsiTheme="majorHAnsi" w:cstheme="majorHAnsi"/>
                <w:sz w:val="18"/>
                <w:szCs w:val="18"/>
                <w:lang w:val="en-US" w:eastAsia="en-US"/>
              </w:rPr>
            </w:pPr>
            <w:r w:rsidRPr="00686460">
              <w:rPr>
                <w:rFonts w:asciiTheme="majorHAnsi" w:eastAsia="SimSun" w:hAnsiTheme="majorHAnsi" w:cstheme="majorHAnsi"/>
                <w:sz w:val="18"/>
                <w:szCs w:val="18"/>
                <w:lang w:val="en-US" w:eastAsia="en-US"/>
              </w:rPr>
              <w:t>Implementation of project activities may be hampered by delays in procurement of goods and services, particularly those sourced from outside the country, due to challenges with access to foreign currency.</w:t>
            </w:r>
          </w:p>
          <w:p w14:paraId="74C2F708" w14:textId="77777777" w:rsidR="00107E46" w:rsidRPr="00686460" w:rsidRDefault="00107E46" w:rsidP="00107E46">
            <w:pPr>
              <w:jc w:val="both"/>
              <w:rPr>
                <w:rFonts w:asciiTheme="majorHAnsi" w:eastAsia="SimSun" w:hAnsiTheme="majorHAnsi" w:cstheme="majorHAnsi"/>
                <w:sz w:val="18"/>
                <w:szCs w:val="18"/>
                <w:lang w:val="en-US" w:eastAsia="en-US"/>
              </w:rPr>
            </w:pPr>
          </w:p>
          <w:p w14:paraId="13C931D0" w14:textId="306BAF7C" w:rsidR="003665E5" w:rsidRPr="00686460" w:rsidRDefault="00107E46" w:rsidP="00107E46">
            <w:pPr>
              <w:jc w:val="both"/>
              <w:rPr>
                <w:rFonts w:asciiTheme="majorHAnsi" w:eastAsia="SimSun" w:hAnsiTheme="majorHAnsi" w:cstheme="majorHAnsi"/>
                <w:sz w:val="18"/>
                <w:szCs w:val="18"/>
                <w:lang w:val="en-US" w:eastAsia="en-US"/>
              </w:rPr>
            </w:pPr>
            <w:r w:rsidRPr="00686460">
              <w:rPr>
                <w:rFonts w:asciiTheme="majorHAnsi" w:eastAsia="SimSun" w:hAnsiTheme="majorHAnsi" w:cstheme="majorHAnsi"/>
                <w:sz w:val="18"/>
                <w:szCs w:val="18"/>
                <w:lang w:val="en-US" w:eastAsia="en-US"/>
              </w:rPr>
              <w:t>The procurement of good</w:t>
            </w:r>
            <w:r w:rsidR="00922B71" w:rsidRPr="00686460">
              <w:rPr>
                <w:rFonts w:asciiTheme="majorHAnsi" w:eastAsia="SimSun" w:hAnsiTheme="majorHAnsi" w:cstheme="majorHAnsi"/>
                <w:sz w:val="18"/>
                <w:szCs w:val="18"/>
                <w:lang w:val="en-US" w:eastAsia="en-US"/>
              </w:rPr>
              <w:t>s</w:t>
            </w:r>
            <w:r w:rsidRPr="00686460">
              <w:rPr>
                <w:rFonts w:asciiTheme="majorHAnsi" w:eastAsia="SimSun" w:hAnsiTheme="majorHAnsi" w:cstheme="majorHAnsi"/>
                <w:sz w:val="18"/>
                <w:szCs w:val="18"/>
                <w:lang w:val="en-US" w:eastAsia="en-US"/>
              </w:rPr>
              <w:t xml:space="preserve"> and services envisaged/planned under the project is significant, and is an important element of delivering interventions under components 1,</w:t>
            </w:r>
            <w:r w:rsidR="00686460" w:rsidRPr="00686460">
              <w:rPr>
                <w:rFonts w:asciiTheme="majorHAnsi" w:eastAsia="SimSun" w:hAnsiTheme="majorHAnsi" w:cstheme="majorHAnsi"/>
                <w:sz w:val="18"/>
                <w:szCs w:val="18"/>
                <w:lang w:val="en-US" w:eastAsia="en-US"/>
              </w:rPr>
              <w:t xml:space="preserve"> </w:t>
            </w:r>
            <w:r w:rsidRPr="00686460">
              <w:rPr>
                <w:rFonts w:asciiTheme="majorHAnsi" w:eastAsia="SimSun" w:hAnsiTheme="majorHAnsi" w:cstheme="majorHAnsi"/>
                <w:sz w:val="18"/>
                <w:szCs w:val="18"/>
                <w:lang w:val="en-US" w:eastAsia="en-US"/>
              </w:rPr>
              <w:t>2 and 3 for farmer support (mobile phones, motorbikes</w:t>
            </w:r>
            <w:r w:rsidR="00922B71" w:rsidRPr="00686460">
              <w:rPr>
                <w:rFonts w:asciiTheme="majorHAnsi" w:eastAsia="SimSun" w:hAnsiTheme="majorHAnsi" w:cstheme="majorHAnsi"/>
                <w:sz w:val="18"/>
                <w:szCs w:val="18"/>
                <w:lang w:val="en-US" w:eastAsia="en-US"/>
              </w:rPr>
              <w:t>, farming implements</w:t>
            </w:r>
            <w:r w:rsidRPr="00015C55">
              <w:rPr>
                <w:rFonts w:asciiTheme="majorHAnsi" w:eastAsia="SimSun" w:hAnsiTheme="majorHAnsi" w:cstheme="majorHAnsi"/>
                <w:sz w:val="18"/>
                <w:szCs w:val="18"/>
                <w:lang w:val="en-US" w:eastAsia="en-US"/>
              </w:rPr>
              <w:t xml:space="preserve">), land use planning (GIS equipment, including computer hardware and software) and PFM monitoring , including </w:t>
            </w:r>
            <w:r w:rsidR="00686460" w:rsidRPr="00686460">
              <w:rPr>
                <w:rFonts w:asciiTheme="majorHAnsi" w:eastAsia="SimSun" w:hAnsiTheme="majorHAnsi" w:cstheme="majorHAnsi"/>
                <w:sz w:val="18"/>
                <w:szCs w:val="18"/>
                <w:lang w:val="en-US" w:eastAsia="en-US"/>
              </w:rPr>
              <w:t>GPS units</w:t>
            </w:r>
            <w:r w:rsidRPr="00686460">
              <w:rPr>
                <w:rFonts w:asciiTheme="majorHAnsi" w:eastAsia="SimSun" w:hAnsiTheme="majorHAnsi" w:cstheme="majorHAnsi"/>
                <w:sz w:val="18"/>
                <w:szCs w:val="18"/>
                <w:lang w:val="en-US" w:eastAsia="en-US"/>
              </w:rPr>
              <w:t xml:space="preserve"> and energy technology (cooking stoves).    </w:t>
            </w:r>
          </w:p>
        </w:tc>
        <w:tc>
          <w:tcPr>
            <w:tcW w:w="869" w:type="dxa"/>
          </w:tcPr>
          <w:p w14:paraId="2888BE2C" w14:textId="6A35A233" w:rsidR="006E7415" w:rsidRPr="00015C55" w:rsidRDefault="003665E5" w:rsidP="007F2B15">
            <w:pPr>
              <w:rPr>
                <w:rFonts w:asciiTheme="majorHAnsi" w:eastAsia="SimSun" w:hAnsiTheme="majorHAnsi" w:cstheme="majorHAnsi"/>
                <w:sz w:val="18"/>
                <w:szCs w:val="18"/>
                <w:lang w:val="en-US" w:eastAsia="en-US"/>
              </w:rPr>
            </w:pPr>
            <w:r w:rsidRPr="00015C55">
              <w:rPr>
                <w:rFonts w:asciiTheme="majorHAnsi" w:eastAsia="SimSun" w:hAnsiTheme="majorHAnsi" w:cstheme="majorHAnsi"/>
                <w:sz w:val="18"/>
                <w:szCs w:val="18"/>
                <w:lang w:val="en-US" w:eastAsia="en-US"/>
              </w:rPr>
              <w:t>Operational</w:t>
            </w:r>
          </w:p>
        </w:tc>
        <w:tc>
          <w:tcPr>
            <w:tcW w:w="927" w:type="dxa"/>
          </w:tcPr>
          <w:p w14:paraId="2365C806" w14:textId="77777777" w:rsidR="006E7415" w:rsidRPr="00015C55" w:rsidRDefault="003665E5" w:rsidP="007F2B15">
            <w:pPr>
              <w:rPr>
                <w:rFonts w:asciiTheme="majorHAnsi" w:eastAsia="SimSun" w:hAnsiTheme="majorHAnsi" w:cstheme="majorHAnsi"/>
                <w:sz w:val="18"/>
                <w:szCs w:val="18"/>
                <w:lang w:val="en-US" w:eastAsia="en-US"/>
              </w:rPr>
            </w:pPr>
            <w:r w:rsidRPr="00015C55">
              <w:rPr>
                <w:rFonts w:asciiTheme="majorHAnsi" w:eastAsia="SimSun" w:hAnsiTheme="majorHAnsi" w:cstheme="majorHAnsi"/>
                <w:sz w:val="18"/>
                <w:szCs w:val="18"/>
                <w:lang w:val="en-US" w:eastAsia="en-US"/>
              </w:rPr>
              <w:t xml:space="preserve">L= Likely </w:t>
            </w:r>
          </w:p>
          <w:p w14:paraId="20F46E03" w14:textId="122066FF" w:rsidR="003665E5" w:rsidRPr="00015C55" w:rsidRDefault="003665E5" w:rsidP="007F2B15">
            <w:pPr>
              <w:rPr>
                <w:rFonts w:asciiTheme="majorHAnsi" w:eastAsia="SimSun" w:hAnsiTheme="majorHAnsi" w:cstheme="majorHAnsi"/>
                <w:sz w:val="18"/>
                <w:szCs w:val="18"/>
                <w:lang w:val="en-US" w:eastAsia="en-US"/>
              </w:rPr>
            </w:pPr>
            <w:r w:rsidRPr="00015C55">
              <w:rPr>
                <w:rFonts w:asciiTheme="majorHAnsi" w:eastAsia="SimSun" w:hAnsiTheme="majorHAnsi" w:cstheme="majorHAnsi"/>
                <w:sz w:val="18"/>
                <w:szCs w:val="18"/>
                <w:lang w:val="en-US" w:eastAsia="en-US"/>
              </w:rPr>
              <w:t>I=Substantial</w:t>
            </w:r>
          </w:p>
        </w:tc>
        <w:tc>
          <w:tcPr>
            <w:tcW w:w="4077" w:type="dxa"/>
          </w:tcPr>
          <w:p w14:paraId="5C2D1C44" w14:textId="4E3DB5EB" w:rsidR="006E7415" w:rsidRPr="00686460" w:rsidRDefault="00922B71" w:rsidP="007F2B15">
            <w:pPr>
              <w:jc w:val="both"/>
              <w:rPr>
                <w:rFonts w:asciiTheme="majorHAnsi" w:eastAsia="SimSun" w:hAnsiTheme="majorHAnsi" w:cstheme="majorHAnsi"/>
                <w:sz w:val="18"/>
                <w:szCs w:val="18"/>
                <w:lang w:val="en-US" w:eastAsia="en-US"/>
              </w:rPr>
            </w:pPr>
            <w:r w:rsidRPr="00686460">
              <w:rPr>
                <w:rFonts w:asciiTheme="majorHAnsi" w:eastAsia="SimSun" w:hAnsiTheme="majorHAnsi" w:cstheme="majorHAnsi"/>
                <w:sz w:val="18"/>
                <w:szCs w:val="18"/>
                <w:lang w:val="en-US" w:eastAsia="en-US"/>
              </w:rPr>
              <w:t xml:space="preserve">The IP has requested UNDP to provide support in procuring goods and services from outside the country. Once/if </w:t>
            </w:r>
            <w:r w:rsidR="00686460" w:rsidRPr="00686460">
              <w:rPr>
                <w:rFonts w:asciiTheme="majorHAnsi" w:eastAsia="SimSun" w:hAnsiTheme="majorHAnsi" w:cstheme="majorHAnsi"/>
                <w:sz w:val="18"/>
                <w:szCs w:val="18"/>
                <w:lang w:val="en-US" w:eastAsia="en-US"/>
              </w:rPr>
              <w:t xml:space="preserve">this </w:t>
            </w:r>
            <w:r w:rsidRPr="00686460">
              <w:rPr>
                <w:rFonts w:asciiTheme="majorHAnsi" w:eastAsia="SimSun" w:hAnsiTheme="majorHAnsi" w:cstheme="majorHAnsi"/>
                <w:sz w:val="18"/>
                <w:szCs w:val="18"/>
                <w:lang w:val="en-US" w:eastAsia="en-US"/>
              </w:rPr>
              <w:t xml:space="preserve">execution support </w:t>
            </w:r>
            <w:r w:rsidR="00686460" w:rsidRPr="00686460">
              <w:rPr>
                <w:rFonts w:asciiTheme="majorHAnsi" w:eastAsia="SimSun" w:hAnsiTheme="majorHAnsi" w:cstheme="majorHAnsi"/>
                <w:sz w:val="18"/>
                <w:szCs w:val="18"/>
                <w:lang w:val="en-US" w:eastAsia="en-US"/>
              </w:rPr>
              <w:t xml:space="preserve">request </w:t>
            </w:r>
            <w:r w:rsidRPr="00686460">
              <w:rPr>
                <w:rFonts w:asciiTheme="majorHAnsi" w:eastAsia="SimSun" w:hAnsiTheme="majorHAnsi" w:cstheme="majorHAnsi"/>
                <w:sz w:val="18"/>
                <w:szCs w:val="18"/>
                <w:lang w:val="en-US" w:eastAsia="en-US"/>
              </w:rPr>
              <w:t>is approved by the GEF, this risk will be significantly addressed</w:t>
            </w:r>
            <w:r w:rsidR="00884C7F" w:rsidRPr="00686460">
              <w:rPr>
                <w:rFonts w:asciiTheme="majorHAnsi" w:eastAsia="SimSun" w:hAnsiTheme="majorHAnsi" w:cstheme="majorHAnsi"/>
                <w:sz w:val="18"/>
                <w:szCs w:val="18"/>
                <w:lang w:val="en-US" w:eastAsia="en-US"/>
              </w:rPr>
              <w:t xml:space="preserve"> (and will be downgraded to ‘moderate’ or ‘low’)</w:t>
            </w:r>
            <w:r w:rsidRPr="00686460">
              <w:rPr>
                <w:rFonts w:asciiTheme="majorHAnsi" w:eastAsia="SimSun" w:hAnsiTheme="majorHAnsi" w:cstheme="majorHAnsi"/>
                <w:sz w:val="18"/>
                <w:szCs w:val="18"/>
                <w:lang w:val="en-US" w:eastAsia="en-US"/>
              </w:rPr>
              <w:t xml:space="preserve">. The PMU will also recruit the services of a procurement expert to enhance the capacity of the PMU to initiate the procurement actions and ensure that these are submitted to UNDP </w:t>
            </w:r>
            <w:r w:rsidR="00884C7F" w:rsidRPr="00686460">
              <w:rPr>
                <w:rFonts w:asciiTheme="majorHAnsi" w:eastAsia="SimSun" w:hAnsiTheme="majorHAnsi" w:cstheme="majorHAnsi"/>
                <w:sz w:val="18"/>
                <w:szCs w:val="18"/>
                <w:lang w:val="en-US" w:eastAsia="en-US"/>
              </w:rPr>
              <w:t>well on time and in the required quality and format for quick processing.</w:t>
            </w:r>
            <w:r w:rsidR="003665E5" w:rsidRPr="00686460">
              <w:rPr>
                <w:rFonts w:asciiTheme="majorHAnsi" w:eastAsia="SimSun" w:hAnsiTheme="majorHAnsi" w:cstheme="majorHAnsi"/>
                <w:sz w:val="18"/>
                <w:szCs w:val="18"/>
                <w:lang w:val="en-US" w:eastAsia="en-US"/>
              </w:rPr>
              <w:t xml:space="preserve"> </w:t>
            </w:r>
          </w:p>
        </w:tc>
        <w:tc>
          <w:tcPr>
            <w:tcW w:w="1358" w:type="dxa"/>
          </w:tcPr>
          <w:p w14:paraId="25F88788" w14:textId="73855DD7" w:rsidR="003665E5" w:rsidRPr="00686460" w:rsidRDefault="003665E5" w:rsidP="003665E5">
            <w:pPr>
              <w:jc w:val="both"/>
              <w:rPr>
                <w:rFonts w:asciiTheme="majorHAnsi" w:eastAsia="SimSun" w:hAnsiTheme="majorHAnsi" w:cstheme="majorHAnsi"/>
                <w:sz w:val="18"/>
                <w:szCs w:val="18"/>
                <w:lang w:val="en-US" w:eastAsia="en-US"/>
              </w:rPr>
            </w:pPr>
            <w:r w:rsidRPr="00686460">
              <w:rPr>
                <w:rFonts w:asciiTheme="majorHAnsi" w:eastAsia="SimSun" w:hAnsiTheme="majorHAnsi" w:cstheme="majorHAnsi"/>
                <w:sz w:val="18"/>
                <w:szCs w:val="18"/>
                <w:lang w:val="en-US" w:eastAsia="en-US"/>
              </w:rPr>
              <w:t>E</w:t>
            </w:r>
            <w:r w:rsidR="007D5998">
              <w:rPr>
                <w:rFonts w:asciiTheme="majorHAnsi" w:eastAsia="SimSun" w:hAnsiTheme="majorHAnsi" w:cstheme="majorHAnsi"/>
                <w:sz w:val="18"/>
                <w:szCs w:val="18"/>
                <w:lang w:val="en-US" w:eastAsia="en-US"/>
              </w:rPr>
              <w:t>PA</w:t>
            </w:r>
            <w:r w:rsidRPr="00686460">
              <w:rPr>
                <w:rFonts w:asciiTheme="majorHAnsi" w:eastAsia="SimSun" w:hAnsiTheme="majorHAnsi" w:cstheme="majorHAnsi"/>
                <w:sz w:val="18"/>
                <w:szCs w:val="18"/>
                <w:lang w:val="en-US" w:eastAsia="en-US"/>
              </w:rPr>
              <w:t>/</w:t>
            </w:r>
            <w:r w:rsidRPr="00686460">
              <w:rPr>
                <w:rFonts w:asciiTheme="majorHAnsi" w:eastAsia="SimSun" w:hAnsiTheme="majorHAnsi" w:cstheme="majorHAnsi"/>
                <w:b/>
                <w:bCs/>
                <w:sz w:val="18"/>
                <w:szCs w:val="18"/>
                <w:lang w:val="en-US" w:eastAsia="en-US"/>
              </w:rPr>
              <w:t>PMU (Project Manager)</w:t>
            </w:r>
          </w:p>
          <w:p w14:paraId="4A743F94" w14:textId="77777777" w:rsidR="003665E5" w:rsidRPr="00015C55" w:rsidRDefault="003665E5" w:rsidP="003665E5">
            <w:pPr>
              <w:jc w:val="both"/>
              <w:rPr>
                <w:rFonts w:asciiTheme="majorHAnsi" w:eastAsia="SimSun" w:hAnsiTheme="majorHAnsi" w:cstheme="majorHAnsi"/>
                <w:sz w:val="18"/>
                <w:szCs w:val="18"/>
                <w:lang w:val="en-US" w:eastAsia="en-US"/>
              </w:rPr>
            </w:pPr>
            <w:r w:rsidRPr="00015C55">
              <w:rPr>
                <w:rFonts w:asciiTheme="majorHAnsi" w:eastAsia="SimSun" w:hAnsiTheme="majorHAnsi" w:cstheme="majorHAnsi"/>
                <w:sz w:val="18"/>
                <w:szCs w:val="18"/>
                <w:lang w:val="en-US" w:eastAsia="en-US"/>
              </w:rPr>
              <w:t>PSC/PB</w:t>
            </w:r>
          </w:p>
          <w:p w14:paraId="68B7DC11" w14:textId="77777777" w:rsidR="003665E5" w:rsidRPr="00015C55" w:rsidRDefault="003665E5" w:rsidP="003665E5">
            <w:pPr>
              <w:jc w:val="both"/>
              <w:rPr>
                <w:rFonts w:asciiTheme="majorHAnsi" w:eastAsia="SimSun" w:hAnsiTheme="majorHAnsi" w:cstheme="majorHAnsi"/>
                <w:sz w:val="18"/>
                <w:szCs w:val="18"/>
                <w:lang w:val="en-US" w:eastAsia="en-US"/>
              </w:rPr>
            </w:pPr>
          </w:p>
          <w:p w14:paraId="70826711" w14:textId="77777777" w:rsidR="003665E5" w:rsidRPr="00015C55" w:rsidRDefault="003665E5" w:rsidP="003665E5">
            <w:pPr>
              <w:jc w:val="both"/>
              <w:rPr>
                <w:rFonts w:asciiTheme="majorHAnsi" w:eastAsia="SimSun" w:hAnsiTheme="majorHAnsi" w:cstheme="majorHAnsi"/>
                <w:b/>
                <w:bCs/>
                <w:sz w:val="18"/>
                <w:szCs w:val="18"/>
                <w:lang w:val="en-US" w:eastAsia="en-US"/>
              </w:rPr>
            </w:pPr>
            <w:r w:rsidRPr="00015C55">
              <w:rPr>
                <w:rFonts w:asciiTheme="majorHAnsi" w:eastAsia="SimSun" w:hAnsiTheme="majorHAnsi" w:cstheme="majorHAnsi"/>
                <w:b/>
                <w:bCs/>
                <w:sz w:val="18"/>
                <w:szCs w:val="18"/>
                <w:lang w:val="en-US" w:eastAsia="en-US"/>
              </w:rPr>
              <w:t>Oversight: UNDP CO</w:t>
            </w:r>
          </w:p>
          <w:p w14:paraId="49A238DD" w14:textId="55B8F0C9" w:rsidR="006E7415" w:rsidRPr="004E7DBA" w:rsidRDefault="003665E5" w:rsidP="003665E5">
            <w:pPr>
              <w:jc w:val="both"/>
              <w:rPr>
                <w:rFonts w:asciiTheme="majorHAnsi" w:eastAsia="SimSun" w:hAnsiTheme="majorHAnsi" w:cstheme="majorHAnsi"/>
                <w:sz w:val="18"/>
                <w:szCs w:val="18"/>
                <w:lang w:val="en-US" w:eastAsia="en-US"/>
              </w:rPr>
            </w:pPr>
            <w:r w:rsidRPr="00015C55">
              <w:rPr>
                <w:rFonts w:asciiTheme="majorHAnsi" w:eastAsia="SimSun" w:hAnsiTheme="majorHAnsi" w:cstheme="majorHAnsi"/>
                <w:b/>
                <w:bCs/>
                <w:sz w:val="18"/>
                <w:szCs w:val="18"/>
                <w:lang w:val="en-US" w:eastAsia="en-US"/>
              </w:rPr>
              <w:t>RTA</w:t>
            </w:r>
          </w:p>
        </w:tc>
      </w:tr>
      <w:bookmarkEnd w:id="23"/>
      <w:tr w:rsidR="004E7DBA" w:rsidRPr="004E7DBA" w14:paraId="761AB090" w14:textId="77777777" w:rsidTr="007F2B15">
        <w:trPr>
          <w:trHeight w:val="1731"/>
        </w:trPr>
        <w:tc>
          <w:tcPr>
            <w:tcW w:w="496" w:type="dxa"/>
          </w:tcPr>
          <w:p w14:paraId="20126E57" w14:textId="2AB590AF" w:rsidR="004E7DBA" w:rsidRPr="004E7DBA" w:rsidRDefault="006E7415" w:rsidP="007F2B15">
            <w:pPr>
              <w:jc w:val="both"/>
              <w:rPr>
                <w:rFonts w:asciiTheme="majorHAnsi" w:eastAsia="SimSun" w:hAnsiTheme="majorHAnsi" w:cstheme="majorHAnsi"/>
                <w:sz w:val="18"/>
                <w:szCs w:val="18"/>
                <w:lang w:val="en-US" w:eastAsia="en-US"/>
              </w:rPr>
            </w:pPr>
            <w:r>
              <w:rPr>
                <w:rFonts w:asciiTheme="majorHAnsi" w:eastAsia="SimSun" w:hAnsiTheme="majorHAnsi" w:cstheme="majorHAnsi"/>
                <w:sz w:val="18"/>
                <w:szCs w:val="18"/>
                <w:lang w:val="en-US" w:eastAsia="en-US"/>
              </w:rPr>
              <w:lastRenderedPageBreak/>
              <w:t>3</w:t>
            </w:r>
          </w:p>
        </w:tc>
        <w:tc>
          <w:tcPr>
            <w:tcW w:w="2581" w:type="dxa"/>
          </w:tcPr>
          <w:p w14:paraId="7E1FCF2D"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Project interventions to support sustainable intensification of smallholder farming and improvement of coffee yields and quality fail because of the impacts of climate change including higher peak temperatures and an increase in intense rainfall events, with less infiltration and more erosion. Some forest and landscape restoration activities may also be impacted by the long-term impacts of climate change. </w:t>
            </w:r>
          </w:p>
          <w:p w14:paraId="255BEDCE" w14:textId="77777777" w:rsidR="004E7DBA" w:rsidRPr="004E7DBA" w:rsidRDefault="004E7DBA" w:rsidP="007F2B15">
            <w:pPr>
              <w:jc w:val="both"/>
              <w:rPr>
                <w:rFonts w:asciiTheme="majorHAnsi" w:eastAsia="SimSun" w:hAnsiTheme="majorHAnsi" w:cstheme="majorHAnsi"/>
                <w:sz w:val="18"/>
                <w:szCs w:val="18"/>
                <w:lang w:val="en-US" w:eastAsia="en-US"/>
              </w:rPr>
            </w:pPr>
          </w:p>
          <w:p w14:paraId="52BEC66F"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For detailed analysis of climate risks and management/mitigation measures, see Annex 9b: </w:t>
            </w:r>
            <w:r w:rsidRPr="004E7DBA">
              <w:rPr>
                <w:rFonts w:asciiTheme="majorHAnsi" w:eastAsia="SimSun" w:hAnsiTheme="majorHAnsi" w:cstheme="majorHAnsi"/>
                <w:i/>
                <w:iCs/>
                <w:sz w:val="18"/>
                <w:szCs w:val="18"/>
                <w:lang w:val="en-US" w:eastAsia="en-US"/>
              </w:rPr>
              <w:t>Climate Risk Management Framework</w:t>
            </w:r>
          </w:p>
        </w:tc>
        <w:tc>
          <w:tcPr>
            <w:tcW w:w="869" w:type="dxa"/>
          </w:tcPr>
          <w:p w14:paraId="7BCF7EEA"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Environmental</w:t>
            </w:r>
          </w:p>
          <w:p w14:paraId="6244DB1B" w14:textId="77777777" w:rsidR="004E7DBA" w:rsidRPr="004E7DBA" w:rsidRDefault="004E7DBA" w:rsidP="007F2B15">
            <w:pPr>
              <w:rPr>
                <w:rFonts w:asciiTheme="majorHAnsi" w:eastAsia="SimSun" w:hAnsiTheme="majorHAnsi" w:cstheme="majorHAnsi"/>
                <w:sz w:val="18"/>
                <w:szCs w:val="18"/>
                <w:lang w:val="en-US" w:eastAsia="en-US"/>
              </w:rPr>
            </w:pPr>
          </w:p>
        </w:tc>
        <w:tc>
          <w:tcPr>
            <w:tcW w:w="927" w:type="dxa"/>
          </w:tcPr>
          <w:p w14:paraId="06967DA5"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L = Likely</w:t>
            </w:r>
          </w:p>
          <w:p w14:paraId="565EC675"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I = Moderate</w:t>
            </w:r>
          </w:p>
        </w:tc>
        <w:tc>
          <w:tcPr>
            <w:tcW w:w="4077" w:type="dxa"/>
          </w:tcPr>
          <w:p w14:paraId="0CF05418"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These risks have been minimized by the selection of project landscapes at high altitude (Afromontane and Moist Forest areas) which will remain suitable for coffee cultivation, even under changing climate conditions, based on projections by experts. These are 8 coffee-producing Zones in the South West and South East coffee sub-regions, which are projected to become more suitable for coffee as the climate changes, and not in the North, Rift and Harar sub-regions which are projected to become increasingly unsuitable. </w:t>
            </w:r>
          </w:p>
          <w:p w14:paraId="7AD6CB2C" w14:textId="77777777" w:rsidR="004E7DBA" w:rsidRPr="004E7DBA" w:rsidRDefault="004E7DBA" w:rsidP="007F2B15">
            <w:pPr>
              <w:jc w:val="both"/>
              <w:rPr>
                <w:rFonts w:asciiTheme="majorHAnsi" w:eastAsia="SimSun" w:hAnsiTheme="majorHAnsi" w:cstheme="majorHAnsi"/>
                <w:sz w:val="18"/>
                <w:szCs w:val="18"/>
                <w:lang w:val="en-US" w:eastAsia="en-US"/>
              </w:rPr>
            </w:pPr>
          </w:p>
          <w:p w14:paraId="1D3D4881"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The impact of climate change will also be mitigated through promoting climate-resilient practices through </w:t>
            </w:r>
            <w:proofErr w:type="spellStart"/>
            <w:r w:rsidRPr="004E7DBA">
              <w:rPr>
                <w:rFonts w:asciiTheme="majorHAnsi" w:eastAsia="SimSun" w:hAnsiTheme="majorHAnsi" w:cstheme="majorHAnsi"/>
                <w:sz w:val="18"/>
                <w:szCs w:val="18"/>
                <w:lang w:val="en-US" w:eastAsia="en-US"/>
              </w:rPr>
              <w:t>agro</w:t>
            </w:r>
            <w:proofErr w:type="spellEnd"/>
            <w:r w:rsidRPr="004E7DBA">
              <w:rPr>
                <w:rFonts w:asciiTheme="majorHAnsi" w:eastAsia="SimSun" w:hAnsiTheme="majorHAnsi" w:cstheme="majorHAnsi"/>
                <w:sz w:val="18"/>
                <w:szCs w:val="18"/>
                <w:lang w:val="en-US" w:eastAsia="en-US"/>
              </w:rPr>
              <w:t>-ecological and regenerative approaches to small-scale farming that optimize shade cover for cooling and productivity and promote soil and water conservation measures. Forest restoration through the project will also promote ecosystem services that support the resilience of agriculture and forest coffee.</w:t>
            </w:r>
          </w:p>
        </w:tc>
        <w:tc>
          <w:tcPr>
            <w:tcW w:w="1358" w:type="dxa"/>
          </w:tcPr>
          <w:p w14:paraId="53133788" w14:textId="250CC086"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E</w:t>
            </w:r>
            <w:r w:rsidR="007D5998">
              <w:rPr>
                <w:rFonts w:asciiTheme="majorHAnsi" w:eastAsia="SimSun" w:hAnsiTheme="majorHAnsi" w:cstheme="majorHAnsi"/>
                <w:sz w:val="18"/>
                <w:szCs w:val="18"/>
                <w:lang w:val="en-US" w:eastAsia="en-US"/>
              </w:rPr>
              <w:t>PA</w:t>
            </w:r>
            <w:r w:rsidRPr="004E7DBA">
              <w:rPr>
                <w:rFonts w:asciiTheme="majorHAnsi" w:eastAsia="SimSun" w:hAnsiTheme="majorHAnsi" w:cstheme="majorHAnsi"/>
                <w:sz w:val="18"/>
                <w:szCs w:val="18"/>
                <w:lang w:val="en-US" w:eastAsia="en-US"/>
              </w:rPr>
              <w:t>/</w:t>
            </w:r>
            <w:r w:rsidRPr="004E7DBA">
              <w:rPr>
                <w:rFonts w:asciiTheme="majorHAnsi" w:eastAsia="SimSun" w:hAnsiTheme="majorHAnsi" w:cstheme="majorHAnsi"/>
                <w:b/>
                <w:bCs/>
                <w:sz w:val="18"/>
                <w:szCs w:val="18"/>
                <w:lang w:val="en-US" w:eastAsia="en-US"/>
              </w:rPr>
              <w:t>PMU (Project Manager),</w:t>
            </w:r>
          </w:p>
          <w:p w14:paraId="23463EDD"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PSC/PB and all project stakeholders. Technical support will be provided by the National Meteorology Agency (NMA)</w:t>
            </w:r>
          </w:p>
          <w:p w14:paraId="58E671AF" w14:textId="77777777" w:rsidR="004E7DBA" w:rsidRPr="004E7DBA" w:rsidRDefault="004E7DBA" w:rsidP="007F2B15">
            <w:pPr>
              <w:jc w:val="both"/>
              <w:rPr>
                <w:rFonts w:asciiTheme="majorHAnsi" w:eastAsia="SimSun" w:hAnsiTheme="majorHAnsi" w:cstheme="majorHAnsi"/>
                <w:sz w:val="18"/>
                <w:szCs w:val="18"/>
                <w:lang w:val="en-US" w:eastAsia="en-US"/>
              </w:rPr>
            </w:pPr>
          </w:p>
          <w:p w14:paraId="1BA438C4"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Oversight: UNDP CO</w:t>
            </w:r>
          </w:p>
          <w:p w14:paraId="06228A27"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b/>
                <w:bCs/>
                <w:sz w:val="18"/>
                <w:szCs w:val="18"/>
                <w:lang w:val="en-US" w:eastAsia="en-US"/>
              </w:rPr>
              <w:t>RTA</w:t>
            </w:r>
          </w:p>
        </w:tc>
      </w:tr>
      <w:tr w:rsidR="004E7DBA" w:rsidRPr="004E7DBA" w14:paraId="0B57FA85" w14:textId="77777777" w:rsidTr="007F2B15">
        <w:trPr>
          <w:trHeight w:val="219"/>
        </w:trPr>
        <w:tc>
          <w:tcPr>
            <w:tcW w:w="496" w:type="dxa"/>
          </w:tcPr>
          <w:p w14:paraId="78F47F91" w14:textId="47ED9777" w:rsidR="004E7DBA" w:rsidRPr="004E7DBA" w:rsidRDefault="006E7415" w:rsidP="007F2B15">
            <w:pPr>
              <w:jc w:val="both"/>
              <w:rPr>
                <w:rFonts w:asciiTheme="majorHAnsi" w:eastAsia="SimSun" w:hAnsiTheme="majorHAnsi" w:cstheme="majorHAnsi"/>
                <w:sz w:val="18"/>
                <w:szCs w:val="18"/>
                <w:lang w:val="en-US" w:eastAsia="en-US"/>
              </w:rPr>
            </w:pPr>
            <w:r>
              <w:rPr>
                <w:rFonts w:asciiTheme="majorHAnsi" w:eastAsia="SimSun" w:hAnsiTheme="majorHAnsi" w:cstheme="majorHAnsi"/>
                <w:sz w:val="18"/>
                <w:szCs w:val="18"/>
                <w:lang w:val="en-US" w:eastAsia="en-US"/>
              </w:rPr>
              <w:t>4</w:t>
            </w:r>
          </w:p>
        </w:tc>
        <w:tc>
          <w:tcPr>
            <w:tcW w:w="2581" w:type="dxa"/>
          </w:tcPr>
          <w:p w14:paraId="56CED63C"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Political challenges and civil conflict spreads beyond the confines of the Tigray region and spurs tensions in the Oromia, </w:t>
            </w:r>
            <w:proofErr w:type="spellStart"/>
            <w:r w:rsidRPr="004E7DBA">
              <w:rPr>
                <w:rFonts w:asciiTheme="majorHAnsi" w:eastAsia="SimSun" w:hAnsiTheme="majorHAnsi" w:cstheme="majorHAnsi"/>
                <w:sz w:val="18"/>
                <w:szCs w:val="18"/>
                <w:lang w:val="en-US" w:eastAsia="en-US"/>
              </w:rPr>
              <w:t>Sidama</w:t>
            </w:r>
            <w:proofErr w:type="spellEnd"/>
            <w:r w:rsidRPr="004E7DBA">
              <w:rPr>
                <w:rFonts w:asciiTheme="majorHAnsi" w:eastAsia="SimSun" w:hAnsiTheme="majorHAnsi" w:cstheme="majorHAnsi"/>
                <w:sz w:val="18"/>
                <w:szCs w:val="18"/>
                <w:lang w:val="en-US" w:eastAsia="en-US"/>
              </w:rPr>
              <w:t xml:space="preserve"> and SNNP regions, resulting in diversion of government prioritization of the project. Movement restrictions, safety and security challenges could disrupt implementation of project activities. </w:t>
            </w:r>
          </w:p>
          <w:p w14:paraId="57FD9FAD" w14:textId="77777777" w:rsidR="004E7DBA" w:rsidRPr="004E7DBA" w:rsidRDefault="004E7DBA" w:rsidP="007F2B15">
            <w:pPr>
              <w:jc w:val="both"/>
              <w:rPr>
                <w:rFonts w:asciiTheme="majorHAnsi" w:eastAsia="SimSun" w:hAnsiTheme="majorHAnsi" w:cstheme="majorHAnsi"/>
                <w:sz w:val="18"/>
                <w:szCs w:val="18"/>
                <w:lang w:val="en-US" w:eastAsia="en-US"/>
              </w:rPr>
            </w:pPr>
          </w:p>
        </w:tc>
        <w:tc>
          <w:tcPr>
            <w:tcW w:w="869" w:type="dxa"/>
          </w:tcPr>
          <w:p w14:paraId="37E38E8F"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Political </w:t>
            </w:r>
          </w:p>
          <w:p w14:paraId="2FE0CE34"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Operational</w:t>
            </w:r>
          </w:p>
        </w:tc>
        <w:tc>
          <w:tcPr>
            <w:tcW w:w="927" w:type="dxa"/>
          </w:tcPr>
          <w:p w14:paraId="5E537AF4"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L = Likely</w:t>
            </w:r>
          </w:p>
          <w:p w14:paraId="43A0C938"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I = Moderate</w:t>
            </w:r>
          </w:p>
        </w:tc>
        <w:tc>
          <w:tcPr>
            <w:tcW w:w="4077" w:type="dxa"/>
          </w:tcPr>
          <w:p w14:paraId="0A543660"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The Project Steering Committee/Board will monitor this and guide the PMU on how to adapt the project operations accordingly.</w:t>
            </w:r>
          </w:p>
        </w:tc>
        <w:tc>
          <w:tcPr>
            <w:tcW w:w="1358" w:type="dxa"/>
          </w:tcPr>
          <w:p w14:paraId="5BB6A9DC" w14:textId="3436EE49"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E</w:t>
            </w:r>
            <w:r w:rsidR="007D5998">
              <w:rPr>
                <w:rFonts w:asciiTheme="majorHAnsi" w:eastAsia="SimSun" w:hAnsiTheme="majorHAnsi" w:cstheme="majorHAnsi"/>
                <w:sz w:val="18"/>
                <w:szCs w:val="18"/>
                <w:lang w:val="en-US" w:eastAsia="en-US"/>
              </w:rPr>
              <w:t>PA</w:t>
            </w:r>
            <w:r w:rsidRPr="004E7DBA">
              <w:rPr>
                <w:rFonts w:asciiTheme="majorHAnsi" w:eastAsia="SimSun" w:hAnsiTheme="majorHAnsi" w:cstheme="majorHAnsi"/>
                <w:sz w:val="18"/>
                <w:szCs w:val="18"/>
                <w:lang w:val="en-US" w:eastAsia="en-US"/>
              </w:rPr>
              <w:t>/</w:t>
            </w:r>
            <w:r w:rsidRPr="004E7DBA">
              <w:rPr>
                <w:rFonts w:asciiTheme="majorHAnsi" w:eastAsia="SimSun" w:hAnsiTheme="majorHAnsi" w:cstheme="majorHAnsi"/>
                <w:b/>
                <w:bCs/>
                <w:sz w:val="18"/>
                <w:szCs w:val="18"/>
                <w:lang w:val="en-US" w:eastAsia="en-US"/>
              </w:rPr>
              <w:t>PMU (Project Manager)</w:t>
            </w:r>
            <w:r w:rsidRPr="004E7DBA">
              <w:rPr>
                <w:rFonts w:asciiTheme="majorHAnsi" w:eastAsia="SimSun" w:hAnsiTheme="majorHAnsi" w:cstheme="majorHAnsi"/>
                <w:sz w:val="18"/>
                <w:szCs w:val="18"/>
                <w:lang w:val="en-US" w:eastAsia="en-US"/>
              </w:rPr>
              <w:t xml:space="preserve"> and Project Steering Committee/Board</w:t>
            </w:r>
          </w:p>
          <w:p w14:paraId="099F447A" w14:textId="77777777" w:rsidR="004E7DBA" w:rsidRPr="004E7DBA" w:rsidRDefault="004E7DBA" w:rsidP="007F2B15">
            <w:pPr>
              <w:jc w:val="both"/>
              <w:rPr>
                <w:rFonts w:asciiTheme="majorHAnsi" w:eastAsia="SimSun" w:hAnsiTheme="majorHAnsi" w:cstheme="majorHAnsi"/>
                <w:sz w:val="18"/>
                <w:szCs w:val="18"/>
                <w:lang w:val="en-US" w:eastAsia="en-US"/>
              </w:rPr>
            </w:pPr>
          </w:p>
          <w:p w14:paraId="3E12B0D8"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Oversight: UNDP CO</w:t>
            </w:r>
          </w:p>
          <w:p w14:paraId="6E1734F8"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b/>
                <w:bCs/>
                <w:sz w:val="18"/>
                <w:szCs w:val="18"/>
                <w:lang w:val="en-US" w:eastAsia="en-US"/>
              </w:rPr>
              <w:t>RTA</w:t>
            </w:r>
          </w:p>
        </w:tc>
      </w:tr>
      <w:tr w:rsidR="004E7DBA" w:rsidRPr="004E7DBA" w14:paraId="48A2FD4C" w14:textId="77777777" w:rsidTr="007F2B15">
        <w:trPr>
          <w:trHeight w:val="219"/>
        </w:trPr>
        <w:tc>
          <w:tcPr>
            <w:tcW w:w="496" w:type="dxa"/>
          </w:tcPr>
          <w:p w14:paraId="49326D7F" w14:textId="0F523969" w:rsidR="004E7DBA" w:rsidRPr="004E7DBA" w:rsidRDefault="006E7415" w:rsidP="007F2B15">
            <w:pPr>
              <w:jc w:val="both"/>
              <w:rPr>
                <w:rFonts w:asciiTheme="majorHAnsi" w:eastAsia="SimSun" w:hAnsiTheme="majorHAnsi" w:cstheme="majorHAnsi"/>
                <w:sz w:val="18"/>
                <w:szCs w:val="18"/>
                <w:lang w:val="en-US" w:eastAsia="en-US"/>
              </w:rPr>
            </w:pPr>
            <w:r>
              <w:rPr>
                <w:rFonts w:asciiTheme="majorHAnsi" w:eastAsia="SimSun" w:hAnsiTheme="majorHAnsi" w:cstheme="majorHAnsi"/>
                <w:sz w:val="18"/>
                <w:szCs w:val="18"/>
                <w:lang w:val="en-US" w:eastAsia="en-US"/>
              </w:rPr>
              <w:t>5</w:t>
            </w:r>
          </w:p>
        </w:tc>
        <w:tc>
          <w:tcPr>
            <w:tcW w:w="2581" w:type="dxa"/>
          </w:tcPr>
          <w:p w14:paraId="2E9F8F48"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As Ethiopia is an ethnically diverse country, with up to 85 ethnic groups, vulnerable or marginalized groups may be present in the project sites/catchment area.</w:t>
            </w:r>
          </w:p>
          <w:p w14:paraId="3A489772" w14:textId="77777777" w:rsidR="004E7DBA" w:rsidRPr="004E7DBA" w:rsidRDefault="004E7DBA" w:rsidP="007F2B15">
            <w:pPr>
              <w:jc w:val="both"/>
              <w:rPr>
                <w:rFonts w:asciiTheme="majorHAnsi" w:eastAsia="SimSun" w:hAnsiTheme="majorHAnsi" w:cstheme="majorHAnsi"/>
                <w:sz w:val="18"/>
                <w:szCs w:val="18"/>
                <w:lang w:val="en-US" w:eastAsia="en-US"/>
              </w:rPr>
            </w:pPr>
          </w:p>
          <w:p w14:paraId="0DE6C589"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Individuals, households and groups (e.g. associations and cooperatives) engaged in the coffee value chain, as well as in forest conservation, use and management are key stakeholders in the project, and are targeted as direct and indirect beneficiaries and so may also be negatively affected by the project interventions even if they are designed to generate positive social and environmental outcomes.  </w:t>
            </w:r>
          </w:p>
          <w:p w14:paraId="6934D96E" w14:textId="77777777" w:rsidR="004E7DBA" w:rsidRPr="004E7DBA" w:rsidRDefault="004E7DBA" w:rsidP="007F2B15">
            <w:pPr>
              <w:jc w:val="both"/>
              <w:rPr>
                <w:rFonts w:asciiTheme="majorHAnsi" w:eastAsia="SimSun" w:hAnsiTheme="majorHAnsi" w:cstheme="majorHAnsi"/>
                <w:sz w:val="18"/>
                <w:szCs w:val="18"/>
                <w:lang w:val="en-US" w:eastAsia="en-US"/>
              </w:rPr>
            </w:pPr>
          </w:p>
        </w:tc>
        <w:tc>
          <w:tcPr>
            <w:tcW w:w="869" w:type="dxa"/>
          </w:tcPr>
          <w:p w14:paraId="2B8647CC"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Social </w:t>
            </w:r>
          </w:p>
        </w:tc>
        <w:tc>
          <w:tcPr>
            <w:tcW w:w="927" w:type="dxa"/>
          </w:tcPr>
          <w:p w14:paraId="597D3A18"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L = Likely </w:t>
            </w:r>
          </w:p>
          <w:p w14:paraId="342A9485"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I = Moderate </w:t>
            </w:r>
          </w:p>
        </w:tc>
        <w:tc>
          <w:tcPr>
            <w:tcW w:w="4077" w:type="dxa"/>
          </w:tcPr>
          <w:p w14:paraId="60907813"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The Environmental and Social Management Framework (ESMF – </w:t>
            </w:r>
            <w:r w:rsidRPr="004E7DBA">
              <w:rPr>
                <w:rFonts w:asciiTheme="majorHAnsi" w:eastAsia="SimSun" w:hAnsiTheme="majorHAnsi" w:cstheme="majorHAnsi"/>
                <w:i/>
                <w:iCs/>
                <w:sz w:val="18"/>
                <w:szCs w:val="18"/>
                <w:lang w:val="en-US" w:eastAsia="en-US"/>
              </w:rPr>
              <w:t>Annex 6b to the UNDP Project Document) prepared</w:t>
            </w:r>
            <w:r w:rsidRPr="004E7DBA">
              <w:rPr>
                <w:rFonts w:asciiTheme="majorHAnsi" w:eastAsia="SimSun" w:hAnsiTheme="majorHAnsi" w:cstheme="majorHAnsi"/>
                <w:sz w:val="18"/>
                <w:szCs w:val="18"/>
                <w:lang w:val="en-US" w:eastAsia="en-US"/>
              </w:rPr>
              <w:t xml:space="preserve"> during the PPG outlined the process required to screen, scope and develop appropriate plans for implementation and compliance on all issues that are identified as social and environmental risks. The screening of activities will include an assessment of whether ethnic minorities are present at site level and which activities would impact them negatively. In response, appropriate action plans, including potentially an Ethnic Minority Group Plan, will be developed, guided by existing UNDP and GEF Social and Environmental Safeguards Policies. </w:t>
            </w:r>
          </w:p>
          <w:p w14:paraId="215B4EDD" w14:textId="77777777" w:rsidR="004E7DBA" w:rsidRPr="004E7DBA" w:rsidRDefault="004E7DBA" w:rsidP="007F2B15">
            <w:pPr>
              <w:jc w:val="both"/>
              <w:rPr>
                <w:rFonts w:asciiTheme="majorHAnsi" w:eastAsia="SimSun" w:hAnsiTheme="majorHAnsi" w:cstheme="majorHAnsi"/>
                <w:sz w:val="18"/>
                <w:szCs w:val="18"/>
                <w:lang w:val="en-US" w:eastAsia="en-US"/>
              </w:rPr>
            </w:pPr>
          </w:p>
          <w:p w14:paraId="46ED4595" w14:textId="77777777" w:rsidR="004E7DBA" w:rsidRPr="004E7DBA" w:rsidRDefault="004E7DBA" w:rsidP="007F2B15">
            <w:pPr>
              <w:jc w:val="both"/>
              <w:rPr>
                <w:rFonts w:asciiTheme="majorHAnsi" w:eastAsia="SimSun" w:hAnsiTheme="majorHAnsi" w:cstheme="majorHAnsi"/>
                <w:sz w:val="18"/>
                <w:szCs w:val="18"/>
                <w:lang w:val="en-US" w:eastAsia="en-US"/>
              </w:rPr>
            </w:pPr>
          </w:p>
        </w:tc>
        <w:tc>
          <w:tcPr>
            <w:tcW w:w="1358" w:type="dxa"/>
          </w:tcPr>
          <w:p w14:paraId="1793420B" w14:textId="433BFE01"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E</w:t>
            </w:r>
            <w:r w:rsidR="007D5998">
              <w:rPr>
                <w:rFonts w:asciiTheme="majorHAnsi" w:eastAsia="SimSun" w:hAnsiTheme="majorHAnsi" w:cstheme="majorHAnsi"/>
                <w:sz w:val="18"/>
                <w:szCs w:val="18"/>
                <w:lang w:val="en-US" w:eastAsia="en-US"/>
              </w:rPr>
              <w:t>PA</w:t>
            </w:r>
            <w:r w:rsidRPr="004E7DBA">
              <w:rPr>
                <w:rFonts w:asciiTheme="majorHAnsi" w:eastAsia="SimSun" w:hAnsiTheme="majorHAnsi" w:cstheme="majorHAnsi"/>
                <w:sz w:val="18"/>
                <w:szCs w:val="18"/>
                <w:lang w:val="en-US" w:eastAsia="en-US"/>
              </w:rPr>
              <w:t>/</w:t>
            </w:r>
            <w:r w:rsidRPr="004E7DBA">
              <w:rPr>
                <w:rFonts w:asciiTheme="majorHAnsi" w:eastAsia="SimSun" w:hAnsiTheme="majorHAnsi" w:cstheme="majorHAnsi"/>
                <w:b/>
                <w:bCs/>
                <w:sz w:val="18"/>
                <w:szCs w:val="18"/>
                <w:lang w:val="en-US" w:eastAsia="en-US"/>
              </w:rPr>
              <w:t>PMU (Safeguards Officer)</w:t>
            </w:r>
            <w:r w:rsidRPr="004E7DBA">
              <w:rPr>
                <w:rFonts w:asciiTheme="majorHAnsi" w:eastAsia="SimSun" w:hAnsiTheme="majorHAnsi" w:cstheme="majorHAnsi"/>
                <w:sz w:val="18"/>
                <w:szCs w:val="18"/>
                <w:lang w:val="en-US" w:eastAsia="en-US"/>
              </w:rPr>
              <w:t xml:space="preserve"> and Project Steering Committee/Board</w:t>
            </w:r>
          </w:p>
          <w:p w14:paraId="07595C78" w14:textId="77777777" w:rsidR="004E7DBA" w:rsidRPr="004E7DBA" w:rsidRDefault="004E7DBA" w:rsidP="007F2B15">
            <w:pPr>
              <w:jc w:val="both"/>
              <w:rPr>
                <w:rFonts w:asciiTheme="majorHAnsi" w:eastAsia="SimSun" w:hAnsiTheme="majorHAnsi" w:cstheme="majorHAnsi"/>
                <w:sz w:val="18"/>
                <w:szCs w:val="18"/>
                <w:lang w:val="en-US" w:eastAsia="en-US"/>
              </w:rPr>
            </w:pPr>
          </w:p>
          <w:p w14:paraId="0A3D0B1D"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Oversight: UNDP CO</w:t>
            </w:r>
          </w:p>
          <w:p w14:paraId="62E00EC1"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b/>
                <w:bCs/>
                <w:sz w:val="18"/>
                <w:szCs w:val="18"/>
                <w:lang w:val="en-US" w:eastAsia="en-US"/>
              </w:rPr>
              <w:t>RTA</w:t>
            </w:r>
          </w:p>
        </w:tc>
      </w:tr>
      <w:tr w:rsidR="004E7DBA" w:rsidRPr="004E7DBA" w14:paraId="7ED7B712" w14:textId="77777777" w:rsidTr="007F2B15">
        <w:trPr>
          <w:trHeight w:val="219"/>
        </w:trPr>
        <w:tc>
          <w:tcPr>
            <w:tcW w:w="496" w:type="dxa"/>
          </w:tcPr>
          <w:p w14:paraId="2FDC17C4" w14:textId="719F0D86" w:rsidR="004E7DBA" w:rsidRPr="004E7DBA" w:rsidRDefault="006E7415" w:rsidP="007F2B15">
            <w:pPr>
              <w:jc w:val="both"/>
              <w:rPr>
                <w:rFonts w:asciiTheme="majorHAnsi" w:eastAsia="SimSun" w:hAnsiTheme="majorHAnsi" w:cstheme="majorHAnsi"/>
                <w:sz w:val="18"/>
                <w:szCs w:val="18"/>
                <w:lang w:val="en-US" w:eastAsia="en-US"/>
              </w:rPr>
            </w:pPr>
            <w:r>
              <w:rPr>
                <w:rFonts w:asciiTheme="majorHAnsi" w:eastAsia="SimSun" w:hAnsiTheme="majorHAnsi" w:cstheme="majorHAnsi"/>
                <w:sz w:val="18"/>
                <w:szCs w:val="18"/>
                <w:lang w:val="en-US" w:eastAsia="en-US"/>
              </w:rPr>
              <w:t>6</w:t>
            </w:r>
          </w:p>
        </w:tc>
        <w:tc>
          <w:tcPr>
            <w:tcW w:w="2581" w:type="dxa"/>
          </w:tcPr>
          <w:p w14:paraId="298874CC" w14:textId="6A038A2F"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Women in most societies are not treated equally to men and receive the least benefits from </w:t>
            </w:r>
            <w:r w:rsidRPr="004E7DBA">
              <w:rPr>
                <w:rFonts w:asciiTheme="majorHAnsi" w:eastAsia="SimSun" w:hAnsiTheme="majorHAnsi" w:cstheme="majorHAnsi"/>
                <w:sz w:val="18"/>
                <w:szCs w:val="18"/>
                <w:lang w:val="en-US" w:eastAsia="en-US"/>
              </w:rPr>
              <w:lastRenderedPageBreak/>
              <w:t xml:space="preserve">agriculture and other economic activities, and in most cases negatively impacted by decisions on land use more than men. In Ethiopia women are most affected by tenure insecurity and lack of land ownership, in the coffee sector receive the smallest benefits from the coffee value chain and in the agriculture sector in general are not targeted as beneficiaries of training, skills improvements and farming inputs and services. The interventions by the project, while they seek to improve the benefits to all stakeholders, if not implemented well, could inadvertently reproduce or perpetuate some of these discriminations.  </w:t>
            </w:r>
            <w:r w:rsidR="0061251C" w:rsidRPr="00FB0EA2">
              <w:rPr>
                <w:sz w:val="18"/>
                <w:szCs w:val="18"/>
                <w:highlight w:val="yellow"/>
              </w:rPr>
              <w:t>Furthermore, women in Ethiopia experience a high-level of Gender-based violence (GBV), which may be exacerbated by shifting power dynamics as a result of gender-focused and gender-transformative within the project design and as part of the GAAP.</w:t>
            </w:r>
          </w:p>
          <w:p w14:paraId="72F59198" w14:textId="77777777" w:rsidR="004E7DBA" w:rsidRPr="004E7DBA" w:rsidRDefault="004E7DBA" w:rsidP="007F2B15">
            <w:pPr>
              <w:jc w:val="both"/>
              <w:rPr>
                <w:rFonts w:asciiTheme="majorHAnsi" w:eastAsia="SimSun" w:hAnsiTheme="majorHAnsi" w:cstheme="majorHAnsi"/>
                <w:sz w:val="18"/>
                <w:szCs w:val="18"/>
                <w:lang w:val="en-US" w:eastAsia="en-US"/>
              </w:rPr>
            </w:pPr>
          </w:p>
        </w:tc>
        <w:tc>
          <w:tcPr>
            <w:tcW w:w="869" w:type="dxa"/>
          </w:tcPr>
          <w:p w14:paraId="51DF6C1A"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lastRenderedPageBreak/>
              <w:t>Social</w:t>
            </w:r>
          </w:p>
        </w:tc>
        <w:tc>
          <w:tcPr>
            <w:tcW w:w="927" w:type="dxa"/>
          </w:tcPr>
          <w:p w14:paraId="03431344"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L = Likely </w:t>
            </w:r>
          </w:p>
          <w:p w14:paraId="3F46C7CF"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lastRenderedPageBreak/>
              <w:t>I = Moderate</w:t>
            </w:r>
          </w:p>
        </w:tc>
        <w:tc>
          <w:tcPr>
            <w:tcW w:w="4077" w:type="dxa"/>
          </w:tcPr>
          <w:p w14:paraId="196C1B35" w14:textId="77777777" w:rsidR="004E7DBA" w:rsidRPr="004E7DBA" w:rsidRDefault="004E7DBA" w:rsidP="007F2B15">
            <w:pPr>
              <w:jc w:val="both"/>
              <w:rPr>
                <w:rFonts w:asciiTheme="majorHAnsi" w:eastAsia="SimSun" w:hAnsiTheme="majorHAnsi" w:cstheme="majorHAnsi"/>
                <w:i/>
                <w:iCs/>
                <w:sz w:val="18"/>
                <w:szCs w:val="18"/>
                <w:lang w:val="en-US" w:eastAsia="en-US"/>
              </w:rPr>
            </w:pPr>
            <w:r w:rsidRPr="004E7DBA">
              <w:rPr>
                <w:rFonts w:asciiTheme="majorHAnsi" w:eastAsia="SimSun" w:hAnsiTheme="majorHAnsi" w:cstheme="majorHAnsi"/>
                <w:sz w:val="18"/>
                <w:szCs w:val="18"/>
                <w:lang w:val="en-US" w:eastAsia="en-US"/>
              </w:rPr>
              <w:lastRenderedPageBreak/>
              <w:t xml:space="preserve">A comprehensive Gender Analysis was conducted during the </w:t>
            </w:r>
            <w:proofErr w:type="gramStart"/>
            <w:r w:rsidRPr="004E7DBA">
              <w:rPr>
                <w:rFonts w:asciiTheme="majorHAnsi" w:eastAsia="SimSun" w:hAnsiTheme="majorHAnsi" w:cstheme="majorHAnsi"/>
                <w:sz w:val="18"/>
                <w:szCs w:val="18"/>
                <w:lang w:val="en-US" w:eastAsia="en-US"/>
              </w:rPr>
              <w:t>PPG, and</w:t>
            </w:r>
            <w:proofErr w:type="gramEnd"/>
            <w:r w:rsidRPr="004E7DBA">
              <w:rPr>
                <w:rFonts w:asciiTheme="majorHAnsi" w:eastAsia="SimSun" w:hAnsiTheme="majorHAnsi" w:cstheme="majorHAnsi"/>
                <w:sz w:val="18"/>
                <w:szCs w:val="18"/>
                <w:lang w:val="en-US" w:eastAsia="en-US"/>
              </w:rPr>
              <w:t xml:space="preserve"> is response a strong Gender Action Plan has also been prepared (annexed as </w:t>
            </w:r>
            <w:r w:rsidRPr="004E7DBA">
              <w:rPr>
                <w:rFonts w:asciiTheme="majorHAnsi" w:eastAsia="SimSun" w:hAnsiTheme="majorHAnsi" w:cstheme="majorHAnsi"/>
                <w:sz w:val="18"/>
                <w:szCs w:val="18"/>
                <w:lang w:val="en-US" w:eastAsia="en-US"/>
              </w:rPr>
              <w:lastRenderedPageBreak/>
              <w:t xml:space="preserve">separate documents but also integrated into the CEO ER and the PRODOC) and gender-responsive indicators and targets are part of the Project Results Framework and budget. Specific interventions that target women have been included in the project activity workplan (see PRODOC Annex 11 - </w:t>
            </w:r>
            <w:r w:rsidRPr="004E7DBA">
              <w:rPr>
                <w:rFonts w:asciiTheme="majorHAnsi" w:eastAsia="SimSun" w:hAnsiTheme="majorHAnsi" w:cstheme="majorHAnsi"/>
                <w:i/>
                <w:iCs/>
                <w:sz w:val="18"/>
                <w:szCs w:val="18"/>
                <w:lang w:val="en-US" w:eastAsia="en-US"/>
              </w:rPr>
              <w:t xml:space="preserve">Outputs and Activities, with Output-Level Indicators). </w:t>
            </w:r>
          </w:p>
          <w:p w14:paraId="635C83EA" w14:textId="77777777" w:rsidR="004E7DBA" w:rsidRPr="004E7DBA" w:rsidRDefault="004E7DBA" w:rsidP="007F2B15">
            <w:pPr>
              <w:jc w:val="both"/>
              <w:rPr>
                <w:rFonts w:asciiTheme="majorHAnsi" w:eastAsia="SimSun" w:hAnsiTheme="majorHAnsi" w:cstheme="majorHAnsi"/>
                <w:sz w:val="18"/>
                <w:szCs w:val="18"/>
                <w:lang w:val="en-US" w:eastAsia="en-US"/>
              </w:rPr>
            </w:pPr>
          </w:p>
          <w:p w14:paraId="6F3D82AB"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The project has also made budgetary provisions for the recruitment of a full-time Gender Officer as part of the PMU whose role will be to coordinate all gender mainstreaming interventions and ensure the implementation of the Gender Action Plan and associated monitoring and reporting.</w:t>
            </w:r>
          </w:p>
        </w:tc>
        <w:tc>
          <w:tcPr>
            <w:tcW w:w="1358" w:type="dxa"/>
          </w:tcPr>
          <w:p w14:paraId="25CAD215" w14:textId="098A2C02"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lastRenderedPageBreak/>
              <w:t>E</w:t>
            </w:r>
            <w:r w:rsidR="007D5998">
              <w:rPr>
                <w:rFonts w:asciiTheme="majorHAnsi" w:eastAsia="SimSun" w:hAnsiTheme="majorHAnsi" w:cstheme="majorHAnsi"/>
                <w:sz w:val="18"/>
                <w:szCs w:val="18"/>
                <w:lang w:val="en-US" w:eastAsia="en-US"/>
              </w:rPr>
              <w:t>PA</w:t>
            </w:r>
            <w:r w:rsidRPr="004E7DBA">
              <w:rPr>
                <w:rFonts w:asciiTheme="majorHAnsi" w:eastAsia="SimSun" w:hAnsiTheme="majorHAnsi" w:cstheme="majorHAnsi"/>
                <w:sz w:val="18"/>
                <w:szCs w:val="18"/>
                <w:lang w:val="en-US" w:eastAsia="en-US"/>
              </w:rPr>
              <w:t>/</w:t>
            </w:r>
            <w:r w:rsidRPr="004E7DBA">
              <w:rPr>
                <w:rFonts w:asciiTheme="majorHAnsi" w:eastAsia="SimSun" w:hAnsiTheme="majorHAnsi" w:cstheme="majorHAnsi"/>
                <w:b/>
                <w:bCs/>
                <w:sz w:val="18"/>
                <w:szCs w:val="18"/>
                <w:lang w:val="en-US" w:eastAsia="en-US"/>
              </w:rPr>
              <w:t xml:space="preserve">PMU (Project Manager + </w:t>
            </w:r>
            <w:r w:rsidRPr="004E7DBA">
              <w:rPr>
                <w:rFonts w:asciiTheme="majorHAnsi" w:eastAsia="SimSun" w:hAnsiTheme="majorHAnsi" w:cstheme="majorHAnsi"/>
                <w:b/>
                <w:bCs/>
                <w:sz w:val="18"/>
                <w:szCs w:val="18"/>
                <w:lang w:val="en-US" w:eastAsia="en-US"/>
              </w:rPr>
              <w:lastRenderedPageBreak/>
              <w:t xml:space="preserve">Gender Officer) </w:t>
            </w:r>
            <w:r w:rsidRPr="004E7DBA">
              <w:rPr>
                <w:rFonts w:asciiTheme="majorHAnsi" w:eastAsia="SimSun" w:hAnsiTheme="majorHAnsi" w:cstheme="majorHAnsi"/>
                <w:sz w:val="18"/>
                <w:szCs w:val="18"/>
                <w:lang w:val="en-US" w:eastAsia="en-US"/>
              </w:rPr>
              <w:t>and Project Steering Committee/Board</w:t>
            </w:r>
          </w:p>
          <w:p w14:paraId="70EA421F" w14:textId="77777777" w:rsidR="004E7DBA" w:rsidRPr="004E7DBA" w:rsidRDefault="004E7DBA" w:rsidP="007F2B15">
            <w:pPr>
              <w:jc w:val="both"/>
              <w:rPr>
                <w:rFonts w:asciiTheme="majorHAnsi" w:eastAsia="SimSun" w:hAnsiTheme="majorHAnsi" w:cstheme="majorHAnsi"/>
                <w:sz w:val="18"/>
                <w:szCs w:val="18"/>
                <w:lang w:val="en-US" w:eastAsia="en-US"/>
              </w:rPr>
            </w:pPr>
          </w:p>
          <w:p w14:paraId="65F79EF0"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Oversight: UNDP CO</w:t>
            </w:r>
          </w:p>
          <w:p w14:paraId="67994ACE"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b/>
                <w:bCs/>
                <w:sz w:val="18"/>
                <w:szCs w:val="18"/>
                <w:lang w:val="en-US" w:eastAsia="en-US"/>
              </w:rPr>
              <w:t>RTA</w:t>
            </w:r>
          </w:p>
        </w:tc>
      </w:tr>
      <w:tr w:rsidR="004E7DBA" w:rsidRPr="004E7DBA" w14:paraId="270834CA" w14:textId="77777777" w:rsidTr="007F2B15">
        <w:trPr>
          <w:trHeight w:val="219"/>
        </w:trPr>
        <w:tc>
          <w:tcPr>
            <w:tcW w:w="496" w:type="dxa"/>
          </w:tcPr>
          <w:p w14:paraId="34971F82" w14:textId="343ACDB6" w:rsidR="004E7DBA" w:rsidRPr="004E7DBA" w:rsidRDefault="006E7415" w:rsidP="007F2B15">
            <w:pPr>
              <w:jc w:val="both"/>
              <w:rPr>
                <w:rFonts w:asciiTheme="majorHAnsi" w:eastAsia="SimSun" w:hAnsiTheme="majorHAnsi" w:cstheme="majorHAnsi"/>
                <w:sz w:val="18"/>
                <w:szCs w:val="18"/>
                <w:lang w:val="en-US" w:eastAsia="en-US"/>
              </w:rPr>
            </w:pPr>
            <w:r>
              <w:rPr>
                <w:rFonts w:asciiTheme="majorHAnsi" w:eastAsia="SimSun" w:hAnsiTheme="majorHAnsi" w:cstheme="majorHAnsi"/>
                <w:sz w:val="18"/>
                <w:szCs w:val="18"/>
                <w:lang w:val="en-US" w:eastAsia="en-US"/>
              </w:rPr>
              <w:lastRenderedPageBreak/>
              <w:t>7</w:t>
            </w:r>
          </w:p>
        </w:tc>
        <w:tc>
          <w:tcPr>
            <w:tcW w:w="2581" w:type="dxa"/>
          </w:tcPr>
          <w:p w14:paraId="24A07C58" w14:textId="06A93149"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The development of new land use plans at zonal, </w:t>
            </w:r>
            <w:r w:rsidR="009445AA">
              <w:rPr>
                <w:rFonts w:asciiTheme="majorHAnsi" w:eastAsia="SimSun" w:hAnsiTheme="majorHAnsi" w:cstheme="majorHAnsi"/>
                <w:sz w:val="18"/>
                <w:szCs w:val="18"/>
                <w:lang w:val="en-US" w:eastAsia="en-US"/>
              </w:rPr>
              <w:t>woreda (district)</w:t>
            </w:r>
            <w:r w:rsidRPr="004E7DBA">
              <w:rPr>
                <w:rFonts w:asciiTheme="majorHAnsi" w:eastAsia="SimSun" w:hAnsiTheme="majorHAnsi" w:cstheme="majorHAnsi"/>
                <w:sz w:val="18"/>
                <w:szCs w:val="18"/>
                <w:lang w:val="en-US" w:eastAsia="en-US"/>
              </w:rPr>
              <w:t xml:space="preserve"> and kebele</w:t>
            </w:r>
            <w:r w:rsidR="00F3181A">
              <w:rPr>
                <w:rFonts w:asciiTheme="majorHAnsi" w:eastAsia="SimSun" w:hAnsiTheme="majorHAnsi" w:cstheme="majorHAnsi"/>
                <w:sz w:val="18"/>
                <w:szCs w:val="18"/>
                <w:lang w:val="en-US" w:eastAsia="en-US"/>
              </w:rPr>
              <w:t xml:space="preserve"> (village)</w:t>
            </w:r>
            <w:r w:rsidRPr="004E7DBA">
              <w:rPr>
                <w:rFonts w:asciiTheme="majorHAnsi" w:eastAsia="SimSun" w:hAnsiTheme="majorHAnsi" w:cstheme="majorHAnsi"/>
                <w:sz w:val="18"/>
                <w:szCs w:val="18"/>
                <w:lang w:val="en-US" w:eastAsia="en-US"/>
              </w:rPr>
              <w:t xml:space="preserve"> levels could result in new and different stakeholder relations and different, potentially conflictual outcomes about land and land use. There is a history of land use conflict in Ethiopia, and particularly so in the Oromo Regional State where the project will be implemented. Some of these conflicts have led to violent protests that have resulted in loss of life. Some of these conflicts have been between communities who felt disenfranchised and excluded from economic opportunities as a result of investment decisions of the businesses operating in the area (including commodities such as coffee). The land use planning processes could potentially trigger these sentiments and result in further perceptions that the new approaches to land use </w:t>
            </w:r>
            <w:r w:rsidRPr="004E7DBA">
              <w:rPr>
                <w:rFonts w:asciiTheme="majorHAnsi" w:eastAsia="SimSun" w:hAnsiTheme="majorHAnsi" w:cstheme="majorHAnsi"/>
                <w:sz w:val="18"/>
                <w:szCs w:val="18"/>
                <w:lang w:val="en-US" w:eastAsia="en-US"/>
              </w:rPr>
              <w:lastRenderedPageBreak/>
              <w:t>allocations and management could worsen the situation and potentially lead to economic displacement and/or changes to property rights.</w:t>
            </w:r>
          </w:p>
          <w:p w14:paraId="3BCF05B3" w14:textId="77777777" w:rsidR="004E7DBA" w:rsidRPr="004E7DBA" w:rsidRDefault="004E7DBA" w:rsidP="007F2B15">
            <w:pPr>
              <w:jc w:val="both"/>
              <w:rPr>
                <w:rFonts w:asciiTheme="majorHAnsi" w:eastAsia="SimSun" w:hAnsiTheme="majorHAnsi" w:cstheme="majorHAnsi"/>
                <w:sz w:val="18"/>
                <w:szCs w:val="18"/>
                <w:lang w:val="en-US" w:eastAsia="en-US"/>
              </w:rPr>
            </w:pPr>
          </w:p>
          <w:p w14:paraId="101A73AE"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Placing under a PFM regime 10 sites located within the Biosphere Reserves and community forests may restrict access to those sites by some families that currently derive part of their livelihoods from the utilization of natural resources present in the affected areas. In addition, potential conflicts over benefit sharing among participants in PFM activities may arise.</w:t>
            </w:r>
          </w:p>
          <w:p w14:paraId="61D490E8" w14:textId="77777777" w:rsidR="004E7DBA" w:rsidRPr="004E7DBA" w:rsidRDefault="004E7DBA" w:rsidP="007F2B15">
            <w:pPr>
              <w:jc w:val="both"/>
              <w:rPr>
                <w:rFonts w:asciiTheme="majorHAnsi" w:eastAsia="SimSun" w:hAnsiTheme="majorHAnsi" w:cstheme="majorHAnsi"/>
                <w:sz w:val="18"/>
                <w:szCs w:val="18"/>
                <w:lang w:val="en-US" w:eastAsia="en-US"/>
              </w:rPr>
            </w:pPr>
          </w:p>
        </w:tc>
        <w:tc>
          <w:tcPr>
            <w:tcW w:w="869" w:type="dxa"/>
          </w:tcPr>
          <w:p w14:paraId="32C8050D"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lastRenderedPageBreak/>
              <w:t xml:space="preserve">Social </w:t>
            </w:r>
          </w:p>
          <w:p w14:paraId="3E76855C"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Political </w:t>
            </w:r>
          </w:p>
        </w:tc>
        <w:tc>
          <w:tcPr>
            <w:tcW w:w="927" w:type="dxa"/>
          </w:tcPr>
          <w:p w14:paraId="63E6F8C1"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L = Likely </w:t>
            </w:r>
          </w:p>
          <w:p w14:paraId="2EE1F841"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I = Moderate</w:t>
            </w:r>
          </w:p>
        </w:tc>
        <w:tc>
          <w:tcPr>
            <w:tcW w:w="4077" w:type="dxa"/>
          </w:tcPr>
          <w:p w14:paraId="2DFD9DEC"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As outlined in the ESMF, prior to the implementation of interventions and activities under these components, a screening process will be undertaken to determine the levels of risks for each of the activities. During the PPG, the risks associated with implementation of land use planning activities under Component 1 were categorized as Moderate. Since this risk and potential impacts would be significant, a Strategic Social and Environmental Assessment (SESA) will be conducted prior to rolling out activities under Component 1. </w:t>
            </w:r>
          </w:p>
          <w:p w14:paraId="75A02512" w14:textId="77777777" w:rsidR="004E7DBA" w:rsidRPr="004E7DBA" w:rsidRDefault="004E7DBA" w:rsidP="007F2B15">
            <w:pPr>
              <w:jc w:val="both"/>
              <w:rPr>
                <w:rFonts w:asciiTheme="majorHAnsi" w:eastAsia="SimSun" w:hAnsiTheme="majorHAnsi" w:cstheme="majorHAnsi"/>
                <w:sz w:val="18"/>
                <w:szCs w:val="18"/>
                <w:lang w:val="en-US" w:eastAsia="en-US"/>
              </w:rPr>
            </w:pPr>
          </w:p>
          <w:p w14:paraId="1BBB288A"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The project design includes a strong participatory approach to the development of the ILUPs, including consultation with vulnerable and marginalized groups. Where there are potential impacts of communities and land users’ access to some of the livelihood resources as a result of temporary or periodic access restrictions (as if often custom with landscape restoration), the project will support the development of a Livelihoods Action Plan, as outlined and guided by the Livelihood Restoration Framework. </w:t>
            </w:r>
          </w:p>
          <w:p w14:paraId="760EF97E" w14:textId="77777777" w:rsidR="004E7DBA" w:rsidRPr="004E7DBA" w:rsidRDefault="004E7DBA" w:rsidP="007F2B15">
            <w:pPr>
              <w:jc w:val="both"/>
              <w:rPr>
                <w:rFonts w:asciiTheme="majorHAnsi" w:eastAsia="SimSun" w:hAnsiTheme="majorHAnsi" w:cstheme="majorHAnsi"/>
                <w:sz w:val="18"/>
                <w:szCs w:val="18"/>
                <w:lang w:val="en-US" w:eastAsia="en-US"/>
              </w:rPr>
            </w:pPr>
          </w:p>
          <w:p w14:paraId="37863BED"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The LRF is the initial management plan that provides guidance on, among other aspects, the timeline and procedures for the preparation of the Livelihood Action Plan (LAP) for the Project, participation of individuals and communities in decisions potentially </w:t>
            </w:r>
            <w:r w:rsidRPr="004E7DBA">
              <w:rPr>
                <w:rFonts w:asciiTheme="majorHAnsi" w:eastAsia="SimSun" w:hAnsiTheme="majorHAnsi" w:cstheme="majorHAnsi"/>
                <w:sz w:val="18"/>
                <w:szCs w:val="18"/>
                <w:lang w:val="en-US" w:eastAsia="en-US"/>
              </w:rPr>
              <w:lastRenderedPageBreak/>
              <w:t>impacting them and their livelihoods, compensation and rehabilitation assistance, applicable legal framework, and monitoring and evaluation. In addition, it includes the Terms of Reference for the development of the detailed LAP to be prepared during Project implementation.</w:t>
            </w:r>
          </w:p>
          <w:p w14:paraId="33B5D554" w14:textId="77777777" w:rsidR="004E7DBA" w:rsidRPr="004E7DBA" w:rsidRDefault="004E7DBA" w:rsidP="007F2B15">
            <w:pPr>
              <w:jc w:val="both"/>
              <w:rPr>
                <w:rFonts w:asciiTheme="majorHAnsi" w:eastAsia="SimSun" w:hAnsiTheme="majorHAnsi" w:cstheme="majorHAnsi"/>
                <w:sz w:val="18"/>
                <w:szCs w:val="18"/>
                <w:lang w:val="en-US" w:eastAsia="en-US"/>
              </w:rPr>
            </w:pPr>
          </w:p>
        </w:tc>
        <w:tc>
          <w:tcPr>
            <w:tcW w:w="1358" w:type="dxa"/>
          </w:tcPr>
          <w:p w14:paraId="61C5D660" w14:textId="33A8C032"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lastRenderedPageBreak/>
              <w:t>E</w:t>
            </w:r>
            <w:r w:rsidR="007D5998">
              <w:rPr>
                <w:rFonts w:asciiTheme="majorHAnsi" w:eastAsia="SimSun" w:hAnsiTheme="majorHAnsi" w:cstheme="majorHAnsi"/>
                <w:sz w:val="18"/>
                <w:szCs w:val="18"/>
                <w:lang w:val="en-US" w:eastAsia="en-US"/>
              </w:rPr>
              <w:t>PA</w:t>
            </w:r>
            <w:r w:rsidRPr="004E7DBA">
              <w:rPr>
                <w:rFonts w:asciiTheme="majorHAnsi" w:eastAsia="SimSun" w:hAnsiTheme="majorHAnsi" w:cstheme="majorHAnsi"/>
                <w:sz w:val="18"/>
                <w:szCs w:val="18"/>
                <w:lang w:val="en-US" w:eastAsia="en-US"/>
              </w:rPr>
              <w:t>/</w:t>
            </w:r>
            <w:r w:rsidRPr="004E7DBA">
              <w:rPr>
                <w:rFonts w:asciiTheme="majorHAnsi" w:eastAsia="SimSun" w:hAnsiTheme="majorHAnsi" w:cstheme="majorHAnsi"/>
                <w:b/>
                <w:bCs/>
                <w:sz w:val="18"/>
                <w:szCs w:val="18"/>
                <w:lang w:val="en-US" w:eastAsia="en-US"/>
              </w:rPr>
              <w:t>PMU (Project Manager)</w:t>
            </w:r>
            <w:r w:rsidRPr="004E7DBA">
              <w:rPr>
                <w:rFonts w:asciiTheme="majorHAnsi" w:eastAsia="SimSun" w:hAnsiTheme="majorHAnsi" w:cstheme="majorHAnsi"/>
                <w:sz w:val="18"/>
                <w:szCs w:val="18"/>
                <w:lang w:val="en-US" w:eastAsia="en-US"/>
              </w:rPr>
              <w:t xml:space="preserve"> and Project Steering Committee/Board</w:t>
            </w:r>
          </w:p>
          <w:p w14:paraId="7DBDF910" w14:textId="77777777" w:rsidR="004E7DBA" w:rsidRPr="004E7DBA" w:rsidRDefault="004E7DBA" w:rsidP="007F2B15">
            <w:pPr>
              <w:jc w:val="both"/>
              <w:rPr>
                <w:rFonts w:asciiTheme="majorHAnsi" w:eastAsia="SimSun" w:hAnsiTheme="majorHAnsi" w:cstheme="majorHAnsi"/>
                <w:sz w:val="18"/>
                <w:szCs w:val="18"/>
                <w:lang w:val="en-US" w:eastAsia="en-US"/>
              </w:rPr>
            </w:pPr>
          </w:p>
          <w:p w14:paraId="7C08D2FE"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Oversight: UNDP CO</w:t>
            </w:r>
          </w:p>
          <w:p w14:paraId="799367F6"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b/>
                <w:bCs/>
                <w:sz w:val="18"/>
                <w:szCs w:val="18"/>
                <w:lang w:val="en-US" w:eastAsia="en-US"/>
              </w:rPr>
              <w:t>RTA</w:t>
            </w:r>
          </w:p>
        </w:tc>
      </w:tr>
      <w:tr w:rsidR="004E7DBA" w:rsidRPr="004E7DBA" w14:paraId="1F0A6AE9" w14:textId="77777777" w:rsidTr="007F2B15">
        <w:trPr>
          <w:trHeight w:val="219"/>
        </w:trPr>
        <w:tc>
          <w:tcPr>
            <w:tcW w:w="496" w:type="dxa"/>
          </w:tcPr>
          <w:p w14:paraId="00DDFCEF" w14:textId="4805ED2A" w:rsidR="004E7DBA" w:rsidRPr="004E7DBA" w:rsidRDefault="006E7415" w:rsidP="007F2B15">
            <w:pPr>
              <w:jc w:val="both"/>
              <w:rPr>
                <w:rFonts w:asciiTheme="majorHAnsi" w:eastAsia="SimSun" w:hAnsiTheme="majorHAnsi" w:cstheme="majorHAnsi"/>
                <w:sz w:val="18"/>
                <w:szCs w:val="18"/>
                <w:lang w:val="en-US" w:eastAsia="en-US"/>
              </w:rPr>
            </w:pPr>
            <w:r>
              <w:rPr>
                <w:rFonts w:asciiTheme="majorHAnsi" w:eastAsia="SimSun" w:hAnsiTheme="majorHAnsi" w:cstheme="majorHAnsi"/>
                <w:sz w:val="18"/>
                <w:szCs w:val="18"/>
                <w:lang w:val="en-US" w:eastAsia="en-US"/>
              </w:rPr>
              <w:t>8</w:t>
            </w:r>
          </w:p>
        </w:tc>
        <w:tc>
          <w:tcPr>
            <w:tcW w:w="2581" w:type="dxa"/>
          </w:tcPr>
          <w:p w14:paraId="5F3CFE3E"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The Project includes activities in two UNESCO Biosphere Reserves: </w:t>
            </w:r>
            <w:proofErr w:type="spellStart"/>
            <w:r w:rsidRPr="004E7DBA">
              <w:rPr>
                <w:rFonts w:asciiTheme="majorHAnsi" w:eastAsia="SimSun" w:hAnsiTheme="majorHAnsi" w:cstheme="majorHAnsi"/>
                <w:sz w:val="18"/>
                <w:szCs w:val="18"/>
                <w:lang w:val="en-US" w:eastAsia="en-US"/>
              </w:rPr>
              <w:t>Kafa</w:t>
            </w:r>
            <w:proofErr w:type="spellEnd"/>
            <w:r w:rsidRPr="004E7DBA">
              <w:rPr>
                <w:rFonts w:asciiTheme="majorHAnsi" w:eastAsia="SimSun" w:hAnsiTheme="majorHAnsi" w:cstheme="majorHAnsi"/>
                <w:sz w:val="18"/>
                <w:szCs w:val="18"/>
                <w:lang w:val="en-US" w:eastAsia="en-US"/>
              </w:rPr>
              <w:t xml:space="preserve"> and </w:t>
            </w:r>
            <w:proofErr w:type="spellStart"/>
            <w:r w:rsidRPr="004E7DBA">
              <w:rPr>
                <w:rFonts w:asciiTheme="majorHAnsi" w:eastAsia="SimSun" w:hAnsiTheme="majorHAnsi" w:cstheme="majorHAnsi"/>
                <w:sz w:val="18"/>
                <w:szCs w:val="18"/>
                <w:lang w:val="en-US" w:eastAsia="en-US"/>
              </w:rPr>
              <w:t>Yayu</w:t>
            </w:r>
            <w:proofErr w:type="spellEnd"/>
            <w:r w:rsidRPr="004E7DBA">
              <w:rPr>
                <w:rFonts w:asciiTheme="majorHAnsi" w:eastAsia="SimSun" w:hAnsiTheme="majorHAnsi" w:cstheme="majorHAnsi"/>
                <w:sz w:val="18"/>
                <w:szCs w:val="18"/>
                <w:lang w:val="en-US" w:eastAsia="en-US"/>
              </w:rPr>
              <w:t xml:space="preserve"> Forests, which if not well implemented could introduce new threats to biodiversity and ecosystems within the reserves, including the habitat for Coffea Arabica gene pool.</w:t>
            </w:r>
          </w:p>
        </w:tc>
        <w:tc>
          <w:tcPr>
            <w:tcW w:w="869" w:type="dxa"/>
          </w:tcPr>
          <w:p w14:paraId="41F26AD0"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Environmental</w:t>
            </w:r>
          </w:p>
        </w:tc>
        <w:tc>
          <w:tcPr>
            <w:tcW w:w="927" w:type="dxa"/>
          </w:tcPr>
          <w:p w14:paraId="0BF88E26"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L = Likely </w:t>
            </w:r>
          </w:p>
          <w:p w14:paraId="59720073"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I = Moderate</w:t>
            </w:r>
          </w:p>
        </w:tc>
        <w:tc>
          <w:tcPr>
            <w:tcW w:w="4077" w:type="dxa"/>
          </w:tcPr>
          <w:p w14:paraId="058821E9"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The Project design incorporates the following measures: </w:t>
            </w:r>
            <w:proofErr w:type="spellStart"/>
            <w:r w:rsidRPr="004E7DBA">
              <w:rPr>
                <w:rFonts w:asciiTheme="majorHAnsi" w:eastAsia="SimSun" w:hAnsiTheme="majorHAnsi" w:cstheme="majorHAnsi"/>
                <w:sz w:val="18"/>
                <w:szCs w:val="18"/>
                <w:lang w:val="en-US" w:eastAsia="en-US"/>
              </w:rPr>
              <w:t>i</w:t>
            </w:r>
            <w:proofErr w:type="spellEnd"/>
            <w:r w:rsidRPr="004E7DBA">
              <w:rPr>
                <w:rFonts w:asciiTheme="majorHAnsi" w:eastAsia="SimSun" w:hAnsiTheme="majorHAnsi" w:cstheme="majorHAnsi"/>
                <w:sz w:val="18"/>
                <w:szCs w:val="18"/>
                <w:lang w:val="en-US" w:eastAsia="en-US"/>
              </w:rPr>
              <w:t>) identification and mapping of sites and their condition; ii) conduct of PFM training in 15 to 20 sites, based on traditional and scientific knowledge; iii) development of 15 to 20 site-specific PFM consultations, together with restoration plans and targets; iv) implementation of sustainable forest management practices (e.g. densification with indigenous tree seedlings, etc.); and v) establishment of PFM monitoring and enforcement protocols, and reporting mechanisms.</w:t>
            </w:r>
          </w:p>
          <w:p w14:paraId="52898ADC" w14:textId="77777777" w:rsidR="004E7DBA" w:rsidRPr="004E7DBA" w:rsidRDefault="004E7DBA" w:rsidP="007F2B15">
            <w:pPr>
              <w:jc w:val="both"/>
              <w:rPr>
                <w:rFonts w:asciiTheme="majorHAnsi" w:eastAsia="SimSun" w:hAnsiTheme="majorHAnsi" w:cstheme="majorHAnsi"/>
                <w:sz w:val="18"/>
                <w:szCs w:val="18"/>
                <w:lang w:val="en-US" w:eastAsia="en-US"/>
              </w:rPr>
            </w:pPr>
          </w:p>
          <w:p w14:paraId="01A10200"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Detailed mitigation and management measures are outlined in the ESMF. </w:t>
            </w:r>
          </w:p>
        </w:tc>
        <w:tc>
          <w:tcPr>
            <w:tcW w:w="1358" w:type="dxa"/>
          </w:tcPr>
          <w:p w14:paraId="18D678F1" w14:textId="4AEF39A8"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sz w:val="18"/>
                <w:szCs w:val="18"/>
                <w:lang w:val="en-US" w:eastAsia="en-US"/>
              </w:rPr>
              <w:t>E</w:t>
            </w:r>
            <w:r w:rsidR="007D5998">
              <w:rPr>
                <w:rFonts w:asciiTheme="majorHAnsi" w:eastAsia="SimSun" w:hAnsiTheme="majorHAnsi" w:cstheme="majorHAnsi"/>
                <w:sz w:val="18"/>
                <w:szCs w:val="18"/>
                <w:lang w:val="en-US" w:eastAsia="en-US"/>
              </w:rPr>
              <w:t>PA</w:t>
            </w:r>
            <w:r w:rsidRPr="004E7DBA">
              <w:rPr>
                <w:rFonts w:asciiTheme="majorHAnsi" w:eastAsia="SimSun" w:hAnsiTheme="majorHAnsi" w:cstheme="majorHAnsi"/>
                <w:b/>
                <w:bCs/>
                <w:sz w:val="18"/>
                <w:szCs w:val="18"/>
                <w:lang w:val="en-US" w:eastAsia="en-US"/>
              </w:rPr>
              <w:t>/PMU (Project Manager) and agroforestry technical staff</w:t>
            </w:r>
          </w:p>
          <w:p w14:paraId="76EA7F34" w14:textId="77777777" w:rsidR="004E7DBA" w:rsidRPr="004E7DBA" w:rsidRDefault="004E7DBA" w:rsidP="007F2B15">
            <w:pPr>
              <w:jc w:val="both"/>
              <w:rPr>
                <w:rFonts w:asciiTheme="majorHAnsi" w:eastAsia="SimSun" w:hAnsiTheme="majorHAnsi" w:cstheme="majorHAnsi"/>
                <w:b/>
                <w:bCs/>
                <w:sz w:val="18"/>
                <w:szCs w:val="18"/>
                <w:lang w:val="en-US" w:eastAsia="en-US"/>
              </w:rPr>
            </w:pPr>
          </w:p>
          <w:p w14:paraId="1D1EE870"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Oversight: UNDP CO</w:t>
            </w:r>
          </w:p>
          <w:p w14:paraId="45C7DA31"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b/>
                <w:bCs/>
                <w:sz w:val="18"/>
                <w:szCs w:val="18"/>
                <w:lang w:val="en-US" w:eastAsia="en-US"/>
              </w:rPr>
              <w:t>RTA</w:t>
            </w:r>
          </w:p>
        </w:tc>
      </w:tr>
      <w:tr w:rsidR="004E7DBA" w:rsidRPr="004E7DBA" w14:paraId="5345AC37" w14:textId="77777777" w:rsidTr="007F2B15">
        <w:trPr>
          <w:trHeight w:val="219"/>
        </w:trPr>
        <w:tc>
          <w:tcPr>
            <w:tcW w:w="496" w:type="dxa"/>
          </w:tcPr>
          <w:p w14:paraId="6DB42FB4" w14:textId="07CCDAA3" w:rsidR="004E7DBA" w:rsidRPr="004E7DBA" w:rsidRDefault="006E7415" w:rsidP="007F2B15">
            <w:pPr>
              <w:jc w:val="both"/>
              <w:rPr>
                <w:rFonts w:asciiTheme="majorHAnsi" w:eastAsia="SimSun" w:hAnsiTheme="majorHAnsi" w:cstheme="majorHAnsi"/>
                <w:sz w:val="18"/>
                <w:szCs w:val="18"/>
                <w:lang w:val="en-US" w:eastAsia="en-US"/>
              </w:rPr>
            </w:pPr>
            <w:r>
              <w:rPr>
                <w:rFonts w:asciiTheme="majorHAnsi" w:eastAsia="SimSun" w:hAnsiTheme="majorHAnsi" w:cstheme="majorHAnsi"/>
                <w:sz w:val="18"/>
                <w:szCs w:val="18"/>
                <w:lang w:val="en-US" w:eastAsia="en-US"/>
              </w:rPr>
              <w:t>9</w:t>
            </w:r>
          </w:p>
        </w:tc>
        <w:tc>
          <w:tcPr>
            <w:tcW w:w="2581" w:type="dxa"/>
          </w:tcPr>
          <w:p w14:paraId="3496FC09"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Potential contamination of soil and/or water resources due to the anticipated increased use of natural and chemical fertilizers, and higher runoff and waste pulp generation at coffee washing stations because of expected heightened coffee production.</w:t>
            </w:r>
          </w:p>
          <w:p w14:paraId="1F4FB1A0"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Generation of non-hazardous solid and liquid domestic wastes during the conduct of activities dealing with commercialization, training and extension, conferences and regional dialogues, as well as due to the provision of new equipment and supplies to land use planning agencies and teams.</w:t>
            </w:r>
          </w:p>
          <w:p w14:paraId="4F5DFE1F" w14:textId="77777777" w:rsidR="004E7DBA" w:rsidRPr="004E7DBA" w:rsidRDefault="004E7DBA" w:rsidP="007F2B15">
            <w:pPr>
              <w:jc w:val="both"/>
              <w:rPr>
                <w:rFonts w:asciiTheme="majorHAnsi" w:eastAsia="SimSun" w:hAnsiTheme="majorHAnsi" w:cstheme="majorHAnsi"/>
                <w:sz w:val="18"/>
                <w:szCs w:val="18"/>
                <w:lang w:val="en-US" w:eastAsia="en-US"/>
              </w:rPr>
            </w:pPr>
          </w:p>
        </w:tc>
        <w:tc>
          <w:tcPr>
            <w:tcW w:w="869" w:type="dxa"/>
          </w:tcPr>
          <w:p w14:paraId="63EAD189"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Environmental</w:t>
            </w:r>
          </w:p>
        </w:tc>
        <w:tc>
          <w:tcPr>
            <w:tcW w:w="927" w:type="dxa"/>
          </w:tcPr>
          <w:p w14:paraId="427572A6"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L = Likely </w:t>
            </w:r>
          </w:p>
          <w:p w14:paraId="2EBC2A24"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I = Low</w:t>
            </w:r>
          </w:p>
        </w:tc>
        <w:tc>
          <w:tcPr>
            <w:tcW w:w="4077" w:type="dxa"/>
          </w:tcPr>
          <w:p w14:paraId="03A966C5"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The attached ESMF elaborates on the identified contamination risks and provides prevention, mitigation, management, monitoring and capacity building measures to address those risks.</w:t>
            </w:r>
          </w:p>
        </w:tc>
        <w:tc>
          <w:tcPr>
            <w:tcW w:w="1358" w:type="dxa"/>
          </w:tcPr>
          <w:p w14:paraId="14D8562E" w14:textId="2F2026CE"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E</w:t>
            </w:r>
            <w:r w:rsidR="007D5998">
              <w:rPr>
                <w:rFonts w:asciiTheme="majorHAnsi" w:eastAsia="SimSun" w:hAnsiTheme="majorHAnsi" w:cstheme="majorHAnsi"/>
                <w:b/>
                <w:bCs/>
                <w:sz w:val="18"/>
                <w:szCs w:val="18"/>
                <w:lang w:val="en-US" w:eastAsia="en-US"/>
              </w:rPr>
              <w:t>PA</w:t>
            </w:r>
            <w:r w:rsidRPr="004E7DBA">
              <w:rPr>
                <w:rFonts w:asciiTheme="majorHAnsi" w:eastAsia="SimSun" w:hAnsiTheme="majorHAnsi" w:cstheme="majorHAnsi"/>
                <w:b/>
                <w:bCs/>
                <w:sz w:val="18"/>
                <w:szCs w:val="18"/>
                <w:lang w:val="en-US" w:eastAsia="en-US"/>
              </w:rPr>
              <w:t>/PMU (Project Manager) and technical staff and Safeguards Officer</w:t>
            </w:r>
          </w:p>
          <w:p w14:paraId="4A6EE88B" w14:textId="77777777" w:rsidR="004E7DBA" w:rsidRPr="004E7DBA" w:rsidRDefault="004E7DBA" w:rsidP="007F2B15">
            <w:pPr>
              <w:jc w:val="both"/>
              <w:rPr>
                <w:rFonts w:asciiTheme="majorHAnsi" w:eastAsia="SimSun" w:hAnsiTheme="majorHAnsi" w:cstheme="majorHAnsi"/>
                <w:b/>
                <w:bCs/>
                <w:sz w:val="18"/>
                <w:szCs w:val="18"/>
                <w:lang w:val="en-US" w:eastAsia="en-US"/>
              </w:rPr>
            </w:pPr>
          </w:p>
          <w:p w14:paraId="1BDC016D"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Oversight: UNDP CO</w:t>
            </w:r>
          </w:p>
          <w:p w14:paraId="622F7FC6"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RTA</w:t>
            </w:r>
          </w:p>
        </w:tc>
      </w:tr>
      <w:tr w:rsidR="004E7DBA" w:rsidRPr="004E7DBA" w14:paraId="022462EE" w14:textId="77777777" w:rsidTr="007F2B15">
        <w:trPr>
          <w:trHeight w:val="219"/>
        </w:trPr>
        <w:tc>
          <w:tcPr>
            <w:tcW w:w="496" w:type="dxa"/>
          </w:tcPr>
          <w:p w14:paraId="32EC994A" w14:textId="62715131" w:rsidR="004E7DBA" w:rsidRPr="004E7DBA" w:rsidRDefault="006E7415" w:rsidP="007F2B15">
            <w:pPr>
              <w:jc w:val="both"/>
              <w:rPr>
                <w:rFonts w:asciiTheme="majorHAnsi" w:eastAsia="SimSun" w:hAnsiTheme="majorHAnsi" w:cstheme="majorHAnsi"/>
                <w:sz w:val="18"/>
                <w:szCs w:val="18"/>
                <w:lang w:val="en-US" w:eastAsia="en-US"/>
              </w:rPr>
            </w:pPr>
            <w:r w:rsidRPr="006E7415">
              <w:rPr>
                <w:rFonts w:asciiTheme="majorHAnsi" w:eastAsia="SimSun" w:hAnsiTheme="majorHAnsi" w:cstheme="majorHAnsi"/>
                <w:sz w:val="18"/>
                <w:szCs w:val="18"/>
                <w:lang w:val="en-US" w:eastAsia="en-US"/>
              </w:rPr>
              <w:t>10</w:t>
            </w:r>
          </w:p>
        </w:tc>
        <w:tc>
          <w:tcPr>
            <w:tcW w:w="2581" w:type="dxa"/>
          </w:tcPr>
          <w:p w14:paraId="39C18785"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Health and safety risks during the implementation of agricultural practices and PFM activities, and the potential </w:t>
            </w:r>
            <w:r w:rsidRPr="004E7DBA">
              <w:rPr>
                <w:rFonts w:asciiTheme="majorHAnsi" w:eastAsia="SimSun" w:hAnsiTheme="majorHAnsi" w:cstheme="majorHAnsi"/>
                <w:sz w:val="18"/>
                <w:szCs w:val="18"/>
                <w:lang w:val="en-US" w:eastAsia="en-US"/>
              </w:rPr>
              <w:lastRenderedPageBreak/>
              <w:t xml:space="preserve">application of chemical pesticides in the cultivation of some crops. </w:t>
            </w:r>
          </w:p>
        </w:tc>
        <w:tc>
          <w:tcPr>
            <w:tcW w:w="869" w:type="dxa"/>
          </w:tcPr>
          <w:p w14:paraId="5078D8C6"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lastRenderedPageBreak/>
              <w:t xml:space="preserve">Social </w:t>
            </w:r>
          </w:p>
          <w:p w14:paraId="47210D81"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Environmental</w:t>
            </w:r>
          </w:p>
        </w:tc>
        <w:tc>
          <w:tcPr>
            <w:tcW w:w="927" w:type="dxa"/>
          </w:tcPr>
          <w:p w14:paraId="5A0FE514"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L = Likely </w:t>
            </w:r>
          </w:p>
          <w:p w14:paraId="2ED41A97"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I = Low</w:t>
            </w:r>
          </w:p>
        </w:tc>
        <w:tc>
          <w:tcPr>
            <w:tcW w:w="4077" w:type="dxa"/>
          </w:tcPr>
          <w:p w14:paraId="1A0CE308"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The Project design includes training in and monitoring of watershed management activities, and sustainable agricultural and PFM practices.</w:t>
            </w:r>
          </w:p>
          <w:p w14:paraId="7B6E6B04" w14:textId="77777777" w:rsidR="004E7DBA" w:rsidRPr="004E7DBA" w:rsidRDefault="004E7DBA" w:rsidP="007F2B15">
            <w:pPr>
              <w:jc w:val="both"/>
              <w:rPr>
                <w:rFonts w:asciiTheme="majorHAnsi" w:eastAsia="SimSun" w:hAnsiTheme="majorHAnsi" w:cstheme="majorHAnsi"/>
                <w:sz w:val="18"/>
                <w:szCs w:val="18"/>
                <w:lang w:val="en-US" w:eastAsia="en-US"/>
              </w:rPr>
            </w:pPr>
          </w:p>
          <w:p w14:paraId="560C72BC"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lastRenderedPageBreak/>
              <w:t>Although the significance of this risk is low, the attached ESMF includes requirements for identification of hazards and provision of training in safe work practices in watershed management, sustainable agricultural, PFM and forest restoration. In addition, the ESMF includes guidelines for Integrated Pest Management (IPM), and safe use of chemical pesticides and monitoring of pesticide use.</w:t>
            </w:r>
          </w:p>
        </w:tc>
        <w:tc>
          <w:tcPr>
            <w:tcW w:w="1358" w:type="dxa"/>
          </w:tcPr>
          <w:p w14:paraId="369A80EC" w14:textId="2487A9B4"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lastRenderedPageBreak/>
              <w:t>E</w:t>
            </w:r>
            <w:r w:rsidR="007D5998">
              <w:rPr>
                <w:rFonts w:asciiTheme="majorHAnsi" w:eastAsia="SimSun" w:hAnsiTheme="majorHAnsi" w:cstheme="majorHAnsi"/>
                <w:b/>
                <w:bCs/>
                <w:sz w:val="18"/>
                <w:szCs w:val="18"/>
                <w:lang w:val="en-US" w:eastAsia="en-US"/>
              </w:rPr>
              <w:t>PA</w:t>
            </w:r>
            <w:r w:rsidRPr="004E7DBA">
              <w:rPr>
                <w:rFonts w:asciiTheme="majorHAnsi" w:eastAsia="SimSun" w:hAnsiTheme="majorHAnsi" w:cstheme="majorHAnsi"/>
                <w:b/>
                <w:bCs/>
                <w:sz w:val="18"/>
                <w:szCs w:val="18"/>
                <w:lang w:val="en-US" w:eastAsia="en-US"/>
              </w:rPr>
              <w:t>/PMU (Project Manager)</w:t>
            </w:r>
            <w:r w:rsidRPr="004E7DBA">
              <w:rPr>
                <w:rFonts w:asciiTheme="majorHAnsi" w:eastAsia="SimSun" w:hAnsiTheme="majorHAnsi" w:cstheme="majorHAnsi"/>
                <w:sz w:val="18"/>
                <w:szCs w:val="18"/>
                <w:lang w:val="en-US" w:eastAsia="en-US"/>
              </w:rPr>
              <w:t xml:space="preserve"> </w:t>
            </w:r>
            <w:r w:rsidRPr="004E7DBA">
              <w:rPr>
                <w:rFonts w:asciiTheme="majorHAnsi" w:eastAsia="SimSun" w:hAnsiTheme="majorHAnsi" w:cstheme="majorHAnsi"/>
                <w:b/>
                <w:bCs/>
                <w:sz w:val="18"/>
                <w:szCs w:val="18"/>
                <w:lang w:val="en-US" w:eastAsia="en-US"/>
              </w:rPr>
              <w:t xml:space="preserve">and agroforestry </w:t>
            </w:r>
            <w:r w:rsidRPr="004E7DBA">
              <w:rPr>
                <w:rFonts w:asciiTheme="majorHAnsi" w:eastAsia="SimSun" w:hAnsiTheme="majorHAnsi" w:cstheme="majorHAnsi"/>
                <w:b/>
                <w:bCs/>
                <w:sz w:val="18"/>
                <w:szCs w:val="18"/>
                <w:lang w:val="en-US" w:eastAsia="en-US"/>
              </w:rPr>
              <w:lastRenderedPageBreak/>
              <w:t>technical staff and Safeguards Officer</w:t>
            </w:r>
          </w:p>
          <w:p w14:paraId="6050A36B" w14:textId="77777777" w:rsidR="004E7DBA" w:rsidRPr="004E7DBA" w:rsidRDefault="004E7DBA" w:rsidP="007F2B15">
            <w:pPr>
              <w:jc w:val="both"/>
              <w:rPr>
                <w:rFonts w:asciiTheme="majorHAnsi" w:eastAsia="SimSun" w:hAnsiTheme="majorHAnsi" w:cstheme="majorHAnsi"/>
                <w:b/>
                <w:bCs/>
                <w:sz w:val="18"/>
                <w:szCs w:val="18"/>
                <w:lang w:val="en-US" w:eastAsia="en-US"/>
              </w:rPr>
            </w:pPr>
          </w:p>
          <w:p w14:paraId="109A16DE"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UNDP CO</w:t>
            </w:r>
          </w:p>
          <w:p w14:paraId="026BF1B5"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b/>
                <w:bCs/>
                <w:sz w:val="18"/>
                <w:szCs w:val="18"/>
                <w:lang w:val="en-US" w:eastAsia="en-US"/>
              </w:rPr>
              <w:t>RTA</w:t>
            </w:r>
          </w:p>
        </w:tc>
      </w:tr>
      <w:tr w:rsidR="004E7DBA" w:rsidRPr="004E7DBA" w14:paraId="02929F8E" w14:textId="77777777" w:rsidTr="007F2B15">
        <w:trPr>
          <w:trHeight w:val="219"/>
        </w:trPr>
        <w:tc>
          <w:tcPr>
            <w:tcW w:w="496" w:type="dxa"/>
          </w:tcPr>
          <w:p w14:paraId="48F40474" w14:textId="2968ED11"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lastRenderedPageBreak/>
              <w:t>1</w:t>
            </w:r>
            <w:r w:rsidR="006E7415" w:rsidRPr="006E7415">
              <w:rPr>
                <w:rFonts w:asciiTheme="majorHAnsi" w:eastAsia="SimSun" w:hAnsiTheme="majorHAnsi" w:cstheme="majorHAnsi"/>
                <w:sz w:val="18"/>
                <w:szCs w:val="18"/>
                <w:lang w:val="en-US" w:eastAsia="en-US"/>
              </w:rPr>
              <w:t>1</w:t>
            </w:r>
          </w:p>
        </w:tc>
        <w:tc>
          <w:tcPr>
            <w:tcW w:w="2581" w:type="dxa"/>
          </w:tcPr>
          <w:p w14:paraId="545BA542"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The PFM activities under Component 3 will include the recruitment of Forest Rangers to support implementation of forest restoration activities and enforcement of forest byelaws, regulations and codes of conduct and use by local communities and other users of forest resources, including those agreed at community level as part of the PFM process. The enforcement role of these forest rangers means that in principle they are security personnel, and if not well trained and supervised on how to discharge their duties and how to interact with local communities, their role could pose a risk to the health and safety of communities.</w:t>
            </w:r>
          </w:p>
        </w:tc>
        <w:tc>
          <w:tcPr>
            <w:tcW w:w="869" w:type="dxa"/>
          </w:tcPr>
          <w:p w14:paraId="5ADFC657"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Social </w:t>
            </w:r>
          </w:p>
          <w:p w14:paraId="55C8F0FD" w14:textId="77777777" w:rsidR="004E7DBA" w:rsidRPr="004E7DBA" w:rsidRDefault="004E7DBA" w:rsidP="007F2B15">
            <w:pPr>
              <w:jc w:val="both"/>
              <w:rPr>
                <w:rFonts w:asciiTheme="majorHAnsi" w:eastAsia="SimSun" w:hAnsiTheme="majorHAnsi" w:cstheme="majorHAnsi"/>
                <w:sz w:val="18"/>
                <w:szCs w:val="18"/>
                <w:lang w:val="en-US" w:eastAsia="en-US"/>
              </w:rPr>
            </w:pPr>
          </w:p>
        </w:tc>
        <w:tc>
          <w:tcPr>
            <w:tcW w:w="927" w:type="dxa"/>
          </w:tcPr>
          <w:p w14:paraId="18D1FDA4"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L = Likely </w:t>
            </w:r>
          </w:p>
          <w:p w14:paraId="4AFC4D5A"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I = High</w:t>
            </w:r>
          </w:p>
        </w:tc>
        <w:tc>
          <w:tcPr>
            <w:tcW w:w="4077" w:type="dxa"/>
          </w:tcPr>
          <w:p w14:paraId="4C304831"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Prior to deployment, the forest rangers will be trained not on forest conservation and management, monitoring etc., but also on social and environmental safeguards related to participatory forest management. Budgetary provisions have been made for training and continuous monitoring of PFM activities, as all other activities from a social and environmental safeguards perspective, including through the Safeguards Officer and internal project M&amp;E plans, and through the PSC. </w:t>
            </w:r>
          </w:p>
          <w:p w14:paraId="734E591D" w14:textId="77777777" w:rsidR="004E7DBA" w:rsidRPr="004E7DBA" w:rsidRDefault="004E7DBA" w:rsidP="007F2B15">
            <w:pPr>
              <w:jc w:val="both"/>
              <w:rPr>
                <w:rFonts w:asciiTheme="majorHAnsi" w:eastAsia="SimSun" w:hAnsiTheme="majorHAnsi" w:cstheme="majorHAnsi"/>
                <w:sz w:val="18"/>
                <w:szCs w:val="18"/>
                <w:lang w:val="en-US" w:eastAsia="en-US"/>
              </w:rPr>
            </w:pPr>
          </w:p>
          <w:p w14:paraId="1FBD9B28"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As outlined in the ESMF process, the activities under this Component will also be screened for risks and the appropriate risk mitigation tools and plans prepared before activities are undertaken. In this case, an ESMP for PFM activities will be prepared since this intervention is rated as risky (Moderate rating) with potentially serious consequences. As discussed under Risk 5 above, the project will adopt participatory and inclusive processes approaches to conducting all EMSF processes to ensure that decisions that may introduce potential risky and harmful activities are avoid/excluded and those that are necessary are accompanied by appropriate risk mitigation measures (e.g. Livelihoods Action Plan, Ethnic Minority Group Plan).  </w:t>
            </w:r>
          </w:p>
        </w:tc>
        <w:tc>
          <w:tcPr>
            <w:tcW w:w="1358" w:type="dxa"/>
          </w:tcPr>
          <w:p w14:paraId="47F61D7B" w14:textId="5B8340D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E</w:t>
            </w:r>
            <w:r w:rsidR="007D5998">
              <w:rPr>
                <w:rFonts w:asciiTheme="majorHAnsi" w:eastAsia="SimSun" w:hAnsiTheme="majorHAnsi" w:cstheme="majorHAnsi"/>
                <w:b/>
                <w:bCs/>
                <w:sz w:val="18"/>
                <w:szCs w:val="18"/>
                <w:lang w:val="en-US" w:eastAsia="en-US"/>
              </w:rPr>
              <w:t>PA</w:t>
            </w:r>
            <w:r w:rsidRPr="004E7DBA">
              <w:rPr>
                <w:rFonts w:asciiTheme="majorHAnsi" w:eastAsia="SimSun" w:hAnsiTheme="majorHAnsi" w:cstheme="majorHAnsi"/>
                <w:b/>
                <w:bCs/>
                <w:sz w:val="18"/>
                <w:szCs w:val="18"/>
                <w:lang w:val="en-US" w:eastAsia="en-US"/>
              </w:rPr>
              <w:t>/ PMU (Project Manager)</w:t>
            </w:r>
            <w:r w:rsidRPr="004E7DBA">
              <w:rPr>
                <w:rFonts w:asciiTheme="majorHAnsi" w:eastAsia="SimSun" w:hAnsiTheme="majorHAnsi" w:cstheme="majorHAnsi"/>
                <w:sz w:val="18"/>
                <w:szCs w:val="18"/>
                <w:lang w:val="en-US" w:eastAsia="en-US"/>
              </w:rPr>
              <w:t xml:space="preserve"> </w:t>
            </w:r>
            <w:r w:rsidRPr="004E7DBA">
              <w:rPr>
                <w:rFonts w:asciiTheme="majorHAnsi" w:eastAsia="SimSun" w:hAnsiTheme="majorHAnsi" w:cstheme="majorHAnsi"/>
                <w:b/>
                <w:bCs/>
                <w:sz w:val="18"/>
                <w:szCs w:val="18"/>
                <w:lang w:val="en-US" w:eastAsia="en-US"/>
              </w:rPr>
              <w:t>and agroforestry technical staff, Safeguards Officer and PSC/PB</w:t>
            </w:r>
          </w:p>
          <w:p w14:paraId="47D5CA41" w14:textId="77777777" w:rsidR="004E7DBA" w:rsidRPr="004E7DBA" w:rsidRDefault="004E7DBA" w:rsidP="007F2B15">
            <w:pPr>
              <w:jc w:val="both"/>
              <w:rPr>
                <w:rFonts w:asciiTheme="majorHAnsi" w:eastAsia="SimSun" w:hAnsiTheme="majorHAnsi" w:cstheme="majorHAnsi"/>
                <w:b/>
                <w:bCs/>
                <w:sz w:val="18"/>
                <w:szCs w:val="18"/>
                <w:lang w:val="en-US" w:eastAsia="en-US"/>
              </w:rPr>
            </w:pPr>
          </w:p>
          <w:p w14:paraId="6FBCFFE5"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UNDP CO</w:t>
            </w:r>
          </w:p>
          <w:p w14:paraId="40B1DDB1"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RTA</w:t>
            </w:r>
          </w:p>
        </w:tc>
      </w:tr>
      <w:tr w:rsidR="004E7DBA" w:rsidRPr="004E7DBA" w14:paraId="18B0DA39" w14:textId="77777777" w:rsidTr="007F2B15">
        <w:trPr>
          <w:trHeight w:val="219"/>
        </w:trPr>
        <w:tc>
          <w:tcPr>
            <w:tcW w:w="496" w:type="dxa"/>
          </w:tcPr>
          <w:p w14:paraId="4DFFAC4E" w14:textId="00E34AA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1</w:t>
            </w:r>
            <w:r w:rsidR="006E7415">
              <w:rPr>
                <w:rFonts w:asciiTheme="majorHAnsi" w:eastAsia="SimSun" w:hAnsiTheme="majorHAnsi" w:cstheme="majorHAnsi"/>
                <w:sz w:val="18"/>
                <w:szCs w:val="18"/>
                <w:lang w:val="en-US" w:eastAsia="en-US"/>
              </w:rPr>
              <w:t>2</w:t>
            </w:r>
          </w:p>
        </w:tc>
        <w:tc>
          <w:tcPr>
            <w:tcW w:w="2581" w:type="dxa"/>
          </w:tcPr>
          <w:p w14:paraId="6481FC23"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Enhanced coffee production and quality are achieved but fail to enhance incomes as a result of low global prices, difficulty accessing markets and/or disruption to global supply chains, e.g. through pandemics</w:t>
            </w:r>
          </w:p>
        </w:tc>
        <w:tc>
          <w:tcPr>
            <w:tcW w:w="869" w:type="dxa"/>
          </w:tcPr>
          <w:p w14:paraId="69B2A65A"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Social </w:t>
            </w:r>
          </w:p>
        </w:tc>
        <w:tc>
          <w:tcPr>
            <w:tcW w:w="927" w:type="dxa"/>
          </w:tcPr>
          <w:p w14:paraId="05A4AA28"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L = Likely </w:t>
            </w:r>
          </w:p>
          <w:p w14:paraId="192083BF"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I = High</w:t>
            </w:r>
          </w:p>
        </w:tc>
        <w:tc>
          <w:tcPr>
            <w:tcW w:w="4077" w:type="dxa"/>
          </w:tcPr>
          <w:p w14:paraId="0F6AE73E" w14:textId="0C93FEF3"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Although the risk of fluctuating and often low global coffee prices will always remain, the project is designed to support the shift from mass coffee to higher priced </w:t>
            </w:r>
            <w:r w:rsidR="00884C7F" w:rsidRPr="004E7DBA">
              <w:rPr>
                <w:rFonts w:asciiTheme="majorHAnsi" w:eastAsia="SimSun" w:hAnsiTheme="majorHAnsi" w:cstheme="majorHAnsi"/>
                <w:sz w:val="18"/>
                <w:szCs w:val="18"/>
                <w:lang w:val="en-US" w:eastAsia="en-US"/>
              </w:rPr>
              <w:t>specialty</w:t>
            </w:r>
            <w:r w:rsidRPr="004E7DBA">
              <w:rPr>
                <w:rFonts w:asciiTheme="majorHAnsi" w:eastAsia="SimSun" w:hAnsiTheme="majorHAnsi" w:cstheme="majorHAnsi"/>
                <w:sz w:val="18"/>
                <w:szCs w:val="18"/>
                <w:lang w:val="en-US" w:eastAsia="en-US"/>
              </w:rPr>
              <w:t xml:space="preserve"> coffee, facilitating market access through establishment of new regional varietal specialty ‘brands’ and facilitating deals with buyers. The project will also support national scaling up of traceability through blockchain technology, enhancing transparency and enabling higher prices at the farm gate.</w:t>
            </w:r>
          </w:p>
        </w:tc>
        <w:tc>
          <w:tcPr>
            <w:tcW w:w="1358" w:type="dxa"/>
          </w:tcPr>
          <w:p w14:paraId="1335F97D"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ECTA/ PMU (Project Manager)</w:t>
            </w:r>
            <w:r w:rsidRPr="004E7DBA">
              <w:rPr>
                <w:rFonts w:asciiTheme="majorHAnsi" w:eastAsia="SimSun" w:hAnsiTheme="majorHAnsi" w:cstheme="majorHAnsi"/>
                <w:sz w:val="18"/>
                <w:szCs w:val="18"/>
                <w:lang w:val="en-US" w:eastAsia="en-US"/>
              </w:rPr>
              <w:t xml:space="preserve"> </w:t>
            </w:r>
          </w:p>
        </w:tc>
      </w:tr>
      <w:tr w:rsidR="004E7DBA" w:rsidRPr="004E7DBA" w14:paraId="1E7F3923" w14:textId="77777777" w:rsidTr="007F2B15">
        <w:trPr>
          <w:trHeight w:val="219"/>
        </w:trPr>
        <w:tc>
          <w:tcPr>
            <w:tcW w:w="496" w:type="dxa"/>
          </w:tcPr>
          <w:p w14:paraId="53B07DD2" w14:textId="48FB37C9"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1</w:t>
            </w:r>
            <w:r w:rsidR="006E7415">
              <w:rPr>
                <w:rFonts w:asciiTheme="majorHAnsi" w:eastAsia="SimSun" w:hAnsiTheme="majorHAnsi" w:cstheme="majorHAnsi"/>
                <w:sz w:val="18"/>
                <w:szCs w:val="18"/>
                <w:lang w:val="en-US" w:eastAsia="en-US"/>
              </w:rPr>
              <w:t>3</w:t>
            </w:r>
          </w:p>
        </w:tc>
        <w:tc>
          <w:tcPr>
            <w:tcW w:w="2581" w:type="dxa"/>
          </w:tcPr>
          <w:p w14:paraId="34D7B536" w14:textId="56DDBEF5" w:rsidR="004E7DBA" w:rsidRPr="004E7DBA" w:rsidRDefault="0061251C" w:rsidP="007F2B15">
            <w:pPr>
              <w:jc w:val="both"/>
              <w:rPr>
                <w:rFonts w:asciiTheme="majorHAnsi" w:eastAsia="SimSun" w:hAnsiTheme="majorHAnsi" w:cstheme="majorHAnsi"/>
                <w:sz w:val="18"/>
                <w:szCs w:val="18"/>
                <w:lang w:val="en-US" w:eastAsia="en-US"/>
              </w:rPr>
            </w:pPr>
            <w:r w:rsidRPr="00A90BAE">
              <w:rPr>
                <w:sz w:val="18"/>
                <w:szCs w:val="18"/>
                <w:highlight w:val="yellow"/>
              </w:rPr>
              <w:t>Component 2 of the project which supports the intensification of production in Ethiopia’s coffee zones through work with small-scale farmers and</w:t>
            </w:r>
            <w:r w:rsidRPr="00A90BAE">
              <w:rPr>
                <w:sz w:val="18"/>
                <w:szCs w:val="18"/>
              </w:rPr>
              <w:t xml:space="preserve"> </w:t>
            </w:r>
            <w:r>
              <w:rPr>
                <w:rFonts w:asciiTheme="majorHAnsi" w:eastAsia="SimSun" w:hAnsiTheme="majorHAnsi" w:cstheme="majorHAnsi"/>
                <w:sz w:val="18"/>
                <w:szCs w:val="18"/>
                <w:lang w:val="en-US" w:eastAsia="en-US"/>
              </w:rPr>
              <w:t>u</w:t>
            </w:r>
            <w:r w:rsidR="004E7DBA" w:rsidRPr="004E7DBA">
              <w:rPr>
                <w:rFonts w:asciiTheme="majorHAnsi" w:eastAsia="SimSun" w:hAnsiTheme="majorHAnsi" w:cstheme="majorHAnsi"/>
                <w:sz w:val="18"/>
                <w:szCs w:val="18"/>
                <w:lang w:val="en-US" w:eastAsia="en-US"/>
              </w:rPr>
              <w:t xml:space="preserve">nder Component 3 the project will recruit forest rangers, which carries the risk of violation of ILO standards, including child </w:t>
            </w:r>
            <w:proofErr w:type="spellStart"/>
            <w:r w:rsidR="004E7DBA" w:rsidRPr="004E7DBA">
              <w:rPr>
                <w:rFonts w:asciiTheme="majorHAnsi" w:eastAsia="SimSun" w:hAnsiTheme="majorHAnsi" w:cstheme="majorHAnsi"/>
                <w:sz w:val="18"/>
                <w:szCs w:val="18"/>
                <w:lang w:val="en-US" w:eastAsia="en-US"/>
              </w:rPr>
              <w:t>labour</w:t>
            </w:r>
            <w:proofErr w:type="spellEnd"/>
            <w:r w:rsidR="004E7DBA" w:rsidRPr="004E7DBA">
              <w:rPr>
                <w:rFonts w:asciiTheme="majorHAnsi" w:eastAsia="SimSun" w:hAnsiTheme="majorHAnsi" w:cstheme="majorHAnsi"/>
                <w:sz w:val="18"/>
                <w:szCs w:val="18"/>
                <w:lang w:val="en-US" w:eastAsia="en-US"/>
              </w:rPr>
              <w:t xml:space="preserve"> and underpayment. The last ILO survey/study on child </w:t>
            </w:r>
            <w:proofErr w:type="spellStart"/>
            <w:r w:rsidR="004E7DBA" w:rsidRPr="004E7DBA">
              <w:rPr>
                <w:rFonts w:asciiTheme="majorHAnsi" w:eastAsia="SimSun" w:hAnsiTheme="majorHAnsi" w:cstheme="majorHAnsi"/>
                <w:sz w:val="18"/>
                <w:szCs w:val="18"/>
                <w:lang w:val="en-US" w:eastAsia="en-US"/>
              </w:rPr>
              <w:t>labour</w:t>
            </w:r>
            <w:proofErr w:type="spellEnd"/>
            <w:r w:rsidR="004E7DBA" w:rsidRPr="004E7DBA">
              <w:rPr>
                <w:rFonts w:asciiTheme="majorHAnsi" w:eastAsia="SimSun" w:hAnsiTheme="majorHAnsi" w:cstheme="majorHAnsi"/>
                <w:sz w:val="18"/>
                <w:szCs w:val="18"/>
                <w:lang w:val="en-US" w:eastAsia="en-US"/>
              </w:rPr>
              <w:t xml:space="preserve"> in Ethiopia seems to have been conducted in 2001/2 </w:t>
            </w:r>
            <w:r w:rsidRPr="00A90BAE">
              <w:rPr>
                <w:sz w:val="18"/>
                <w:szCs w:val="18"/>
                <w:highlight w:val="yellow"/>
              </w:rPr>
              <w:t xml:space="preserve">and further supported by ILO background </w:t>
            </w:r>
            <w:r w:rsidRPr="00A90BAE">
              <w:rPr>
                <w:sz w:val="18"/>
                <w:szCs w:val="18"/>
                <w:highlight w:val="yellow"/>
              </w:rPr>
              <w:lastRenderedPageBreak/>
              <w:t>note on wages and working conditions in the coffee sector in Ethiopia,</w:t>
            </w:r>
            <w:r w:rsidRPr="00A90BAE">
              <w:rPr>
                <w:sz w:val="18"/>
                <w:szCs w:val="18"/>
              </w:rPr>
              <w:t xml:space="preserve"> </w:t>
            </w:r>
            <w:r w:rsidR="004E7DBA" w:rsidRPr="004E7DBA">
              <w:rPr>
                <w:rFonts w:asciiTheme="majorHAnsi" w:eastAsia="SimSun" w:hAnsiTheme="majorHAnsi" w:cstheme="majorHAnsi"/>
                <w:sz w:val="18"/>
                <w:szCs w:val="18"/>
                <w:lang w:val="en-US" w:eastAsia="en-US"/>
              </w:rPr>
              <w:t xml:space="preserve">made the following conclusions: ‘Child </w:t>
            </w:r>
            <w:proofErr w:type="spellStart"/>
            <w:r w:rsidR="004E7DBA" w:rsidRPr="004E7DBA">
              <w:rPr>
                <w:rFonts w:asciiTheme="majorHAnsi" w:eastAsia="SimSun" w:hAnsiTheme="majorHAnsi" w:cstheme="majorHAnsi"/>
                <w:sz w:val="18"/>
                <w:szCs w:val="18"/>
                <w:lang w:val="en-US" w:eastAsia="en-US"/>
              </w:rPr>
              <w:t>labour</w:t>
            </w:r>
            <w:proofErr w:type="spellEnd"/>
            <w:r w:rsidR="004E7DBA" w:rsidRPr="004E7DBA">
              <w:rPr>
                <w:rFonts w:asciiTheme="majorHAnsi" w:eastAsia="SimSun" w:hAnsiTheme="majorHAnsi" w:cstheme="majorHAnsi"/>
                <w:sz w:val="18"/>
                <w:szCs w:val="18"/>
                <w:lang w:val="en-US" w:eastAsia="en-US"/>
              </w:rPr>
              <w:t xml:space="preserve"> is a pervasive problem in Ethiopia. A national Child Labour Survey conducted in 2001 with ILO assistance indicated that 52 per cent of children aged 5 – 17 years were economically active (49 per cent of those aged 5 – 14 years, or 7.4 million). A further 33 per cent were engaged in non-economic housekeeping activities, with half of them not attending school. Overall, 85 per cent of children aged 5 – 17 years were involved in economic or housekeeping activities that prevented or impeded school attendance or performance.’</w:t>
            </w:r>
          </w:p>
          <w:p w14:paraId="524F9CE0" w14:textId="77777777" w:rsidR="004E7DBA" w:rsidRPr="004E7DBA" w:rsidRDefault="004E7DBA" w:rsidP="007F2B15">
            <w:pPr>
              <w:jc w:val="both"/>
              <w:rPr>
                <w:rFonts w:asciiTheme="majorHAnsi" w:eastAsia="SimSun" w:hAnsiTheme="majorHAnsi" w:cstheme="majorHAnsi"/>
                <w:sz w:val="18"/>
                <w:szCs w:val="18"/>
                <w:lang w:val="en-US" w:eastAsia="en-US"/>
              </w:rPr>
            </w:pPr>
          </w:p>
          <w:p w14:paraId="5342296C"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The definition of a child in Ethiopia refers to ‘a "minor" of either sex who has not attained the full age of 18 years.’</w:t>
            </w:r>
          </w:p>
          <w:p w14:paraId="2C3BEB3A" w14:textId="77777777" w:rsidR="004E7DBA" w:rsidRPr="004E7DBA" w:rsidRDefault="004E7DBA" w:rsidP="007F2B15">
            <w:pPr>
              <w:jc w:val="both"/>
              <w:rPr>
                <w:rFonts w:asciiTheme="majorHAnsi" w:eastAsia="SimSun" w:hAnsiTheme="majorHAnsi" w:cstheme="majorHAnsi"/>
                <w:sz w:val="18"/>
                <w:szCs w:val="18"/>
                <w:lang w:val="en-US" w:eastAsia="en-US"/>
              </w:rPr>
            </w:pPr>
          </w:p>
          <w:p w14:paraId="11BBE57E"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Regarding compensation, minimum wage in Ethiopia is among the worst in Africa, and often below $2 per day although it is estimated that payments and wages in the forestry and natural resources management sector are generally better.</w:t>
            </w:r>
          </w:p>
          <w:p w14:paraId="705FC8F2" w14:textId="77777777" w:rsidR="004E7DBA" w:rsidRPr="004E7DBA" w:rsidRDefault="004E7DBA" w:rsidP="007F2B15">
            <w:pPr>
              <w:jc w:val="both"/>
              <w:rPr>
                <w:rFonts w:asciiTheme="majorHAnsi" w:eastAsia="SimSun" w:hAnsiTheme="majorHAnsi" w:cstheme="majorHAnsi"/>
                <w:sz w:val="18"/>
                <w:szCs w:val="18"/>
                <w:lang w:val="en-US" w:eastAsia="en-US"/>
              </w:rPr>
            </w:pPr>
          </w:p>
        </w:tc>
        <w:tc>
          <w:tcPr>
            <w:tcW w:w="869" w:type="dxa"/>
          </w:tcPr>
          <w:p w14:paraId="25ACD245"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lastRenderedPageBreak/>
              <w:t>Social</w:t>
            </w:r>
          </w:p>
        </w:tc>
        <w:tc>
          <w:tcPr>
            <w:tcW w:w="927" w:type="dxa"/>
          </w:tcPr>
          <w:p w14:paraId="720B5956"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L = Likely</w:t>
            </w:r>
          </w:p>
          <w:p w14:paraId="386F21E4"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I = High</w:t>
            </w:r>
          </w:p>
        </w:tc>
        <w:tc>
          <w:tcPr>
            <w:tcW w:w="4077" w:type="dxa"/>
          </w:tcPr>
          <w:p w14:paraId="1A74062A"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The project support to recruitment of forest rangers will follow government employment guidelines and target youth and adults only. Youth in Ethiopia are defined as those that have attained 18 years. </w:t>
            </w:r>
          </w:p>
          <w:p w14:paraId="701D4708" w14:textId="77777777" w:rsidR="004E7DBA" w:rsidRPr="004E7DBA" w:rsidRDefault="004E7DBA" w:rsidP="007F2B15">
            <w:pPr>
              <w:jc w:val="both"/>
              <w:rPr>
                <w:rFonts w:asciiTheme="majorHAnsi" w:eastAsia="SimSun" w:hAnsiTheme="majorHAnsi" w:cstheme="majorHAnsi"/>
                <w:sz w:val="18"/>
                <w:szCs w:val="18"/>
                <w:lang w:val="en-US" w:eastAsia="en-US"/>
              </w:rPr>
            </w:pPr>
          </w:p>
          <w:p w14:paraId="2E3AEC94" w14:textId="372D9179" w:rsid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The project has also budgeted a minimum wage of $2 for forest rangers (see budget note 19) which reads as follows: $1,200,000 to make cash payments, coordinated with Agroforestry Support Coordinators in the 2 satellite offices and with Forest Rangers - to cover restoration </w:t>
            </w:r>
            <w:proofErr w:type="spellStart"/>
            <w:r w:rsidRPr="004E7DBA">
              <w:rPr>
                <w:rFonts w:asciiTheme="majorHAnsi" w:eastAsia="SimSun" w:hAnsiTheme="majorHAnsi" w:cstheme="majorHAnsi"/>
                <w:sz w:val="18"/>
                <w:szCs w:val="18"/>
                <w:lang w:val="en-US" w:eastAsia="en-US"/>
              </w:rPr>
              <w:t>labour</w:t>
            </w:r>
            <w:proofErr w:type="spellEnd"/>
            <w:r w:rsidRPr="004E7DBA">
              <w:rPr>
                <w:rFonts w:asciiTheme="majorHAnsi" w:eastAsia="SimSun" w:hAnsiTheme="majorHAnsi" w:cstheme="majorHAnsi"/>
                <w:sz w:val="18"/>
                <w:szCs w:val="18"/>
                <w:lang w:val="en-US" w:eastAsia="en-US"/>
              </w:rPr>
              <w:t xml:space="preserve"> costs for Output 3.2 to be disbursed to local villagers in and around PFM sites, at a minimum of $2 per day for 10 sites - $120,000 each could thus cover 60,000 person days. Calculated </w:t>
            </w:r>
            <w:r w:rsidRPr="004E7DBA">
              <w:rPr>
                <w:rFonts w:asciiTheme="majorHAnsi" w:eastAsia="SimSun" w:hAnsiTheme="majorHAnsi" w:cstheme="majorHAnsi"/>
                <w:sz w:val="18"/>
                <w:szCs w:val="18"/>
                <w:lang w:val="en-US" w:eastAsia="en-US"/>
              </w:rPr>
              <w:lastRenderedPageBreak/>
              <w:t>over 6 years this would be 10,000 person days per year. If 100 people worked in parallel this would mean 100 days of work per person per year.</w:t>
            </w:r>
          </w:p>
          <w:p w14:paraId="68168BFD" w14:textId="77777777" w:rsidR="0061251C" w:rsidRDefault="0061251C" w:rsidP="0061251C">
            <w:pPr>
              <w:rPr>
                <w:sz w:val="18"/>
                <w:szCs w:val="18"/>
              </w:rPr>
            </w:pPr>
          </w:p>
          <w:p w14:paraId="6D4AC28D" w14:textId="3D510FE0" w:rsidR="0061251C" w:rsidRPr="0061251C" w:rsidRDefault="0061251C" w:rsidP="0061251C">
            <w:pPr>
              <w:pStyle w:val="CommentText"/>
              <w:rPr>
                <w:bCs/>
                <w:sz w:val="18"/>
                <w:szCs w:val="18"/>
              </w:rPr>
            </w:pPr>
            <w:r w:rsidRPr="00A90BAE">
              <w:rPr>
                <w:bCs/>
                <w:sz w:val="18"/>
                <w:szCs w:val="18"/>
                <w:highlight w:val="yellow"/>
              </w:rPr>
              <w:t>Furthermore, to supplement the site-level ESMPs prepared as part of the ESMF implementation for the project, a Labour Management Plan will be prepared to mitigate risks around wages and working conditions, with particular monitoring of the use of Child Labour, and accompanying sensitization and mitigation measures.</w:t>
            </w:r>
            <w:r w:rsidRPr="00A90BAE">
              <w:rPr>
                <w:bCs/>
                <w:sz w:val="18"/>
                <w:szCs w:val="18"/>
              </w:rPr>
              <w:t xml:space="preserve"> </w:t>
            </w:r>
          </w:p>
          <w:p w14:paraId="2592A82F" w14:textId="77777777" w:rsidR="004E7DBA" w:rsidRPr="004E7DBA" w:rsidRDefault="004E7DBA" w:rsidP="007F2B15">
            <w:pPr>
              <w:jc w:val="both"/>
              <w:rPr>
                <w:rFonts w:asciiTheme="majorHAnsi" w:eastAsia="SimSun" w:hAnsiTheme="majorHAnsi" w:cstheme="majorHAnsi"/>
                <w:sz w:val="18"/>
                <w:szCs w:val="18"/>
                <w:lang w:val="en-US" w:eastAsia="en-US"/>
              </w:rPr>
            </w:pPr>
          </w:p>
          <w:p w14:paraId="064AD251"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The project Safeguards Officer, working together with the Agroforestry Support Coordinators, will ensure that the recruitment of forest rangers is well planned in line with the project safeguards plans and UNDP Social and Environmental Standards. The UNDP Risk Long will specifically monitor these risks related to PFM interventions, and the project Safeguards Officer is responsible for reporting on it to the Project Manager as appropriate.  </w:t>
            </w:r>
          </w:p>
        </w:tc>
        <w:tc>
          <w:tcPr>
            <w:tcW w:w="1358" w:type="dxa"/>
          </w:tcPr>
          <w:p w14:paraId="7F732C96" w14:textId="3B55EB70"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lastRenderedPageBreak/>
              <w:t>E</w:t>
            </w:r>
            <w:r w:rsidR="007D5998">
              <w:rPr>
                <w:rFonts w:asciiTheme="majorHAnsi" w:eastAsia="SimSun" w:hAnsiTheme="majorHAnsi" w:cstheme="majorHAnsi"/>
                <w:b/>
                <w:bCs/>
                <w:sz w:val="18"/>
                <w:szCs w:val="18"/>
                <w:lang w:val="en-US" w:eastAsia="en-US"/>
              </w:rPr>
              <w:t>PA</w:t>
            </w:r>
            <w:r w:rsidRPr="004E7DBA">
              <w:rPr>
                <w:rFonts w:asciiTheme="majorHAnsi" w:eastAsia="SimSun" w:hAnsiTheme="majorHAnsi" w:cstheme="majorHAnsi"/>
                <w:b/>
                <w:bCs/>
                <w:sz w:val="18"/>
                <w:szCs w:val="18"/>
                <w:lang w:val="en-US" w:eastAsia="en-US"/>
              </w:rPr>
              <w:t>/PMU (Project Manager)</w:t>
            </w:r>
            <w:r w:rsidRPr="004E7DBA">
              <w:rPr>
                <w:rFonts w:asciiTheme="majorHAnsi" w:eastAsia="SimSun" w:hAnsiTheme="majorHAnsi" w:cstheme="majorHAnsi"/>
                <w:sz w:val="18"/>
                <w:szCs w:val="18"/>
                <w:lang w:val="en-US" w:eastAsia="en-US"/>
              </w:rPr>
              <w:t xml:space="preserve"> </w:t>
            </w:r>
            <w:r w:rsidRPr="004E7DBA">
              <w:rPr>
                <w:rFonts w:asciiTheme="majorHAnsi" w:eastAsia="SimSun" w:hAnsiTheme="majorHAnsi" w:cstheme="majorHAnsi"/>
                <w:b/>
                <w:bCs/>
                <w:sz w:val="18"/>
                <w:szCs w:val="18"/>
                <w:lang w:val="en-US" w:eastAsia="en-US"/>
              </w:rPr>
              <w:t>and agroforestry technical staff, Safeguards Officer and PSC/PB</w:t>
            </w:r>
          </w:p>
          <w:p w14:paraId="00827B6B" w14:textId="77777777" w:rsidR="004E7DBA" w:rsidRPr="004E7DBA" w:rsidRDefault="004E7DBA" w:rsidP="007F2B15">
            <w:pPr>
              <w:jc w:val="both"/>
              <w:rPr>
                <w:rFonts w:asciiTheme="majorHAnsi" w:eastAsia="SimSun" w:hAnsiTheme="majorHAnsi" w:cstheme="majorHAnsi"/>
                <w:b/>
                <w:bCs/>
                <w:sz w:val="18"/>
                <w:szCs w:val="18"/>
                <w:lang w:val="en-US" w:eastAsia="en-US"/>
              </w:rPr>
            </w:pPr>
          </w:p>
          <w:p w14:paraId="28C57457"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UNDP CO</w:t>
            </w:r>
          </w:p>
          <w:p w14:paraId="3A0CF77D"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RTA</w:t>
            </w:r>
          </w:p>
        </w:tc>
      </w:tr>
      <w:tr w:rsidR="004E7DBA" w:rsidRPr="004E7DBA" w14:paraId="7BFD6722" w14:textId="77777777" w:rsidTr="007F2B15">
        <w:trPr>
          <w:trHeight w:val="219"/>
        </w:trPr>
        <w:tc>
          <w:tcPr>
            <w:tcW w:w="496" w:type="dxa"/>
          </w:tcPr>
          <w:p w14:paraId="11BFB0DC" w14:textId="27D667AE"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1</w:t>
            </w:r>
            <w:r w:rsidR="006E7415">
              <w:rPr>
                <w:rFonts w:asciiTheme="majorHAnsi" w:eastAsia="SimSun" w:hAnsiTheme="majorHAnsi" w:cstheme="majorHAnsi"/>
                <w:sz w:val="18"/>
                <w:szCs w:val="18"/>
                <w:lang w:val="en-US" w:eastAsia="en-US"/>
              </w:rPr>
              <w:t>4</w:t>
            </w:r>
          </w:p>
        </w:tc>
        <w:tc>
          <w:tcPr>
            <w:tcW w:w="2581" w:type="dxa"/>
          </w:tcPr>
          <w:p w14:paraId="01F0A3CB"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Arabica coffee has been used in Ethiopia as a food and beverage for many hundreds, if not thousands, of years. It has many uses, and these uses differ from region to region and season to season and differ according to ceremonies and traditions, religion and cultural practices of each group. Although coffee drinking is now a very modern practice in Ethiopia, as elsewhere in the world (e.g. similar to Italian versions of espresso and macchiato), these traditional uses of coffee remain, largely because coffee grown and produced in Ethiopia is still largely consumed within Ethiopia (an estimated 60%).  </w:t>
            </w:r>
          </w:p>
          <w:p w14:paraId="07C85B3F" w14:textId="77777777" w:rsidR="004E7DBA" w:rsidRPr="004E7DBA" w:rsidRDefault="004E7DBA" w:rsidP="007F2B15">
            <w:pPr>
              <w:jc w:val="both"/>
              <w:rPr>
                <w:rFonts w:asciiTheme="majorHAnsi" w:eastAsia="SimSun" w:hAnsiTheme="majorHAnsi" w:cstheme="majorHAnsi"/>
                <w:sz w:val="18"/>
                <w:szCs w:val="18"/>
                <w:lang w:val="en-US" w:eastAsia="en-US"/>
              </w:rPr>
            </w:pPr>
          </w:p>
          <w:p w14:paraId="2C6131B8"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lastRenderedPageBreak/>
              <w:t xml:space="preserve">The intangible forms of culture around coffee production and use form key modern commercial and marketing traits for Ethiopian coffee, facilitating access to niche and specialty markets and fetching a higher premium on the global coffee market.   </w:t>
            </w:r>
          </w:p>
        </w:tc>
        <w:tc>
          <w:tcPr>
            <w:tcW w:w="869" w:type="dxa"/>
          </w:tcPr>
          <w:p w14:paraId="27BD224C"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lastRenderedPageBreak/>
              <w:t xml:space="preserve">Social </w:t>
            </w:r>
          </w:p>
          <w:p w14:paraId="1DD98CA0"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Political</w:t>
            </w:r>
          </w:p>
        </w:tc>
        <w:tc>
          <w:tcPr>
            <w:tcW w:w="927" w:type="dxa"/>
          </w:tcPr>
          <w:p w14:paraId="3DF48B23"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L = Likely</w:t>
            </w:r>
          </w:p>
          <w:p w14:paraId="698A97F7" w14:textId="77777777" w:rsidR="004E7DBA" w:rsidRPr="004E7DBA" w:rsidRDefault="004E7DBA" w:rsidP="007F2B15">
            <w:pPr>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I = Low</w:t>
            </w:r>
          </w:p>
        </w:tc>
        <w:tc>
          <w:tcPr>
            <w:tcW w:w="4077" w:type="dxa"/>
          </w:tcPr>
          <w:p w14:paraId="04F4C396"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 xml:space="preserve">While the support under Outputs 2.4 and 2.5 will focus on branding and marketing of coffee as a commercial product, the nature of the work is in fact to promote the uniqueness and characteristics of sustainably-produced coffee (social, economic and environmental), and so will by default be in compliance with the UNDP SES. </w:t>
            </w:r>
          </w:p>
          <w:p w14:paraId="3D0017B3" w14:textId="77777777" w:rsidR="004E7DBA" w:rsidRPr="004E7DBA" w:rsidRDefault="004E7DBA" w:rsidP="007F2B15">
            <w:pPr>
              <w:jc w:val="both"/>
              <w:rPr>
                <w:rFonts w:asciiTheme="majorHAnsi" w:eastAsia="SimSun" w:hAnsiTheme="majorHAnsi" w:cstheme="majorHAnsi"/>
                <w:sz w:val="18"/>
                <w:szCs w:val="18"/>
                <w:lang w:val="en-US" w:eastAsia="en-US"/>
              </w:rPr>
            </w:pPr>
          </w:p>
          <w:p w14:paraId="479A0F6F" w14:textId="77777777" w:rsidR="004E7DBA" w:rsidRPr="004E7DBA" w:rsidRDefault="004E7DBA" w:rsidP="007F2B15">
            <w:pPr>
              <w:jc w:val="both"/>
              <w:rPr>
                <w:rFonts w:asciiTheme="majorHAnsi" w:eastAsia="SimSun" w:hAnsiTheme="majorHAnsi" w:cstheme="majorHAnsi"/>
                <w:sz w:val="18"/>
                <w:szCs w:val="18"/>
                <w:lang w:val="en-US" w:eastAsia="en-US"/>
              </w:rPr>
            </w:pPr>
            <w:r w:rsidRPr="004E7DBA">
              <w:rPr>
                <w:rFonts w:asciiTheme="majorHAnsi" w:eastAsia="SimSun" w:hAnsiTheme="majorHAnsi" w:cstheme="majorHAnsi"/>
                <w:sz w:val="18"/>
                <w:szCs w:val="18"/>
                <w:lang w:val="en-US" w:eastAsia="en-US"/>
              </w:rPr>
              <w:t>As outlined in the ESMF, assessments at activity and site levels will be screened to determine the extent to which they trigger particular risks, and appropriate mitigation and management measures will be put in place in response. The framework referred to under Risk 1 and 2, related specifically to ethnic minorities and associated FPIC, will provide key guidance on how issues related to Standard 4 (Cultural Heritage) should be handled, prior to activities being implemented. The ESMF screening tools include an Exclusion List and activities that fall in this list will be avoided or become ineligible from project support and funding.</w:t>
            </w:r>
          </w:p>
        </w:tc>
        <w:tc>
          <w:tcPr>
            <w:tcW w:w="1358" w:type="dxa"/>
          </w:tcPr>
          <w:p w14:paraId="7C4EF441" w14:textId="77777777" w:rsidR="004E7DBA" w:rsidRPr="004E7DBA" w:rsidRDefault="004E7DBA" w:rsidP="007F2B15">
            <w:pPr>
              <w:jc w:val="both"/>
              <w:rPr>
                <w:rFonts w:asciiTheme="majorHAnsi" w:eastAsia="SimSun" w:hAnsiTheme="majorHAnsi" w:cstheme="majorHAnsi"/>
                <w:b/>
                <w:bCs/>
                <w:sz w:val="18"/>
                <w:szCs w:val="18"/>
                <w:lang w:val="en-US" w:eastAsia="en-US"/>
              </w:rPr>
            </w:pPr>
            <w:r w:rsidRPr="004E7DBA">
              <w:rPr>
                <w:rFonts w:asciiTheme="majorHAnsi" w:eastAsia="SimSun" w:hAnsiTheme="majorHAnsi" w:cstheme="majorHAnsi"/>
                <w:b/>
                <w:bCs/>
                <w:sz w:val="18"/>
                <w:szCs w:val="18"/>
                <w:lang w:val="en-US" w:eastAsia="en-US"/>
              </w:rPr>
              <w:t>ECTA/ PMU (Project Manager and Safeguards Officer)</w:t>
            </w:r>
          </w:p>
        </w:tc>
      </w:tr>
    </w:tbl>
    <w:p w14:paraId="0401ED6C" w14:textId="77777777" w:rsidR="0047571F" w:rsidRDefault="0047571F" w:rsidP="0047571F">
      <w:pPr>
        <w:jc w:val="both"/>
        <w:rPr>
          <w:rFonts w:asciiTheme="minorHAnsi" w:hAnsiTheme="minorHAnsi" w:cstheme="minorHAnsi"/>
          <w:sz w:val="20"/>
          <w:szCs w:val="20"/>
          <w:u w:val="single"/>
          <w:lang w:val="en-GB"/>
        </w:rPr>
      </w:pPr>
    </w:p>
    <w:p w14:paraId="3E967AF6" w14:textId="4F8F3B9C" w:rsidR="001D5E46" w:rsidRPr="00EF587F" w:rsidRDefault="00E57959" w:rsidP="00927745">
      <w:pPr>
        <w:spacing w:after="240"/>
        <w:jc w:val="both"/>
        <w:rPr>
          <w:rFonts w:asciiTheme="minorHAnsi" w:hAnsiTheme="minorHAnsi" w:cstheme="minorHAnsi"/>
          <w:sz w:val="20"/>
          <w:szCs w:val="20"/>
          <w:lang w:val="en-GB"/>
        </w:rPr>
      </w:pPr>
      <w:r w:rsidRPr="00307F5D">
        <w:rPr>
          <w:rFonts w:asciiTheme="minorHAnsi" w:hAnsiTheme="minorHAnsi" w:cstheme="minorHAnsi"/>
          <w:sz w:val="20"/>
          <w:szCs w:val="20"/>
          <w:u w:val="single"/>
          <w:lang w:val="en-GB"/>
        </w:rPr>
        <w:t>Stakeholder engagement and south-south cooperation</w:t>
      </w:r>
      <w:r w:rsidRPr="00EF587F">
        <w:rPr>
          <w:rFonts w:asciiTheme="minorHAnsi" w:hAnsiTheme="minorHAnsi" w:cstheme="minorHAnsi"/>
          <w:sz w:val="20"/>
          <w:szCs w:val="20"/>
          <w:lang w:val="en-GB"/>
        </w:rPr>
        <w:t xml:space="preserve">: </w:t>
      </w:r>
      <w:r w:rsidR="001D5E46" w:rsidRPr="00EF587F">
        <w:rPr>
          <w:rFonts w:asciiTheme="minorHAnsi" w:hAnsiTheme="minorHAnsi" w:cstheme="minorHAnsi"/>
          <w:sz w:val="20"/>
          <w:szCs w:val="20"/>
          <w:lang w:val="en-GB"/>
        </w:rPr>
        <w:t xml:space="preserve">This project was designed following extensive stakeholder consultations to inform key strategies that the project will support. </w:t>
      </w:r>
      <w:r w:rsidR="001D5E46" w:rsidRPr="00623019">
        <w:rPr>
          <w:rFonts w:asciiTheme="minorHAnsi" w:hAnsiTheme="minorHAnsi" w:cstheme="minorHAnsi"/>
          <w:sz w:val="20"/>
          <w:szCs w:val="20"/>
          <w:lang w:val="en-GB"/>
        </w:rPr>
        <w:t>The initiative was largely designed with extensive contributions from the World Resources Institute (WRI) as a key partner to th</w:t>
      </w:r>
      <w:r w:rsidR="001D5E46" w:rsidRPr="00F65820">
        <w:rPr>
          <w:rFonts w:asciiTheme="minorHAnsi" w:hAnsiTheme="minorHAnsi" w:cstheme="minorHAnsi"/>
          <w:sz w:val="20"/>
          <w:szCs w:val="20"/>
          <w:lang w:val="en-GB"/>
        </w:rPr>
        <w:t xml:space="preserve">e Environment, </w:t>
      </w:r>
      <w:r w:rsidR="00987B76" w:rsidRPr="00987B76">
        <w:rPr>
          <w:rFonts w:asciiTheme="minorHAnsi" w:hAnsiTheme="minorHAnsi" w:cstheme="minorHAnsi"/>
          <w:sz w:val="20"/>
          <w:szCs w:val="20"/>
          <w:lang w:val="en-GB"/>
        </w:rPr>
        <w:t>Ethiopian Environmental Protection Authority (EPA</w:t>
      </w:r>
      <w:r w:rsidR="001D5E46" w:rsidRPr="00F65820">
        <w:rPr>
          <w:rFonts w:asciiTheme="minorHAnsi" w:hAnsiTheme="minorHAnsi" w:cstheme="minorHAnsi"/>
          <w:sz w:val="20"/>
          <w:szCs w:val="20"/>
          <w:lang w:val="en-GB"/>
        </w:rPr>
        <w:t xml:space="preserve">), the proposed Implementing Partner for this Child Project. </w:t>
      </w:r>
      <w:r w:rsidR="001D5E46" w:rsidRPr="00623019">
        <w:rPr>
          <w:rFonts w:asciiTheme="minorHAnsi" w:hAnsiTheme="minorHAnsi" w:cstheme="minorHAnsi"/>
          <w:sz w:val="20"/>
          <w:szCs w:val="20"/>
          <w:lang w:val="en-GB"/>
        </w:rPr>
        <w:t xml:space="preserve">WRI support with data collection and analysis, coordination of institutional level dialogues and discussions with key government institutions, including the Ministry of Agriculture and its key entities whose investments are relevant to the project (i.e. ATA and ECTA) and other partners working on the issues the project is supporting, including the EU, IDH Trade, GIZ, Global Coffee Platform, </w:t>
      </w:r>
      <w:proofErr w:type="spellStart"/>
      <w:r w:rsidR="001D5E46" w:rsidRPr="00623019">
        <w:rPr>
          <w:rFonts w:asciiTheme="minorHAnsi" w:hAnsiTheme="minorHAnsi" w:cstheme="minorHAnsi"/>
          <w:sz w:val="20"/>
          <w:szCs w:val="20"/>
          <w:lang w:val="en-GB"/>
        </w:rPr>
        <w:t>Technoserve</w:t>
      </w:r>
      <w:proofErr w:type="spellEnd"/>
      <w:r w:rsidR="001D5E46" w:rsidRPr="00623019">
        <w:rPr>
          <w:rFonts w:asciiTheme="minorHAnsi" w:hAnsiTheme="minorHAnsi" w:cstheme="minorHAnsi"/>
          <w:sz w:val="20"/>
          <w:szCs w:val="20"/>
          <w:lang w:val="en-GB"/>
        </w:rPr>
        <w:t xml:space="preserve">, Norwegian Embassy and others. Discussions with these institutions and organisations, and others, have shaped the project strategy, ensuring an approach that builds on and compliments the ongoing investments, and where relevant, complementarity was sought. Many of the key government entities whose mandates and work has direct and indirect relevance to the FOLUR have been engaged through the PPG Task </w:t>
      </w:r>
      <w:proofErr w:type="gramStart"/>
      <w:r w:rsidR="001D5E46" w:rsidRPr="00623019">
        <w:rPr>
          <w:rFonts w:asciiTheme="minorHAnsi" w:hAnsiTheme="minorHAnsi" w:cstheme="minorHAnsi"/>
          <w:sz w:val="20"/>
          <w:szCs w:val="20"/>
          <w:lang w:val="en-GB"/>
        </w:rPr>
        <w:t>Force, and</w:t>
      </w:r>
      <w:proofErr w:type="gramEnd"/>
      <w:r w:rsidR="001D5E46" w:rsidRPr="00623019">
        <w:rPr>
          <w:rFonts w:asciiTheme="minorHAnsi" w:hAnsiTheme="minorHAnsi" w:cstheme="minorHAnsi"/>
          <w:sz w:val="20"/>
          <w:szCs w:val="20"/>
          <w:lang w:val="en-GB"/>
        </w:rPr>
        <w:t xml:space="preserve"> have participated in workshops and reviewed the earlier versions of the</w:t>
      </w:r>
      <w:r w:rsidR="001D5E46" w:rsidRPr="00EF587F">
        <w:rPr>
          <w:rFonts w:asciiTheme="minorHAnsi" w:hAnsiTheme="minorHAnsi" w:cstheme="minorHAnsi"/>
          <w:sz w:val="20"/>
          <w:szCs w:val="20"/>
          <w:lang w:val="en-GB"/>
        </w:rPr>
        <w:t xml:space="preserve"> project proposal and made inputs to the proposed strategy.</w:t>
      </w:r>
    </w:p>
    <w:p w14:paraId="64183671" w14:textId="12E9980A" w:rsidR="001D5E46" w:rsidRPr="00307F5D" w:rsidRDefault="00D64826" w:rsidP="00927745">
      <w:pPr>
        <w:spacing w:after="240"/>
        <w:jc w:val="both"/>
        <w:rPr>
          <w:rFonts w:asciiTheme="minorHAnsi" w:hAnsiTheme="minorHAnsi" w:cstheme="minorHAnsi"/>
          <w:color w:val="000000" w:themeColor="text1"/>
          <w:sz w:val="20"/>
          <w:szCs w:val="20"/>
        </w:rPr>
      </w:pPr>
      <w:r w:rsidRPr="00EF587F">
        <w:rPr>
          <w:rFonts w:asciiTheme="minorHAnsi" w:hAnsiTheme="minorHAnsi" w:cstheme="minorHAnsi"/>
          <w:color w:val="000000" w:themeColor="text1"/>
          <w:sz w:val="20"/>
          <w:szCs w:val="20"/>
          <w:lang w:val="en-GB"/>
        </w:rPr>
        <w:t xml:space="preserve">The stakeholder engagement </w:t>
      </w:r>
      <w:r w:rsidRPr="00EF587F">
        <w:rPr>
          <w:rFonts w:asciiTheme="minorHAnsi" w:hAnsiTheme="minorHAnsi" w:cstheme="minorHAnsi"/>
          <w:sz w:val="20"/>
          <w:szCs w:val="20"/>
          <w:lang w:val="en-GB"/>
        </w:rPr>
        <w:t xml:space="preserve">plan (Annex </w:t>
      </w:r>
      <w:r w:rsidR="00095A14" w:rsidRPr="00EF587F">
        <w:rPr>
          <w:rFonts w:asciiTheme="minorHAnsi" w:hAnsiTheme="minorHAnsi" w:cstheme="minorHAnsi"/>
          <w:sz w:val="20"/>
          <w:szCs w:val="20"/>
          <w:lang w:val="en-GB"/>
        </w:rPr>
        <w:t>14b</w:t>
      </w:r>
      <w:r w:rsidRPr="00EF587F">
        <w:rPr>
          <w:rFonts w:asciiTheme="minorHAnsi" w:hAnsiTheme="minorHAnsi" w:cstheme="minorHAnsi"/>
          <w:sz w:val="20"/>
          <w:szCs w:val="20"/>
          <w:lang w:val="en-GB"/>
        </w:rPr>
        <w:t xml:space="preserve">) </w:t>
      </w:r>
      <w:r w:rsidRPr="00EF587F">
        <w:rPr>
          <w:rFonts w:asciiTheme="minorHAnsi" w:hAnsiTheme="minorHAnsi" w:cstheme="minorHAnsi"/>
          <w:color w:val="000000" w:themeColor="text1"/>
          <w:sz w:val="20"/>
          <w:szCs w:val="20"/>
          <w:lang w:val="en-GB"/>
        </w:rPr>
        <w:t xml:space="preserve">outlines the manner in which stakeholders will be engaged during project implementation. This includes a wide range of government </w:t>
      </w:r>
      <w:r w:rsidR="00566329" w:rsidRPr="00EF587F">
        <w:rPr>
          <w:rFonts w:asciiTheme="minorHAnsi" w:hAnsiTheme="minorHAnsi" w:cstheme="minorHAnsi"/>
          <w:color w:val="000000" w:themeColor="text1"/>
          <w:sz w:val="20"/>
          <w:szCs w:val="20"/>
          <w:lang w:val="en-GB"/>
        </w:rPr>
        <w:t>stakeholders</w:t>
      </w:r>
      <w:r w:rsidRPr="00EF587F">
        <w:rPr>
          <w:rFonts w:asciiTheme="minorHAnsi" w:hAnsiTheme="minorHAnsi" w:cstheme="minorHAnsi"/>
          <w:color w:val="000000" w:themeColor="text1"/>
          <w:sz w:val="20"/>
          <w:szCs w:val="20"/>
          <w:lang w:val="en-GB"/>
        </w:rPr>
        <w:t xml:space="preserve"> to be engaged through </w:t>
      </w:r>
      <w:r w:rsidRPr="00EF587F">
        <w:rPr>
          <w:rFonts w:asciiTheme="minorHAnsi" w:hAnsiTheme="minorHAnsi" w:cstheme="minorHAnsi"/>
          <w:iCs/>
          <w:sz w:val="20"/>
          <w:szCs w:val="20"/>
          <w:lang w:val="en-GB"/>
        </w:rPr>
        <w:t xml:space="preserve">intra-governmental coordination, both between levels – Federal, Regional, Zonal, </w:t>
      </w:r>
      <w:r w:rsidR="009445AA">
        <w:rPr>
          <w:rFonts w:asciiTheme="minorHAnsi" w:hAnsiTheme="minorHAnsi" w:cstheme="minorHAnsi"/>
          <w:iCs/>
          <w:sz w:val="20"/>
          <w:szCs w:val="20"/>
          <w:lang w:val="en-GB"/>
        </w:rPr>
        <w:t xml:space="preserve">Woreda (district) </w:t>
      </w:r>
      <w:r w:rsidRPr="00EF587F">
        <w:rPr>
          <w:rFonts w:asciiTheme="minorHAnsi" w:hAnsiTheme="minorHAnsi" w:cstheme="minorHAnsi"/>
          <w:iCs/>
          <w:sz w:val="20"/>
          <w:szCs w:val="20"/>
          <w:lang w:val="en-GB"/>
        </w:rPr>
        <w:t>and Kebele</w:t>
      </w:r>
      <w:r w:rsidR="00634EF1">
        <w:rPr>
          <w:rFonts w:asciiTheme="minorHAnsi" w:hAnsiTheme="minorHAnsi" w:cstheme="minorHAnsi"/>
          <w:iCs/>
          <w:sz w:val="20"/>
          <w:szCs w:val="20"/>
          <w:lang w:val="en-GB"/>
        </w:rPr>
        <w:t xml:space="preserve"> (village)</w:t>
      </w:r>
      <w:r w:rsidRPr="00EF587F">
        <w:rPr>
          <w:rFonts w:asciiTheme="minorHAnsi" w:hAnsiTheme="minorHAnsi" w:cstheme="minorHAnsi"/>
          <w:iCs/>
          <w:sz w:val="20"/>
          <w:szCs w:val="20"/>
          <w:lang w:val="en-GB"/>
        </w:rPr>
        <w:t xml:space="preserve"> administrations – and across sectors. Key government role-players invited to sit on the </w:t>
      </w:r>
      <w:r w:rsidR="00566329" w:rsidRPr="00EF587F">
        <w:rPr>
          <w:rFonts w:asciiTheme="minorHAnsi" w:hAnsiTheme="minorHAnsi" w:cstheme="minorHAnsi"/>
          <w:iCs/>
          <w:sz w:val="20"/>
          <w:szCs w:val="20"/>
          <w:lang w:val="en-GB"/>
        </w:rPr>
        <w:t>project</w:t>
      </w:r>
      <w:r w:rsidRPr="00EF587F">
        <w:rPr>
          <w:rFonts w:asciiTheme="minorHAnsi" w:hAnsiTheme="minorHAnsi" w:cstheme="minorHAnsi"/>
          <w:iCs/>
          <w:sz w:val="20"/>
          <w:szCs w:val="20"/>
          <w:lang w:val="en-GB"/>
        </w:rPr>
        <w:t xml:space="preserve"> preparation Task Force include:</w:t>
      </w:r>
      <w:r w:rsidR="002E2BC9" w:rsidRPr="00EF587F">
        <w:rPr>
          <w:rFonts w:asciiTheme="minorHAnsi" w:hAnsiTheme="minorHAnsi" w:cstheme="minorHAnsi"/>
          <w:iCs/>
          <w:sz w:val="20"/>
          <w:szCs w:val="20"/>
          <w:lang w:val="en-GB"/>
        </w:rPr>
        <w:t xml:space="preserve"> </w:t>
      </w:r>
      <w:proofErr w:type="spellStart"/>
      <w:r w:rsidR="00566329" w:rsidRPr="00EF587F">
        <w:rPr>
          <w:rFonts w:asciiTheme="minorHAnsi" w:hAnsiTheme="minorHAnsi" w:cstheme="minorHAnsi"/>
          <w:iCs/>
          <w:sz w:val="20"/>
          <w:szCs w:val="20"/>
          <w:lang w:val="en-GB"/>
        </w:rPr>
        <w:t>En</w:t>
      </w:r>
      <w:r w:rsidRPr="00EF587F">
        <w:rPr>
          <w:rFonts w:asciiTheme="minorHAnsi" w:hAnsiTheme="minorHAnsi" w:cstheme="minorHAnsi"/>
          <w:color w:val="000000" w:themeColor="text1"/>
          <w:sz w:val="20"/>
          <w:szCs w:val="20"/>
        </w:rPr>
        <w:t>vironment</w:t>
      </w:r>
      <w:proofErr w:type="spellEnd"/>
      <w:r w:rsidRPr="00EF587F">
        <w:rPr>
          <w:rFonts w:asciiTheme="minorHAnsi" w:hAnsiTheme="minorHAnsi" w:cstheme="minorHAnsi"/>
          <w:color w:val="000000" w:themeColor="text1"/>
          <w:sz w:val="20"/>
          <w:szCs w:val="20"/>
        </w:rPr>
        <w:t>, Forest &amp; Climate Change Commission, Ministry of Agriculture,</w:t>
      </w:r>
      <w:r w:rsidR="00563B05" w:rsidRPr="00EF587F">
        <w:rPr>
          <w:rFonts w:asciiTheme="minorHAnsi" w:hAnsiTheme="minorHAnsi" w:cstheme="minorHAnsi"/>
          <w:color w:val="000000" w:themeColor="text1"/>
          <w:sz w:val="20"/>
          <w:szCs w:val="20"/>
        </w:rPr>
        <w:t xml:space="preserve"> </w:t>
      </w:r>
      <w:r w:rsidRPr="00EF587F">
        <w:rPr>
          <w:rFonts w:asciiTheme="minorHAnsi" w:hAnsiTheme="minorHAnsi" w:cstheme="minorHAnsi"/>
          <w:color w:val="000000" w:themeColor="text1"/>
          <w:sz w:val="20"/>
          <w:szCs w:val="20"/>
        </w:rPr>
        <w:t xml:space="preserve">Ministry of Water, Irrigation &amp; Energy, River Basin Authorities, Ethiopian Coffee and Tea Authority, Agricultural Transformation Agency, Ethiopian Institute of Agricultural Research, Ethiopian </w:t>
      </w:r>
      <w:r w:rsidR="00566329" w:rsidRPr="00EF587F">
        <w:rPr>
          <w:rFonts w:asciiTheme="minorHAnsi" w:hAnsiTheme="minorHAnsi" w:cstheme="minorHAnsi"/>
          <w:color w:val="000000" w:themeColor="text1"/>
          <w:sz w:val="20"/>
          <w:szCs w:val="20"/>
        </w:rPr>
        <w:t>Biodiversity</w:t>
      </w:r>
      <w:r w:rsidRPr="00EF587F">
        <w:rPr>
          <w:rFonts w:asciiTheme="minorHAnsi" w:hAnsiTheme="minorHAnsi" w:cstheme="minorHAnsi"/>
          <w:color w:val="000000" w:themeColor="text1"/>
          <w:sz w:val="20"/>
          <w:szCs w:val="20"/>
        </w:rPr>
        <w:t xml:space="preserve"> Institute, Ethiopian Wildlife Conservation Authority, National Meteorology Agency, Ethiopian Forest Research Institute, Oromia Forest Institute, Oromia Bureau  of Environment, Oromia Bureau of Agriculture, SNNP Bureau  of Environment, SNNP Bureau of Agriculture. </w:t>
      </w:r>
      <w:r w:rsidR="001D5E46" w:rsidRPr="00EF587F">
        <w:rPr>
          <w:rFonts w:asciiTheme="minorHAnsi" w:hAnsiTheme="minorHAnsi" w:cstheme="minorHAnsi"/>
          <w:color w:val="000000" w:themeColor="text1"/>
          <w:sz w:val="20"/>
          <w:szCs w:val="20"/>
        </w:rPr>
        <w:t>4, with MOA and ECTA responsible for coordinating delivery and implementation of Component 2. While implementation will be led and driven by the E</w:t>
      </w:r>
      <w:r w:rsidR="00987B76">
        <w:rPr>
          <w:rFonts w:asciiTheme="minorHAnsi" w:hAnsiTheme="minorHAnsi" w:cstheme="minorHAnsi"/>
          <w:color w:val="000000" w:themeColor="text1"/>
          <w:sz w:val="20"/>
          <w:szCs w:val="20"/>
        </w:rPr>
        <w:t>PA</w:t>
      </w:r>
      <w:r w:rsidR="001D5E46" w:rsidRPr="00EF587F">
        <w:rPr>
          <w:rFonts w:asciiTheme="minorHAnsi" w:hAnsiTheme="minorHAnsi" w:cstheme="minorHAnsi"/>
          <w:color w:val="000000" w:themeColor="text1"/>
          <w:sz w:val="20"/>
          <w:szCs w:val="20"/>
        </w:rPr>
        <w:t xml:space="preserve">, MOA, ECTA and regional administration structures at the federal and regional levels, all the way to the </w:t>
      </w:r>
      <w:r w:rsidR="009445AA">
        <w:rPr>
          <w:rFonts w:asciiTheme="minorHAnsi" w:hAnsiTheme="minorHAnsi" w:cstheme="minorHAnsi"/>
          <w:color w:val="000000" w:themeColor="text1"/>
          <w:sz w:val="20"/>
          <w:szCs w:val="20"/>
        </w:rPr>
        <w:t>woreda (district)</w:t>
      </w:r>
      <w:r w:rsidR="001D5E46" w:rsidRPr="00EF587F">
        <w:rPr>
          <w:rFonts w:asciiTheme="minorHAnsi" w:hAnsiTheme="minorHAnsi" w:cstheme="minorHAnsi"/>
          <w:color w:val="000000" w:themeColor="text1"/>
          <w:sz w:val="20"/>
          <w:szCs w:val="20"/>
        </w:rPr>
        <w:t xml:space="preserve"> and kebele</w:t>
      </w:r>
      <w:r w:rsidR="00634EF1">
        <w:rPr>
          <w:rFonts w:asciiTheme="minorHAnsi" w:hAnsiTheme="minorHAnsi" w:cstheme="minorHAnsi"/>
          <w:color w:val="000000" w:themeColor="text1"/>
          <w:sz w:val="20"/>
          <w:szCs w:val="20"/>
        </w:rPr>
        <w:t xml:space="preserve"> (</w:t>
      </w:r>
      <w:r w:rsidR="00163029">
        <w:rPr>
          <w:rFonts w:asciiTheme="minorHAnsi" w:hAnsiTheme="minorHAnsi" w:cstheme="minorHAnsi"/>
          <w:color w:val="000000" w:themeColor="text1"/>
          <w:sz w:val="20"/>
          <w:szCs w:val="20"/>
        </w:rPr>
        <w:t>village</w:t>
      </w:r>
      <w:r w:rsidR="00634EF1">
        <w:rPr>
          <w:rFonts w:asciiTheme="minorHAnsi" w:hAnsiTheme="minorHAnsi" w:cstheme="minorHAnsi"/>
          <w:color w:val="000000" w:themeColor="text1"/>
          <w:sz w:val="20"/>
          <w:szCs w:val="20"/>
        </w:rPr>
        <w:t>)</w:t>
      </w:r>
      <w:r w:rsidR="001D5E46" w:rsidRPr="00EF587F">
        <w:rPr>
          <w:rFonts w:asciiTheme="minorHAnsi" w:hAnsiTheme="minorHAnsi" w:cstheme="minorHAnsi"/>
          <w:color w:val="000000" w:themeColor="text1"/>
          <w:sz w:val="20"/>
          <w:szCs w:val="20"/>
        </w:rPr>
        <w:t xml:space="preserve"> levels, other partners will be brought in through project governance structures, as well as sub-contracting for specific project technical advisory services, leveraging the experiences and capacities of these entities on the ground, including in the project sites where they are already implementing complimentary activities. E</w:t>
      </w:r>
      <w:r w:rsidR="00987B76">
        <w:rPr>
          <w:rFonts w:asciiTheme="minorHAnsi" w:hAnsiTheme="minorHAnsi" w:cstheme="minorHAnsi"/>
          <w:color w:val="000000" w:themeColor="text1"/>
          <w:sz w:val="20"/>
          <w:szCs w:val="20"/>
        </w:rPr>
        <w:t>PA</w:t>
      </w:r>
      <w:r w:rsidR="001D5E46" w:rsidRPr="00EF587F">
        <w:rPr>
          <w:rFonts w:asciiTheme="minorHAnsi" w:hAnsiTheme="minorHAnsi" w:cstheme="minorHAnsi"/>
          <w:color w:val="000000" w:themeColor="text1"/>
          <w:sz w:val="20"/>
          <w:szCs w:val="20"/>
        </w:rPr>
        <w:t xml:space="preserve"> as IP will also “sub-contract” other sub-responsible parties to deliver on technical packages of work. These sub-responsible parties will include agencies and directorates of E</w:t>
      </w:r>
      <w:r w:rsidR="00987B76">
        <w:rPr>
          <w:rFonts w:asciiTheme="minorHAnsi" w:hAnsiTheme="minorHAnsi" w:cstheme="minorHAnsi"/>
          <w:color w:val="000000" w:themeColor="text1"/>
          <w:sz w:val="20"/>
          <w:szCs w:val="20"/>
        </w:rPr>
        <w:t>PA</w:t>
      </w:r>
      <w:r w:rsidR="001D5E46" w:rsidRPr="00EF587F">
        <w:rPr>
          <w:rFonts w:asciiTheme="minorHAnsi" w:hAnsiTheme="minorHAnsi" w:cstheme="minorHAnsi"/>
          <w:color w:val="000000" w:themeColor="text1"/>
          <w:sz w:val="20"/>
          <w:szCs w:val="20"/>
        </w:rPr>
        <w:t xml:space="preserve"> and </w:t>
      </w:r>
      <w:proofErr w:type="spellStart"/>
      <w:r w:rsidR="001D5E46" w:rsidRPr="00EF587F">
        <w:rPr>
          <w:rFonts w:asciiTheme="minorHAnsi" w:hAnsiTheme="minorHAnsi" w:cstheme="minorHAnsi"/>
          <w:color w:val="000000" w:themeColor="text1"/>
          <w:sz w:val="20"/>
          <w:szCs w:val="20"/>
        </w:rPr>
        <w:t>MoA</w:t>
      </w:r>
      <w:proofErr w:type="spellEnd"/>
      <w:r w:rsidR="001D5E46" w:rsidRPr="00EF587F">
        <w:rPr>
          <w:rFonts w:asciiTheme="minorHAnsi" w:hAnsiTheme="minorHAnsi" w:cstheme="minorHAnsi"/>
          <w:color w:val="000000" w:themeColor="text1"/>
          <w:sz w:val="20"/>
          <w:szCs w:val="20"/>
        </w:rPr>
        <w:t>, international and local NGOs, tertiary institutions and consulting firms, as appropriate.</w:t>
      </w:r>
    </w:p>
    <w:p w14:paraId="79AD6A85" w14:textId="341BAFDE" w:rsidR="00D64826" w:rsidRPr="008B2DC9" w:rsidRDefault="00D64826" w:rsidP="00927745">
      <w:pPr>
        <w:spacing w:after="240"/>
        <w:jc w:val="both"/>
        <w:rPr>
          <w:rFonts w:asciiTheme="minorHAnsi" w:hAnsiTheme="minorHAnsi" w:cstheme="minorHAnsi"/>
          <w:sz w:val="20"/>
          <w:szCs w:val="20"/>
        </w:rPr>
      </w:pPr>
      <w:r w:rsidRPr="00EF587F">
        <w:rPr>
          <w:rFonts w:asciiTheme="minorHAnsi" w:hAnsiTheme="minorHAnsi" w:cstheme="minorHAnsi"/>
          <w:color w:val="000000" w:themeColor="text1"/>
          <w:sz w:val="20"/>
          <w:szCs w:val="20"/>
        </w:rPr>
        <w:t xml:space="preserve">Targeted </w:t>
      </w:r>
      <w:r w:rsidR="00566329" w:rsidRPr="00EF587F">
        <w:rPr>
          <w:rFonts w:asciiTheme="minorHAnsi" w:hAnsiTheme="minorHAnsi" w:cstheme="minorHAnsi"/>
          <w:color w:val="000000" w:themeColor="text1"/>
          <w:sz w:val="20"/>
          <w:szCs w:val="20"/>
        </w:rPr>
        <w:t>efforts</w:t>
      </w:r>
      <w:r w:rsidRPr="00EF587F">
        <w:rPr>
          <w:rFonts w:asciiTheme="minorHAnsi" w:hAnsiTheme="minorHAnsi" w:cstheme="minorHAnsi"/>
          <w:color w:val="000000" w:themeColor="text1"/>
          <w:sz w:val="20"/>
          <w:szCs w:val="20"/>
        </w:rPr>
        <w:t xml:space="preserve"> will be made for </w:t>
      </w:r>
      <w:r w:rsidRPr="00EF587F">
        <w:rPr>
          <w:rFonts w:asciiTheme="minorHAnsi" w:hAnsiTheme="minorHAnsi" w:cstheme="minorHAnsi"/>
          <w:sz w:val="20"/>
          <w:szCs w:val="20"/>
        </w:rPr>
        <w:t xml:space="preserve">engagement of Women, Children and Youth Affairs structures and socially marginalized groups at all levels. </w:t>
      </w:r>
      <w:r w:rsidR="00451EF6" w:rsidRPr="00EF587F">
        <w:rPr>
          <w:rFonts w:asciiTheme="minorHAnsi" w:hAnsiTheme="minorHAnsi" w:cstheme="minorHAnsi"/>
          <w:sz w:val="20"/>
          <w:szCs w:val="20"/>
        </w:rPr>
        <w:t xml:space="preserve">Regional and Zonal government authorities will be very important for implementation, as will </w:t>
      </w:r>
      <w:r w:rsidR="009445AA">
        <w:rPr>
          <w:rFonts w:asciiTheme="minorHAnsi" w:hAnsiTheme="minorHAnsi" w:cstheme="minorHAnsi"/>
          <w:sz w:val="20"/>
          <w:szCs w:val="20"/>
        </w:rPr>
        <w:t>Woreda (district)</w:t>
      </w:r>
      <w:r w:rsidR="00451EF6" w:rsidRPr="00EF587F">
        <w:rPr>
          <w:rFonts w:asciiTheme="minorHAnsi" w:hAnsiTheme="minorHAnsi" w:cstheme="minorHAnsi"/>
          <w:sz w:val="20"/>
          <w:szCs w:val="20"/>
        </w:rPr>
        <w:t xml:space="preserve"> Administrations in the 22 project </w:t>
      </w:r>
      <w:r w:rsidR="009445AA">
        <w:rPr>
          <w:rFonts w:asciiTheme="minorHAnsi" w:hAnsiTheme="minorHAnsi" w:cstheme="minorHAnsi"/>
          <w:sz w:val="20"/>
          <w:szCs w:val="20"/>
        </w:rPr>
        <w:t>woreda</w:t>
      </w:r>
      <w:r w:rsidR="00F64884">
        <w:rPr>
          <w:rFonts w:asciiTheme="minorHAnsi" w:hAnsiTheme="minorHAnsi" w:cstheme="minorHAnsi"/>
          <w:sz w:val="20"/>
          <w:szCs w:val="20"/>
        </w:rPr>
        <w:t>s</w:t>
      </w:r>
      <w:r w:rsidR="009445AA">
        <w:rPr>
          <w:rFonts w:asciiTheme="minorHAnsi" w:hAnsiTheme="minorHAnsi" w:cstheme="minorHAnsi"/>
          <w:sz w:val="20"/>
          <w:szCs w:val="20"/>
        </w:rPr>
        <w:t xml:space="preserve"> (districts)</w:t>
      </w:r>
      <w:r w:rsidR="00451EF6" w:rsidRPr="00EF587F">
        <w:rPr>
          <w:rFonts w:asciiTheme="minorHAnsi" w:hAnsiTheme="minorHAnsi" w:cstheme="minorHAnsi"/>
          <w:sz w:val="20"/>
          <w:szCs w:val="20"/>
        </w:rPr>
        <w:t xml:space="preserve">. </w:t>
      </w:r>
      <w:r w:rsidRPr="00EF587F">
        <w:rPr>
          <w:rFonts w:asciiTheme="minorHAnsi" w:hAnsiTheme="minorHAnsi" w:cstheme="minorHAnsi"/>
          <w:color w:val="000000" w:themeColor="text1"/>
          <w:sz w:val="20"/>
          <w:szCs w:val="20"/>
        </w:rPr>
        <w:t>At kebele</w:t>
      </w:r>
      <w:r w:rsidR="00634EF1">
        <w:rPr>
          <w:rFonts w:asciiTheme="minorHAnsi" w:hAnsiTheme="minorHAnsi" w:cstheme="minorHAnsi"/>
          <w:color w:val="000000" w:themeColor="text1"/>
          <w:sz w:val="20"/>
          <w:szCs w:val="20"/>
        </w:rPr>
        <w:t xml:space="preserve"> (village)</w:t>
      </w:r>
      <w:r w:rsidRPr="00EF587F">
        <w:rPr>
          <w:rFonts w:asciiTheme="minorHAnsi" w:hAnsiTheme="minorHAnsi" w:cstheme="minorHAnsi"/>
          <w:color w:val="000000" w:themeColor="text1"/>
          <w:sz w:val="20"/>
          <w:szCs w:val="20"/>
        </w:rPr>
        <w:t xml:space="preserve"> level, important community stakeholders include </w:t>
      </w:r>
      <w:r w:rsidRPr="00EF587F">
        <w:rPr>
          <w:rFonts w:asciiTheme="minorHAnsi" w:hAnsiTheme="minorHAnsi" w:cstheme="minorHAnsi"/>
          <w:sz w:val="20"/>
          <w:szCs w:val="20"/>
        </w:rPr>
        <w:t>land administration committees, watershed management committees, and participatory forest management structures.</w:t>
      </w:r>
      <w:r w:rsidR="00D76EDA" w:rsidRPr="00EF587F">
        <w:rPr>
          <w:rFonts w:asciiTheme="minorHAnsi" w:hAnsiTheme="minorHAnsi" w:cstheme="minorHAnsi"/>
          <w:sz w:val="20"/>
          <w:szCs w:val="20"/>
        </w:rPr>
        <w:t xml:space="preserve"> Stakeholders will also be engaged in order to establish Land Use Planning Teams at </w:t>
      </w:r>
      <w:r w:rsidR="00AE4C3B" w:rsidRPr="00EF587F">
        <w:rPr>
          <w:rFonts w:asciiTheme="minorHAnsi" w:hAnsiTheme="minorHAnsi" w:cstheme="minorHAnsi"/>
          <w:sz w:val="20"/>
          <w:szCs w:val="20"/>
        </w:rPr>
        <w:t>Kebele</w:t>
      </w:r>
      <w:r w:rsidR="00634EF1">
        <w:rPr>
          <w:rFonts w:asciiTheme="minorHAnsi" w:hAnsiTheme="minorHAnsi" w:cstheme="minorHAnsi"/>
          <w:sz w:val="20"/>
          <w:szCs w:val="20"/>
        </w:rPr>
        <w:t xml:space="preserve"> (village)</w:t>
      </w:r>
      <w:r w:rsidR="00AE4C3B" w:rsidRPr="00EF587F">
        <w:rPr>
          <w:rFonts w:asciiTheme="minorHAnsi" w:hAnsiTheme="minorHAnsi" w:cstheme="minorHAnsi"/>
          <w:sz w:val="20"/>
          <w:szCs w:val="20"/>
        </w:rPr>
        <w:t xml:space="preserve">, </w:t>
      </w:r>
      <w:r w:rsidR="009445AA">
        <w:rPr>
          <w:rFonts w:asciiTheme="minorHAnsi" w:hAnsiTheme="minorHAnsi" w:cstheme="minorHAnsi"/>
          <w:sz w:val="20"/>
          <w:szCs w:val="20"/>
        </w:rPr>
        <w:t>Woreda (district)</w:t>
      </w:r>
      <w:r w:rsidR="00CD7C0A">
        <w:rPr>
          <w:rFonts w:asciiTheme="minorHAnsi" w:hAnsiTheme="minorHAnsi" w:cstheme="minorHAnsi"/>
          <w:sz w:val="20"/>
          <w:szCs w:val="20"/>
        </w:rPr>
        <w:t xml:space="preserve"> </w:t>
      </w:r>
      <w:r w:rsidR="00AE4C3B" w:rsidRPr="00EF587F">
        <w:rPr>
          <w:rFonts w:asciiTheme="minorHAnsi" w:hAnsiTheme="minorHAnsi" w:cstheme="minorHAnsi"/>
          <w:sz w:val="20"/>
          <w:szCs w:val="20"/>
        </w:rPr>
        <w:t>and Zone level</w:t>
      </w:r>
      <w:r w:rsidR="002E2BC9" w:rsidRPr="00EF587F">
        <w:rPr>
          <w:rFonts w:asciiTheme="minorHAnsi" w:hAnsiTheme="minorHAnsi" w:cstheme="minorHAnsi"/>
          <w:sz w:val="20"/>
          <w:szCs w:val="20"/>
        </w:rPr>
        <w:t>s</w:t>
      </w:r>
      <w:r w:rsidR="00AE4C3B" w:rsidRPr="00EF587F">
        <w:rPr>
          <w:rFonts w:asciiTheme="minorHAnsi" w:hAnsiTheme="minorHAnsi" w:cstheme="minorHAnsi"/>
          <w:sz w:val="20"/>
          <w:szCs w:val="20"/>
        </w:rPr>
        <w:t xml:space="preserve">. Farm households will be engaged in best practice agronomic techniques and participatory forest </w:t>
      </w:r>
      <w:r w:rsidR="00AE4C3B" w:rsidRPr="008B2DC9">
        <w:rPr>
          <w:rFonts w:asciiTheme="minorHAnsi" w:hAnsiTheme="minorHAnsi" w:cstheme="minorHAnsi"/>
          <w:sz w:val="20"/>
          <w:szCs w:val="20"/>
        </w:rPr>
        <w:t xml:space="preserve">management through project-funded </w:t>
      </w:r>
      <w:r w:rsidR="00566329" w:rsidRPr="008B2DC9">
        <w:rPr>
          <w:rFonts w:asciiTheme="minorHAnsi" w:hAnsiTheme="minorHAnsi" w:cstheme="minorHAnsi"/>
          <w:sz w:val="20"/>
          <w:szCs w:val="20"/>
        </w:rPr>
        <w:t>facilitators</w:t>
      </w:r>
      <w:r w:rsidR="00AE4C3B" w:rsidRPr="008B2DC9">
        <w:rPr>
          <w:rFonts w:asciiTheme="minorHAnsi" w:hAnsiTheme="minorHAnsi" w:cstheme="minorHAnsi"/>
          <w:sz w:val="20"/>
          <w:szCs w:val="20"/>
        </w:rPr>
        <w:t xml:space="preserve"> and through development agents with skills upgraded through the project. </w:t>
      </w:r>
      <w:r w:rsidR="00403F91" w:rsidRPr="008B2DC9">
        <w:rPr>
          <w:rFonts w:asciiTheme="minorHAnsi" w:hAnsiTheme="minorHAnsi" w:cstheme="minorHAnsi"/>
          <w:sz w:val="20"/>
          <w:szCs w:val="20"/>
        </w:rPr>
        <w:t>Private sector s</w:t>
      </w:r>
      <w:r w:rsidR="009E2700" w:rsidRPr="008B2DC9">
        <w:rPr>
          <w:rFonts w:asciiTheme="minorHAnsi" w:hAnsiTheme="minorHAnsi" w:cstheme="minorHAnsi"/>
          <w:sz w:val="20"/>
          <w:szCs w:val="20"/>
        </w:rPr>
        <w:t xml:space="preserve">takeholders in the coffee sector will be engaged through the coffee platforms (regional coffee platforms and national coffee platform) and coffee-related events at regional, national and international levels – including farmer associations and cooperatives, </w:t>
      </w:r>
      <w:r w:rsidR="009E2700" w:rsidRPr="008B2DC9">
        <w:rPr>
          <w:rFonts w:asciiTheme="minorHAnsi" w:hAnsiTheme="minorHAnsi" w:cstheme="minorHAnsi"/>
          <w:sz w:val="20"/>
          <w:szCs w:val="20"/>
        </w:rPr>
        <w:lastRenderedPageBreak/>
        <w:t>washing station owners, domestic exporters, international buyers, government agencies, technical and financial partners, and global networks for sustainable commodity production.</w:t>
      </w:r>
    </w:p>
    <w:p w14:paraId="2B5F6827" w14:textId="2B9AA209" w:rsidR="00D64826" w:rsidRPr="00623019" w:rsidRDefault="009D0B1A" w:rsidP="00927745">
      <w:pPr>
        <w:spacing w:after="240"/>
        <w:jc w:val="both"/>
        <w:rPr>
          <w:rFonts w:asciiTheme="minorHAnsi" w:hAnsiTheme="minorHAnsi" w:cstheme="minorHAnsi"/>
          <w:i/>
          <w:iCs/>
          <w:sz w:val="20"/>
          <w:szCs w:val="20"/>
          <w:lang w:val="en-GB"/>
        </w:rPr>
      </w:pPr>
      <w:r w:rsidRPr="008B2DC9">
        <w:rPr>
          <w:rFonts w:asciiTheme="minorHAnsi" w:hAnsiTheme="minorHAnsi" w:cstheme="minorHAnsi"/>
          <w:color w:val="000000" w:themeColor="text1"/>
          <w:sz w:val="20"/>
          <w:szCs w:val="20"/>
          <w:lang w:val="en-GB"/>
        </w:rPr>
        <w:t>T</w:t>
      </w:r>
      <w:r w:rsidR="00D64826" w:rsidRPr="008B2DC9">
        <w:rPr>
          <w:rFonts w:asciiTheme="minorHAnsi" w:hAnsiTheme="minorHAnsi" w:cstheme="minorHAnsi"/>
          <w:color w:val="000000" w:themeColor="text1"/>
          <w:sz w:val="20"/>
          <w:szCs w:val="20"/>
          <w:lang w:val="en-GB"/>
        </w:rPr>
        <w:t>hese stakeholder sectors will be involved in the project inception workshop</w:t>
      </w:r>
      <w:r w:rsidR="00AE4C3B" w:rsidRPr="008B2DC9">
        <w:rPr>
          <w:rFonts w:asciiTheme="minorHAnsi" w:hAnsiTheme="minorHAnsi" w:cstheme="minorHAnsi"/>
          <w:color w:val="000000" w:themeColor="text1"/>
          <w:sz w:val="20"/>
          <w:szCs w:val="20"/>
          <w:lang w:val="en-GB"/>
        </w:rPr>
        <w:t xml:space="preserve">s </w:t>
      </w:r>
      <w:r w:rsidR="00D64826" w:rsidRPr="008B2DC9">
        <w:rPr>
          <w:rFonts w:asciiTheme="minorHAnsi" w:hAnsiTheme="minorHAnsi" w:cstheme="minorHAnsi"/>
          <w:color w:val="000000" w:themeColor="text1"/>
          <w:sz w:val="20"/>
          <w:szCs w:val="20"/>
          <w:lang w:val="en-GB"/>
        </w:rPr>
        <w:t>and</w:t>
      </w:r>
      <w:r w:rsidR="00D64826" w:rsidRPr="00EF587F">
        <w:rPr>
          <w:rFonts w:asciiTheme="minorHAnsi" w:hAnsiTheme="minorHAnsi" w:cstheme="minorHAnsi"/>
          <w:color w:val="000000" w:themeColor="text1"/>
          <w:sz w:val="20"/>
          <w:szCs w:val="20"/>
          <w:lang w:val="en-GB"/>
        </w:rPr>
        <w:t xml:space="preserve"> will be represented in the project steering </w:t>
      </w:r>
      <w:r w:rsidR="00117057">
        <w:rPr>
          <w:rFonts w:asciiTheme="minorHAnsi" w:hAnsiTheme="minorHAnsi" w:cstheme="minorHAnsi"/>
          <w:color w:val="000000" w:themeColor="text1"/>
          <w:sz w:val="20"/>
          <w:szCs w:val="20"/>
          <w:lang w:val="en-GB"/>
        </w:rPr>
        <w:t xml:space="preserve">and technical advisory </w:t>
      </w:r>
      <w:r w:rsidR="00D64826" w:rsidRPr="00EF587F">
        <w:rPr>
          <w:rFonts w:asciiTheme="minorHAnsi" w:hAnsiTheme="minorHAnsi" w:cstheme="minorHAnsi"/>
          <w:color w:val="000000" w:themeColor="text1"/>
          <w:sz w:val="20"/>
          <w:szCs w:val="20"/>
          <w:lang w:val="en-GB"/>
        </w:rPr>
        <w:t xml:space="preserve">structures. During the first six months of project implementation the services of an organization (NGO, consulting firm or other) will be engaged by the Responsible Party in charge of Component 2 to conduct follow-up consultations with </w:t>
      </w:r>
      <w:r w:rsidR="00AE4C3B" w:rsidRPr="00EF587F">
        <w:rPr>
          <w:rFonts w:asciiTheme="minorHAnsi" w:hAnsiTheme="minorHAnsi" w:cstheme="minorHAnsi"/>
          <w:color w:val="000000" w:themeColor="text1"/>
          <w:sz w:val="20"/>
          <w:szCs w:val="20"/>
          <w:lang w:val="en-GB"/>
        </w:rPr>
        <w:t xml:space="preserve">the 22 selected Project </w:t>
      </w:r>
      <w:r w:rsidR="009445AA">
        <w:rPr>
          <w:rFonts w:asciiTheme="minorHAnsi" w:hAnsiTheme="minorHAnsi" w:cstheme="minorHAnsi"/>
          <w:color w:val="000000" w:themeColor="text1"/>
          <w:sz w:val="20"/>
          <w:szCs w:val="20"/>
          <w:lang w:val="en-GB"/>
        </w:rPr>
        <w:t>Woreda</w:t>
      </w:r>
      <w:r w:rsidR="00CD7C0A">
        <w:rPr>
          <w:rFonts w:asciiTheme="minorHAnsi" w:hAnsiTheme="minorHAnsi" w:cstheme="minorHAnsi"/>
          <w:color w:val="000000" w:themeColor="text1"/>
          <w:sz w:val="20"/>
          <w:szCs w:val="20"/>
          <w:lang w:val="en-GB"/>
        </w:rPr>
        <w:t>s</w:t>
      </w:r>
      <w:r w:rsidR="009445AA">
        <w:rPr>
          <w:rFonts w:asciiTheme="minorHAnsi" w:hAnsiTheme="minorHAnsi" w:cstheme="minorHAnsi"/>
          <w:color w:val="000000" w:themeColor="text1"/>
          <w:sz w:val="20"/>
          <w:szCs w:val="20"/>
          <w:lang w:val="en-GB"/>
        </w:rPr>
        <w:t xml:space="preserve"> (districts)</w:t>
      </w:r>
      <w:r w:rsidRPr="00EF587F">
        <w:rPr>
          <w:rFonts w:asciiTheme="minorHAnsi" w:hAnsiTheme="minorHAnsi" w:cstheme="minorHAnsi"/>
          <w:color w:val="000000" w:themeColor="text1"/>
          <w:sz w:val="20"/>
          <w:szCs w:val="20"/>
          <w:lang w:val="en-GB"/>
        </w:rPr>
        <w:t>,</w:t>
      </w:r>
      <w:r w:rsidR="00AE4C3B" w:rsidRPr="00EF587F">
        <w:rPr>
          <w:rFonts w:asciiTheme="minorHAnsi" w:hAnsiTheme="minorHAnsi" w:cstheme="minorHAnsi"/>
          <w:color w:val="000000" w:themeColor="text1"/>
          <w:sz w:val="20"/>
          <w:szCs w:val="20"/>
          <w:lang w:val="en-GB"/>
        </w:rPr>
        <w:t xml:space="preserve"> to </w:t>
      </w:r>
      <w:r w:rsidR="00566329" w:rsidRPr="00EF587F">
        <w:rPr>
          <w:rFonts w:asciiTheme="minorHAnsi" w:hAnsiTheme="minorHAnsi" w:cstheme="minorHAnsi"/>
          <w:color w:val="000000" w:themeColor="text1"/>
          <w:sz w:val="20"/>
          <w:szCs w:val="20"/>
          <w:lang w:val="en-GB"/>
        </w:rPr>
        <w:t>further</w:t>
      </w:r>
      <w:r w:rsidR="00AE4C3B" w:rsidRPr="00EF587F">
        <w:rPr>
          <w:rFonts w:asciiTheme="minorHAnsi" w:hAnsiTheme="minorHAnsi" w:cstheme="minorHAnsi"/>
          <w:color w:val="000000" w:themeColor="text1"/>
          <w:sz w:val="20"/>
          <w:szCs w:val="20"/>
          <w:lang w:val="en-GB"/>
        </w:rPr>
        <w:t xml:space="preserve"> select 5 Kebeles</w:t>
      </w:r>
      <w:r w:rsidR="00634EF1">
        <w:rPr>
          <w:rFonts w:asciiTheme="minorHAnsi" w:hAnsiTheme="minorHAnsi" w:cstheme="minorHAnsi"/>
          <w:color w:val="000000" w:themeColor="text1"/>
          <w:sz w:val="20"/>
          <w:szCs w:val="20"/>
          <w:lang w:val="en-GB"/>
        </w:rPr>
        <w:t xml:space="preserve"> (villages)</w:t>
      </w:r>
      <w:r w:rsidR="00AE4C3B" w:rsidRPr="00EF587F">
        <w:rPr>
          <w:rFonts w:asciiTheme="minorHAnsi" w:hAnsiTheme="minorHAnsi" w:cstheme="minorHAnsi"/>
          <w:color w:val="000000" w:themeColor="text1"/>
          <w:sz w:val="20"/>
          <w:szCs w:val="20"/>
          <w:lang w:val="en-GB"/>
        </w:rPr>
        <w:t xml:space="preserve"> per </w:t>
      </w:r>
      <w:r w:rsidR="009445AA">
        <w:rPr>
          <w:rFonts w:asciiTheme="minorHAnsi" w:hAnsiTheme="minorHAnsi" w:cstheme="minorHAnsi"/>
          <w:color w:val="000000" w:themeColor="text1"/>
          <w:sz w:val="20"/>
          <w:szCs w:val="20"/>
          <w:lang w:val="en-GB"/>
        </w:rPr>
        <w:t>Woreda (district)</w:t>
      </w:r>
      <w:r w:rsidR="00AE4C3B" w:rsidRPr="00EF587F">
        <w:rPr>
          <w:rFonts w:asciiTheme="minorHAnsi" w:hAnsiTheme="minorHAnsi" w:cstheme="minorHAnsi"/>
          <w:color w:val="000000" w:themeColor="text1"/>
          <w:sz w:val="20"/>
          <w:szCs w:val="20"/>
          <w:lang w:val="en-GB"/>
        </w:rPr>
        <w:t xml:space="preserve"> for on-the-g</w:t>
      </w:r>
      <w:r w:rsidR="00566329" w:rsidRPr="00EF587F">
        <w:rPr>
          <w:rFonts w:asciiTheme="minorHAnsi" w:hAnsiTheme="minorHAnsi" w:cstheme="minorHAnsi"/>
          <w:color w:val="000000" w:themeColor="text1"/>
          <w:sz w:val="20"/>
          <w:szCs w:val="20"/>
          <w:lang w:val="en-GB"/>
        </w:rPr>
        <w:t>r</w:t>
      </w:r>
      <w:r w:rsidR="00AE4C3B" w:rsidRPr="00EF587F">
        <w:rPr>
          <w:rFonts w:asciiTheme="minorHAnsi" w:hAnsiTheme="minorHAnsi" w:cstheme="minorHAnsi"/>
          <w:color w:val="000000" w:themeColor="text1"/>
          <w:sz w:val="20"/>
          <w:szCs w:val="20"/>
          <w:lang w:val="en-GB"/>
        </w:rPr>
        <w:t xml:space="preserve">ound activities </w:t>
      </w:r>
      <w:r w:rsidRPr="00EF587F">
        <w:rPr>
          <w:rFonts w:asciiTheme="minorHAnsi" w:hAnsiTheme="minorHAnsi" w:cstheme="minorHAnsi"/>
          <w:color w:val="000000" w:themeColor="text1"/>
          <w:sz w:val="20"/>
          <w:szCs w:val="20"/>
          <w:lang w:val="en-GB"/>
        </w:rPr>
        <w:t xml:space="preserve">– </w:t>
      </w:r>
      <w:r w:rsidR="00AE4C3B" w:rsidRPr="00EF587F">
        <w:rPr>
          <w:rFonts w:asciiTheme="minorHAnsi" w:hAnsiTheme="minorHAnsi" w:cstheme="minorHAnsi"/>
          <w:color w:val="000000" w:themeColor="text1"/>
          <w:sz w:val="20"/>
          <w:szCs w:val="20"/>
          <w:lang w:val="en-GB"/>
        </w:rPr>
        <w:t>including agriculture and general coffee extension support, 10 priority communities for specialty coffee support, and suitable communities for participatory</w:t>
      </w:r>
      <w:r w:rsidR="00AE4C3B" w:rsidRPr="00927745">
        <w:rPr>
          <w:rFonts w:asciiTheme="minorHAnsi" w:hAnsiTheme="minorHAnsi" w:cstheme="minorHAnsi"/>
          <w:color w:val="000000" w:themeColor="text1"/>
          <w:sz w:val="20"/>
          <w:szCs w:val="20"/>
          <w:lang w:val="en-GB"/>
        </w:rPr>
        <w:t xml:space="preserve"> forest management. This will include administering </w:t>
      </w:r>
      <w:r w:rsidR="00D64826" w:rsidRPr="00927745">
        <w:rPr>
          <w:rFonts w:asciiTheme="minorHAnsi" w:hAnsiTheme="minorHAnsi" w:cstheme="minorHAnsi"/>
          <w:color w:val="000000" w:themeColor="text1"/>
          <w:sz w:val="20"/>
          <w:szCs w:val="20"/>
          <w:lang w:val="en-GB"/>
        </w:rPr>
        <w:t xml:space="preserve">a household survey that will determine a detailed baseline for </w:t>
      </w:r>
      <w:r w:rsidR="00566329" w:rsidRPr="00927745">
        <w:rPr>
          <w:rFonts w:asciiTheme="minorHAnsi" w:hAnsiTheme="minorHAnsi" w:cstheme="minorHAnsi"/>
          <w:color w:val="000000" w:themeColor="text1"/>
          <w:sz w:val="20"/>
          <w:szCs w:val="20"/>
          <w:lang w:val="en-GB"/>
        </w:rPr>
        <w:t>household</w:t>
      </w:r>
      <w:r w:rsidR="00AE4C3B" w:rsidRPr="00927745">
        <w:rPr>
          <w:rFonts w:asciiTheme="minorHAnsi" w:hAnsiTheme="minorHAnsi" w:cstheme="minorHAnsi"/>
          <w:color w:val="000000" w:themeColor="text1"/>
          <w:sz w:val="20"/>
          <w:szCs w:val="20"/>
          <w:lang w:val="en-GB"/>
        </w:rPr>
        <w:t xml:space="preserve"> farm and forest </w:t>
      </w:r>
      <w:r w:rsidR="00D64826" w:rsidRPr="00927745">
        <w:rPr>
          <w:rFonts w:asciiTheme="minorHAnsi" w:hAnsiTheme="minorHAnsi" w:cstheme="minorHAnsi"/>
          <w:color w:val="000000" w:themeColor="text1"/>
          <w:sz w:val="20"/>
          <w:szCs w:val="20"/>
          <w:lang w:val="en-GB"/>
        </w:rPr>
        <w:t xml:space="preserve">income generation against which changes can be measured over time, during and beyond the project lifespan. Local facilitators will be trained </w:t>
      </w:r>
      <w:r w:rsidR="00AE4C3B" w:rsidRPr="00927745">
        <w:rPr>
          <w:rFonts w:asciiTheme="minorHAnsi" w:hAnsiTheme="minorHAnsi" w:cstheme="minorHAnsi"/>
          <w:color w:val="000000" w:themeColor="text1"/>
          <w:sz w:val="20"/>
          <w:szCs w:val="20"/>
          <w:lang w:val="en-GB"/>
        </w:rPr>
        <w:t xml:space="preserve">to work with regional and landscape-level stakeholders to set up </w:t>
      </w:r>
      <w:r w:rsidR="00AE4C3B" w:rsidRPr="00927745">
        <w:rPr>
          <w:rFonts w:asciiTheme="minorHAnsi" w:hAnsiTheme="minorHAnsi" w:cstheme="minorHAnsi"/>
          <w:bCs/>
          <w:color w:val="000000" w:themeColor="text1"/>
          <w:sz w:val="20"/>
          <w:szCs w:val="20"/>
          <w:lang w:val="en-GB"/>
        </w:rPr>
        <w:t>Land Use Planning Teams at various levels</w:t>
      </w:r>
      <w:r w:rsidR="00AE4C3B" w:rsidRPr="00927745">
        <w:rPr>
          <w:rFonts w:asciiTheme="minorHAnsi" w:hAnsiTheme="minorHAnsi" w:cstheme="minorHAnsi"/>
          <w:color w:val="000000" w:themeColor="text1"/>
          <w:sz w:val="20"/>
          <w:szCs w:val="20"/>
          <w:lang w:val="en-GB"/>
        </w:rPr>
        <w:t xml:space="preserve">, and to undertake </w:t>
      </w:r>
      <w:r w:rsidR="00D64826" w:rsidRPr="00927745">
        <w:rPr>
          <w:rFonts w:asciiTheme="minorHAnsi" w:hAnsiTheme="minorHAnsi" w:cstheme="minorHAnsi"/>
          <w:color w:val="000000" w:themeColor="text1"/>
          <w:sz w:val="20"/>
          <w:szCs w:val="20"/>
          <w:lang w:val="en-GB"/>
        </w:rPr>
        <w:t xml:space="preserve">participatory land use planning, mapping, zoning and management, </w:t>
      </w:r>
      <w:r w:rsidR="00AE4C3B" w:rsidRPr="00927745">
        <w:rPr>
          <w:rFonts w:asciiTheme="minorHAnsi" w:hAnsiTheme="minorHAnsi" w:cstheme="minorHAnsi"/>
          <w:color w:val="000000" w:themeColor="text1"/>
          <w:sz w:val="20"/>
          <w:szCs w:val="20"/>
          <w:lang w:val="en-GB"/>
        </w:rPr>
        <w:t>engaging Kebele</w:t>
      </w:r>
      <w:r w:rsidR="00634EF1">
        <w:rPr>
          <w:rFonts w:asciiTheme="minorHAnsi" w:hAnsiTheme="minorHAnsi" w:cstheme="minorHAnsi"/>
          <w:color w:val="000000" w:themeColor="text1"/>
          <w:sz w:val="20"/>
          <w:szCs w:val="20"/>
          <w:lang w:val="en-GB"/>
        </w:rPr>
        <w:t xml:space="preserve"> (village)</w:t>
      </w:r>
      <w:r w:rsidR="00AE4C3B" w:rsidRPr="00927745">
        <w:rPr>
          <w:rFonts w:asciiTheme="minorHAnsi" w:hAnsiTheme="minorHAnsi" w:cstheme="minorHAnsi"/>
          <w:color w:val="000000" w:themeColor="text1"/>
          <w:sz w:val="20"/>
          <w:szCs w:val="20"/>
          <w:lang w:val="en-GB"/>
        </w:rPr>
        <w:t xml:space="preserve"> </w:t>
      </w:r>
      <w:r w:rsidR="00D64826" w:rsidRPr="00927745">
        <w:rPr>
          <w:rFonts w:asciiTheme="minorHAnsi" w:hAnsiTheme="minorHAnsi" w:cstheme="minorHAnsi"/>
          <w:color w:val="000000" w:themeColor="text1"/>
          <w:sz w:val="20"/>
          <w:szCs w:val="20"/>
          <w:lang w:val="en-GB"/>
        </w:rPr>
        <w:t xml:space="preserve">communities in agreeing on management guidelines for protection, sustainable use, restoration and sustainable farming in specific areas, with management plans and protocols for each site where community activities will be undertaken, and being involved in </w:t>
      </w:r>
      <w:r w:rsidR="00D64826" w:rsidRPr="00095A14">
        <w:rPr>
          <w:rFonts w:asciiTheme="minorHAnsi" w:hAnsiTheme="minorHAnsi" w:cstheme="minorHAnsi"/>
          <w:sz w:val="20"/>
          <w:szCs w:val="20"/>
          <w:lang w:val="en-GB"/>
        </w:rPr>
        <w:t>monitoring (</w:t>
      </w:r>
      <w:r w:rsidR="00D64826" w:rsidRPr="00623019">
        <w:rPr>
          <w:rFonts w:asciiTheme="minorHAnsi" w:hAnsiTheme="minorHAnsi" w:cstheme="minorHAnsi"/>
          <w:i/>
          <w:iCs/>
          <w:sz w:val="20"/>
          <w:szCs w:val="20"/>
          <w:lang w:val="en-GB"/>
        </w:rPr>
        <w:t>see detailed Activit</w:t>
      </w:r>
      <w:r w:rsidR="00095A14" w:rsidRPr="00623019">
        <w:rPr>
          <w:rFonts w:asciiTheme="minorHAnsi" w:hAnsiTheme="minorHAnsi" w:cstheme="minorHAnsi"/>
          <w:i/>
          <w:iCs/>
          <w:sz w:val="20"/>
          <w:szCs w:val="20"/>
          <w:lang w:val="en-GB"/>
        </w:rPr>
        <w:t>ies and Outputs with indicat</w:t>
      </w:r>
      <w:r w:rsidR="00D64826" w:rsidRPr="00623019">
        <w:rPr>
          <w:rFonts w:asciiTheme="minorHAnsi" w:hAnsiTheme="minorHAnsi" w:cstheme="minorHAnsi"/>
          <w:i/>
          <w:iCs/>
          <w:sz w:val="20"/>
          <w:szCs w:val="20"/>
          <w:lang w:val="en-GB"/>
        </w:rPr>
        <w:t>o</w:t>
      </w:r>
      <w:r w:rsidR="00095A14" w:rsidRPr="00623019">
        <w:rPr>
          <w:rFonts w:asciiTheme="minorHAnsi" w:hAnsiTheme="minorHAnsi" w:cstheme="minorHAnsi"/>
          <w:i/>
          <w:iCs/>
          <w:sz w:val="20"/>
          <w:szCs w:val="20"/>
          <w:lang w:val="en-GB"/>
        </w:rPr>
        <w:t xml:space="preserve">rs </w:t>
      </w:r>
      <w:r w:rsidR="00D64826" w:rsidRPr="00623019">
        <w:rPr>
          <w:rFonts w:asciiTheme="minorHAnsi" w:hAnsiTheme="minorHAnsi" w:cstheme="minorHAnsi"/>
          <w:i/>
          <w:iCs/>
          <w:sz w:val="20"/>
          <w:szCs w:val="20"/>
          <w:lang w:val="en-GB"/>
        </w:rPr>
        <w:t xml:space="preserve">in Annex </w:t>
      </w:r>
      <w:r w:rsidR="00095A14" w:rsidRPr="00623019">
        <w:rPr>
          <w:rFonts w:asciiTheme="minorHAnsi" w:hAnsiTheme="minorHAnsi" w:cstheme="minorHAnsi"/>
          <w:i/>
          <w:iCs/>
          <w:sz w:val="20"/>
          <w:szCs w:val="20"/>
          <w:lang w:val="en-GB"/>
        </w:rPr>
        <w:t>11</w:t>
      </w:r>
      <w:r w:rsidR="00D64826" w:rsidRPr="00623019">
        <w:rPr>
          <w:rFonts w:asciiTheme="minorHAnsi" w:hAnsiTheme="minorHAnsi" w:cstheme="minorHAnsi"/>
          <w:i/>
          <w:iCs/>
          <w:sz w:val="20"/>
          <w:szCs w:val="20"/>
          <w:lang w:val="en-GB"/>
        </w:rPr>
        <w:t>).</w:t>
      </w:r>
    </w:p>
    <w:p w14:paraId="634E63F3" w14:textId="5EC663E7" w:rsidR="00D64826" w:rsidRPr="00927745" w:rsidRDefault="0048410C" w:rsidP="00927745">
      <w:pPr>
        <w:spacing w:after="240"/>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t>South-South and triangular cooperation will be undertaken through t</w:t>
      </w:r>
      <w:r w:rsidR="00ED7CC2" w:rsidRPr="00927745">
        <w:rPr>
          <w:rFonts w:asciiTheme="minorHAnsi" w:hAnsiTheme="minorHAnsi" w:cstheme="minorHAnsi"/>
          <w:sz w:val="20"/>
          <w:szCs w:val="20"/>
          <w:lang w:val="en-GB"/>
        </w:rPr>
        <w:t>he project</w:t>
      </w:r>
      <w:r w:rsidRPr="00927745">
        <w:rPr>
          <w:rFonts w:asciiTheme="minorHAnsi" w:hAnsiTheme="minorHAnsi" w:cstheme="minorHAnsi"/>
          <w:sz w:val="20"/>
          <w:szCs w:val="20"/>
          <w:lang w:val="en-GB"/>
        </w:rPr>
        <w:t xml:space="preserve">’s </w:t>
      </w:r>
      <w:r w:rsidR="00ED7CC2" w:rsidRPr="00927745">
        <w:rPr>
          <w:rFonts w:asciiTheme="minorHAnsi" w:hAnsiTheme="minorHAnsi" w:cstheme="minorHAnsi"/>
          <w:sz w:val="20"/>
          <w:szCs w:val="20"/>
          <w:lang w:val="en-GB"/>
        </w:rPr>
        <w:t>dedicated C</w:t>
      </w:r>
      <w:r w:rsidRPr="00927745">
        <w:rPr>
          <w:rFonts w:asciiTheme="minorHAnsi" w:hAnsiTheme="minorHAnsi" w:cstheme="minorHAnsi"/>
          <w:sz w:val="20"/>
          <w:szCs w:val="20"/>
          <w:lang w:val="en-GB"/>
        </w:rPr>
        <w:t>o</w:t>
      </w:r>
      <w:r w:rsidR="00ED7CC2" w:rsidRPr="00927745">
        <w:rPr>
          <w:rFonts w:asciiTheme="minorHAnsi" w:hAnsiTheme="minorHAnsi" w:cstheme="minorHAnsi"/>
          <w:sz w:val="20"/>
          <w:szCs w:val="20"/>
          <w:lang w:val="en-GB"/>
        </w:rPr>
        <w:t>mp</w:t>
      </w:r>
      <w:r w:rsidRPr="00927745">
        <w:rPr>
          <w:rFonts w:asciiTheme="minorHAnsi" w:hAnsiTheme="minorHAnsi" w:cstheme="minorHAnsi"/>
          <w:sz w:val="20"/>
          <w:szCs w:val="20"/>
          <w:lang w:val="en-GB"/>
        </w:rPr>
        <w:t>o</w:t>
      </w:r>
      <w:r w:rsidR="00ED7CC2" w:rsidRPr="00927745">
        <w:rPr>
          <w:rFonts w:asciiTheme="minorHAnsi" w:hAnsiTheme="minorHAnsi" w:cstheme="minorHAnsi"/>
          <w:sz w:val="20"/>
          <w:szCs w:val="20"/>
          <w:lang w:val="en-GB"/>
        </w:rPr>
        <w:t>nent 4 on “</w:t>
      </w:r>
      <w:r w:rsidR="00ED7CC2" w:rsidRPr="00927745">
        <w:rPr>
          <w:rFonts w:asciiTheme="minorHAnsi" w:hAnsiTheme="minorHAnsi" w:cstheme="minorHAnsi"/>
          <w:i/>
          <w:iCs/>
          <w:color w:val="000000"/>
          <w:sz w:val="20"/>
          <w:szCs w:val="20"/>
        </w:rPr>
        <w:t>M&amp;E and Knowledge Management for replication and scaling-up</w:t>
      </w:r>
      <w:r w:rsidR="00ED7CC2" w:rsidRPr="00927745">
        <w:rPr>
          <w:rFonts w:asciiTheme="minorHAnsi" w:hAnsiTheme="minorHAnsi" w:cstheme="minorHAnsi"/>
          <w:color w:val="000000"/>
          <w:sz w:val="20"/>
          <w:szCs w:val="20"/>
        </w:rPr>
        <w:t>”</w:t>
      </w:r>
      <w:r w:rsidRPr="00927745">
        <w:rPr>
          <w:rFonts w:asciiTheme="minorHAnsi" w:hAnsiTheme="minorHAnsi" w:cstheme="minorHAnsi"/>
          <w:color w:val="000000"/>
          <w:sz w:val="20"/>
          <w:szCs w:val="20"/>
        </w:rPr>
        <w:t>, with</w:t>
      </w:r>
      <w:r w:rsidRPr="00927745">
        <w:rPr>
          <w:rFonts w:asciiTheme="minorHAnsi" w:hAnsiTheme="minorHAnsi" w:cstheme="minorHAnsi"/>
          <w:i/>
          <w:iCs/>
          <w:color w:val="000000"/>
          <w:sz w:val="20"/>
          <w:szCs w:val="20"/>
        </w:rPr>
        <w:t xml:space="preserve"> </w:t>
      </w:r>
      <w:r w:rsidR="00ED7CC2" w:rsidRPr="00927745">
        <w:rPr>
          <w:rFonts w:asciiTheme="minorHAnsi" w:hAnsiTheme="minorHAnsi" w:cstheme="minorHAnsi"/>
          <w:sz w:val="20"/>
          <w:szCs w:val="20"/>
          <w:lang w:val="en-GB"/>
        </w:rPr>
        <w:t xml:space="preserve">Output </w:t>
      </w:r>
      <w:r w:rsidR="00D64826" w:rsidRPr="00927745">
        <w:rPr>
          <w:rFonts w:asciiTheme="minorHAnsi" w:hAnsiTheme="minorHAnsi" w:cstheme="minorHAnsi"/>
          <w:sz w:val="20"/>
          <w:szCs w:val="20"/>
        </w:rPr>
        <w:t>4.4</w:t>
      </w:r>
      <w:r w:rsidR="00ED7CC2" w:rsidRPr="00927745">
        <w:rPr>
          <w:rFonts w:asciiTheme="minorHAnsi" w:hAnsiTheme="minorHAnsi" w:cstheme="minorHAnsi"/>
          <w:sz w:val="20"/>
          <w:szCs w:val="20"/>
        </w:rPr>
        <w:t>, “</w:t>
      </w:r>
      <w:r w:rsidR="00D64826" w:rsidRPr="00927745">
        <w:rPr>
          <w:rFonts w:asciiTheme="minorHAnsi" w:hAnsiTheme="minorHAnsi" w:cstheme="minorHAnsi"/>
          <w:i/>
          <w:iCs/>
          <w:sz w:val="20"/>
          <w:szCs w:val="20"/>
        </w:rPr>
        <w:t>Project learning shared across Ethiopia and internationally through the GEF Food Systems Land Use and Restoration (FOLUR</w:t>
      </w:r>
      <w:r w:rsidR="00117057">
        <w:rPr>
          <w:rFonts w:asciiTheme="minorHAnsi" w:hAnsiTheme="minorHAnsi" w:cstheme="minorHAnsi"/>
          <w:i/>
          <w:iCs/>
          <w:sz w:val="20"/>
          <w:szCs w:val="20"/>
        </w:rPr>
        <w:t xml:space="preserve">) </w:t>
      </w:r>
      <w:proofErr w:type="spellStart"/>
      <w:r w:rsidR="00117057">
        <w:rPr>
          <w:rFonts w:asciiTheme="minorHAnsi" w:hAnsiTheme="minorHAnsi" w:cstheme="minorHAnsi"/>
          <w:i/>
          <w:iCs/>
          <w:sz w:val="20"/>
          <w:szCs w:val="20"/>
        </w:rPr>
        <w:t>Globa</w:t>
      </w:r>
      <w:proofErr w:type="spellEnd"/>
      <w:r w:rsidR="00117057">
        <w:rPr>
          <w:rFonts w:asciiTheme="minorHAnsi" w:hAnsiTheme="minorHAnsi" w:cstheme="minorHAnsi"/>
          <w:i/>
          <w:iCs/>
          <w:sz w:val="20"/>
          <w:szCs w:val="20"/>
        </w:rPr>
        <w:t xml:space="preserve"> Platform</w:t>
      </w:r>
      <w:r w:rsidR="00D64826" w:rsidRPr="00927745">
        <w:rPr>
          <w:rFonts w:asciiTheme="minorHAnsi" w:hAnsiTheme="minorHAnsi" w:cstheme="minorHAnsi"/>
          <w:sz w:val="20"/>
          <w:szCs w:val="20"/>
        </w:rPr>
        <w:t xml:space="preserve">”, which includes sharing learning and knowledge products </w:t>
      </w:r>
      <w:r w:rsidRPr="00927745">
        <w:rPr>
          <w:rFonts w:asciiTheme="minorHAnsi" w:hAnsiTheme="minorHAnsi" w:cstheme="minorHAnsi"/>
          <w:sz w:val="20"/>
          <w:szCs w:val="20"/>
        </w:rPr>
        <w:t xml:space="preserve">on sustainable food and land use systems </w:t>
      </w:r>
      <w:r w:rsidR="00D64826" w:rsidRPr="00927745">
        <w:rPr>
          <w:rFonts w:asciiTheme="minorHAnsi" w:hAnsiTheme="minorHAnsi" w:cstheme="minorHAnsi"/>
          <w:sz w:val="20"/>
          <w:szCs w:val="20"/>
        </w:rPr>
        <w:t xml:space="preserve">with other country projects through the FOLUR Impact Program, the FOLU Coalition and other global platforms (e.g., Bonn Challenge, AFR100 and NYDF). </w:t>
      </w:r>
      <w:r w:rsidRPr="00927745">
        <w:rPr>
          <w:rFonts w:asciiTheme="minorHAnsi" w:hAnsiTheme="minorHAnsi" w:cstheme="minorHAnsi"/>
          <w:sz w:val="20"/>
          <w:szCs w:val="20"/>
        </w:rPr>
        <w:t>Opportunities for replication of lessons learnt around sustainable coffee production and streng</w:t>
      </w:r>
      <w:r w:rsidR="001416F4" w:rsidRPr="00927745">
        <w:rPr>
          <w:rFonts w:asciiTheme="minorHAnsi" w:hAnsiTheme="minorHAnsi" w:cstheme="minorHAnsi"/>
          <w:sz w:val="20"/>
          <w:szCs w:val="20"/>
        </w:rPr>
        <w:t>t</w:t>
      </w:r>
      <w:r w:rsidRPr="00927745">
        <w:rPr>
          <w:rFonts w:asciiTheme="minorHAnsi" w:hAnsiTheme="minorHAnsi" w:cstheme="minorHAnsi"/>
          <w:sz w:val="20"/>
          <w:szCs w:val="20"/>
        </w:rPr>
        <w:t xml:space="preserve">hening global supply chains for sustainable specialty coffee will be generated through involving </w:t>
      </w:r>
      <w:r w:rsidRPr="00686460">
        <w:rPr>
          <w:rFonts w:asciiTheme="minorHAnsi" w:hAnsiTheme="minorHAnsi" w:cstheme="minorHAnsi"/>
          <w:sz w:val="20"/>
          <w:szCs w:val="20"/>
        </w:rPr>
        <w:t xml:space="preserve">participants in the Ethiopia Coffee Platform </w:t>
      </w:r>
      <w:r w:rsidR="00D64826" w:rsidRPr="00686460">
        <w:rPr>
          <w:rFonts w:asciiTheme="minorHAnsi" w:hAnsiTheme="minorHAnsi" w:cstheme="minorHAnsi"/>
          <w:sz w:val="20"/>
          <w:szCs w:val="20"/>
        </w:rPr>
        <w:t>from</w:t>
      </w:r>
      <w:r w:rsidR="00D64826" w:rsidRPr="00927745">
        <w:rPr>
          <w:rFonts w:asciiTheme="minorHAnsi" w:hAnsiTheme="minorHAnsi" w:cstheme="minorHAnsi"/>
          <w:sz w:val="20"/>
          <w:szCs w:val="20"/>
        </w:rPr>
        <w:t xml:space="preserve"> public, private and civil society sectors</w:t>
      </w:r>
      <w:r w:rsidRPr="00927745">
        <w:rPr>
          <w:rFonts w:asciiTheme="minorHAnsi" w:hAnsiTheme="minorHAnsi" w:cstheme="minorHAnsi"/>
          <w:sz w:val="20"/>
          <w:szCs w:val="20"/>
        </w:rPr>
        <w:t>,</w:t>
      </w:r>
      <w:r w:rsidR="00D64826" w:rsidRPr="00927745">
        <w:rPr>
          <w:rFonts w:asciiTheme="minorHAnsi" w:hAnsiTheme="minorHAnsi" w:cstheme="minorHAnsi"/>
          <w:sz w:val="20"/>
          <w:szCs w:val="20"/>
        </w:rPr>
        <w:t xml:space="preserve"> </w:t>
      </w:r>
      <w:r w:rsidR="001416F4" w:rsidRPr="00927745">
        <w:rPr>
          <w:rFonts w:asciiTheme="minorHAnsi" w:hAnsiTheme="minorHAnsi" w:cstheme="minorHAnsi"/>
          <w:sz w:val="20"/>
          <w:szCs w:val="20"/>
        </w:rPr>
        <w:t xml:space="preserve">in </w:t>
      </w:r>
      <w:r w:rsidR="00D64826" w:rsidRPr="00927745">
        <w:rPr>
          <w:rFonts w:asciiTheme="minorHAnsi" w:hAnsiTheme="minorHAnsi" w:cstheme="minorHAnsi"/>
          <w:sz w:val="20"/>
          <w:szCs w:val="20"/>
        </w:rPr>
        <w:t>learning networks through the Green Commodities Community</w:t>
      </w:r>
      <w:r w:rsidRPr="00927745">
        <w:rPr>
          <w:rFonts w:asciiTheme="minorHAnsi" w:hAnsiTheme="minorHAnsi" w:cstheme="minorHAnsi"/>
          <w:sz w:val="20"/>
          <w:szCs w:val="20"/>
        </w:rPr>
        <w:t xml:space="preserve"> of UNDP and other relevant bodies such as the Global </w:t>
      </w:r>
      <w:r w:rsidR="001416F4" w:rsidRPr="00927745">
        <w:rPr>
          <w:rFonts w:asciiTheme="minorHAnsi" w:hAnsiTheme="minorHAnsi" w:cstheme="minorHAnsi"/>
          <w:sz w:val="20"/>
          <w:szCs w:val="20"/>
        </w:rPr>
        <w:t>C</w:t>
      </w:r>
      <w:r w:rsidRPr="00927745">
        <w:rPr>
          <w:rFonts w:asciiTheme="minorHAnsi" w:hAnsiTheme="minorHAnsi" w:cstheme="minorHAnsi"/>
          <w:sz w:val="20"/>
          <w:szCs w:val="20"/>
        </w:rPr>
        <w:t xml:space="preserve">offee Platform and the Tropical Forest Alliance. </w:t>
      </w:r>
      <w:r w:rsidR="00E57959" w:rsidRPr="00927745">
        <w:rPr>
          <w:rFonts w:asciiTheme="minorHAnsi" w:hAnsiTheme="minorHAnsi" w:cstheme="minorHAnsi"/>
          <w:sz w:val="20"/>
          <w:szCs w:val="20"/>
          <w:lang w:val="en-GB"/>
        </w:rPr>
        <w:t>In addition, to bring the voice of</w:t>
      </w:r>
      <w:r w:rsidR="00D64826" w:rsidRPr="00927745">
        <w:rPr>
          <w:rFonts w:asciiTheme="minorHAnsi" w:hAnsiTheme="minorHAnsi" w:cstheme="minorHAnsi"/>
          <w:sz w:val="20"/>
          <w:szCs w:val="20"/>
          <w:lang w:val="en-GB"/>
        </w:rPr>
        <w:t xml:space="preserve"> Ethiopia </w:t>
      </w:r>
      <w:r w:rsidR="00E57959" w:rsidRPr="00927745">
        <w:rPr>
          <w:rFonts w:asciiTheme="minorHAnsi" w:hAnsiTheme="minorHAnsi" w:cstheme="minorHAnsi"/>
          <w:sz w:val="20"/>
          <w:szCs w:val="20"/>
          <w:lang w:val="en-GB"/>
        </w:rPr>
        <w:t>to global and regional fora, the project will explore opportunities for meaningful participation in specific events where UNDP could support engagement with the global development discourse on</w:t>
      </w:r>
      <w:r w:rsidR="00D64826" w:rsidRPr="00927745">
        <w:rPr>
          <w:rFonts w:asciiTheme="minorHAnsi" w:hAnsiTheme="minorHAnsi" w:cstheme="minorHAnsi"/>
          <w:sz w:val="20"/>
          <w:szCs w:val="20"/>
          <w:lang w:val="en-GB"/>
        </w:rPr>
        <w:t xml:space="preserve"> sustainable land use and food systems, and sustainable coffee </w:t>
      </w:r>
      <w:r w:rsidRPr="00927745">
        <w:rPr>
          <w:rFonts w:asciiTheme="minorHAnsi" w:hAnsiTheme="minorHAnsi" w:cstheme="minorHAnsi"/>
          <w:sz w:val="20"/>
          <w:szCs w:val="20"/>
          <w:lang w:val="en-GB"/>
        </w:rPr>
        <w:t>s</w:t>
      </w:r>
      <w:r w:rsidR="00D64826" w:rsidRPr="00927745">
        <w:rPr>
          <w:rFonts w:asciiTheme="minorHAnsi" w:hAnsiTheme="minorHAnsi" w:cstheme="minorHAnsi"/>
          <w:sz w:val="20"/>
          <w:szCs w:val="20"/>
          <w:lang w:val="en-GB"/>
        </w:rPr>
        <w:t>upply chains.</w:t>
      </w:r>
    </w:p>
    <w:p w14:paraId="5188C22B" w14:textId="21B049BA" w:rsidR="008526B3" w:rsidRPr="008526B3" w:rsidRDefault="00EB69AE" w:rsidP="008526B3">
      <w:pPr>
        <w:spacing w:before="20" w:after="20"/>
        <w:jc w:val="both"/>
        <w:rPr>
          <w:rFonts w:asciiTheme="minorHAnsi" w:hAnsiTheme="minorHAnsi"/>
          <w:sz w:val="20"/>
          <w:szCs w:val="20"/>
        </w:rPr>
      </w:pPr>
      <w:r w:rsidRPr="00EE2B4D">
        <w:rPr>
          <w:rFonts w:asciiTheme="minorHAnsi" w:hAnsiTheme="minorHAnsi" w:cstheme="minorHAnsi"/>
          <w:sz w:val="20"/>
          <w:szCs w:val="20"/>
          <w:u w:val="single"/>
          <w:lang w:val="en-GB"/>
        </w:rPr>
        <w:t>Gender equality and Women’s Empowerment</w:t>
      </w:r>
      <w:r w:rsidRPr="00EE2B4D">
        <w:rPr>
          <w:rFonts w:asciiTheme="minorHAnsi" w:hAnsiTheme="minorHAnsi" w:cstheme="minorHAnsi"/>
          <w:sz w:val="20"/>
          <w:szCs w:val="20"/>
          <w:lang w:val="en-GB"/>
        </w:rPr>
        <w:t xml:space="preserve">:  </w:t>
      </w:r>
      <w:r w:rsidR="00ED7CC2" w:rsidRPr="00EE2B4D">
        <w:rPr>
          <w:rFonts w:asciiTheme="minorHAnsi" w:hAnsiTheme="minorHAnsi" w:cstheme="minorHAnsi"/>
          <w:color w:val="000000" w:themeColor="text1"/>
          <w:sz w:val="20"/>
          <w:szCs w:val="20"/>
          <w:lang w:val="en-GB"/>
        </w:rPr>
        <w:t xml:space="preserve">A full gender analysis and gender action plan is included as Annex </w:t>
      </w:r>
      <w:r w:rsidR="00EE2B4D" w:rsidRPr="00EE2B4D">
        <w:rPr>
          <w:rFonts w:asciiTheme="minorHAnsi" w:hAnsiTheme="minorHAnsi" w:cstheme="minorHAnsi"/>
          <w:color w:val="000000" w:themeColor="text1"/>
          <w:sz w:val="20"/>
          <w:szCs w:val="20"/>
          <w:lang w:val="en-GB"/>
        </w:rPr>
        <w:t>15</w:t>
      </w:r>
      <w:r w:rsidR="00451144" w:rsidRPr="00EE2B4D">
        <w:rPr>
          <w:rFonts w:asciiTheme="minorHAnsi" w:hAnsiTheme="minorHAnsi" w:cstheme="minorHAnsi"/>
          <w:color w:val="000000" w:themeColor="text1"/>
          <w:sz w:val="20"/>
          <w:szCs w:val="20"/>
          <w:lang w:val="en-GB"/>
        </w:rPr>
        <w:t>.</w:t>
      </w:r>
      <w:r w:rsidR="00451144" w:rsidRPr="00927745">
        <w:rPr>
          <w:rFonts w:asciiTheme="minorHAnsi" w:hAnsiTheme="minorHAnsi" w:cstheme="minorHAnsi"/>
          <w:color w:val="000000" w:themeColor="text1"/>
          <w:sz w:val="20"/>
          <w:szCs w:val="20"/>
          <w:lang w:val="en-GB"/>
        </w:rPr>
        <w:t xml:space="preserve"> </w:t>
      </w:r>
      <w:r w:rsidR="00461EF4" w:rsidRPr="00927745">
        <w:rPr>
          <w:rFonts w:asciiTheme="minorHAnsi" w:hAnsiTheme="minorHAnsi" w:cstheme="minorHAnsi"/>
          <w:color w:val="000000"/>
          <w:sz w:val="20"/>
          <w:szCs w:val="20"/>
        </w:rPr>
        <w:t xml:space="preserve">The </w:t>
      </w:r>
      <w:r w:rsidR="00461EF4" w:rsidRPr="008526B3">
        <w:rPr>
          <w:rFonts w:asciiTheme="minorHAnsi" w:hAnsiTheme="minorHAnsi" w:cstheme="minorHAnsi"/>
          <w:color w:val="000000"/>
          <w:sz w:val="20"/>
          <w:szCs w:val="20"/>
        </w:rPr>
        <w:t>major recommendation of the gender analysis and action plan is that since gender gaps and opportunities exist at various levels in Ethiopia that influence the achievement of sustainable food and land use systems, there is a critical need to identify the context-specific issues and tailor interventions accordingly.</w:t>
      </w:r>
      <w:r w:rsidR="006A060A" w:rsidRPr="008526B3">
        <w:rPr>
          <w:rFonts w:asciiTheme="minorHAnsi" w:hAnsiTheme="minorHAnsi" w:cstheme="minorHAnsi"/>
          <w:color w:val="000000"/>
          <w:sz w:val="20"/>
          <w:szCs w:val="20"/>
        </w:rPr>
        <w:t> The key elements from the action plan</w:t>
      </w:r>
      <w:r w:rsidR="00B2614F" w:rsidRPr="008526B3">
        <w:rPr>
          <w:rFonts w:asciiTheme="minorHAnsi" w:hAnsiTheme="minorHAnsi" w:cstheme="minorHAnsi"/>
          <w:color w:val="000000"/>
          <w:sz w:val="20"/>
          <w:szCs w:val="20"/>
        </w:rPr>
        <w:t xml:space="preserve"> </w:t>
      </w:r>
      <w:r w:rsidR="006A060A" w:rsidRPr="008526B3">
        <w:rPr>
          <w:rFonts w:asciiTheme="minorHAnsi" w:hAnsiTheme="minorHAnsi" w:cstheme="minorHAnsi"/>
          <w:color w:val="000000"/>
          <w:sz w:val="20"/>
          <w:szCs w:val="20"/>
        </w:rPr>
        <w:t>/</w:t>
      </w:r>
      <w:r w:rsidR="00B2614F" w:rsidRPr="008526B3">
        <w:rPr>
          <w:rFonts w:asciiTheme="minorHAnsi" w:hAnsiTheme="minorHAnsi" w:cstheme="minorHAnsi"/>
          <w:color w:val="000000"/>
          <w:sz w:val="20"/>
          <w:szCs w:val="20"/>
        </w:rPr>
        <w:t xml:space="preserve"> g</w:t>
      </w:r>
      <w:r w:rsidR="006A060A" w:rsidRPr="008526B3">
        <w:rPr>
          <w:rFonts w:asciiTheme="minorHAnsi" w:hAnsiTheme="minorHAnsi" w:cstheme="minorHAnsi"/>
          <w:color w:val="000000"/>
          <w:sz w:val="20"/>
          <w:szCs w:val="20"/>
        </w:rPr>
        <w:t>ender integration strategy  which are designed based on the gender analysis findings aligned with intervention components include: </w:t>
      </w:r>
    </w:p>
    <w:p w14:paraId="068DD559" w14:textId="77777777" w:rsidR="008526B3" w:rsidRPr="008526B3" w:rsidRDefault="008526B3" w:rsidP="008526B3">
      <w:pPr>
        <w:spacing w:before="20" w:after="20"/>
        <w:jc w:val="both"/>
        <w:rPr>
          <w:rFonts w:asciiTheme="minorHAnsi" w:hAnsiTheme="minorHAnsi"/>
          <w:sz w:val="20"/>
          <w:szCs w:val="20"/>
        </w:rPr>
      </w:pPr>
      <w:bookmarkStart w:id="24" w:name="_Hlk55773435"/>
    </w:p>
    <w:tbl>
      <w:tblPr>
        <w:tblStyle w:val="TableGrid"/>
        <w:tblW w:w="5000" w:type="pct"/>
        <w:tblLook w:val="04A0" w:firstRow="1" w:lastRow="0" w:firstColumn="1" w:lastColumn="0" w:noHBand="0" w:noVBand="1"/>
      </w:tblPr>
      <w:tblGrid>
        <w:gridCol w:w="2570"/>
        <w:gridCol w:w="3162"/>
        <w:gridCol w:w="1984"/>
        <w:gridCol w:w="1634"/>
      </w:tblGrid>
      <w:tr w:rsidR="008526B3" w:rsidRPr="00C36972" w14:paraId="2C81D36A" w14:textId="77777777" w:rsidTr="005B1C18">
        <w:trPr>
          <w:trHeight w:val="350"/>
        </w:trPr>
        <w:tc>
          <w:tcPr>
            <w:tcW w:w="1374" w:type="pct"/>
          </w:tcPr>
          <w:p w14:paraId="0A3E7620" w14:textId="77777777" w:rsidR="008526B3" w:rsidRPr="00C36972" w:rsidRDefault="008526B3" w:rsidP="005B1C18">
            <w:pPr>
              <w:tabs>
                <w:tab w:val="left" w:pos="5130"/>
              </w:tabs>
              <w:spacing w:before="40" w:after="40"/>
              <w:rPr>
                <w:rFonts w:asciiTheme="minorHAnsi" w:hAnsiTheme="minorHAnsi"/>
                <w:b/>
                <w:sz w:val="20"/>
                <w:szCs w:val="20"/>
              </w:rPr>
            </w:pPr>
            <w:bookmarkStart w:id="25" w:name="_Hlk56165583"/>
            <w:r w:rsidRPr="00C36972">
              <w:rPr>
                <w:rFonts w:asciiTheme="minorHAnsi" w:hAnsiTheme="minorHAnsi"/>
                <w:b/>
                <w:sz w:val="20"/>
                <w:szCs w:val="20"/>
              </w:rPr>
              <w:t xml:space="preserve">Project Outputs </w:t>
            </w:r>
          </w:p>
        </w:tc>
        <w:tc>
          <w:tcPr>
            <w:tcW w:w="1691" w:type="pct"/>
          </w:tcPr>
          <w:p w14:paraId="19466558" w14:textId="77777777" w:rsidR="008526B3" w:rsidRPr="00C36972" w:rsidRDefault="008526B3" w:rsidP="005B1C18">
            <w:pPr>
              <w:tabs>
                <w:tab w:val="left" w:pos="5130"/>
              </w:tabs>
              <w:spacing w:before="40" w:after="40"/>
              <w:rPr>
                <w:rFonts w:asciiTheme="minorHAnsi" w:hAnsiTheme="minorHAnsi"/>
                <w:b/>
                <w:sz w:val="20"/>
                <w:szCs w:val="20"/>
              </w:rPr>
            </w:pPr>
            <w:r w:rsidRPr="00C36972">
              <w:rPr>
                <w:rFonts w:asciiTheme="minorHAnsi" w:hAnsiTheme="minorHAnsi"/>
                <w:b/>
                <w:sz w:val="20"/>
                <w:szCs w:val="20"/>
              </w:rPr>
              <w:t xml:space="preserve"> Proposed Activities  </w:t>
            </w:r>
          </w:p>
        </w:tc>
        <w:tc>
          <w:tcPr>
            <w:tcW w:w="1061" w:type="pct"/>
          </w:tcPr>
          <w:p w14:paraId="3CAAB1E4" w14:textId="77777777" w:rsidR="008526B3" w:rsidRPr="00C36972" w:rsidRDefault="008526B3" w:rsidP="005B1C18">
            <w:pPr>
              <w:tabs>
                <w:tab w:val="left" w:pos="5130"/>
              </w:tabs>
              <w:spacing w:before="40" w:after="40"/>
              <w:rPr>
                <w:rFonts w:asciiTheme="minorHAnsi" w:hAnsiTheme="minorHAnsi"/>
                <w:b/>
                <w:sz w:val="20"/>
                <w:szCs w:val="20"/>
              </w:rPr>
            </w:pPr>
            <w:r w:rsidRPr="00C36972">
              <w:rPr>
                <w:rFonts w:asciiTheme="minorHAnsi" w:hAnsiTheme="minorHAnsi"/>
                <w:b/>
                <w:sz w:val="20"/>
                <w:szCs w:val="20"/>
              </w:rPr>
              <w:t xml:space="preserve"> Indicator </w:t>
            </w:r>
          </w:p>
        </w:tc>
        <w:tc>
          <w:tcPr>
            <w:tcW w:w="873" w:type="pct"/>
          </w:tcPr>
          <w:p w14:paraId="7B775842" w14:textId="77777777" w:rsidR="008526B3" w:rsidRPr="00C36972" w:rsidRDefault="008526B3" w:rsidP="005B1C18">
            <w:pPr>
              <w:tabs>
                <w:tab w:val="left" w:pos="5130"/>
              </w:tabs>
              <w:spacing w:before="40" w:after="40"/>
              <w:rPr>
                <w:rFonts w:asciiTheme="minorHAnsi" w:hAnsiTheme="minorHAnsi"/>
                <w:b/>
                <w:sz w:val="20"/>
                <w:szCs w:val="20"/>
              </w:rPr>
            </w:pPr>
            <w:r w:rsidRPr="00C36972">
              <w:rPr>
                <w:rFonts w:asciiTheme="minorHAnsi" w:hAnsiTheme="minorHAnsi"/>
                <w:b/>
                <w:sz w:val="20"/>
                <w:szCs w:val="20"/>
              </w:rPr>
              <w:t xml:space="preserve"> Responsible body </w:t>
            </w:r>
          </w:p>
        </w:tc>
      </w:tr>
      <w:tr w:rsidR="008526B3" w:rsidRPr="00C36972" w14:paraId="6D81BD86" w14:textId="77777777" w:rsidTr="005B1C18">
        <w:trPr>
          <w:trHeight w:val="395"/>
        </w:trPr>
        <w:tc>
          <w:tcPr>
            <w:tcW w:w="5000" w:type="pct"/>
            <w:gridSpan w:val="4"/>
          </w:tcPr>
          <w:p w14:paraId="0B9851AB" w14:textId="77777777" w:rsidR="008526B3" w:rsidRPr="00C36972" w:rsidRDefault="008526B3" w:rsidP="005B1C18">
            <w:pPr>
              <w:tabs>
                <w:tab w:val="left" w:pos="5130"/>
              </w:tabs>
              <w:spacing w:before="40" w:after="40"/>
              <w:rPr>
                <w:rFonts w:asciiTheme="minorHAnsi" w:hAnsiTheme="minorHAnsi"/>
                <w:b/>
                <w:sz w:val="20"/>
                <w:szCs w:val="20"/>
              </w:rPr>
            </w:pPr>
            <w:r w:rsidRPr="00C36972">
              <w:rPr>
                <w:rFonts w:asciiTheme="minorHAnsi" w:hAnsiTheme="minorHAnsi"/>
                <w:b/>
                <w:bCs/>
                <w:sz w:val="20"/>
                <w:szCs w:val="20"/>
              </w:rPr>
              <w:t>Component 1: Development of integrated landscape planning and management systems in Oromia and SNNP region</w:t>
            </w:r>
            <w:r w:rsidRPr="00C36972">
              <w:rPr>
                <w:rFonts w:asciiTheme="minorHAnsi" w:hAnsiTheme="minorHAnsi"/>
                <w:b/>
                <w:sz w:val="20"/>
                <w:szCs w:val="20"/>
              </w:rPr>
              <w:t>s</w:t>
            </w:r>
          </w:p>
        </w:tc>
      </w:tr>
      <w:tr w:rsidR="008526B3" w:rsidRPr="008526B3" w14:paraId="15C6383A" w14:textId="77777777" w:rsidTr="005B1C18">
        <w:trPr>
          <w:trHeight w:val="710"/>
        </w:trPr>
        <w:tc>
          <w:tcPr>
            <w:tcW w:w="1374" w:type="pct"/>
          </w:tcPr>
          <w:p w14:paraId="2550A48F" w14:textId="77777777"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1.1 National land use planning policy adopted, with systems and capacity in place for implementation</w:t>
            </w:r>
          </w:p>
        </w:tc>
        <w:tc>
          <w:tcPr>
            <w:tcW w:w="1691" w:type="pct"/>
          </w:tcPr>
          <w:p w14:paraId="21C5C490" w14:textId="74539B2C"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 xml:space="preserve">1.Facilitate meaningful participation of women and </w:t>
            </w:r>
            <w:r w:rsidR="00C36972">
              <w:rPr>
                <w:rFonts w:asciiTheme="minorHAnsi" w:hAnsiTheme="minorHAnsi"/>
                <w:sz w:val="20"/>
                <w:szCs w:val="20"/>
              </w:rPr>
              <w:t>Women Children and Youth Affairs (</w:t>
            </w:r>
            <w:r w:rsidRPr="00C36972">
              <w:rPr>
                <w:rFonts w:asciiTheme="minorHAnsi" w:hAnsiTheme="minorHAnsi"/>
                <w:sz w:val="20"/>
                <w:szCs w:val="20"/>
              </w:rPr>
              <w:t>WCYA</w:t>
            </w:r>
            <w:r w:rsidR="00C36972">
              <w:rPr>
                <w:rFonts w:asciiTheme="minorHAnsi" w:hAnsiTheme="minorHAnsi"/>
                <w:sz w:val="20"/>
                <w:szCs w:val="20"/>
              </w:rPr>
              <w:t xml:space="preserve">) </w:t>
            </w:r>
            <w:r w:rsidRPr="00C36972">
              <w:rPr>
                <w:rFonts w:asciiTheme="minorHAnsi" w:hAnsiTheme="minorHAnsi"/>
                <w:sz w:val="20"/>
                <w:szCs w:val="20"/>
              </w:rPr>
              <w:t xml:space="preserve">directorate in the adoption of national land use policy and  development of directives and guidelines for implementation of the policy </w:t>
            </w:r>
          </w:p>
        </w:tc>
        <w:tc>
          <w:tcPr>
            <w:tcW w:w="1061" w:type="pct"/>
          </w:tcPr>
          <w:p w14:paraId="3B128E25" w14:textId="77777777" w:rsidR="008526B3" w:rsidRPr="00C36972" w:rsidRDefault="008526B3" w:rsidP="005B1C18">
            <w:pPr>
              <w:tabs>
                <w:tab w:val="left" w:pos="5130"/>
              </w:tabs>
              <w:spacing w:before="40" w:after="40"/>
              <w:rPr>
                <w:rFonts w:asciiTheme="minorHAnsi" w:hAnsiTheme="minorHAnsi"/>
                <w:sz w:val="20"/>
                <w:szCs w:val="20"/>
              </w:rPr>
            </w:pPr>
          </w:p>
          <w:p w14:paraId="51E4065E" w14:textId="77777777"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Yes/No</w:t>
            </w:r>
          </w:p>
        </w:tc>
        <w:tc>
          <w:tcPr>
            <w:tcW w:w="873" w:type="pct"/>
          </w:tcPr>
          <w:p w14:paraId="33D537B0" w14:textId="28351BA9"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E</w:t>
            </w:r>
            <w:r w:rsidR="00987B76">
              <w:rPr>
                <w:rFonts w:asciiTheme="minorHAnsi" w:hAnsiTheme="minorHAnsi"/>
                <w:sz w:val="20"/>
                <w:szCs w:val="20"/>
              </w:rPr>
              <w:t>PA</w:t>
            </w:r>
          </w:p>
        </w:tc>
      </w:tr>
      <w:tr w:rsidR="008526B3" w:rsidRPr="008526B3" w14:paraId="6B8564D2" w14:textId="77777777" w:rsidTr="005B1C18">
        <w:tc>
          <w:tcPr>
            <w:tcW w:w="1374" w:type="pct"/>
          </w:tcPr>
          <w:p w14:paraId="7067C203" w14:textId="77777777"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lastRenderedPageBreak/>
              <w:t xml:space="preserve">1.2 Oromia, SNNP and </w:t>
            </w:r>
            <w:proofErr w:type="spellStart"/>
            <w:r w:rsidRPr="00C36972">
              <w:rPr>
                <w:rFonts w:asciiTheme="minorHAnsi" w:hAnsiTheme="minorHAnsi"/>
                <w:sz w:val="20"/>
                <w:szCs w:val="20"/>
              </w:rPr>
              <w:t>Sidama</w:t>
            </w:r>
            <w:proofErr w:type="spellEnd"/>
            <w:r w:rsidRPr="00C36972">
              <w:rPr>
                <w:rFonts w:asciiTheme="minorHAnsi" w:hAnsiTheme="minorHAnsi"/>
                <w:sz w:val="20"/>
                <w:szCs w:val="20"/>
              </w:rPr>
              <w:t xml:space="preserve"> Regions systems and capacity in place for regional and zonal land use planning  </w:t>
            </w:r>
          </w:p>
        </w:tc>
        <w:tc>
          <w:tcPr>
            <w:tcW w:w="1691" w:type="pct"/>
          </w:tcPr>
          <w:p w14:paraId="578AEF17" w14:textId="7BEEF292"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2.Ensure female land use experts get priorit</w:t>
            </w:r>
            <w:r w:rsidR="00C36972" w:rsidRPr="00C36972">
              <w:rPr>
                <w:rFonts w:asciiTheme="minorHAnsi" w:hAnsiTheme="minorHAnsi"/>
                <w:sz w:val="20"/>
                <w:szCs w:val="20"/>
              </w:rPr>
              <w:t>y</w:t>
            </w:r>
            <w:r w:rsidRPr="00C36972">
              <w:rPr>
                <w:rFonts w:asciiTheme="minorHAnsi" w:hAnsiTheme="minorHAnsi"/>
                <w:sz w:val="20"/>
                <w:szCs w:val="20"/>
              </w:rPr>
              <w:t xml:space="preserve"> in capacity building trainings around land use planning </w:t>
            </w:r>
          </w:p>
        </w:tc>
        <w:tc>
          <w:tcPr>
            <w:tcW w:w="1061" w:type="pct"/>
          </w:tcPr>
          <w:p w14:paraId="080324E5" w14:textId="77777777"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 xml:space="preserve">Number of female land use experts out of the total trainees </w:t>
            </w:r>
          </w:p>
        </w:tc>
        <w:tc>
          <w:tcPr>
            <w:tcW w:w="873" w:type="pct"/>
          </w:tcPr>
          <w:p w14:paraId="7BAB0901" w14:textId="326EB254"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Regional E</w:t>
            </w:r>
            <w:r w:rsidR="00987B76">
              <w:rPr>
                <w:rFonts w:asciiTheme="minorHAnsi" w:hAnsiTheme="minorHAnsi"/>
                <w:sz w:val="20"/>
                <w:szCs w:val="20"/>
              </w:rPr>
              <w:t xml:space="preserve">PA </w:t>
            </w:r>
            <w:r w:rsidRPr="00C36972">
              <w:rPr>
                <w:rFonts w:asciiTheme="minorHAnsi" w:hAnsiTheme="minorHAnsi"/>
                <w:sz w:val="20"/>
                <w:szCs w:val="20"/>
              </w:rPr>
              <w:t xml:space="preserve">Bureaus </w:t>
            </w:r>
          </w:p>
        </w:tc>
      </w:tr>
      <w:tr w:rsidR="008526B3" w:rsidRPr="008526B3" w14:paraId="54AD1220" w14:textId="77777777" w:rsidTr="005B1C18">
        <w:tc>
          <w:tcPr>
            <w:tcW w:w="1374" w:type="pct"/>
          </w:tcPr>
          <w:p w14:paraId="7779B70F" w14:textId="7BBCF3A8"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1.3</w:t>
            </w:r>
            <w:r w:rsidR="00C36972" w:rsidRPr="00C36972">
              <w:rPr>
                <w:rFonts w:asciiTheme="minorHAnsi" w:hAnsiTheme="minorHAnsi"/>
                <w:sz w:val="20"/>
                <w:szCs w:val="20"/>
              </w:rPr>
              <w:t xml:space="preserve"> </w:t>
            </w:r>
            <w:r w:rsidRPr="00C36972">
              <w:rPr>
                <w:rFonts w:asciiTheme="minorHAnsi" w:hAnsiTheme="minorHAnsi"/>
                <w:sz w:val="20"/>
                <w:szCs w:val="20"/>
              </w:rPr>
              <w:t xml:space="preserve">GIS capacity at zonal and </w:t>
            </w:r>
            <w:r w:rsidR="009445AA">
              <w:rPr>
                <w:rFonts w:asciiTheme="minorHAnsi" w:hAnsiTheme="minorHAnsi"/>
                <w:sz w:val="20"/>
                <w:szCs w:val="20"/>
              </w:rPr>
              <w:t>woreda (district)</w:t>
            </w:r>
            <w:r w:rsidRPr="00C36972">
              <w:rPr>
                <w:rFonts w:asciiTheme="minorHAnsi" w:hAnsiTheme="minorHAnsi"/>
                <w:sz w:val="20"/>
                <w:szCs w:val="20"/>
              </w:rPr>
              <w:t xml:space="preserve"> levels strengthened for undertaking multi-stakeholder integrated land use planning and management</w:t>
            </w:r>
          </w:p>
        </w:tc>
        <w:tc>
          <w:tcPr>
            <w:tcW w:w="1691" w:type="pct"/>
          </w:tcPr>
          <w:p w14:paraId="1370B483" w14:textId="67E12D1D"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3. Ensure the engagement of WCY</w:t>
            </w:r>
            <w:r w:rsidR="00C36972" w:rsidRPr="00C36972">
              <w:rPr>
                <w:rFonts w:asciiTheme="minorHAnsi" w:hAnsiTheme="minorHAnsi"/>
                <w:sz w:val="20"/>
                <w:szCs w:val="20"/>
              </w:rPr>
              <w:t>A</w:t>
            </w:r>
            <w:r w:rsidRPr="00C36972">
              <w:rPr>
                <w:rFonts w:asciiTheme="minorHAnsi" w:hAnsiTheme="minorHAnsi"/>
                <w:sz w:val="20"/>
                <w:szCs w:val="20"/>
              </w:rPr>
              <w:t xml:space="preserve"> structures in multi stakeholder dialogue forums in 8 Project Zones, and learning exchange visits </w:t>
            </w:r>
          </w:p>
        </w:tc>
        <w:tc>
          <w:tcPr>
            <w:tcW w:w="1061" w:type="pct"/>
          </w:tcPr>
          <w:p w14:paraId="65C9B504" w14:textId="77777777"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Number of female participants out of the total participants in the dialogue forums</w:t>
            </w:r>
          </w:p>
        </w:tc>
        <w:tc>
          <w:tcPr>
            <w:tcW w:w="873" w:type="pct"/>
          </w:tcPr>
          <w:p w14:paraId="063259D6" w14:textId="407BFBC0"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Regional E</w:t>
            </w:r>
            <w:r w:rsidR="00987B76">
              <w:rPr>
                <w:rFonts w:asciiTheme="minorHAnsi" w:hAnsiTheme="minorHAnsi"/>
                <w:sz w:val="20"/>
                <w:szCs w:val="20"/>
              </w:rPr>
              <w:t>PA</w:t>
            </w:r>
            <w:r w:rsidRPr="00C36972">
              <w:rPr>
                <w:rFonts w:asciiTheme="minorHAnsi" w:hAnsiTheme="minorHAnsi"/>
                <w:sz w:val="20"/>
                <w:szCs w:val="20"/>
              </w:rPr>
              <w:t xml:space="preserve"> Bureaus </w:t>
            </w:r>
          </w:p>
        </w:tc>
      </w:tr>
      <w:tr w:rsidR="008526B3" w:rsidRPr="008526B3" w14:paraId="1187AE99" w14:textId="77777777" w:rsidTr="005B1C18">
        <w:tc>
          <w:tcPr>
            <w:tcW w:w="1374" w:type="pct"/>
          </w:tcPr>
          <w:p w14:paraId="0E9D35FC" w14:textId="39D6E357"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1.4 Existing local structures  strengthened and capacitated to feed into land use planning process in kebeles</w:t>
            </w:r>
            <w:r w:rsidR="00634EF1">
              <w:rPr>
                <w:rFonts w:asciiTheme="minorHAnsi" w:hAnsiTheme="minorHAnsi"/>
                <w:sz w:val="20"/>
                <w:szCs w:val="20"/>
              </w:rPr>
              <w:t xml:space="preserve"> (villages)</w:t>
            </w:r>
            <w:r w:rsidRPr="00C36972">
              <w:rPr>
                <w:rFonts w:asciiTheme="minorHAnsi" w:hAnsiTheme="minorHAnsi"/>
                <w:sz w:val="20"/>
                <w:szCs w:val="20"/>
              </w:rPr>
              <w:t xml:space="preserve"> in Project </w:t>
            </w:r>
            <w:r w:rsidR="009445AA">
              <w:rPr>
                <w:rFonts w:asciiTheme="minorHAnsi" w:hAnsiTheme="minorHAnsi"/>
                <w:sz w:val="20"/>
                <w:szCs w:val="20"/>
              </w:rPr>
              <w:t>Woreda</w:t>
            </w:r>
            <w:r w:rsidR="00CD7C0A">
              <w:rPr>
                <w:rFonts w:asciiTheme="minorHAnsi" w:hAnsiTheme="minorHAnsi"/>
                <w:sz w:val="20"/>
                <w:szCs w:val="20"/>
              </w:rPr>
              <w:t>s</w:t>
            </w:r>
            <w:r w:rsidR="009445AA">
              <w:rPr>
                <w:rFonts w:asciiTheme="minorHAnsi" w:hAnsiTheme="minorHAnsi"/>
                <w:sz w:val="20"/>
                <w:szCs w:val="20"/>
              </w:rPr>
              <w:t xml:space="preserve"> (districts)</w:t>
            </w:r>
          </w:p>
        </w:tc>
        <w:tc>
          <w:tcPr>
            <w:tcW w:w="1691" w:type="pct"/>
          </w:tcPr>
          <w:p w14:paraId="402CCEA7" w14:textId="09B4659A"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4.</w:t>
            </w:r>
            <w:r w:rsidR="00C36972">
              <w:rPr>
                <w:rFonts w:asciiTheme="minorHAnsi" w:hAnsiTheme="minorHAnsi"/>
                <w:sz w:val="20"/>
                <w:szCs w:val="20"/>
              </w:rPr>
              <w:t xml:space="preserve"> </w:t>
            </w:r>
            <w:r w:rsidRPr="00C36972">
              <w:rPr>
                <w:rFonts w:asciiTheme="minorHAnsi" w:hAnsiTheme="minorHAnsi"/>
                <w:sz w:val="20"/>
                <w:szCs w:val="20"/>
              </w:rPr>
              <w:t>Integrate gender analysis as part of the proposed  baseline to understand community structures, gender roles, economic and life status, land use, crop production and yields, use of timber and NTFPs, household businesses and incomes</w:t>
            </w:r>
          </w:p>
          <w:p w14:paraId="1200A8CC" w14:textId="6B71F09A"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 xml:space="preserve">5. Facilitate engagement of </w:t>
            </w:r>
            <w:r w:rsidR="00C36972">
              <w:rPr>
                <w:rFonts w:asciiTheme="minorHAnsi" w:hAnsiTheme="minorHAnsi"/>
                <w:sz w:val="20"/>
                <w:szCs w:val="20"/>
              </w:rPr>
              <w:t>WCYA s</w:t>
            </w:r>
            <w:r w:rsidRPr="00C36972">
              <w:rPr>
                <w:rFonts w:asciiTheme="minorHAnsi" w:hAnsiTheme="minorHAnsi"/>
                <w:sz w:val="20"/>
                <w:szCs w:val="20"/>
              </w:rPr>
              <w:t>tructures and socially marginalized groups to ensure gender equality and social inclusion, including survey of women staff in efforts to strengthen the inclusion of their voice in land use planning process</w:t>
            </w:r>
            <w:r w:rsidR="00C36972">
              <w:rPr>
                <w:rFonts w:asciiTheme="minorHAnsi" w:hAnsiTheme="minorHAnsi"/>
                <w:sz w:val="20"/>
                <w:szCs w:val="20"/>
              </w:rPr>
              <w:t>es</w:t>
            </w:r>
          </w:p>
          <w:p w14:paraId="3E586291" w14:textId="77777777"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6. Develop and deliver capacity development programmes for women’s literacy, digital literacy, financial literacy and speaking in public, to empower women to participate fully in project structures and opportunities</w:t>
            </w:r>
          </w:p>
        </w:tc>
        <w:tc>
          <w:tcPr>
            <w:tcW w:w="1061" w:type="pct"/>
          </w:tcPr>
          <w:p w14:paraId="5FCA20F3" w14:textId="77777777"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Yes/No</w:t>
            </w:r>
          </w:p>
          <w:p w14:paraId="685F0708" w14:textId="77777777" w:rsidR="008526B3" w:rsidRPr="00C36972" w:rsidRDefault="008526B3" w:rsidP="005B1C18">
            <w:pPr>
              <w:tabs>
                <w:tab w:val="left" w:pos="5130"/>
              </w:tabs>
              <w:spacing w:before="40" w:after="40"/>
              <w:rPr>
                <w:rFonts w:asciiTheme="minorHAnsi" w:hAnsiTheme="minorHAnsi"/>
                <w:sz w:val="20"/>
                <w:szCs w:val="20"/>
              </w:rPr>
            </w:pPr>
          </w:p>
          <w:p w14:paraId="209DA84F" w14:textId="77777777" w:rsidR="008526B3" w:rsidRPr="00C36972" w:rsidRDefault="008526B3" w:rsidP="005B1C18">
            <w:pPr>
              <w:tabs>
                <w:tab w:val="left" w:pos="5130"/>
              </w:tabs>
              <w:spacing w:before="40" w:after="40"/>
              <w:rPr>
                <w:rFonts w:asciiTheme="minorHAnsi" w:hAnsiTheme="minorHAnsi"/>
                <w:sz w:val="20"/>
                <w:szCs w:val="20"/>
              </w:rPr>
            </w:pPr>
          </w:p>
          <w:p w14:paraId="5B4E8F7A" w14:textId="77777777" w:rsidR="008526B3" w:rsidRPr="00C36972" w:rsidRDefault="008526B3" w:rsidP="005B1C18">
            <w:pPr>
              <w:tabs>
                <w:tab w:val="left" w:pos="5130"/>
              </w:tabs>
              <w:spacing w:before="40" w:after="40"/>
              <w:rPr>
                <w:rFonts w:asciiTheme="minorHAnsi" w:hAnsiTheme="minorHAnsi"/>
                <w:sz w:val="20"/>
                <w:szCs w:val="20"/>
              </w:rPr>
            </w:pPr>
          </w:p>
          <w:p w14:paraId="6FE31EAC" w14:textId="77777777" w:rsidR="008526B3" w:rsidRPr="00C36972" w:rsidRDefault="008526B3" w:rsidP="005B1C18">
            <w:pPr>
              <w:tabs>
                <w:tab w:val="left" w:pos="5130"/>
              </w:tabs>
              <w:spacing w:before="40" w:after="40"/>
              <w:rPr>
                <w:rFonts w:asciiTheme="minorHAnsi" w:hAnsiTheme="minorHAnsi"/>
                <w:sz w:val="20"/>
                <w:szCs w:val="20"/>
              </w:rPr>
            </w:pPr>
          </w:p>
          <w:p w14:paraId="771CA724" w14:textId="77777777" w:rsidR="008526B3" w:rsidRPr="00C36972" w:rsidRDefault="008526B3" w:rsidP="005B1C18">
            <w:pPr>
              <w:tabs>
                <w:tab w:val="left" w:pos="5130"/>
              </w:tabs>
              <w:spacing w:before="40" w:after="40"/>
              <w:rPr>
                <w:rFonts w:asciiTheme="minorHAnsi" w:hAnsiTheme="minorHAnsi"/>
                <w:sz w:val="20"/>
                <w:szCs w:val="20"/>
              </w:rPr>
            </w:pPr>
          </w:p>
          <w:p w14:paraId="2144F742" w14:textId="77777777"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Yes/No</w:t>
            </w:r>
          </w:p>
          <w:p w14:paraId="6DCE5718" w14:textId="77777777" w:rsidR="008526B3" w:rsidRPr="00C36972" w:rsidRDefault="008526B3" w:rsidP="005B1C18">
            <w:pPr>
              <w:tabs>
                <w:tab w:val="left" w:pos="5130"/>
              </w:tabs>
              <w:spacing w:before="40" w:after="40"/>
              <w:rPr>
                <w:rFonts w:asciiTheme="minorHAnsi" w:hAnsiTheme="minorHAnsi"/>
                <w:sz w:val="20"/>
                <w:szCs w:val="20"/>
              </w:rPr>
            </w:pPr>
          </w:p>
          <w:p w14:paraId="1FF035CC" w14:textId="77777777" w:rsidR="008526B3" w:rsidRPr="00C36972" w:rsidRDefault="008526B3" w:rsidP="005B1C18">
            <w:pPr>
              <w:tabs>
                <w:tab w:val="left" w:pos="5130"/>
              </w:tabs>
              <w:spacing w:before="40" w:after="40"/>
              <w:rPr>
                <w:rFonts w:asciiTheme="minorHAnsi" w:hAnsiTheme="minorHAnsi"/>
                <w:sz w:val="20"/>
                <w:szCs w:val="20"/>
              </w:rPr>
            </w:pPr>
          </w:p>
          <w:p w14:paraId="5D4C932C" w14:textId="77777777" w:rsidR="008526B3" w:rsidRPr="00C36972" w:rsidRDefault="008526B3" w:rsidP="005B1C18">
            <w:pPr>
              <w:tabs>
                <w:tab w:val="left" w:pos="5130"/>
              </w:tabs>
              <w:spacing w:before="40" w:after="40"/>
              <w:rPr>
                <w:rFonts w:asciiTheme="minorHAnsi" w:hAnsiTheme="minorHAnsi"/>
                <w:sz w:val="20"/>
                <w:szCs w:val="20"/>
              </w:rPr>
            </w:pPr>
          </w:p>
          <w:p w14:paraId="5DB6E470" w14:textId="3B77775B"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Number of women participat</w:t>
            </w:r>
            <w:r w:rsidR="005D243E">
              <w:rPr>
                <w:rFonts w:asciiTheme="minorHAnsi" w:hAnsiTheme="minorHAnsi"/>
                <w:sz w:val="20"/>
                <w:szCs w:val="20"/>
              </w:rPr>
              <w:t>ing</w:t>
            </w:r>
            <w:r w:rsidRPr="00C36972">
              <w:rPr>
                <w:rFonts w:asciiTheme="minorHAnsi" w:hAnsiTheme="minorHAnsi"/>
                <w:sz w:val="20"/>
                <w:szCs w:val="20"/>
              </w:rPr>
              <w:t xml:space="preserve"> in the capacity development programme </w:t>
            </w:r>
          </w:p>
        </w:tc>
        <w:tc>
          <w:tcPr>
            <w:tcW w:w="873" w:type="pct"/>
          </w:tcPr>
          <w:p w14:paraId="4C667447" w14:textId="4FB70638"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 xml:space="preserve">Regional and </w:t>
            </w:r>
            <w:r w:rsidR="009445AA">
              <w:rPr>
                <w:rFonts w:asciiTheme="minorHAnsi" w:hAnsiTheme="minorHAnsi"/>
                <w:sz w:val="20"/>
                <w:szCs w:val="20"/>
              </w:rPr>
              <w:t>Woreda (district)</w:t>
            </w:r>
            <w:r w:rsidRPr="00C36972">
              <w:rPr>
                <w:rFonts w:asciiTheme="minorHAnsi" w:hAnsiTheme="minorHAnsi"/>
                <w:sz w:val="20"/>
                <w:szCs w:val="20"/>
              </w:rPr>
              <w:t xml:space="preserve"> E</w:t>
            </w:r>
            <w:r w:rsidR="00987B76">
              <w:rPr>
                <w:rFonts w:asciiTheme="minorHAnsi" w:hAnsiTheme="minorHAnsi"/>
                <w:sz w:val="20"/>
                <w:szCs w:val="20"/>
              </w:rPr>
              <w:t>PA</w:t>
            </w:r>
            <w:r w:rsidRPr="00C36972">
              <w:rPr>
                <w:rFonts w:asciiTheme="minorHAnsi" w:hAnsiTheme="minorHAnsi"/>
                <w:sz w:val="20"/>
                <w:szCs w:val="20"/>
              </w:rPr>
              <w:t xml:space="preserve"> Bureaus </w:t>
            </w:r>
          </w:p>
        </w:tc>
      </w:tr>
      <w:tr w:rsidR="008526B3" w:rsidRPr="008526B3" w14:paraId="3131E54E" w14:textId="77777777" w:rsidTr="005B1C18">
        <w:tc>
          <w:tcPr>
            <w:tcW w:w="1374" w:type="pct"/>
          </w:tcPr>
          <w:p w14:paraId="1D41DF27" w14:textId="733CDBFA"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 xml:space="preserve">1.5 Multi-stakeholder platforms established at </w:t>
            </w:r>
            <w:r w:rsidR="009445AA">
              <w:rPr>
                <w:rFonts w:asciiTheme="minorHAnsi" w:hAnsiTheme="minorHAnsi"/>
                <w:sz w:val="20"/>
                <w:szCs w:val="20"/>
              </w:rPr>
              <w:t>woreda (district)</w:t>
            </w:r>
            <w:r w:rsidRPr="00C36972">
              <w:rPr>
                <w:rFonts w:asciiTheme="minorHAnsi" w:hAnsiTheme="minorHAnsi"/>
                <w:sz w:val="20"/>
                <w:szCs w:val="20"/>
              </w:rPr>
              <w:t xml:space="preserve"> and kebele</w:t>
            </w:r>
            <w:r w:rsidR="00634EF1">
              <w:rPr>
                <w:rFonts w:asciiTheme="minorHAnsi" w:hAnsiTheme="minorHAnsi"/>
                <w:sz w:val="20"/>
                <w:szCs w:val="20"/>
              </w:rPr>
              <w:t xml:space="preserve"> (village)</w:t>
            </w:r>
            <w:r w:rsidRPr="00C36972">
              <w:rPr>
                <w:rFonts w:asciiTheme="minorHAnsi" w:hAnsiTheme="minorHAnsi"/>
                <w:sz w:val="20"/>
                <w:szCs w:val="20"/>
              </w:rPr>
              <w:t xml:space="preserve"> levels with Integrated Land Use Plans developed that enable sustainable production, conservation and restoration</w:t>
            </w:r>
          </w:p>
        </w:tc>
        <w:tc>
          <w:tcPr>
            <w:tcW w:w="1691" w:type="pct"/>
          </w:tcPr>
          <w:p w14:paraId="031A9E28" w14:textId="5A4194C7"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7. Co-develop participatory, gender-responsive methodology for local level</w:t>
            </w:r>
            <w:r w:rsidR="00C36972">
              <w:rPr>
                <w:rFonts w:asciiTheme="minorHAnsi" w:hAnsiTheme="minorHAnsi"/>
                <w:sz w:val="20"/>
                <w:szCs w:val="20"/>
              </w:rPr>
              <w:t xml:space="preserve"> </w:t>
            </w:r>
            <w:r w:rsidRPr="00C36972">
              <w:rPr>
                <w:rFonts w:asciiTheme="minorHAnsi" w:hAnsiTheme="minorHAnsi"/>
                <w:sz w:val="20"/>
                <w:szCs w:val="20"/>
              </w:rPr>
              <w:t>multi-stakeholder land use planning that utilizes appropriate technology</w:t>
            </w:r>
          </w:p>
          <w:p w14:paraId="2F3226D8" w14:textId="77777777"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8. Co-design gender sensitive messages for public education and awareness material for local radio, short message services on mobile phones, and explore use of indigenous folk media forms</w:t>
            </w:r>
          </w:p>
        </w:tc>
        <w:tc>
          <w:tcPr>
            <w:tcW w:w="1061" w:type="pct"/>
          </w:tcPr>
          <w:p w14:paraId="3208FCCC" w14:textId="77777777"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Yes/No</w:t>
            </w:r>
          </w:p>
          <w:p w14:paraId="1DD6DDCD" w14:textId="77777777" w:rsidR="008526B3" w:rsidRPr="00C36972" w:rsidRDefault="008526B3" w:rsidP="005B1C18">
            <w:pPr>
              <w:tabs>
                <w:tab w:val="left" w:pos="5130"/>
              </w:tabs>
              <w:spacing w:before="40" w:after="40"/>
              <w:rPr>
                <w:rFonts w:asciiTheme="minorHAnsi" w:hAnsiTheme="minorHAnsi"/>
                <w:sz w:val="20"/>
                <w:szCs w:val="20"/>
              </w:rPr>
            </w:pPr>
          </w:p>
          <w:p w14:paraId="5707C415" w14:textId="77777777" w:rsidR="008526B3" w:rsidRPr="00C36972" w:rsidRDefault="008526B3" w:rsidP="005B1C18">
            <w:pPr>
              <w:tabs>
                <w:tab w:val="left" w:pos="5130"/>
              </w:tabs>
              <w:spacing w:before="40" w:after="40"/>
              <w:rPr>
                <w:rFonts w:asciiTheme="minorHAnsi" w:hAnsiTheme="minorHAnsi"/>
                <w:sz w:val="20"/>
                <w:szCs w:val="20"/>
              </w:rPr>
            </w:pPr>
          </w:p>
          <w:p w14:paraId="5FFA45D3" w14:textId="77777777"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Yes/No</w:t>
            </w:r>
          </w:p>
        </w:tc>
        <w:tc>
          <w:tcPr>
            <w:tcW w:w="873" w:type="pct"/>
          </w:tcPr>
          <w:p w14:paraId="1F559495" w14:textId="7F7D59DC" w:rsidR="008526B3" w:rsidRPr="00C36972" w:rsidRDefault="008526B3" w:rsidP="005B1C18">
            <w:pPr>
              <w:tabs>
                <w:tab w:val="left" w:pos="5130"/>
              </w:tabs>
              <w:spacing w:before="40" w:after="40"/>
              <w:rPr>
                <w:rFonts w:asciiTheme="minorHAnsi" w:hAnsiTheme="minorHAnsi"/>
                <w:sz w:val="20"/>
                <w:szCs w:val="20"/>
              </w:rPr>
            </w:pPr>
            <w:r w:rsidRPr="00C36972">
              <w:rPr>
                <w:rFonts w:asciiTheme="minorHAnsi" w:hAnsiTheme="minorHAnsi"/>
                <w:sz w:val="20"/>
                <w:szCs w:val="20"/>
              </w:rPr>
              <w:t xml:space="preserve">Regional and </w:t>
            </w:r>
            <w:r w:rsidR="009445AA">
              <w:rPr>
                <w:rFonts w:asciiTheme="minorHAnsi" w:hAnsiTheme="minorHAnsi"/>
                <w:sz w:val="20"/>
                <w:szCs w:val="20"/>
              </w:rPr>
              <w:t>Woreda (district)</w:t>
            </w:r>
            <w:r w:rsidRPr="00C36972">
              <w:rPr>
                <w:rFonts w:asciiTheme="minorHAnsi" w:hAnsiTheme="minorHAnsi"/>
                <w:sz w:val="20"/>
                <w:szCs w:val="20"/>
              </w:rPr>
              <w:t xml:space="preserve"> E</w:t>
            </w:r>
            <w:r w:rsidR="00987B76">
              <w:rPr>
                <w:rFonts w:asciiTheme="minorHAnsi" w:hAnsiTheme="minorHAnsi"/>
                <w:sz w:val="20"/>
                <w:szCs w:val="20"/>
              </w:rPr>
              <w:t>PA</w:t>
            </w:r>
            <w:r w:rsidRPr="00C36972">
              <w:rPr>
                <w:rFonts w:asciiTheme="minorHAnsi" w:hAnsiTheme="minorHAnsi"/>
                <w:sz w:val="20"/>
                <w:szCs w:val="20"/>
              </w:rPr>
              <w:t xml:space="preserve"> Bureaus</w:t>
            </w:r>
          </w:p>
        </w:tc>
      </w:tr>
      <w:tr w:rsidR="008526B3" w:rsidRPr="008526B3" w14:paraId="693BB911" w14:textId="77777777" w:rsidTr="005B1C18">
        <w:trPr>
          <w:trHeight w:val="341"/>
        </w:trPr>
        <w:tc>
          <w:tcPr>
            <w:tcW w:w="5000" w:type="pct"/>
            <w:gridSpan w:val="4"/>
          </w:tcPr>
          <w:p w14:paraId="6236BE9F" w14:textId="74D55BF7" w:rsidR="008526B3" w:rsidRPr="005D243E" w:rsidRDefault="008526B3" w:rsidP="005B1C18">
            <w:pPr>
              <w:tabs>
                <w:tab w:val="left" w:pos="5130"/>
              </w:tabs>
              <w:spacing w:before="40" w:after="40"/>
              <w:rPr>
                <w:rFonts w:asciiTheme="minorHAnsi" w:hAnsiTheme="minorHAnsi"/>
                <w:b/>
                <w:i/>
                <w:iCs/>
                <w:sz w:val="20"/>
                <w:szCs w:val="20"/>
              </w:rPr>
            </w:pPr>
            <w:r w:rsidRPr="005D243E">
              <w:rPr>
                <w:rFonts w:asciiTheme="minorHAnsi" w:hAnsiTheme="minorHAnsi"/>
                <w:b/>
                <w:bCs/>
                <w:sz w:val="20"/>
                <w:szCs w:val="20"/>
              </w:rPr>
              <w:t>Component 2: Promotion of sustainable food production practices and responsible value chains across coffee zone</w:t>
            </w:r>
            <w:r w:rsidR="005D243E">
              <w:rPr>
                <w:rFonts w:asciiTheme="minorHAnsi" w:hAnsiTheme="minorHAnsi"/>
                <w:b/>
                <w:bCs/>
                <w:sz w:val="20"/>
                <w:szCs w:val="20"/>
              </w:rPr>
              <w:t>s</w:t>
            </w:r>
            <w:r w:rsidRPr="005D243E">
              <w:rPr>
                <w:rFonts w:asciiTheme="minorHAnsi" w:hAnsiTheme="minorHAnsi"/>
                <w:b/>
                <w:bCs/>
                <w:sz w:val="20"/>
                <w:szCs w:val="20"/>
              </w:rPr>
              <w:t xml:space="preserve"> of Oromia</w:t>
            </w:r>
            <w:r w:rsidR="005D243E">
              <w:rPr>
                <w:rFonts w:asciiTheme="minorHAnsi" w:hAnsiTheme="minorHAnsi"/>
                <w:b/>
                <w:bCs/>
                <w:sz w:val="20"/>
                <w:szCs w:val="20"/>
              </w:rPr>
              <w:t xml:space="preserve">, </w:t>
            </w:r>
            <w:r w:rsidRPr="005D243E">
              <w:rPr>
                <w:rFonts w:asciiTheme="minorHAnsi" w:hAnsiTheme="minorHAnsi"/>
                <w:b/>
                <w:bCs/>
                <w:sz w:val="20"/>
                <w:szCs w:val="20"/>
              </w:rPr>
              <w:t>SNNP</w:t>
            </w:r>
            <w:r w:rsidR="005D243E">
              <w:rPr>
                <w:rFonts w:asciiTheme="minorHAnsi" w:hAnsiTheme="minorHAnsi"/>
                <w:b/>
                <w:bCs/>
                <w:sz w:val="20"/>
                <w:szCs w:val="20"/>
              </w:rPr>
              <w:t xml:space="preserve"> and </w:t>
            </w:r>
            <w:proofErr w:type="spellStart"/>
            <w:r w:rsidR="005D243E">
              <w:rPr>
                <w:rFonts w:asciiTheme="minorHAnsi" w:hAnsiTheme="minorHAnsi"/>
                <w:b/>
                <w:bCs/>
                <w:sz w:val="20"/>
                <w:szCs w:val="20"/>
              </w:rPr>
              <w:t>Sidama</w:t>
            </w:r>
            <w:proofErr w:type="spellEnd"/>
            <w:r w:rsidRPr="005D243E">
              <w:rPr>
                <w:rFonts w:asciiTheme="minorHAnsi" w:hAnsiTheme="minorHAnsi"/>
                <w:b/>
                <w:i/>
                <w:iCs/>
                <w:sz w:val="20"/>
                <w:szCs w:val="20"/>
              </w:rPr>
              <w:t xml:space="preserve"> </w:t>
            </w:r>
          </w:p>
        </w:tc>
      </w:tr>
      <w:tr w:rsidR="008526B3" w:rsidRPr="008526B3" w14:paraId="121685E8" w14:textId="77777777" w:rsidTr="005B1C18">
        <w:trPr>
          <w:trHeight w:val="620"/>
        </w:trPr>
        <w:tc>
          <w:tcPr>
            <w:tcW w:w="1374" w:type="pct"/>
          </w:tcPr>
          <w:p w14:paraId="3337C32D" w14:textId="77777777" w:rsidR="008526B3" w:rsidRPr="00EA55B5" w:rsidRDefault="008526B3" w:rsidP="005B1C18">
            <w:pPr>
              <w:tabs>
                <w:tab w:val="left" w:pos="5130"/>
              </w:tabs>
              <w:spacing w:before="40" w:after="40"/>
              <w:rPr>
                <w:rFonts w:asciiTheme="minorHAnsi" w:hAnsiTheme="minorHAnsi"/>
                <w:sz w:val="20"/>
                <w:szCs w:val="20"/>
              </w:rPr>
            </w:pPr>
            <w:r w:rsidRPr="00EA55B5">
              <w:rPr>
                <w:rFonts w:asciiTheme="minorHAnsi" w:hAnsiTheme="minorHAnsi"/>
                <w:sz w:val="20"/>
                <w:szCs w:val="20"/>
              </w:rPr>
              <w:t xml:space="preserve">2.2 Training of agricultural and specialized coffee extensionists, with incentive system piloted for improved practices and input </w:t>
            </w:r>
            <w:r w:rsidRPr="00EA55B5">
              <w:rPr>
                <w:rFonts w:asciiTheme="minorHAnsi" w:hAnsiTheme="minorHAnsi"/>
                <w:sz w:val="20"/>
                <w:szCs w:val="20"/>
              </w:rPr>
              <w:lastRenderedPageBreak/>
              <w:t>businesses, enabling intensification and increased yields</w:t>
            </w:r>
          </w:p>
          <w:p w14:paraId="7D4774CE" w14:textId="77777777" w:rsidR="008526B3" w:rsidRPr="00EA55B5" w:rsidRDefault="008526B3" w:rsidP="005B1C18">
            <w:pPr>
              <w:tabs>
                <w:tab w:val="left" w:pos="5130"/>
              </w:tabs>
              <w:spacing w:before="40" w:after="40"/>
              <w:rPr>
                <w:rFonts w:asciiTheme="minorHAnsi" w:hAnsiTheme="minorHAnsi"/>
                <w:sz w:val="20"/>
                <w:szCs w:val="20"/>
              </w:rPr>
            </w:pPr>
          </w:p>
        </w:tc>
        <w:tc>
          <w:tcPr>
            <w:tcW w:w="1691" w:type="pct"/>
            <w:shd w:val="clear" w:color="auto" w:fill="auto"/>
          </w:tcPr>
          <w:p w14:paraId="3958EC69" w14:textId="39C5387D" w:rsidR="008526B3" w:rsidRPr="00EA55B5" w:rsidRDefault="008526B3" w:rsidP="005B1C18">
            <w:pPr>
              <w:tabs>
                <w:tab w:val="left" w:pos="5130"/>
              </w:tabs>
              <w:spacing w:before="40" w:after="40"/>
              <w:rPr>
                <w:rFonts w:asciiTheme="minorHAnsi" w:hAnsiTheme="minorHAnsi"/>
                <w:sz w:val="20"/>
                <w:szCs w:val="20"/>
              </w:rPr>
            </w:pPr>
            <w:r w:rsidRPr="00EA55B5">
              <w:rPr>
                <w:rFonts w:asciiTheme="minorHAnsi" w:hAnsiTheme="minorHAnsi"/>
                <w:sz w:val="20"/>
                <w:szCs w:val="20"/>
              </w:rPr>
              <w:lastRenderedPageBreak/>
              <w:t xml:space="preserve">9. Co-develop gender-responsive training contents for all Development Agents and Model Farmers from 22 </w:t>
            </w:r>
            <w:r w:rsidR="009445AA">
              <w:rPr>
                <w:rFonts w:asciiTheme="minorHAnsi" w:hAnsiTheme="minorHAnsi"/>
                <w:sz w:val="20"/>
                <w:szCs w:val="20"/>
              </w:rPr>
              <w:t>woreda</w:t>
            </w:r>
            <w:r w:rsidR="00C20BD2">
              <w:rPr>
                <w:rFonts w:asciiTheme="minorHAnsi" w:hAnsiTheme="minorHAnsi"/>
                <w:sz w:val="20"/>
                <w:szCs w:val="20"/>
              </w:rPr>
              <w:t>s</w:t>
            </w:r>
            <w:r w:rsidR="009445AA">
              <w:rPr>
                <w:rFonts w:asciiTheme="minorHAnsi" w:hAnsiTheme="minorHAnsi"/>
                <w:sz w:val="20"/>
                <w:szCs w:val="20"/>
              </w:rPr>
              <w:t xml:space="preserve"> (districts)</w:t>
            </w:r>
            <w:r w:rsidRPr="00EA55B5">
              <w:rPr>
                <w:rFonts w:asciiTheme="minorHAnsi" w:hAnsiTheme="minorHAnsi"/>
                <w:sz w:val="20"/>
                <w:szCs w:val="20"/>
              </w:rPr>
              <w:t xml:space="preserve"> to upgrade knowledge on </w:t>
            </w:r>
            <w:r w:rsidRPr="00EA55B5">
              <w:rPr>
                <w:rFonts w:asciiTheme="minorHAnsi" w:hAnsiTheme="minorHAnsi"/>
                <w:sz w:val="20"/>
                <w:szCs w:val="20"/>
              </w:rPr>
              <w:lastRenderedPageBreak/>
              <w:t>sustainable intensification, diversification and marketing</w:t>
            </w:r>
          </w:p>
          <w:p w14:paraId="23724F70" w14:textId="77777777" w:rsidR="008526B3" w:rsidRPr="00EA55B5" w:rsidRDefault="008526B3" w:rsidP="005B1C18">
            <w:pPr>
              <w:tabs>
                <w:tab w:val="left" w:pos="5130"/>
              </w:tabs>
              <w:spacing w:before="40" w:after="40"/>
              <w:rPr>
                <w:rFonts w:asciiTheme="minorHAnsi" w:hAnsiTheme="minorHAnsi"/>
                <w:sz w:val="20"/>
                <w:szCs w:val="20"/>
              </w:rPr>
            </w:pPr>
            <w:r w:rsidRPr="00EA55B5">
              <w:rPr>
                <w:rFonts w:asciiTheme="minorHAnsi" w:hAnsiTheme="minorHAnsi"/>
                <w:sz w:val="20"/>
                <w:szCs w:val="20"/>
              </w:rPr>
              <w:t>10. Offer diversification support to women in households losing income temporarily through pruning: small grants of $25 to start new line e.g. irrigated vegetables, spices, small livestock, poultry, honey or dairy activities</w:t>
            </w:r>
          </w:p>
          <w:p w14:paraId="735E469D" w14:textId="4ED4DF89" w:rsidR="008526B3" w:rsidRPr="00EA55B5" w:rsidRDefault="008526B3" w:rsidP="005B1C18">
            <w:pPr>
              <w:tabs>
                <w:tab w:val="left" w:pos="5130"/>
              </w:tabs>
              <w:spacing w:before="40" w:after="40"/>
              <w:rPr>
                <w:rFonts w:asciiTheme="minorHAnsi" w:hAnsiTheme="minorHAnsi"/>
                <w:sz w:val="20"/>
                <w:szCs w:val="20"/>
              </w:rPr>
            </w:pPr>
            <w:r w:rsidRPr="00EA55B5">
              <w:rPr>
                <w:rFonts w:asciiTheme="minorHAnsi" w:hAnsiTheme="minorHAnsi"/>
                <w:sz w:val="20"/>
                <w:szCs w:val="20"/>
              </w:rPr>
              <w:t>11. Support set-up and first two years of operation of women / youth cooperative businesses to sell farming inputs (e.g. improved coffee seedlings, fertilizer, hand tools, vermicomposting start-up</w:t>
            </w:r>
            <w:r w:rsidR="005D243E" w:rsidRPr="00EA55B5">
              <w:rPr>
                <w:rFonts w:asciiTheme="minorHAnsi" w:hAnsiTheme="minorHAnsi"/>
                <w:sz w:val="20"/>
                <w:szCs w:val="20"/>
              </w:rPr>
              <w:t>s</w:t>
            </w:r>
            <w:r w:rsidRPr="00EA55B5">
              <w:rPr>
                <w:rFonts w:asciiTheme="minorHAnsi" w:hAnsiTheme="minorHAnsi"/>
                <w:sz w:val="20"/>
                <w:szCs w:val="20"/>
              </w:rPr>
              <w:t xml:space="preserve">, polyethylene bags, indigenous tree seedlings) and make briquettes from coffee waste – including partnerships for land </w:t>
            </w:r>
            <w:r w:rsidR="00117222" w:rsidRPr="00EA55B5">
              <w:rPr>
                <w:rFonts w:asciiTheme="minorHAnsi" w:hAnsiTheme="minorHAnsi"/>
                <w:sz w:val="20"/>
                <w:szCs w:val="20"/>
              </w:rPr>
              <w:t>management.</w:t>
            </w:r>
          </w:p>
          <w:p w14:paraId="02C7E774" w14:textId="77777777" w:rsidR="008526B3" w:rsidRPr="00EA55B5" w:rsidRDefault="008526B3" w:rsidP="005B1C18">
            <w:pPr>
              <w:tabs>
                <w:tab w:val="left" w:pos="5130"/>
              </w:tabs>
              <w:spacing w:before="40" w:after="40"/>
              <w:rPr>
                <w:rFonts w:asciiTheme="minorHAnsi" w:hAnsiTheme="minorHAnsi"/>
                <w:sz w:val="20"/>
                <w:szCs w:val="20"/>
              </w:rPr>
            </w:pPr>
            <w:r w:rsidRPr="00EA55B5">
              <w:rPr>
                <w:rFonts w:asciiTheme="minorHAnsi" w:hAnsiTheme="minorHAnsi"/>
                <w:sz w:val="20"/>
                <w:szCs w:val="20"/>
              </w:rPr>
              <w:t xml:space="preserve">12. Support village level women saving groups  to digitalize accounting and bookkeeping systems through Ministry of Innovation and Technology in partnership with </w:t>
            </w:r>
            <w:proofErr w:type="spellStart"/>
            <w:r w:rsidRPr="00EA55B5">
              <w:rPr>
                <w:rFonts w:asciiTheme="minorHAnsi" w:hAnsiTheme="minorHAnsi"/>
                <w:sz w:val="20"/>
                <w:szCs w:val="20"/>
              </w:rPr>
              <w:t>Jamiipay</w:t>
            </w:r>
            <w:proofErr w:type="spellEnd"/>
          </w:p>
        </w:tc>
        <w:tc>
          <w:tcPr>
            <w:tcW w:w="1061" w:type="pct"/>
          </w:tcPr>
          <w:p w14:paraId="4A070EB4" w14:textId="77777777"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lastRenderedPageBreak/>
              <w:t>Yes/No</w:t>
            </w:r>
          </w:p>
          <w:p w14:paraId="0BCBE6C3" w14:textId="77777777" w:rsidR="008526B3" w:rsidRPr="005D243E" w:rsidRDefault="008526B3" w:rsidP="005B1C18">
            <w:pPr>
              <w:tabs>
                <w:tab w:val="left" w:pos="5130"/>
              </w:tabs>
              <w:spacing w:before="40" w:after="40"/>
              <w:rPr>
                <w:rFonts w:asciiTheme="minorHAnsi" w:hAnsiTheme="minorHAnsi"/>
                <w:sz w:val="20"/>
                <w:szCs w:val="20"/>
              </w:rPr>
            </w:pPr>
          </w:p>
          <w:p w14:paraId="28608961" w14:textId="77777777" w:rsidR="008526B3" w:rsidRPr="005D243E" w:rsidRDefault="008526B3" w:rsidP="005B1C18">
            <w:pPr>
              <w:tabs>
                <w:tab w:val="left" w:pos="5130"/>
              </w:tabs>
              <w:spacing w:before="40" w:after="40"/>
              <w:rPr>
                <w:rFonts w:asciiTheme="minorHAnsi" w:hAnsiTheme="minorHAnsi"/>
                <w:sz w:val="20"/>
                <w:szCs w:val="20"/>
              </w:rPr>
            </w:pPr>
          </w:p>
          <w:p w14:paraId="1A830D1B" w14:textId="77777777" w:rsidR="008526B3" w:rsidRPr="005D243E" w:rsidRDefault="008526B3" w:rsidP="005B1C18">
            <w:pPr>
              <w:tabs>
                <w:tab w:val="left" w:pos="5130"/>
              </w:tabs>
              <w:spacing w:before="40" w:after="40"/>
              <w:rPr>
                <w:rFonts w:asciiTheme="minorHAnsi" w:hAnsiTheme="minorHAnsi"/>
                <w:sz w:val="20"/>
                <w:szCs w:val="20"/>
              </w:rPr>
            </w:pPr>
          </w:p>
          <w:p w14:paraId="309A877F" w14:textId="77777777" w:rsidR="008526B3" w:rsidRPr="005D243E" w:rsidRDefault="008526B3" w:rsidP="005B1C18">
            <w:pPr>
              <w:tabs>
                <w:tab w:val="left" w:pos="5130"/>
              </w:tabs>
              <w:spacing w:before="40" w:after="40"/>
              <w:rPr>
                <w:rFonts w:asciiTheme="minorHAnsi" w:hAnsiTheme="minorHAnsi"/>
                <w:sz w:val="20"/>
                <w:szCs w:val="20"/>
              </w:rPr>
            </w:pPr>
          </w:p>
          <w:p w14:paraId="334CDFF0" w14:textId="77777777" w:rsidR="008526B3" w:rsidRPr="005D243E" w:rsidRDefault="008526B3" w:rsidP="005B1C18">
            <w:pPr>
              <w:tabs>
                <w:tab w:val="left" w:pos="5130"/>
              </w:tabs>
              <w:spacing w:before="40" w:after="40"/>
              <w:rPr>
                <w:rFonts w:asciiTheme="minorHAnsi" w:hAnsiTheme="minorHAnsi"/>
                <w:sz w:val="20"/>
                <w:szCs w:val="20"/>
              </w:rPr>
            </w:pPr>
          </w:p>
          <w:p w14:paraId="2737DAFF" w14:textId="77777777"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Number of women benefiting from the scheme</w:t>
            </w:r>
          </w:p>
          <w:p w14:paraId="24D93631" w14:textId="77777777" w:rsidR="008526B3" w:rsidRPr="005D243E" w:rsidRDefault="008526B3" w:rsidP="005B1C18">
            <w:pPr>
              <w:tabs>
                <w:tab w:val="left" w:pos="5130"/>
              </w:tabs>
              <w:spacing w:before="40" w:after="40"/>
              <w:rPr>
                <w:rFonts w:asciiTheme="minorHAnsi" w:hAnsiTheme="minorHAnsi"/>
                <w:sz w:val="20"/>
                <w:szCs w:val="20"/>
              </w:rPr>
            </w:pPr>
          </w:p>
          <w:p w14:paraId="3C00A934" w14:textId="77777777" w:rsidR="008526B3" w:rsidRPr="005D243E" w:rsidRDefault="008526B3" w:rsidP="005B1C18">
            <w:pPr>
              <w:tabs>
                <w:tab w:val="left" w:pos="5130"/>
              </w:tabs>
              <w:spacing w:before="40" w:after="40"/>
              <w:rPr>
                <w:rFonts w:asciiTheme="minorHAnsi" w:hAnsiTheme="minorHAnsi"/>
                <w:sz w:val="20"/>
                <w:szCs w:val="20"/>
              </w:rPr>
            </w:pPr>
          </w:p>
          <w:p w14:paraId="0067FA99" w14:textId="1FE888B2"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 xml:space="preserve">Number of cooperative business set-up led by women </w:t>
            </w:r>
          </w:p>
          <w:p w14:paraId="300576BB" w14:textId="77777777" w:rsidR="008526B3" w:rsidRPr="005D243E" w:rsidRDefault="008526B3" w:rsidP="005B1C18">
            <w:pPr>
              <w:tabs>
                <w:tab w:val="left" w:pos="5130"/>
              </w:tabs>
              <w:spacing w:before="40" w:after="40"/>
              <w:rPr>
                <w:rFonts w:asciiTheme="minorHAnsi" w:hAnsiTheme="minorHAnsi"/>
                <w:sz w:val="20"/>
                <w:szCs w:val="20"/>
              </w:rPr>
            </w:pPr>
          </w:p>
          <w:p w14:paraId="5CA8B1C9" w14:textId="77777777" w:rsidR="008526B3" w:rsidRPr="005D243E" w:rsidRDefault="008526B3" w:rsidP="005B1C18">
            <w:pPr>
              <w:tabs>
                <w:tab w:val="left" w:pos="5130"/>
              </w:tabs>
              <w:spacing w:before="40" w:after="40"/>
              <w:rPr>
                <w:rFonts w:asciiTheme="minorHAnsi" w:hAnsiTheme="minorHAnsi"/>
                <w:sz w:val="20"/>
                <w:szCs w:val="20"/>
              </w:rPr>
            </w:pPr>
          </w:p>
          <w:p w14:paraId="4EB949AE" w14:textId="77777777" w:rsidR="008526B3" w:rsidRPr="005D243E" w:rsidRDefault="008526B3" w:rsidP="005B1C18">
            <w:pPr>
              <w:tabs>
                <w:tab w:val="left" w:pos="5130"/>
              </w:tabs>
              <w:spacing w:before="40" w:after="40"/>
              <w:rPr>
                <w:rFonts w:asciiTheme="minorHAnsi" w:hAnsiTheme="minorHAnsi"/>
                <w:sz w:val="20"/>
                <w:szCs w:val="20"/>
              </w:rPr>
            </w:pPr>
          </w:p>
          <w:p w14:paraId="354C7400" w14:textId="77777777" w:rsidR="008526B3" w:rsidRPr="005D243E" w:rsidRDefault="008526B3" w:rsidP="005B1C18">
            <w:pPr>
              <w:tabs>
                <w:tab w:val="left" w:pos="5130"/>
              </w:tabs>
              <w:spacing w:before="40" w:after="40"/>
              <w:rPr>
                <w:rFonts w:asciiTheme="minorHAnsi" w:hAnsiTheme="minorHAnsi"/>
                <w:sz w:val="20"/>
                <w:szCs w:val="20"/>
              </w:rPr>
            </w:pPr>
          </w:p>
          <w:p w14:paraId="510AEB08" w14:textId="77777777" w:rsidR="008526B3" w:rsidRPr="005D243E" w:rsidRDefault="008526B3" w:rsidP="005B1C18">
            <w:pPr>
              <w:tabs>
                <w:tab w:val="left" w:pos="5130"/>
              </w:tabs>
              <w:spacing w:before="40" w:after="40"/>
              <w:rPr>
                <w:rFonts w:asciiTheme="minorHAnsi" w:hAnsiTheme="minorHAnsi"/>
                <w:sz w:val="20"/>
                <w:szCs w:val="20"/>
              </w:rPr>
            </w:pPr>
          </w:p>
          <w:p w14:paraId="2AE7733D" w14:textId="3B210804"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Number of saving groups access</w:t>
            </w:r>
            <w:r w:rsidR="005D243E">
              <w:rPr>
                <w:rFonts w:asciiTheme="minorHAnsi" w:hAnsiTheme="minorHAnsi"/>
                <w:sz w:val="20"/>
                <w:szCs w:val="20"/>
              </w:rPr>
              <w:t>ing</w:t>
            </w:r>
            <w:r w:rsidRPr="005D243E">
              <w:rPr>
                <w:rFonts w:asciiTheme="minorHAnsi" w:hAnsiTheme="minorHAnsi"/>
                <w:sz w:val="20"/>
                <w:szCs w:val="20"/>
              </w:rPr>
              <w:t xml:space="preserve">  digitalization support </w:t>
            </w:r>
          </w:p>
        </w:tc>
        <w:tc>
          <w:tcPr>
            <w:tcW w:w="873" w:type="pct"/>
          </w:tcPr>
          <w:p w14:paraId="0C3CC321" w14:textId="77777777"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lastRenderedPageBreak/>
              <w:t>Ministry of Agriculture and Rural Development (</w:t>
            </w:r>
            <w:proofErr w:type="spellStart"/>
            <w:r w:rsidRPr="005D243E">
              <w:rPr>
                <w:rFonts w:asciiTheme="minorHAnsi" w:hAnsiTheme="minorHAnsi"/>
                <w:sz w:val="20"/>
                <w:szCs w:val="20"/>
              </w:rPr>
              <w:t>MoARD</w:t>
            </w:r>
            <w:proofErr w:type="spellEnd"/>
            <w:r w:rsidRPr="005D243E">
              <w:rPr>
                <w:rFonts w:asciiTheme="minorHAnsi" w:hAnsiTheme="minorHAnsi"/>
                <w:sz w:val="20"/>
                <w:szCs w:val="20"/>
              </w:rPr>
              <w:t xml:space="preserve">) at </w:t>
            </w:r>
            <w:r w:rsidRPr="005D243E">
              <w:rPr>
                <w:rFonts w:asciiTheme="minorHAnsi" w:hAnsiTheme="minorHAnsi"/>
                <w:sz w:val="20"/>
                <w:szCs w:val="20"/>
              </w:rPr>
              <w:lastRenderedPageBreak/>
              <w:t xml:space="preserve">Federal and Regional level </w:t>
            </w:r>
          </w:p>
        </w:tc>
      </w:tr>
      <w:tr w:rsidR="008526B3" w:rsidRPr="008526B3" w14:paraId="0D7113B2" w14:textId="77777777" w:rsidTr="005B1C18">
        <w:tc>
          <w:tcPr>
            <w:tcW w:w="1374" w:type="pct"/>
          </w:tcPr>
          <w:p w14:paraId="051BE29C" w14:textId="234106F0" w:rsidR="008526B3" w:rsidRPr="00EA55B5" w:rsidRDefault="00EA55B5" w:rsidP="00EA55B5">
            <w:pPr>
              <w:rPr>
                <w:rFonts w:asciiTheme="majorHAnsi" w:hAnsiTheme="majorHAnsi"/>
                <w:sz w:val="20"/>
                <w:szCs w:val="20"/>
              </w:rPr>
            </w:pPr>
            <w:r w:rsidRPr="00EA55B5">
              <w:rPr>
                <w:rFonts w:asciiTheme="majorHAnsi" w:hAnsiTheme="majorHAnsi"/>
                <w:sz w:val="20"/>
                <w:szCs w:val="20"/>
              </w:rPr>
              <w:lastRenderedPageBreak/>
              <w:t xml:space="preserve">2.3 </w:t>
            </w:r>
            <w:r w:rsidR="008526B3" w:rsidRPr="00EA55B5">
              <w:rPr>
                <w:rFonts w:asciiTheme="majorHAnsi" w:hAnsiTheme="majorHAnsi"/>
                <w:sz w:val="20"/>
                <w:szCs w:val="20"/>
              </w:rPr>
              <w:t>Multi-stakeholder coffee platforms operationalized at national and regional levels, maximizing role of private sector to drive inclusive national economic growth and job creation, while government provides enabling environment</w:t>
            </w:r>
          </w:p>
        </w:tc>
        <w:tc>
          <w:tcPr>
            <w:tcW w:w="1691" w:type="pct"/>
          </w:tcPr>
          <w:p w14:paraId="19D13F89" w14:textId="77777777" w:rsidR="008526B3" w:rsidRPr="00EA55B5" w:rsidRDefault="008526B3" w:rsidP="005B1C18">
            <w:pPr>
              <w:tabs>
                <w:tab w:val="left" w:pos="5130"/>
              </w:tabs>
              <w:spacing w:before="40" w:after="40"/>
              <w:rPr>
                <w:rFonts w:asciiTheme="minorHAnsi" w:hAnsiTheme="minorHAnsi"/>
                <w:sz w:val="20"/>
                <w:szCs w:val="20"/>
              </w:rPr>
            </w:pPr>
            <w:r w:rsidRPr="00EA55B5">
              <w:rPr>
                <w:rFonts w:asciiTheme="minorHAnsi" w:hAnsiTheme="minorHAnsi"/>
                <w:sz w:val="20"/>
                <w:szCs w:val="20"/>
              </w:rPr>
              <w:t xml:space="preserve">13. Set the agenda on position of women in coffee value chain, extension systems, traceability in the thematic dialogues / establishment of multi-stakeholder working groups through ECTA </w:t>
            </w:r>
          </w:p>
          <w:p w14:paraId="0B7F1B7A" w14:textId="77777777" w:rsidR="008526B3" w:rsidRPr="00EA55B5" w:rsidRDefault="008526B3" w:rsidP="005B1C18">
            <w:pPr>
              <w:tabs>
                <w:tab w:val="left" w:pos="5130"/>
              </w:tabs>
              <w:spacing w:before="40" w:after="40"/>
              <w:rPr>
                <w:rFonts w:asciiTheme="minorHAnsi" w:hAnsiTheme="minorHAnsi"/>
                <w:sz w:val="20"/>
                <w:szCs w:val="20"/>
              </w:rPr>
            </w:pPr>
            <w:r w:rsidRPr="00EA55B5">
              <w:rPr>
                <w:rFonts w:asciiTheme="minorHAnsi" w:hAnsiTheme="minorHAnsi"/>
                <w:sz w:val="20"/>
                <w:szCs w:val="20"/>
              </w:rPr>
              <w:t>14. Offer women’s leadership course to enhance skills for women’s independent membership and equal decision making in coffee cooperatives and unions </w:t>
            </w:r>
          </w:p>
          <w:p w14:paraId="264DCD58" w14:textId="77777777" w:rsidR="008526B3" w:rsidRPr="00EA55B5" w:rsidRDefault="008526B3" w:rsidP="005B1C18">
            <w:pPr>
              <w:tabs>
                <w:tab w:val="left" w:pos="5130"/>
              </w:tabs>
              <w:spacing w:before="40" w:after="40"/>
              <w:rPr>
                <w:rFonts w:asciiTheme="minorHAnsi" w:hAnsiTheme="minorHAnsi"/>
                <w:sz w:val="20"/>
                <w:szCs w:val="20"/>
              </w:rPr>
            </w:pPr>
          </w:p>
        </w:tc>
        <w:tc>
          <w:tcPr>
            <w:tcW w:w="1061" w:type="pct"/>
          </w:tcPr>
          <w:p w14:paraId="11CB8163" w14:textId="77777777"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Yes/No</w:t>
            </w:r>
          </w:p>
          <w:p w14:paraId="472F7354" w14:textId="77777777" w:rsidR="008526B3" w:rsidRPr="005D243E" w:rsidRDefault="008526B3" w:rsidP="005B1C18">
            <w:pPr>
              <w:tabs>
                <w:tab w:val="left" w:pos="5130"/>
              </w:tabs>
              <w:spacing w:before="40" w:after="40"/>
              <w:rPr>
                <w:rFonts w:asciiTheme="minorHAnsi" w:hAnsiTheme="minorHAnsi"/>
                <w:sz w:val="20"/>
                <w:szCs w:val="20"/>
              </w:rPr>
            </w:pPr>
          </w:p>
          <w:p w14:paraId="0268387C" w14:textId="77777777" w:rsidR="008526B3" w:rsidRPr="005D243E" w:rsidRDefault="008526B3" w:rsidP="005B1C18">
            <w:pPr>
              <w:tabs>
                <w:tab w:val="left" w:pos="5130"/>
              </w:tabs>
              <w:spacing w:before="40" w:after="40"/>
              <w:rPr>
                <w:rFonts w:asciiTheme="minorHAnsi" w:hAnsiTheme="minorHAnsi"/>
                <w:sz w:val="20"/>
                <w:szCs w:val="20"/>
              </w:rPr>
            </w:pPr>
          </w:p>
          <w:p w14:paraId="734B8DCA" w14:textId="77777777" w:rsidR="008526B3" w:rsidRPr="005D243E" w:rsidRDefault="008526B3" w:rsidP="005B1C18">
            <w:pPr>
              <w:tabs>
                <w:tab w:val="left" w:pos="5130"/>
              </w:tabs>
              <w:spacing w:before="40" w:after="40"/>
              <w:rPr>
                <w:rFonts w:asciiTheme="minorHAnsi" w:hAnsiTheme="minorHAnsi"/>
                <w:sz w:val="20"/>
                <w:szCs w:val="20"/>
              </w:rPr>
            </w:pPr>
          </w:p>
          <w:p w14:paraId="348B66B0" w14:textId="2774A5C7"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Number of women who participate in  leadership course</w:t>
            </w:r>
            <w:r w:rsidR="005D243E">
              <w:rPr>
                <w:rFonts w:asciiTheme="minorHAnsi" w:hAnsiTheme="minorHAnsi"/>
                <w:sz w:val="20"/>
                <w:szCs w:val="20"/>
              </w:rPr>
              <w:t>s</w:t>
            </w:r>
            <w:r w:rsidRPr="005D243E">
              <w:rPr>
                <w:rFonts w:asciiTheme="minorHAnsi" w:hAnsiTheme="minorHAnsi"/>
                <w:sz w:val="20"/>
                <w:szCs w:val="20"/>
              </w:rPr>
              <w:t xml:space="preserve"> </w:t>
            </w:r>
          </w:p>
        </w:tc>
        <w:tc>
          <w:tcPr>
            <w:tcW w:w="873" w:type="pct"/>
          </w:tcPr>
          <w:p w14:paraId="62EF327F" w14:textId="77777777"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 xml:space="preserve">ECTA </w:t>
            </w:r>
          </w:p>
        </w:tc>
      </w:tr>
      <w:tr w:rsidR="008526B3" w:rsidRPr="008526B3" w14:paraId="094920E8" w14:textId="77777777" w:rsidTr="005B1C18">
        <w:tc>
          <w:tcPr>
            <w:tcW w:w="5000" w:type="pct"/>
            <w:gridSpan w:val="4"/>
          </w:tcPr>
          <w:p w14:paraId="460D5A2C" w14:textId="77777777" w:rsidR="008526B3" w:rsidRPr="005D243E" w:rsidRDefault="008526B3" w:rsidP="005B1C18">
            <w:pPr>
              <w:tabs>
                <w:tab w:val="left" w:pos="5130"/>
              </w:tabs>
              <w:spacing w:before="40" w:after="40"/>
              <w:rPr>
                <w:rFonts w:asciiTheme="minorHAnsi" w:hAnsiTheme="minorHAnsi"/>
                <w:b/>
                <w:sz w:val="20"/>
                <w:szCs w:val="20"/>
              </w:rPr>
            </w:pPr>
            <w:r w:rsidRPr="005D243E">
              <w:rPr>
                <w:rFonts w:asciiTheme="minorHAnsi" w:hAnsiTheme="minorHAnsi"/>
                <w:b/>
                <w:sz w:val="20"/>
                <w:szCs w:val="20"/>
              </w:rPr>
              <w:t>Component 3.</w:t>
            </w:r>
            <w:r w:rsidRPr="005D243E">
              <w:rPr>
                <w:rFonts w:asciiTheme="minorHAnsi" w:hAnsiTheme="minorHAnsi"/>
                <w:b/>
                <w:bCs/>
                <w:sz w:val="20"/>
                <w:szCs w:val="20"/>
              </w:rPr>
              <w:t xml:space="preserve"> Conservation and restoration of natural habitats through Participatory Forest Management</w:t>
            </w:r>
          </w:p>
        </w:tc>
      </w:tr>
      <w:tr w:rsidR="008526B3" w:rsidRPr="008526B3" w14:paraId="7779F257" w14:textId="77777777" w:rsidTr="005B1C18">
        <w:trPr>
          <w:trHeight w:val="57"/>
        </w:trPr>
        <w:tc>
          <w:tcPr>
            <w:tcW w:w="1374" w:type="pct"/>
          </w:tcPr>
          <w:p w14:paraId="55800C5E" w14:textId="77777777"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 xml:space="preserve">3.2 60,000 ha of degraded Afromontane and moist forest restored through PFM to safeguard the </w:t>
            </w:r>
            <w:r w:rsidRPr="005D243E">
              <w:rPr>
                <w:rFonts w:asciiTheme="minorHAnsi" w:hAnsiTheme="minorHAnsi"/>
                <w:i/>
                <w:sz w:val="20"/>
                <w:szCs w:val="20"/>
              </w:rPr>
              <w:t>C. Arabica</w:t>
            </w:r>
            <w:r w:rsidRPr="005D243E">
              <w:rPr>
                <w:rFonts w:asciiTheme="minorHAnsi" w:hAnsiTheme="minorHAnsi"/>
                <w:sz w:val="20"/>
                <w:szCs w:val="20"/>
              </w:rPr>
              <w:t xml:space="preserve"> gene pool and secure ecosystem services in the production landscape</w:t>
            </w:r>
          </w:p>
        </w:tc>
        <w:tc>
          <w:tcPr>
            <w:tcW w:w="1691" w:type="pct"/>
          </w:tcPr>
          <w:p w14:paraId="2C6752CF" w14:textId="77777777"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15. Enhance the participation of women, youth and marginalized groups in clustered trainings on effective PFM based on traditional and scientific knowledge</w:t>
            </w:r>
          </w:p>
          <w:p w14:paraId="12E08ED1" w14:textId="75969151"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16.</w:t>
            </w:r>
            <w:r w:rsidR="00ED13CE">
              <w:rPr>
                <w:rFonts w:asciiTheme="minorHAnsi" w:hAnsiTheme="minorHAnsi"/>
                <w:sz w:val="20"/>
                <w:szCs w:val="20"/>
              </w:rPr>
              <w:t xml:space="preserve"> </w:t>
            </w:r>
            <w:r w:rsidRPr="005D243E">
              <w:rPr>
                <w:rFonts w:asciiTheme="minorHAnsi" w:hAnsiTheme="minorHAnsi"/>
                <w:sz w:val="20"/>
                <w:szCs w:val="20"/>
              </w:rPr>
              <w:t>Ensure the engagement of women and youth during restoration activities (e.g. felling exotic trees, demarcating boundaries, enrichment planting of indigenous trees and spices),</w:t>
            </w:r>
          </w:p>
        </w:tc>
        <w:tc>
          <w:tcPr>
            <w:tcW w:w="1061" w:type="pct"/>
          </w:tcPr>
          <w:p w14:paraId="4BD3A391" w14:textId="77777777"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Yes/No</w:t>
            </w:r>
          </w:p>
          <w:p w14:paraId="1136E1FF" w14:textId="77777777" w:rsidR="008526B3" w:rsidRPr="005D243E" w:rsidRDefault="008526B3" w:rsidP="005B1C18">
            <w:pPr>
              <w:tabs>
                <w:tab w:val="left" w:pos="5130"/>
              </w:tabs>
              <w:spacing w:before="40" w:after="40"/>
              <w:rPr>
                <w:rFonts w:asciiTheme="minorHAnsi" w:hAnsiTheme="minorHAnsi"/>
                <w:sz w:val="20"/>
                <w:szCs w:val="20"/>
              </w:rPr>
            </w:pPr>
          </w:p>
          <w:p w14:paraId="0188B1D5" w14:textId="77777777" w:rsidR="008526B3" w:rsidRPr="005D243E" w:rsidRDefault="008526B3" w:rsidP="005B1C18">
            <w:pPr>
              <w:tabs>
                <w:tab w:val="left" w:pos="5130"/>
              </w:tabs>
              <w:spacing w:before="40" w:after="40"/>
              <w:rPr>
                <w:rFonts w:asciiTheme="minorHAnsi" w:hAnsiTheme="minorHAnsi"/>
                <w:sz w:val="20"/>
                <w:szCs w:val="20"/>
              </w:rPr>
            </w:pPr>
          </w:p>
          <w:p w14:paraId="741AE2B6" w14:textId="77777777" w:rsidR="008526B3" w:rsidRPr="005D243E" w:rsidRDefault="008526B3" w:rsidP="005B1C18">
            <w:pPr>
              <w:tabs>
                <w:tab w:val="left" w:pos="5130"/>
              </w:tabs>
              <w:spacing w:before="40" w:after="40"/>
              <w:rPr>
                <w:rFonts w:asciiTheme="minorHAnsi" w:hAnsiTheme="minorHAnsi"/>
                <w:sz w:val="20"/>
                <w:szCs w:val="20"/>
              </w:rPr>
            </w:pPr>
          </w:p>
          <w:p w14:paraId="46785202" w14:textId="77777777" w:rsidR="008526B3" w:rsidRPr="005D243E" w:rsidRDefault="008526B3" w:rsidP="005B1C18">
            <w:pPr>
              <w:tabs>
                <w:tab w:val="left" w:pos="5130"/>
              </w:tabs>
              <w:spacing w:before="40" w:after="40"/>
              <w:rPr>
                <w:rFonts w:asciiTheme="minorHAnsi" w:hAnsiTheme="minorHAnsi"/>
                <w:sz w:val="20"/>
                <w:szCs w:val="20"/>
              </w:rPr>
            </w:pPr>
          </w:p>
          <w:p w14:paraId="10EEFFB4" w14:textId="77777777"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Yes/No</w:t>
            </w:r>
          </w:p>
          <w:p w14:paraId="3BD46239" w14:textId="77777777" w:rsidR="008526B3" w:rsidRPr="005D243E" w:rsidRDefault="008526B3" w:rsidP="005B1C18">
            <w:pPr>
              <w:tabs>
                <w:tab w:val="left" w:pos="5130"/>
              </w:tabs>
              <w:spacing w:before="40" w:after="40"/>
              <w:rPr>
                <w:rFonts w:asciiTheme="minorHAnsi" w:hAnsiTheme="minorHAnsi"/>
                <w:sz w:val="20"/>
                <w:szCs w:val="20"/>
              </w:rPr>
            </w:pPr>
          </w:p>
          <w:p w14:paraId="5DC909A2" w14:textId="77777777" w:rsidR="008526B3" w:rsidRPr="005D243E" w:rsidRDefault="008526B3" w:rsidP="005B1C18">
            <w:pPr>
              <w:tabs>
                <w:tab w:val="left" w:pos="5130"/>
              </w:tabs>
              <w:spacing w:before="40" w:after="40"/>
              <w:rPr>
                <w:rFonts w:asciiTheme="minorHAnsi" w:hAnsiTheme="minorHAnsi"/>
                <w:sz w:val="20"/>
                <w:szCs w:val="20"/>
              </w:rPr>
            </w:pPr>
          </w:p>
          <w:p w14:paraId="04837F65" w14:textId="77777777" w:rsidR="008526B3" w:rsidRPr="005D243E" w:rsidRDefault="008526B3" w:rsidP="005B1C18">
            <w:pPr>
              <w:tabs>
                <w:tab w:val="left" w:pos="5130"/>
              </w:tabs>
              <w:spacing w:before="40" w:after="40"/>
              <w:rPr>
                <w:rFonts w:asciiTheme="minorHAnsi" w:hAnsiTheme="minorHAnsi"/>
                <w:sz w:val="20"/>
                <w:szCs w:val="20"/>
              </w:rPr>
            </w:pPr>
          </w:p>
        </w:tc>
        <w:tc>
          <w:tcPr>
            <w:tcW w:w="873" w:type="pct"/>
          </w:tcPr>
          <w:p w14:paraId="43BAFC9D" w14:textId="2FC57956"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E</w:t>
            </w:r>
            <w:r w:rsidR="00987B76">
              <w:rPr>
                <w:rFonts w:asciiTheme="minorHAnsi" w:hAnsiTheme="minorHAnsi"/>
                <w:sz w:val="20"/>
                <w:szCs w:val="20"/>
              </w:rPr>
              <w:t>PA</w:t>
            </w:r>
            <w:r w:rsidRPr="005D243E">
              <w:rPr>
                <w:rFonts w:asciiTheme="minorHAnsi" w:hAnsiTheme="minorHAnsi"/>
                <w:sz w:val="20"/>
                <w:szCs w:val="20"/>
              </w:rPr>
              <w:t xml:space="preserve"> and Forestry Directorate regional and </w:t>
            </w:r>
            <w:r w:rsidR="009445AA">
              <w:rPr>
                <w:rFonts w:asciiTheme="minorHAnsi" w:hAnsiTheme="minorHAnsi"/>
                <w:sz w:val="20"/>
                <w:szCs w:val="20"/>
              </w:rPr>
              <w:t xml:space="preserve">Woreda (district) </w:t>
            </w:r>
            <w:r w:rsidRPr="005D243E">
              <w:rPr>
                <w:rFonts w:asciiTheme="minorHAnsi" w:hAnsiTheme="minorHAnsi"/>
                <w:sz w:val="20"/>
                <w:szCs w:val="20"/>
              </w:rPr>
              <w:t xml:space="preserve">Bureaus </w:t>
            </w:r>
          </w:p>
        </w:tc>
      </w:tr>
      <w:tr w:rsidR="008526B3" w:rsidRPr="008526B3" w14:paraId="0BE624C2" w14:textId="77777777" w:rsidTr="005B1C18">
        <w:trPr>
          <w:trHeight w:val="440"/>
        </w:trPr>
        <w:tc>
          <w:tcPr>
            <w:tcW w:w="1374" w:type="pct"/>
          </w:tcPr>
          <w:p w14:paraId="1C52F59C" w14:textId="14A4CCDE"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lastRenderedPageBreak/>
              <w:t xml:space="preserve">3.3 Fuel-efficient cook stoves and biomass-waste briquettes adopted across all Project </w:t>
            </w:r>
            <w:r w:rsidR="009445AA">
              <w:rPr>
                <w:rFonts w:asciiTheme="minorHAnsi" w:hAnsiTheme="minorHAnsi"/>
                <w:sz w:val="20"/>
                <w:szCs w:val="20"/>
              </w:rPr>
              <w:t>Woreda</w:t>
            </w:r>
            <w:r w:rsidR="00547ABB">
              <w:rPr>
                <w:rFonts w:asciiTheme="minorHAnsi" w:hAnsiTheme="minorHAnsi"/>
                <w:sz w:val="20"/>
                <w:szCs w:val="20"/>
              </w:rPr>
              <w:t>s</w:t>
            </w:r>
            <w:r w:rsidR="009445AA">
              <w:rPr>
                <w:rFonts w:asciiTheme="minorHAnsi" w:hAnsiTheme="minorHAnsi"/>
                <w:sz w:val="20"/>
                <w:szCs w:val="20"/>
              </w:rPr>
              <w:t xml:space="preserve"> (district)</w:t>
            </w:r>
            <w:r w:rsidRPr="005D243E">
              <w:rPr>
                <w:rFonts w:asciiTheme="minorHAnsi" w:hAnsiTheme="minorHAnsi"/>
                <w:sz w:val="20"/>
                <w:szCs w:val="20"/>
              </w:rPr>
              <w:t xml:space="preserve"> to reduce pressure on forest and create alternative incomes </w:t>
            </w:r>
          </w:p>
        </w:tc>
        <w:tc>
          <w:tcPr>
            <w:tcW w:w="1691" w:type="pct"/>
          </w:tcPr>
          <w:p w14:paraId="35A51AD8" w14:textId="5DB150A4"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 xml:space="preserve">17. Conduct training </w:t>
            </w:r>
            <w:r w:rsidR="005D243E">
              <w:rPr>
                <w:rFonts w:asciiTheme="minorHAnsi" w:hAnsiTheme="minorHAnsi"/>
                <w:sz w:val="20"/>
                <w:szCs w:val="20"/>
              </w:rPr>
              <w:t>for</w:t>
            </w:r>
            <w:r w:rsidRPr="005D243E">
              <w:rPr>
                <w:rFonts w:asciiTheme="minorHAnsi" w:hAnsiTheme="minorHAnsi"/>
                <w:sz w:val="20"/>
                <w:szCs w:val="20"/>
              </w:rPr>
              <w:t xml:space="preserve"> women as community facilitators for adoption and use  of fuel-efficient cook stoves to establish cascading training system down to Kebele </w:t>
            </w:r>
            <w:r w:rsidR="00634EF1">
              <w:rPr>
                <w:rFonts w:asciiTheme="minorHAnsi" w:hAnsiTheme="minorHAnsi"/>
                <w:sz w:val="20"/>
                <w:szCs w:val="20"/>
              </w:rPr>
              <w:t xml:space="preserve">(village) </w:t>
            </w:r>
            <w:r w:rsidRPr="005D243E">
              <w:rPr>
                <w:rFonts w:asciiTheme="minorHAnsi" w:hAnsiTheme="minorHAnsi"/>
                <w:sz w:val="20"/>
                <w:szCs w:val="20"/>
              </w:rPr>
              <w:t>level</w:t>
            </w:r>
          </w:p>
        </w:tc>
        <w:tc>
          <w:tcPr>
            <w:tcW w:w="1061" w:type="pct"/>
          </w:tcPr>
          <w:p w14:paraId="1A039AA7" w14:textId="695F51C6"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Number of women trained as community facilitator</w:t>
            </w:r>
            <w:r w:rsidR="005D243E">
              <w:rPr>
                <w:rFonts w:asciiTheme="minorHAnsi" w:hAnsiTheme="minorHAnsi"/>
                <w:sz w:val="20"/>
                <w:szCs w:val="20"/>
              </w:rPr>
              <w:t>s</w:t>
            </w:r>
            <w:r w:rsidRPr="005D243E">
              <w:rPr>
                <w:rFonts w:asciiTheme="minorHAnsi" w:hAnsiTheme="minorHAnsi"/>
                <w:sz w:val="20"/>
                <w:szCs w:val="20"/>
              </w:rPr>
              <w:t xml:space="preserve"> </w:t>
            </w:r>
          </w:p>
        </w:tc>
        <w:tc>
          <w:tcPr>
            <w:tcW w:w="873" w:type="pct"/>
          </w:tcPr>
          <w:p w14:paraId="1750A567" w14:textId="357E6FCC" w:rsidR="008526B3" w:rsidRPr="005D243E" w:rsidRDefault="008526B3" w:rsidP="005B1C18">
            <w:pPr>
              <w:tabs>
                <w:tab w:val="left" w:pos="5130"/>
              </w:tabs>
              <w:spacing w:before="40" w:after="40"/>
              <w:rPr>
                <w:rFonts w:asciiTheme="minorHAnsi" w:hAnsiTheme="minorHAnsi"/>
                <w:sz w:val="20"/>
                <w:szCs w:val="20"/>
              </w:rPr>
            </w:pPr>
            <w:r w:rsidRPr="005D243E">
              <w:rPr>
                <w:rFonts w:asciiTheme="minorHAnsi" w:hAnsiTheme="minorHAnsi"/>
                <w:sz w:val="20"/>
                <w:szCs w:val="20"/>
              </w:rPr>
              <w:t>E</w:t>
            </w:r>
            <w:r w:rsidR="00987B76">
              <w:rPr>
                <w:rFonts w:asciiTheme="minorHAnsi" w:hAnsiTheme="minorHAnsi"/>
                <w:sz w:val="20"/>
                <w:szCs w:val="20"/>
              </w:rPr>
              <w:t>PA</w:t>
            </w:r>
            <w:r w:rsidRPr="005D243E">
              <w:rPr>
                <w:rFonts w:asciiTheme="minorHAnsi" w:hAnsiTheme="minorHAnsi"/>
                <w:sz w:val="20"/>
                <w:szCs w:val="20"/>
              </w:rPr>
              <w:t xml:space="preserve"> and Regional and </w:t>
            </w:r>
            <w:r w:rsidR="009445AA">
              <w:rPr>
                <w:rFonts w:asciiTheme="minorHAnsi" w:hAnsiTheme="minorHAnsi"/>
                <w:sz w:val="20"/>
                <w:szCs w:val="20"/>
              </w:rPr>
              <w:t>Woreda (districts)</w:t>
            </w:r>
            <w:r w:rsidRPr="005D243E">
              <w:rPr>
                <w:rFonts w:asciiTheme="minorHAnsi" w:hAnsiTheme="minorHAnsi"/>
                <w:sz w:val="20"/>
                <w:szCs w:val="20"/>
              </w:rPr>
              <w:t xml:space="preserve"> Bureaus</w:t>
            </w:r>
          </w:p>
        </w:tc>
      </w:tr>
      <w:tr w:rsidR="008526B3" w:rsidRPr="008526B3" w14:paraId="6C3A75E3" w14:textId="77777777" w:rsidTr="005B1C18">
        <w:tc>
          <w:tcPr>
            <w:tcW w:w="1374" w:type="pct"/>
          </w:tcPr>
          <w:p w14:paraId="171CCCC5" w14:textId="77777777"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3.4 Incentive schemes in place to promote increased tree production (</w:t>
            </w:r>
            <w:proofErr w:type="spellStart"/>
            <w:r w:rsidRPr="006865DE">
              <w:rPr>
                <w:rFonts w:asciiTheme="minorHAnsi" w:hAnsiTheme="minorHAnsi"/>
                <w:sz w:val="20"/>
                <w:szCs w:val="20"/>
              </w:rPr>
              <w:t>agro</w:t>
            </w:r>
            <w:proofErr w:type="spellEnd"/>
            <w:r w:rsidRPr="006865DE">
              <w:rPr>
                <w:rFonts w:asciiTheme="minorHAnsi" w:hAnsiTheme="minorHAnsi"/>
                <w:sz w:val="20"/>
                <w:szCs w:val="20"/>
              </w:rPr>
              <w:t>-forestry) in coffee and crop production landscapes</w:t>
            </w:r>
          </w:p>
          <w:p w14:paraId="46E84E13" w14:textId="77777777" w:rsidR="008526B3" w:rsidRPr="006865DE" w:rsidRDefault="008526B3" w:rsidP="005B1C18">
            <w:pPr>
              <w:tabs>
                <w:tab w:val="left" w:pos="5130"/>
              </w:tabs>
              <w:spacing w:before="40" w:after="40"/>
              <w:rPr>
                <w:rFonts w:asciiTheme="minorHAnsi" w:hAnsiTheme="minorHAnsi"/>
                <w:sz w:val="20"/>
                <w:szCs w:val="20"/>
              </w:rPr>
            </w:pPr>
          </w:p>
        </w:tc>
        <w:tc>
          <w:tcPr>
            <w:tcW w:w="1691" w:type="pct"/>
          </w:tcPr>
          <w:p w14:paraId="590804B2" w14:textId="77777777"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18. Support set-up and first two years of operation of women-run cooperative businesses to produce sawdust briquettes and sell agroforestry inputs (e.g. improved tree-crop seedlings, grafting material, spice seedlings, indigenous tree seedlings, fodder crop seedlings polyethylene bags, protective gear) – including partnerships for land and infrastructure, technical training and business planning, micro-credit and market access</w:t>
            </w:r>
          </w:p>
        </w:tc>
        <w:tc>
          <w:tcPr>
            <w:tcW w:w="1061" w:type="pct"/>
          </w:tcPr>
          <w:p w14:paraId="23A8F9AE" w14:textId="77777777"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 xml:space="preserve">Number of women-run cooperatives established </w:t>
            </w:r>
          </w:p>
        </w:tc>
        <w:tc>
          <w:tcPr>
            <w:tcW w:w="873" w:type="pct"/>
          </w:tcPr>
          <w:p w14:paraId="247F59F6" w14:textId="5281F2C2"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E</w:t>
            </w:r>
            <w:r w:rsidR="00987B76">
              <w:rPr>
                <w:rFonts w:asciiTheme="minorHAnsi" w:hAnsiTheme="minorHAnsi"/>
                <w:sz w:val="20"/>
                <w:szCs w:val="20"/>
              </w:rPr>
              <w:t>PA</w:t>
            </w:r>
            <w:r w:rsidRPr="006865DE">
              <w:rPr>
                <w:rFonts w:asciiTheme="minorHAnsi" w:hAnsiTheme="minorHAnsi"/>
                <w:sz w:val="20"/>
                <w:szCs w:val="20"/>
              </w:rPr>
              <w:t xml:space="preserve"> and Regional and </w:t>
            </w:r>
            <w:r w:rsidR="009445AA">
              <w:rPr>
                <w:rFonts w:asciiTheme="minorHAnsi" w:hAnsiTheme="minorHAnsi"/>
                <w:sz w:val="20"/>
                <w:szCs w:val="20"/>
              </w:rPr>
              <w:t>Woreda (districts)</w:t>
            </w:r>
            <w:r w:rsidRPr="006865DE">
              <w:rPr>
                <w:rFonts w:asciiTheme="minorHAnsi" w:hAnsiTheme="minorHAnsi"/>
                <w:sz w:val="20"/>
                <w:szCs w:val="20"/>
              </w:rPr>
              <w:t xml:space="preserve"> Bureaus</w:t>
            </w:r>
          </w:p>
          <w:p w14:paraId="44AAEC5D" w14:textId="77777777" w:rsidR="008526B3" w:rsidRPr="006865DE" w:rsidRDefault="008526B3" w:rsidP="005B1C18">
            <w:pPr>
              <w:tabs>
                <w:tab w:val="left" w:pos="5130"/>
              </w:tabs>
              <w:spacing w:before="40" w:after="40"/>
              <w:rPr>
                <w:rFonts w:asciiTheme="minorHAnsi" w:hAnsiTheme="minorHAnsi"/>
                <w:sz w:val="20"/>
                <w:szCs w:val="20"/>
              </w:rPr>
            </w:pPr>
          </w:p>
        </w:tc>
      </w:tr>
      <w:tr w:rsidR="008526B3" w:rsidRPr="008526B3" w14:paraId="610BBA75" w14:textId="77777777" w:rsidTr="005B1C18">
        <w:tc>
          <w:tcPr>
            <w:tcW w:w="5000" w:type="pct"/>
            <w:gridSpan w:val="4"/>
          </w:tcPr>
          <w:p w14:paraId="19C977F5" w14:textId="77777777" w:rsidR="008526B3" w:rsidRPr="006865DE" w:rsidRDefault="008526B3" w:rsidP="005B1C18">
            <w:pPr>
              <w:tabs>
                <w:tab w:val="left" w:pos="5130"/>
              </w:tabs>
              <w:spacing w:before="40" w:after="40"/>
              <w:rPr>
                <w:rFonts w:asciiTheme="minorHAnsi" w:hAnsiTheme="minorHAnsi"/>
                <w:b/>
                <w:bCs/>
                <w:i/>
                <w:iCs/>
                <w:sz w:val="20"/>
                <w:szCs w:val="20"/>
              </w:rPr>
            </w:pPr>
            <w:r w:rsidRPr="006865DE">
              <w:rPr>
                <w:rFonts w:asciiTheme="minorHAnsi" w:hAnsiTheme="minorHAnsi"/>
                <w:b/>
                <w:bCs/>
                <w:sz w:val="20"/>
                <w:szCs w:val="20"/>
              </w:rPr>
              <w:t xml:space="preserve">Component 4: </w:t>
            </w:r>
            <w:r w:rsidRPr="006865DE">
              <w:rPr>
                <w:rFonts w:asciiTheme="minorHAnsi" w:hAnsiTheme="minorHAnsi"/>
                <w:b/>
                <w:sz w:val="20"/>
                <w:szCs w:val="20"/>
              </w:rPr>
              <w:t>M&amp;E and Knowledge Management for replication and scaling-up</w:t>
            </w:r>
          </w:p>
        </w:tc>
      </w:tr>
      <w:tr w:rsidR="008526B3" w:rsidRPr="008526B3" w14:paraId="38034C82" w14:textId="77777777" w:rsidTr="005B1C18">
        <w:trPr>
          <w:trHeight w:val="350"/>
        </w:trPr>
        <w:tc>
          <w:tcPr>
            <w:tcW w:w="1374" w:type="pct"/>
          </w:tcPr>
          <w:p w14:paraId="19FD0D26" w14:textId="77777777"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4.2 Partnerships in place with academic institutions to enable behavioural economics studies and longitudinal impact studies on agricultural and coffee extension systems and forest restoration</w:t>
            </w:r>
          </w:p>
          <w:p w14:paraId="1BEE1AD6" w14:textId="77777777" w:rsidR="008526B3" w:rsidRPr="006865DE" w:rsidRDefault="008526B3" w:rsidP="005B1C18">
            <w:pPr>
              <w:tabs>
                <w:tab w:val="left" w:pos="5130"/>
              </w:tabs>
              <w:spacing w:before="40" w:after="40"/>
              <w:rPr>
                <w:rFonts w:asciiTheme="minorHAnsi" w:hAnsiTheme="minorHAnsi"/>
                <w:sz w:val="20"/>
                <w:szCs w:val="20"/>
              </w:rPr>
            </w:pPr>
          </w:p>
        </w:tc>
        <w:tc>
          <w:tcPr>
            <w:tcW w:w="1691" w:type="pct"/>
          </w:tcPr>
          <w:p w14:paraId="188847C8" w14:textId="77777777"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19. Ensure the engagement of female university students/ instructors  to undertake project-related studies and report results into the project M&amp;E and knowledge systems ( Set quota for up to 3 places from the 10 masters/PhD opportunities  to be provided to qualified females in academia</w:t>
            </w:r>
          </w:p>
        </w:tc>
        <w:tc>
          <w:tcPr>
            <w:tcW w:w="1061" w:type="pct"/>
          </w:tcPr>
          <w:p w14:paraId="3F36746F" w14:textId="07B89576"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 xml:space="preserve">Number of female students/instructors </w:t>
            </w:r>
            <w:r w:rsidR="006865DE" w:rsidRPr="006865DE">
              <w:rPr>
                <w:rFonts w:asciiTheme="minorHAnsi" w:hAnsiTheme="minorHAnsi"/>
                <w:sz w:val="20"/>
                <w:szCs w:val="20"/>
              </w:rPr>
              <w:t>who get</w:t>
            </w:r>
            <w:r w:rsidRPr="006865DE">
              <w:rPr>
                <w:rFonts w:asciiTheme="minorHAnsi" w:hAnsiTheme="minorHAnsi"/>
                <w:sz w:val="20"/>
                <w:szCs w:val="20"/>
              </w:rPr>
              <w:t xml:space="preserve"> support on their thesis from the project  </w:t>
            </w:r>
          </w:p>
        </w:tc>
        <w:tc>
          <w:tcPr>
            <w:tcW w:w="873" w:type="pct"/>
          </w:tcPr>
          <w:p w14:paraId="271DA9AE" w14:textId="612380EB"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E</w:t>
            </w:r>
            <w:r w:rsidR="00987B76">
              <w:rPr>
                <w:rFonts w:asciiTheme="minorHAnsi" w:hAnsiTheme="minorHAnsi"/>
                <w:sz w:val="20"/>
                <w:szCs w:val="20"/>
              </w:rPr>
              <w:t>PA</w:t>
            </w:r>
            <w:r w:rsidRPr="006865DE">
              <w:rPr>
                <w:rFonts w:asciiTheme="minorHAnsi" w:hAnsiTheme="minorHAnsi"/>
                <w:sz w:val="20"/>
                <w:szCs w:val="20"/>
              </w:rPr>
              <w:t xml:space="preserve"> and Universities in project implementation regions  </w:t>
            </w:r>
          </w:p>
        </w:tc>
      </w:tr>
      <w:tr w:rsidR="008526B3" w:rsidRPr="008526B3" w14:paraId="3B3D89DB" w14:textId="77777777" w:rsidTr="005B1C18">
        <w:tc>
          <w:tcPr>
            <w:tcW w:w="1374" w:type="pct"/>
          </w:tcPr>
          <w:p w14:paraId="719AD7F6" w14:textId="77777777" w:rsidR="008526B3" w:rsidRPr="006865DE" w:rsidRDefault="008526B3" w:rsidP="006865DE">
            <w:pPr>
              <w:tabs>
                <w:tab w:val="left" w:pos="5130"/>
              </w:tabs>
              <w:spacing w:before="40" w:after="40"/>
              <w:rPr>
                <w:rFonts w:asciiTheme="minorHAnsi" w:hAnsiTheme="minorHAnsi"/>
                <w:sz w:val="20"/>
                <w:szCs w:val="20"/>
              </w:rPr>
            </w:pPr>
            <w:r w:rsidRPr="006865DE">
              <w:rPr>
                <w:rFonts w:asciiTheme="minorHAnsi" w:hAnsiTheme="minorHAnsi"/>
                <w:sz w:val="20"/>
                <w:szCs w:val="20"/>
              </w:rPr>
              <w:t>4.3 Ethiopian media sector engaged to promote public awareness and advocacy around integrated landscape management and sustainable coffee production</w:t>
            </w:r>
          </w:p>
        </w:tc>
        <w:tc>
          <w:tcPr>
            <w:tcW w:w="1691" w:type="pct"/>
          </w:tcPr>
          <w:p w14:paraId="5C5BF62C" w14:textId="6F21ADC9" w:rsidR="008526B3" w:rsidRPr="006865DE" w:rsidRDefault="008526B3" w:rsidP="006865DE">
            <w:pPr>
              <w:tabs>
                <w:tab w:val="left" w:pos="5130"/>
              </w:tabs>
              <w:spacing w:before="40" w:after="40"/>
              <w:rPr>
                <w:rFonts w:asciiTheme="minorHAnsi" w:hAnsiTheme="minorHAnsi"/>
                <w:sz w:val="20"/>
                <w:szCs w:val="20"/>
              </w:rPr>
            </w:pPr>
            <w:r w:rsidRPr="006865DE">
              <w:rPr>
                <w:rFonts w:asciiTheme="minorHAnsi" w:hAnsiTheme="minorHAnsi"/>
                <w:sz w:val="20"/>
                <w:szCs w:val="20"/>
              </w:rPr>
              <w:t xml:space="preserve">20. Set the agenda </w:t>
            </w:r>
            <w:r w:rsidR="006865DE" w:rsidRPr="006865DE">
              <w:rPr>
                <w:rFonts w:asciiTheme="minorHAnsi" w:hAnsiTheme="minorHAnsi"/>
                <w:sz w:val="20"/>
                <w:szCs w:val="20"/>
              </w:rPr>
              <w:t>on</w:t>
            </w:r>
            <w:r w:rsidRPr="006865DE">
              <w:rPr>
                <w:rFonts w:asciiTheme="minorHAnsi" w:hAnsiTheme="minorHAnsi"/>
                <w:sz w:val="20"/>
                <w:szCs w:val="20"/>
              </w:rPr>
              <w:t xml:space="preserve"> the position of women and promotion of new specialty brands on domestic and global markets with media to promote discussion of social, economic and environmental sustainability in the coffee sector</w:t>
            </w:r>
          </w:p>
        </w:tc>
        <w:tc>
          <w:tcPr>
            <w:tcW w:w="1061" w:type="pct"/>
          </w:tcPr>
          <w:p w14:paraId="4EFFCEEC" w14:textId="77777777" w:rsidR="008526B3" w:rsidRPr="006865DE" w:rsidRDefault="008526B3" w:rsidP="006865DE">
            <w:pPr>
              <w:tabs>
                <w:tab w:val="left" w:pos="5130"/>
              </w:tabs>
              <w:spacing w:before="40" w:after="40"/>
              <w:rPr>
                <w:rFonts w:asciiTheme="minorHAnsi" w:hAnsiTheme="minorHAnsi"/>
                <w:sz w:val="20"/>
                <w:szCs w:val="20"/>
              </w:rPr>
            </w:pPr>
            <w:r w:rsidRPr="006865DE">
              <w:rPr>
                <w:rFonts w:asciiTheme="minorHAnsi" w:hAnsiTheme="minorHAnsi"/>
                <w:sz w:val="20"/>
                <w:szCs w:val="20"/>
              </w:rPr>
              <w:t>Yes/No</w:t>
            </w:r>
          </w:p>
        </w:tc>
        <w:tc>
          <w:tcPr>
            <w:tcW w:w="873" w:type="pct"/>
          </w:tcPr>
          <w:p w14:paraId="46B224E0" w14:textId="22D7139C" w:rsidR="008526B3" w:rsidRPr="006865DE" w:rsidRDefault="008526B3" w:rsidP="006865DE">
            <w:pPr>
              <w:tabs>
                <w:tab w:val="left" w:pos="5130"/>
              </w:tabs>
              <w:spacing w:before="40" w:after="40"/>
              <w:rPr>
                <w:rFonts w:asciiTheme="minorHAnsi" w:hAnsiTheme="minorHAnsi"/>
                <w:sz w:val="20"/>
                <w:szCs w:val="20"/>
              </w:rPr>
            </w:pPr>
            <w:r w:rsidRPr="006865DE">
              <w:rPr>
                <w:rFonts w:asciiTheme="minorHAnsi" w:hAnsiTheme="minorHAnsi"/>
                <w:sz w:val="20"/>
                <w:szCs w:val="20"/>
              </w:rPr>
              <w:t>E</w:t>
            </w:r>
            <w:r w:rsidR="00987B76">
              <w:rPr>
                <w:rFonts w:asciiTheme="minorHAnsi" w:hAnsiTheme="minorHAnsi"/>
                <w:sz w:val="20"/>
                <w:szCs w:val="20"/>
              </w:rPr>
              <w:t>PA</w:t>
            </w:r>
          </w:p>
        </w:tc>
      </w:tr>
      <w:tr w:rsidR="008526B3" w:rsidRPr="008526B3" w14:paraId="1D46BA8D" w14:textId="77777777" w:rsidTr="005B1C18">
        <w:tc>
          <w:tcPr>
            <w:tcW w:w="1374" w:type="pct"/>
          </w:tcPr>
          <w:p w14:paraId="42DE604A" w14:textId="77777777"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4.4 Project learning shared across Ethiopia and internationally through the GEF Food Systems Land Use and Restoration (FOLUR) Impact Program</w:t>
            </w:r>
          </w:p>
          <w:p w14:paraId="6820C688" w14:textId="77777777" w:rsidR="008526B3" w:rsidRPr="006865DE" w:rsidRDefault="008526B3" w:rsidP="005B1C18">
            <w:pPr>
              <w:tabs>
                <w:tab w:val="left" w:pos="5130"/>
              </w:tabs>
              <w:spacing w:before="40" w:after="40"/>
              <w:rPr>
                <w:rFonts w:asciiTheme="minorHAnsi" w:hAnsiTheme="minorHAnsi"/>
                <w:sz w:val="20"/>
                <w:szCs w:val="20"/>
              </w:rPr>
            </w:pPr>
          </w:p>
        </w:tc>
        <w:tc>
          <w:tcPr>
            <w:tcW w:w="1691" w:type="pct"/>
          </w:tcPr>
          <w:p w14:paraId="4C6D2C77" w14:textId="77777777"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21. Engage women, youth and marginalized communities in learning exchange visits between communities involved in Participatory Forest Management, sustainable agroforestry and cropland restoration, specialty coffee production etc.</w:t>
            </w:r>
          </w:p>
        </w:tc>
        <w:tc>
          <w:tcPr>
            <w:tcW w:w="1061" w:type="pct"/>
          </w:tcPr>
          <w:p w14:paraId="134FC200" w14:textId="48059707"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Number of representatives of women/marginalized groups participat</w:t>
            </w:r>
            <w:r w:rsidR="006865DE">
              <w:rPr>
                <w:rFonts w:asciiTheme="minorHAnsi" w:hAnsiTheme="minorHAnsi"/>
                <w:sz w:val="20"/>
                <w:szCs w:val="20"/>
              </w:rPr>
              <w:t>ing</w:t>
            </w:r>
            <w:r w:rsidRPr="006865DE">
              <w:rPr>
                <w:rFonts w:asciiTheme="minorHAnsi" w:hAnsiTheme="minorHAnsi"/>
                <w:sz w:val="20"/>
                <w:szCs w:val="20"/>
              </w:rPr>
              <w:t xml:space="preserve"> in learning visits  </w:t>
            </w:r>
          </w:p>
        </w:tc>
        <w:tc>
          <w:tcPr>
            <w:tcW w:w="873" w:type="pct"/>
          </w:tcPr>
          <w:p w14:paraId="75D23BA2" w14:textId="09386CBB"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E</w:t>
            </w:r>
            <w:r w:rsidR="00987B76">
              <w:rPr>
                <w:rFonts w:asciiTheme="minorHAnsi" w:hAnsiTheme="minorHAnsi"/>
                <w:sz w:val="20"/>
                <w:szCs w:val="20"/>
              </w:rPr>
              <w:t>PA</w:t>
            </w:r>
          </w:p>
        </w:tc>
      </w:tr>
      <w:tr w:rsidR="008526B3" w:rsidRPr="008526B3" w14:paraId="67CC333D" w14:textId="77777777" w:rsidTr="005B1C18">
        <w:tc>
          <w:tcPr>
            <w:tcW w:w="1374" w:type="pct"/>
          </w:tcPr>
          <w:p w14:paraId="3D6F8113" w14:textId="77777777"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 xml:space="preserve">4.5 Gender action plan implemented and impacts of project on gender equality </w:t>
            </w:r>
            <w:r w:rsidRPr="006865DE">
              <w:rPr>
                <w:rFonts w:asciiTheme="minorHAnsi" w:hAnsiTheme="minorHAnsi"/>
                <w:sz w:val="20"/>
                <w:szCs w:val="20"/>
              </w:rPr>
              <w:lastRenderedPageBreak/>
              <w:t>and women’s empowerment monitored</w:t>
            </w:r>
          </w:p>
        </w:tc>
        <w:tc>
          <w:tcPr>
            <w:tcW w:w="1691" w:type="pct"/>
          </w:tcPr>
          <w:p w14:paraId="79B7852C" w14:textId="3761839C"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lastRenderedPageBreak/>
              <w:t xml:space="preserve">22.Conduct context specific </w:t>
            </w:r>
            <w:r w:rsidR="009445AA">
              <w:rPr>
                <w:rFonts w:asciiTheme="minorHAnsi" w:hAnsiTheme="minorHAnsi"/>
                <w:sz w:val="20"/>
                <w:szCs w:val="20"/>
              </w:rPr>
              <w:t>woreda (district)</w:t>
            </w:r>
            <w:r w:rsidR="00F246E6" w:rsidRPr="006865DE">
              <w:rPr>
                <w:rFonts w:asciiTheme="minorHAnsi" w:hAnsiTheme="minorHAnsi"/>
                <w:sz w:val="20"/>
                <w:szCs w:val="20"/>
              </w:rPr>
              <w:t xml:space="preserve"> </w:t>
            </w:r>
            <w:r w:rsidRPr="006865DE">
              <w:rPr>
                <w:rFonts w:asciiTheme="minorHAnsi" w:hAnsiTheme="minorHAnsi"/>
                <w:sz w:val="20"/>
                <w:szCs w:val="20"/>
              </w:rPr>
              <w:t xml:space="preserve">-level gender analysis and participatory action planning in </w:t>
            </w:r>
            <w:r w:rsidRPr="006865DE">
              <w:rPr>
                <w:rFonts w:asciiTheme="minorHAnsi" w:hAnsiTheme="minorHAnsi"/>
                <w:sz w:val="20"/>
                <w:szCs w:val="20"/>
              </w:rPr>
              <w:lastRenderedPageBreak/>
              <w:t>project set-up phase to feed into gender action plan</w:t>
            </w:r>
          </w:p>
          <w:p w14:paraId="107CEFEF" w14:textId="1AB658A9" w:rsidR="008526B3" w:rsidRPr="006865DE" w:rsidRDefault="008526B3" w:rsidP="005B1C18">
            <w:pPr>
              <w:tabs>
                <w:tab w:val="left" w:pos="5130"/>
              </w:tabs>
              <w:spacing w:before="40" w:after="40"/>
              <w:rPr>
                <w:rFonts w:asciiTheme="minorHAnsi" w:hAnsiTheme="minorHAnsi"/>
                <w:bCs/>
                <w:sz w:val="20"/>
                <w:szCs w:val="20"/>
              </w:rPr>
            </w:pPr>
            <w:r w:rsidRPr="006865DE">
              <w:rPr>
                <w:rFonts w:asciiTheme="minorHAnsi" w:hAnsiTheme="minorHAnsi"/>
                <w:sz w:val="20"/>
                <w:szCs w:val="20"/>
              </w:rPr>
              <w:t xml:space="preserve">23.Implement </w:t>
            </w:r>
            <w:r w:rsidRPr="006865DE">
              <w:rPr>
                <w:rFonts w:asciiTheme="minorHAnsi" w:hAnsiTheme="minorHAnsi"/>
                <w:bCs/>
                <w:sz w:val="20"/>
                <w:szCs w:val="20"/>
              </w:rPr>
              <w:t xml:space="preserve">gender action plan to ensure that gender equality and women’s empowerment </w:t>
            </w:r>
            <w:r w:rsidR="006865DE">
              <w:rPr>
                <w:rFonts w:asciiTheme="minorHAnsi" w:hAnsiTheme="minorHAnsi"/>
                <w:bCs/>
                <w:sz w:val="20"/>
                <w:szCs w:val="20"/>
              </w:rPr>
              <w:t xml:space="preserve">are  </w:t>
            </w:r>
            <w:r w:rsidRPr="006865DE">
              <w:rPr>
                <w:rFonts w:asciiTheme="minorHAnsi" w:hAnsiTheme="minorHAnsi"/>
                <w:bCs/>
                <w:sz w:val="20"/>
                <w:szCs w:val="20"/>
              </w:rPr>
              <w:t>mainstreamed throughout project</w:t>
            </w:r>
          </w:p>
          <w:p w14:paraId="240D5C8C" w14:textId="53F04D0D"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bCs/>
                <w:sz w:val="20"/>
                <w:szCs w:val="20"/>
              </w:rPr>
              <w:t xml:space="preserve">24.Undertake </w:t>
            </w:r>
            <w:r w:rsidRPr="006865DE">
              <w:rPr>
                <w:rFonts w:asciiTheme="minorHAnsi" w:hAnsiTheme="minorHAnsi"/>
                <w:sz w:val="20"/>
                <w:szCs w:val="20"/>
              </w:rPr>
              <w:t xml:space="preserve">gender assessment/ impact study </w:t>
            </w:r>
            <w:r w:rsidRPr="006865DE">
              <w:rPr>
                <w:rFonts w:asciiTheme="minorHAnsi" w:hAnsiTheme="minorHAnsi"/>
                <w:bCs/>
                <w:sz w:val="20"/>
                <w:szCs w:val="20"/>
              </w:rPr>
              <w:t xml:space="preserve">to assess extent to which  gender equality and women’s empowerment </w:t>
            </w:r>
            <w:r w:rsidR="006865DE">
              <w:rPr>
                <w:rFonts w:asciiTheme="minorHAnsi" w:hAnsiTheme="minorHAnsi"/>
                <w:bCs/>
                <w:sz w:val="20"/>
                <w:szCs w:val="20"/>
              </w:rPr>
              <w:t xml:space="preserve">are </w:t>
            </w:r>
            <w:r w:rsidRPr="006865DE">
              <w:rPr>
                <w:rFonts w:asciiTheme="minorHAnsi" w:hAnsiTheme="minorHAnsi"/>
                <w:bCs/>
                <w:sz w:val="20"/>
                <w:szCs w:val="20"/>
              </w:rPr>
              <w:t xml:space="preserve">taken forward through </w:t>
            </w:r>
            <w:r w:rsidR="006865DE">
              <w:rPr>
                <w:rFonts w:asciiTheme="minorHAnsi" w:hAnsiTheme="minorHAnsi"/>
                <w:bCs/>
                <w:sz w:val="20"/>
                <w:szCs w:val="20"/>
              </w:rPr>
              <w:t xml:space="preserve">the </w:t>
            </w:r>
            <w:r w:rsidRPr="006865DE">
              <w:rPr>
                <w:rFonts w:asciiTheme="minorHAnsi" w:hAnsiTheme="minorHAnsi"/>
                <w:bCs/>
                <w:sz w:val="20"/>
                <w:szCs w:val="20"/>
              </w:rPr>
              <w:t>project, and make gender recommendations for Sustainability Plan</w:t>
            </w:r>
            <w:r w:rsidR="0061251C">
              <w:rPr>
                <w:rFonts w:asciiTheme="minorHAnsi" w:hAnsiTheme="minorHAnsi"/>
                <w:bCs/>
                <w:sz w:val="20"/>
                <w:szCs w:val="20"/>
              </w:rPr>
              <w:t xml:space="preserve">. </w:t>
            </w:r>
            <w:r w:rsidR="0061251C" w:rsidRPr="0061251C">
              <w:rPr>
                <w:rFonts w:asciiTheme="minorHAnsi" w:hAnsiTheme="minorHAnsi"/>
                <w:bCs/>
                <w:sz w:val="20"/>
                <w:szCs w:val="20"/>
                <w:highlight w:val="yellow"/>
              </w:rPr>
              <w:t>Incorporate sensitization and monitoring activities around possible increase in GBV due to gender transformative interventions</w:t>
            </w:r>
            <w:r w:rsidR="0061251C">
              <w:rPr>
                <w:rFonts w:asciiTheme="minorHAnsi" w:hAnsiTheme="minorHAnsi"/>
                <w:bCs/>
                <w:sz w:val="20"/>
                <w:szCs w:val="20"/>
              </w:rPr>
              <w:t>.</w:t>
            </w:r>
          </w:p>
        </w:tc>
        <w:tc>
          <w:tcPr>
            <w:tcW w:w="1061" w:type="pct"/>
          </w:tcPr>
          <w:p w14:paraId="2FA42D98" w14:textId="4E8B945B"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lastRenderedPageBreak/>
              <w:t xml:space="preserve">Number of </w:t>
            </w:r>
            <w:r w:rsidR="009445AA">
              <w:rPr>
                <w:rFonts w:asciiTheme="minorHAnsi" w:hAnsiTheme="minorHAnsi"/>
                <w:sz w:val="20"/>
                <w:szCs w:val="20"/>
              </w:rPr>
              <w:t>Woreda</w:t>
            </w:r>
            <w:r w:rsidR="00CD4723">
              <w:rPr>
                <w:rFonts w:asciiTheme="minorHAnsi" w:hAnsiTheme="minorHAnsi"/>
                <w:sz w:val="20"/>
                <w:szCs w:val="20"/>
              </w:rPr>
              <w:t>s</w:t>
            </w:r>
            <w:r w:rsidR="009445AA">
              <w:rPr>
                <w:rFonts w:asciiTheme="minorHAnsi" w:hAnsiTheme="minorHAnsi"/>
                <w:sz w:val="20"/>
                <w:szCs w:val="20"/>
              </w:rPr>
              <w:t xml:space="preserve"> (districts)</w:t>
            </w:r>
            <w:r w:rsidRPr="006865DE">
              <w:rPr>
                <w:rFonts w:asciiTheme="minorHAnsi" w:hAnsiTheme="minorHAnsi"/>
                <w:sz w:val="20"/>
                <w:szCs w:val="20"/>
              </w:rPr>
              <w:t xml:space="preserve"> conduct</w:t>
            </w:r>
            <w:r w:rsidR="006865DE">
              <w:rPr>
                <w:rFonts w:asciiTheme="minorHAnsi" w:hAnsiTheme="minorHAnsi"/>
                <w:sz w:val="20"/>
                <w:szCs w:val="20"/>
              </w:rPr>
              <w:t>ing</w:t>
            </w:r>
            <w:r w:rsidRPr="006865DE">
              <w:rPr>
                <w:rFonts w:asciiTheme="minorHAnsi" w:hAnsiTheme="minorHAnsi"/>
                <w:sz w:val="20"/>
                <w:szCs w:val="20"/>
              </w:rPr>
              <w:t xml:space="preserve"> gender analysis and </w:t>
            </w:r>
            <w:r w:rsidR="006865DE">
              <w:rPr>
                <w:rFonts w:asciiTheme="minorHAnsi" w:hAnsiTheme="minorHAnsi"/>
                <w:sz w:val="20"/>
                <w:szCs w:val="20"/>
              </w:rPr>
              <w:lastRenderedPageBreak/>
              <w:t xml:space="preserve">preparing </w:t>
            </w:r>
            <w:r w:rsidRPr="006865DE">
              <w:rPr>
                <w:rFonts w:asciiTheme="minorHAnsi" w:hAnsiTheme="minorHAnsi"/>
                <w:sz w:val="20"/>
                <w:szCs w:val="20"/>
              </w:rPr>
              <w:t>action plan</w:t>
            </w:r>
            <w:r w:rsidR="006865DE">
              <w:rPr>
                <w:rFonts w:asciiTheme="minorHAnsi" w:hAnsiTheme="minorHAnsi"/>
                <w:sz w:val="20"/>
                <w:szCs w:val="20"/>
              </w:rPr>
              <w:t>s</w:t>
            </w:r>
            <w:r w:rsidRPr="006865DE">
              <w:rPr>
                <w:rFonts w:asciiTheme="minorHAnsi" w:hAnsiTheme="minorHAnsi"/>
                <w:sz w:val="20"/>
                <w:szCs w:val="20"/>
              </w:rPr>
              <w:t xml:space="preserve"> </w:t>
            </w:r>
          </w:p>
          <w:p w14:paraId="4875E5AD" w14:textId="77777777" w:rsidR="008526B3" w:rsidRPr="006865DE" w:rsidRDefault="008526B3" w:rsidP="005B1C18">
            <w:pPr>
              <w:tabs>
                <w:tab w:val="left" w:pos="5130"/>
              </w:tabs>
              <w:spacing w:before="40" w:after="40"/>
              <w:rPr>
                <w:rFonts w:asciiTheme="minorHAnsi" w:hAnsiTheme="minorHAnsi"/>
                <w:sz w:val="20"/>
                <w:szCs w:val="20"/>
              </w:rPr>
            </w:pPr>
          </w:p>
          <w:p w14:paraId="6DF9064C" w14:textId="77777777"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Yes/No</w:t>
            </w:r>
          </w:p>
          <w:p w14:paraId="05737365" w14:textId="77777777" w:rsidR="008526B3" w:rsidRPr="006865DE" w:rsidRDefault="008526B3" w:rsidP="005B1C18">
            <w:pPr>
              <w:tabs>
                <w:tab w:val="left" w:pos="5130"/>
              </w:tabs>
              <w:spacing w:before="40" w:after="40"/>
              <w:rPr>
                <w:rFonts w:asciiTheme="minorHAnsi" w:hAnsiTheme="minorHAnsi"/>
                <w:sz w:val="20"/>
                <w:szCs w:val="20"/>
              </w:rPr>
            </w:pPr>
          </w:p>
          <w:p w14:paraId="391E9ED1" w14:textId="77777777" w:rsidR="008526B3" w:rsidRPr="006865DE" w:rsidRDefault="008526B3" w:rsidP="005B1C18">
            <w:pPr>
              <w:tabs>
                <w:tab w:val="left" w:pos="5130"/>
              </w:tabs>
              <w:spacing w:before="40" w:after="40"/>
              <w:rPr>
                <w:rFonts w:asciiTheme="minorHAnsi" w:hAnsiTheme="minorHAnsi"/>
                <w:sz w:val="20"/>
                <w:szCs w:val="20"/>
              </w:rPr>
            </w:pPr>
          </w:p>
          <w:p w14:paraId="66BF8972" w14:textId="77777777" w:rsidR="008526B3" w:rsidRPr="006865DE"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t>Yes/No</w:t>
            </w:r>
          </w:p>
          <w:p w14:paraId="5D08CC3B" w14:textId="77777777" w:rsidR="008526B3" w:rsidRPr="006865DE" w:rsidRDefault="008526B3" w:rsidP="005B1C18">
            <w:pPr>
              <w:tabs>
                <w:tab w:val="left" w:pos="5130"/>
              </w:tabs>
              <w:spacing w:before="40" w:after="40"/>
              <w:rPr>
                <w:rFonts w:asciiTheme="minorHAnsi" w:hAnsiTheme="minorHAnsi"/>
                <w:sz w:val="20"/>
                <w:szCs w:val="20"/>
              </w:rPr>
            </w:pPr>
          </w:p>
          <w:p w14:paraId="358FC9E7" w14:textId="77777777" w:rsidR="008526B3" w:rsidRPr="006865DE" w:rsidRDefault="008526B3" w:rsidP="005B1C18">
            <w:pPr>
              <w:tabs>
                <w:tab w:val="left" w:pos="5130"/>
              </w:tabs>
              <w:spacing w:before="40" w:after="40"/>
              <w:rPr>
                <w:rFonts w:asciiTheme="minorHAnsi" w:hAnsiTheme="minorHAnsi"/>
                <w:sz w:val="20"/>
                <w:szCs w:val="20"/>
              </w:rPr>
            </w:pPr>
          </w:p>
          <w:p w14:paraId="68416DEB" w14:textId="77777777" w:rsidR="008526B3" w:rsidRPr="006865DE" w:rsidRDefault="008526B3" w:rsidP="005B1C18">
            <w:pPr>
              <w:tabs>
                <w:tab w:val="left" w:pos="5130"/>
              </w:tabs>
              <w:spacing w:before="40" w:after="40"/>
              <w:rPr>
                <w:rFonts w:asciiTheme="minorHAnsi" w:hAnsiTheme="minorHAnsi"/>
                <w:sz w:val="20"/>
                <w:szCs w:val="20"/>
              </w:rPr>
            </w:pPr>
          </w:p>
          <w:p w14:paraId="3122C9C2" w14:textId="77777777" w:rsidR="008526B3" w:rsidRPr="006865DE" w:rsidRDefault="008526B3" w:rsidP="005B1C18">
            <w:pPr>
              <w:tabs>
                <w:tab w:val="left" w:pos="5130"/>
              </w:tabs>
              <w:spacing w:before="40" w:after="40"/>
              <w:rPr>
                <w:rFonts w:asciiTheme="minorHAnsi" w:hAnsiTheme="minorHAnsi"/>
                <w:sz w:val="20"/>
                <w:szCs w:val="20"/>
              </w:rPr>
            </w:pPr>
          </w:p>
        </w:tc>
        <w:tc>
          <w:tcPr>
            <w:tcW w:w="873" w:type="pct"/>
          </w:tcPr>
          <w:p w14:paraId="1EA2D4D8" w14:textId="57E288DE" w:rsidR="008526B3" w:rsidRPr="008526B3" w:rsidRDefault="008526B3" w:rsidP="005B1C18">
            <w:pPr>
              <w:tabs>
                <w:tab w:val="left" w:pos="5130"/>
              </w:tabs>
              <w:spacing w:before="40" w:after="40"/>
              <w:rPr>
                <w:rFonts w:asciiTheme="minorHAnsi" w:hAnsiTheme="minorHAnsi"/>
                <w:sz w:val="20"/>
                <w:szCs w:val="20"/>
              </w:rPr>
            </w:pPr>
            <w:r w:rsidRPr="006865DE">
              <w:rPr>
                <w:rFonts w:asciiTheme="minorHAnsi" w:hAnsiTheme="minorHAnsi"/>
                <w:sz w:val="20"/>
                <w:szCs w:val="20"/>
              </w:rPr>
              <w:lastRenderedPageBreak/>
              <w:t>E</w:t>
            </w:r>
            <w:r w:rsidR="00987B76">
              <w:rPr>
                <w:rFonts w:asciiTheme="minorHAnsi" w:hAnsiTheme="minorHAnsi"/>
                <w:sz w:val="20"/>
                <w:szCs w:val="20"/>
              </w:rPr>
              <w:t>PA</w:t>
            </w:r>
          </w:p>
        </w:tc>
      </w:tr>
      <w:bookmarkEnd w:id="25"/>
    </w:tbl>
    <w:p w14:paraId="1FD6A406" w14:textId="77777777" w:rsidR="008526B3" w:rsidRPr="008526B3" w:rsidRDefault="008526B3" w:rsidP="008526B3">
      <w:pPr>
        <w:jc w:val="both"/>
        <w:rPr>
          <w:rFonts w:asciiTheme="minorHAnsi" w:hAnsiTheme="minorHAnsi"/>
          <w:iCs/>
          <w:sz w:val="20"/>
          <w:szCs w:val="20"/>
        </w:rPr>
      </w:pPr>
    </w:p>
    <w:bookmarkEnd w:id="24"/>
    <w:p w14:paraId="085F2D22" w14:textId="5938D9BC" w:rsidR="008526B3" w:rsidRDefault="008526B3" w:rsidP="008526B3">
      <w:pPr>
        <w:jc w:val="both"/>
        <w:rPr>
          <w:rFonts w:asciiTheme="minorHAnsi" w:hAnsiTheme="minorHAnsi"/>
          <w:color w:val="000000"/>
          <w:sz w:val="20"/>
          <w:szCs w:val="20"/>
        </w:rPr>
      </w:pPr>
      <w:r w:rsidRPr="008526B3">
        <w:rPr>
          <w:rFonts w:asciiTheme="minorHAnsi" w:hAnsiTheme="minorHAnsi"/>
          <w:iCs/>
          <w:sz w:val="20"/>
          <w:szCs w:val="20"/>
        </w:rPr>
        <w:t>T</w:t>
      </w:r>
      <w:r w:rsidRPr="008526B3">
        <w:rPr>
          <w:rFonts w:asciiTheme="minorHAnsi" w:hAnsiTheme="minorHAnsi"/>
          <w:iCs/>
          <w:sz w:val="20"/>
          <w:szCs w:val="20"/>
          <w:lang w:val="en-GB"/>
        </w:rPr>
        <w:t xml:space="preserve">he </w:t>
      </w:r>
      <w:r w:rsidRPr="008526B3">
        <w:rPr>
          <w:rFonts w:asciiTheme="minorHAnsi" w:eastAsia="MS Mincho" w:hAnsiTheme="minorHAnsi"/>
          <w:iCs/>
          <w:sz w:val="20"/>
          <w:szCs w:val="20"/>
          <w:lang w:val="en-GB"/>
        </w:rPr>
        <w:t>project thus does include gender-responsive measures to address gender gaps and promote gender equality and women’s empowerment,</w:t>
      </w:r>
      <w:r w:rsidRPr="008526B3">
        <w:rPr>
          <w:rFonts w:asciiTheme="minorHAnsi" w:hAnsiTheme="minorHAnsi"/>
          <w:iCs/>
          <w:color w:val="000000"/>
          <w:sz w:val="20"/>
          <w:szCs w:val="20"/>
        </w:rPr>
        <w:t xml:space="preserve"> </w:t>
      </w:r>
      <w:r w:rsidRPr="008526B3">
        <w:rPr>
          <w:rFonts w:asciiTheme="minorHAnsi" w:hAnsiTheme="minorHAnsi"/>
          <w:iCs/>
          <w:sz w:val="20"/>
          <w:szCs w:val="20"/>
          <w:lang w:val="en-GB"/>
        </w:rPr>
        <w:t xml:space="preserve">closing gender gaps in all three areas: </w:t>
      </w:r>
      <w:r w:rsidRPr="008526B3">
        <w:rPr>
          <w:rFonts w:asciiTheme="minorHAnsi" w:eastAsia="MS Mincho" w:hAnsiTheme="minorHAnsi"/>
          <w:iCs/>
          <w:sz w:val="20"/>
          <w:szCs w:val="20"/>
          <w:lang w:val="en-GB"/>
        </w:rPr>
        <w:t xml:space="preserve">access to and control over natural resources; </w:t>
      </w:r>
      <w:r w:rsidRPr="008526B3">
        <w:rPr>
          <w:rFonts w:asciiTheme="minorHAnsi" w:hAnsiTheme="minorHAnsi"/>
          <w:iCs/>
          <w:sz w:val="20"/>
          <w:szCs w:val="20"/>
          <w:lang w:val="en-GB"/>
        </w:rPr>
        <w:t xml:space="preserve">improving women’s </w:t>
      </w:r>
      <w:r w:rsidRPr="008526B3">
        <w:rPr>
          <w:rFonts w:asciiTheme="minorHAnsi" w:eastAsia="MS Mincho" w:hAnsiTheme="minorHAnsi"/>
          <w:iCs/>
          <w:sz w:val="20"/>
          <w:szCs w:val="20"/>
          <w:lang w:val="en-GB"/>
        </w:rPr>
        <w:t xml:space="preserve">participation </w:t>
      </w:r>
      <w:r w:rsidR="006865DE">
        <w:rPr>
          <w:rFonts w:asciiTheme="minorHAnsi" w:eastAsia="MS Mincho" w:hAnsiTheme="minorHAnsi"/>
          <w:iCs/>
          <w:sz w:val="20"/>
          <w:szCs w:val="20"/>
          <w:lang w:val="en-GB"/>
        </w:rPr>
        <w:t>in</w:t>
      </w:r>
      <w:r w:rsidRPr="008526B3">
        <w:rPr>
          <w:rFonts w:asciiTheme="minorHAnsi" w:eastAsia="MS Mincho" w:hAnsiTheme="minorHAnsi"/>
          <w:iCs/>
          <w:sz w:val="20"/>
          <w:szCs w:val="20"/>
          <w:lang w:val="en-GB"/>
        </w:rPr>
        <w:t xml:space="preserve"> decision making</w:t>
      </w:r>
      <w:r w:rsidR="006865DE">
        <w:rPr>
          <w:rFonts w:asciiTheme="minorHAnsi" w:eastAsia="MS Mincho" w:hAnsiTheme="minorHAnsi"/>
          <w:iCs/>
          <w:sz w:val="20"/>
          <w:szCs w:val="20"/>
          <w:lang w:val="en-GB"/>
        </w:rPr>
        <w:t xml:space="preserve"> processes</w:t>
      </w:r>
      <w:r w:rsidRPr="008526B3">
        <w:rPr>
          <w:rFonts w:asciiTheme="minorHAnsi" w:eastAsia="MS Mincho" w:hAnsiTheme="minorHAnsi"/>
          <w:iCs/>
          <w:sz w:val="20"/>
          <w:szCs w:val="20"/>
          <w:lang w:val="en-GB"/>
        </w:rPr>
        <w:t xml:space="preserve">; and or </w:t>
      </w:r>
      <w:r w:rsidRPr="008526B3">
        <w:rPr>
          <w:rFonts w:asciiTheme="minorHAnsi" w:hAnsiTheme="minorHAnsi"/>
          <w:iCs/>
          <w:sz w:val="20"/>
          <w:szCs w:val="20"/>
          <w:lang w:val="en-GB"/>
        </w:rPr>
        <w:t>generating socio-</w:t>
      </w:r>
      <w:r w:rsidRPr="008526B3">
        <w:rPr>
          <w:rFonts w:asciiTheme="minorHAnsi" w:eastAsia="MS Mincho" w:hAnsiTheme="minorHAnsi"/>
          <w:iCs/>
          <w:sz w:val="20"/>
          <w:szCs w:val="20"/>
          <w:lang w:val="en-GB"/>
        </w:rPr>
        <w:t xml:space="preserve">economic benefits or services for women. </w:t>
      </w:r>
      <w:r w:rsidRPr="008526B3">
        <w:rPr>
          <w:rFonts w:asciiTheme="minorHAnsi" w:hAnsiTheme="minorHAnsi"/>
          <w:iCs/>
          <w:color w:val="000000"/>
          <w:sz w:val="20"/>
          <w:szCs w:val="20"/>
        </w:rPr>
        <w:t>Included in the gender action plan are specific indicators</w:t>
      </w:r>
      <w:r w:rsidRPr="008526B3">
        <w:rPr>
          <w:rFonts w:asciiTheme="minorHAnsi" w:hAnsiTheme="minorHAnsi"/>
          <w:color w:val="000000"/>
          <w:sz w:val="20"/>
          <w:szCs w:val="20"/>
        </w:rPr>
        <w:t xml:space="preserve"> for each activity, aligned with </w:t>
      </w:r>
      <w:r w:rsidR="006865DE">
        <w:rPr>
          <w:rFonts w:asciiTheme="minorHAnsi" w:hAnsiTheme="minorHAnsi"/>
          <w:color w:val="000000"/>
          <w:sz w:val="20"/>
          <w:szCs w:val="20"/>
        </w:rPr>
        <w:t xml:space="preserve">UNDP and </w:t>
      </w:r>
      <w:r w:rsidRPr="008526B3">
        <w:rPr>
          <w:rFonts w:asciiTheme="minorHAnsi" w:hAnsiTheme="minorHAnsi"/>
          <w:color w:val="000000"/>
          <w:sz w:val="20"/>
          <w:szCs w:val="20"/>
        </w:rPr>
        <w:t>GEF guidance, and the results framework is designed for a gender-disaggregated M&amp;E system. </w:t>
      </w:r>
      <w:r w:rsidR="00F41C5B" w:rsidRPr="00F41C5B">
        <w:rPr>
          <w:rFonts w:asciiTheme="minorHAnsi" w:hAnsiTheme="minorHAnsi"/>
          <w:color w:val="000000"/>
          <w:sz w:val="20"/>
          <w:szCs w:val="20"/>
        </w:rPr>
        <w:t>All interventions on gender mainstreaming and women’s empowerment will benefit from the FOLUR Global Platform interventions, across all the proposed pillars on Capacity Strengthening (Pillar A), Policy and Value Chain Engagement (Pillar B) and Strategic KM, Comms &amp; Outreach (Pillar C) as indicated in the Project Results Framework, which integrates the FOLUR Global Indicators on gender.</w:t>
      </w:r>
      <w:r w:rsidRPr="008526B3">
        <w:rPr>
          <w:rFonts w:asciiTheme="minorHAnsi" w:hAnsiTheme="minorHAnsi"/>
          <w:color w:val="000000"/>
          <w:sz w:val="20"/>
          <w:szCs w:val="20"/>
        </w:rPr>
        <w:t> </w:t>
      </w:r>
    </w:p>
    <w:p w14:paraId="7505E061" w14:textId="77777777" w:rsidR="0019399C" w:rsidRPr="008526B3" w:rsidRDefault="0019399C" w:rsidP="008526B3">
      <w:pPr>
        <w:jc w:val="both"/>
        <w:rPr>
          <w:rFonts w:asciiTheme="minorHAnsi" w:hAnsiTheme="minorHAnsi"/>
          <w:color w:val="000000"/>
          <w:sz w:val="20"/>
          <w:szCs w:val="20"/>
        </w:rPr>
      </w:pPr>
    </w:p>
    <w:p w14:paraId="719DC982" w14:textId="24477F18" w:rsidR="001C73A2" w:rsidRDefault="00E57959" w:rsidP="003F2C18">
      <w:pPr>
        <w:jc w:val="both"/>
        <w:rPr>
          <w:rFonts w:asciiTheme="minorHAnsi" w:hAnsiTheme="minorHAnsi"/>
          <w:color w:val="000000"/>
          <w:sz w:val="20"/>
          <w:szCs w:val="20"/>
        </w:rPr>
      </w:pPr>
      <w:r w:rsidRPr="003F2C18">
        <w:rPr>
          <w:rFonts w:asciiTheme="minorHAnsi" w:hAnsiTheme="minorHAnsi"/>
          <w:color w:val="000000"/>
          <w:sz w:val="20"/>
          <w:szCs w:val="20"/>
        </w:rPr>
        <w:t>Innovativeness, Sustainability and Potential for Scaling Up:</w:t>
      </w:r>
      <w:r w:rsidR="00C95C7C" w:rsidRPr="003F2C18">
        <w:rPr>
          <w:rFonts w:asciiTheme="minorHAnsi" w:hAnsiTheme="minorHAnsi"/>
          <w:color w:val="000000"/>
          <w:sz w:val="20"/>
          <w:szCs w:val="20"/>
        </w:rPr>
        <w:t xml:space="preserve"> </w:t>
      </w:r>
      <w:r w:rsidR="001C73A2" w:rsidRPr="003F2C18">
        <w:rPr>
          <w:rFonts w:asciiTheme="minorHAnsi" w:hAnsiTheme="minorHAnsi"/>
          <w:color w:val="000000"/>
          <w:sz w:val="20"/>
          <w:szCs w:val="20"/>
        </w:rPr>
        <w:t>The FOLUR project is innovative in bringing together a number of different streams of government work, supported by its development partners – on climate-smart agriculture, participatory forest management, soil and water conservation, watershed restoration, and sustainable coffee production, all of which are integrated through the framework of integrated land use planning. The timing of the project is optimal, as Ethiopia prepares to adopt the new Integrated Land Use Planning Policy and as well as a National Coffee Strategic Plan and Roadmap to drive development and transformation of the coffee sector. The project also takes an innovative approach to the challenge of agricultural input supply – promoting a small business development approach to supplying farmers with critical inputs for enhancing productivity and enabling sustainable intensification, avoiding the spread of the agricultural footprint further into the forest and promoting restoration. The project aims to develop innovative partnerships at district level – between Woreda  (district) Administrations providing land through lease agreements with youth cooperatives, the Agricultural Transformation Agency and Youth Revolving Fund providing infrastructure funds, and the GEF investment providing hands-on technical assistance for the first 2-3 years of each business as it becomes established. Such businesses will be based on market analysis and will supply needed agroforestry / farming inputs, e.g. improved seeds, weeding tools, vermicompost start-up, compostable seedling bags among others. In relation to gender, a specific innovation is the inclusion of targeted capacity development programmes for women’s empowerment, including digital and financial literacy, and family planning, in the 22 Project Woredas (districts). This will develop the ability of women farmers heading households to participate fully in agricultural extension support programmes. Awareness raising and advocacy efforts through the project will use a wide range of available media and approaches – including local radio, mobile phone applications and messaging services, and exploring use of indigenous folk media forms.</w:t>
      </w:r>
    </w:p>
    <w:p w14:paraId="65E38C44" w14:textId="77777777" w:rsidR="003F2C18" w:rsidRPr="003F2C18" w:rsidRDefault="003F2C18" w:rsidP="003F2C18">
      <w:pPr>
        <w:jc w:val="both"/>
        <w:rPr>
          <w:rFonts w:asciiTheme="minorHAnsi" w:hAnsiTheme="minorHAnsi"/>
          <w:color w:val="000000"/>
          <w:sz w:val="20"/>
          <w:szCs w:val="20"/>
        </w:rPr>
      </w:pPr>
    </w:p>
    <w:p w14:paraId="37752635" w14:textId="77777777" w:rsidR="003F2C18" w:rsidRDefault="001C73A2" w:rsidP="003F2C18">
      <w:pPr>
        <w:jc w:val="both"/>
        <w:rPr>
          <w:rFonts w:asciiTheme="minorHAnsi" w:hAnsiTheme="minorHAnsi"/>
          <w:color w:val="000000"/>
          <w:sz w:val="20"/>
          <w:szCs w:val="20"/>
        </w:rPr>
      </w:pPr>
      <w:r w:rsidRPr="003F2C18">
        <w:rPr>
          <w:rFonts w:asciiTheme="minorHAnsi" w:hAnsiTheme="minorHAnsi"/>
          <w:color w:val="000000"/>
          <w:sz w:val="20"/>
          <w:szCs w:val="20"/>
        </w:rPr>
        <w:t xml:space="preserve">The challenges of scale-up across the 9 million hectare coffee-producing area of Oromia, SNNP and </w:t>
      </w:r>
      <w:proofErr w:type="spellStart"/>
      <w:r w:rsidRPr="003F2C18">
        <w:rPr>
          <w:rFonts w:asciiTheme="minorHAnsi" w:hAnsiTheme="minorHAnsi"/>
          <w:color w:val="000000"/>
          <w:sz w:val="20"/>
          <w:szCs w:val="20"/>
        </w:rPr>
        <w:t>Sidama</w:t>
      </w:r>
      <w:proofErr w:type="spellEnd"/>
      <w:r w:rsidRPr="003F2C18">
        <w:rPr>
          <w:rFonts w:asciiTheme="minorHAnsi" w:hAnsiTheme="minorHAnsi"/>
          <w:color w:val="000000"/>
          <w:sz w:val="20"/>
          <w:szCs w:val="20"/>
        </w:rPr>
        <w:t xml:space="preserve"> regions, with approximately 15 million small-scale farming households, including over 2 million coffee producers, are significant. For this reason, the project is not simply piloting new approaches in the project focal landscapes (22 </w:t>
      </w:r>
      <w:r w:rsidRPr="003F2C18">
        <w:rPr>
          <w:rFonts w:asciiTheme="minorHAnsi" w:hAnsiTheme="minorHAnsi"/>
          <w:color w:val="000000"/>
          <w:sz w:val="20"/>
          <w:szCs w:val="20"/>
        </w:rPr>
        <w:lastRenderedPageBreak/>
        <w:t xml:space="preserve">Woredas/districts in 8 Zones) but is also supporting the Federal Government and the three Regional Governments to transform the agricultural extension system as a whole, helping to implement Ethiopia’s Agricultural Extension Strategy, launched in 2017, and the soon-to-be launched National Coffee Strategic Plan and Roadmap of the Ethiopian Coffee and Tea Authority (ECTA). The Agricultural Extension Strategy seeks to provide demand-driven and market-oriented extension services to smallholder farmers, and is a key vehicle for operationalisation of the Agricultural Commercialization Cluster (ACC) Initiative, which seeks to transform smallholder agriculture to become more commercial. The agricultural extension system is therefore an important entry point and target for promoting sustainable agricultural practices at farm level and through which the FOLUR Impact Program principles and practices can be disseminated and scaled up. The FOLUR project would therefore compliment the ACC initiative by enhancing and updating the technical capacities, skills and expertise of the extension agents (Development Agents), including on coffee extension (currently not covered by the ACC Initiative). The project is key to ensuring that Ethiopia’s Agricultural Transformation Agenda becomes responsive to the challenges faced by smallholder farmers on the ground, including how to adopt climate-smart agriculture approaches and practices, while also demonstrating the value of investing in sustainable landscape management and restoration to safeguard biodiversity and reverse/avoid degradation of ecosystems. For the coffee sector specifically, the establishment of regional coffee platforms to feed up to the emerging national coffee platform, as well as promotion of a dedicated coffee farmer extension support program within the government’s broad agricultural extension program, is a potential game-changer and will go a long way in closing the skills, capacity and collaboration gap that currently exists between actors and stakeholders in the coffee sector. </w:t>
      </w:r>
    </w:p>
    <w:p w14:paraId="704E9AE5" w14:textId="215E3DCA" w:rsidR="001C73A2" w:rsidRPr="003F2C18" w:rsidRDefault="001C73A2" w:rsidP="003F2C18">
      <w:pPr>
        <w:jc w:val="both"/>
        <w:rPr>
          <w:rFonts w:asciiTheme="minorHAnsi" w:hAnsiTheme="minorHAnsi"/>
          <w:color w:val="000000"/>
          <w:sz w:val="20"/>
          <w:szCs w:val="20"/>
        </w:rPr>
      </w:pPr>
      <w:r w:rsidRPr="003F2C18">
        <w:rPr>
          <w:rFonts w:asciiTheme="minorHAnsi" w:hAnsiTheme="minorHAnsi"/>
          <w:color w:val="000000"/>
          <w:sz w:val="20"/>
          <w:szCs w:val="20"/>
        </w:rPr>
        <w:t xml:space="preserve"> </w:t>
      </w:r>
    </w:p>
    <w:p w14:paraId="1D7622F6" w14:textId="38C9CC3F" w:rsidR="001C73A2" w:rsidRDefault="001C73A2" w:rsidP="003F2C18">
      <w:pPr>
        <w:jc w:val="both"/>
        <w:rPr>
          <w:rFonts w:asciiTheme="minorHAnsi" w:hAnsiTheme="minorHAnsi"/>
          <w:color w:val="000000"/>
          <w:sz w:val="20"/>
          <w:szCs w:val="20"/>
        </w:rPr>
      </w:pPr>
      <w:r w:rsidRPr="003F2C18">
        <w:rPr>
          <w:rFonts w:asciiTheme="minorHAnsi" w:hAnsiTheme="minorHAnsi"/>
          <w:color w:val="000000"/>
          <w:sz w:val="20"/>
          <w:szCs w:val="20"/>
        </w:rPr>
        <w:t xml:space="preserve">This work will build upon the best practices developed by government and many technical partners through a number of related initiatives over the past 30 years (see table in Section 2 above on recent and current initiatives) in supporting small-scale farming households on sustainable natural resource management, including for increased productivity and incomes. This includes organizations such as the Ethiopia operations of the International </w:t>
      </w:r>
      <w:proofErr w:type="spellStart"/>
      <w:r w:rsidRPr="003F2C18">
        <w:rPr>
          <w:rFonts w:asciiTheme="minorHAnsi" w:hAnsiTheme="minorHAnsi"/>
          <w:color w:val="000000"/>
          <w:sz w:val="20"/>
          <w:szCs w:val="20"/>
        </w:rPr>
        <w:t>Center</w:t>
      </w:r>
      <w:proofErr w:type="spellEnd"/>
      <w:r w:rsidRPr="003F2C18">
        <w:rPr>
          <w:rFonts w:asciiTheme="minorHAnsi" w:hAnsiTheme="minorHAnsi"/>
          <w:color w:val="000000"/>
          <w:sz w:val="20"/>
          <w:szCs w:val="20"/>
        </w:rPr>
        <w:t xml:space="preserve"> for Tropical Agriculture (CIAT) that has supported the profiling of Ethiopia’s </w:t>
      </w:r>
      <w:proofErr w:type="spellStart"/>
      <w:r w:rsidRPr="003F2C18">
        <w:rPr>
          <w:rFonts w:asciiTheme="minorHAnsi" w:hAnsiTheme="minorHAnsi"/>
          <w:color w:val="000000"/>
          <w:sz w:val="20"/>
          <w:szCs w:val="20"/>
        </w:rPr>
        <w:t>agro</w:t>
      </w:r>
      <w:proofErr w:type="spellEnd"/>
      <w:r w:rsidRPr="003F2C18">
        <w:rPr>
          <w:rFonts w:asciiTheme="minorHAnsi" w:hAnsiTheme="minorHAnsi"/>
          <w:color w:val="000000"/>
          <w:sz w:val="20"/>
          <w:szCs w:val="20"/>
        </w:rPr>
        <w:t>-ecological zones and identified entry points for context-specific climate-smart agriculture responses and investment plans and resilience building for the agriculture sector . The World Resources Institute (WRI) has been working on monitoring of forest and landscape restoration in Ethiopia, and currently supports government to coordinate the Food and Land Use (FOLU) Coalition. The Ethiopia FOLU Action Agenda , published in January 2020, outlines four strategic areas for prioritization in 2020/2021, and these are aligned with the GEF FOLUR Impact Program priorities in the Ethiopia Child Project. These include: Supporting sustainable agricultural commercialization of crops; Boosting yields of animal source foods from sustainably managed landscapes; Measuring food loss for agricultural commercialization commodities and reducing loss where economically viable; and Supporting lending in the agriculture and forest sectors and rural areas. The identified priorities propose innovations that help to coordinate and harmonize actions across the government’s existing strategies and plans so that they reflect a more comprehensive food and land use system perspective. WRI has also been supporting the Ethiopian government on landscape restoration, including identifying restoration opportunities efforts, including those linked to AFR100 and the Bonn Challenge and other related global pledges that Ethiopia has made on restoration.</w:t>
      </w:r>
    </w:p>
    <w:p w14:paraId="30AD5532" w14:textId="77777777" w:rsidR="003F2C18" w:rsidRPr="003F2C18" w:rsidRDefault="003F2C18" w:rsidP="003F2C18">
      <w:pPr>
        <w:jc w:val="both"/>
        <w:rPr>
          <w:rFonts w:asciiTheme="minorHAnsi" w:hAnsiTheme="minorHAnsi"/>
          <w:color w:val="000000"/>
          <w:sz w:val="20"/>
          <w:szCs w:val="20"/>
        </w:rPr>
      </w:pPr>
    </w:p>
    <w:p w14:paraId="0E71D1C2" w14:textId="1B418287" w:rsidR="001C73A2" w:rsidRDefault="001C73A2" w:rsidP="003F2C18">
      <w:pPr>
        <w:jc w:val="both"/>
        <w:rPr>
          <w:rFonts w:asciiTheme="minorHAnsi" w:hAnsiTheme="minorHAnsi"/>
          <w:color w:val="000000"/>
          <w:sz w:val="20"/>
          <w:szCs w:val="20"/>
        </w:rPr>
      </w:pPr>
      <w:r w:rsidRPr="003F2C18">
        <w:rPr>
          <w:rFonts w:asciiTheme="minorHAnsi" w:hAnsiTheme="minorHAnsi"/>
          <w:color w:val="000000"/>
          <w:sz w:val="20"/>
          <w:szCs w:val="20"/>
        </w:rPr>
        <w:t xml:space="preserve">The agronomy approaches that the  Ethiopia child project will take on sustainable coffee production and coffee agronomy follow some of the proven methods and approaches that </w:t>
      </w:r>
      <w:proofErr w:type="spellStart"/>
      <w:r w:rsidRPr="003F2C18">
        <w:rPr>
          <w:rFonts w:asciiTheme="minorHAnsi" w:hAnsiTheme="minorHAnsi"/>
          <w:color w:val="000000"/>
          <w:sz w:val="20"/>
          <w:szCs w:val="20"/>
        </w:rPr>
        <w:t>TechnoServe</w:t>
      </w:r>
      <w:proofErr w:type="spellEnd"/>
      <w:r w:rsidRPr="003F2C18">
        <w:rPr>
          <w:rFonts w:asciiTheme="minorHAnsi" w:hAnsiTheme="minorHAnsi"/>
          <w:color w:val="000000"/>
          <w:sz w:val="20"/>
          <w:szCs w:val="20"/>
        </w:rPr>
        <w:t xml:space="preserve"> has tried and tested for several years in Ethiopia, including on coffee crop rejuvenation. The project will seek to enhance these efforts by strengthening the skills and capacities of the institutions at all levels of government and local authorities and administrations for context-relevant, affordable and sustainable practices for the smallholder agriculture production system and for coffee in particular. The investments by many international NGOs, donor and bilateral partner-supported initiatives on forest conservation, forest and landscape restoration and Participatory Forest Management (PFM), including those by Farm Africa, Partnership for Forests, GIZ, Sweden, </w:t>
      </w:r>
      <w:proofErr w:type="spellStart"/>
      <w:r w:rsidRPr="003F2C18">
        <w:rPr>
          <w:rFonts w:asciiTheme="minorHAnsi" w:hAnsiTheme="minorHAnsi"/>
          <w:color w:val="000000"/>
          <w:sz w:val="20"/>
          <w:szCs w:val="20"/>
        </w:rPr>
        <w:t>Danida</w:t>
      </w:r>
      <w:proofErr w:type="spellEnd"/>
      <w:r w:rsidRPr="003F2C18">
        <w:rPr>
          <w:rFonts w:asciiTheme="minorHAnsi" w:hAnsiTheme="minorHAnsi"/>
          <w:color w:val="000000"/>
          <w:sz w:val="20"/>
          <w:szCs w:val="20"/>
        </w:rPr>
        <w:t xml:space="preserve">, EU, Norway, Nature And Biodiversity Conservation Union (NABU), the Sustainable Land Use Forum, SOS-Sahel, as well as the efforts of local research institutions and NGOs, including Ethiopian Forest Research Institute (EFRI), </w:t>
      </w:r>
      <w:proofErr w:type="spellStart"/>
      <w:r w:rsidRPr="003F2C18">
        <w:rPr>
          <w:rFonts w:asciiTheme="minorHAnsi" w:hAnsiTheme="minorHAnsi"/>
          <w:color w:val="000000"/>
          <w:sz w:val="20"/>
          <w:szCs w:val="20"/>
        </w:rPr>
        <w:t>Jimma</w:t>
      </w:r>
      <w:proofErr w:type="spellEnd"/>
      <w:r w:rsidRPr="003F2C18">
        <w:rPr>
          <w:rFonts w:asciiTheme="minorHAnsi" w:hAnsiTheme="minorHAnsi"/>
          <w:color w:val="000000"/>
          <w:sz w:val="20"/>
          <w:szCs w:val="20"/>
        </w:rPr>
        <w:t xml:space="preserve"> Agricultural Research </w:t>
      </w:r>
      <w:proofErr w:type="spellStart"/>
      <w:r w:rsidRPr="003F2C18">
        <w:rPr>
          <w:rFonts w:asciiTheme="minorHAnsi" w:hAnsiTheme="minorHAnsi"/>
          <w:color w:val="000000"/>
          <w:sz w:val="20"/>
          <w:szCs w:val="20"/>
        </w:rPr>
        <w:t>Center</w:t>
      </w:r>
      <w:proofErr w:type="spellEnd"/>
      <w:r w:rsidRPr="003F2C18">
        <w:rPr>
          <w:rFonts w:asciiTheme="minorHAnsi" w:hAnsiTheme="minorHAnsi"/>
          <w:color w:val="000000"/>
          <w:sz w:val="20"/>
          <w:szCs w:val="20"/>
        </w:rPr>
        <w:t xml:space="preserve">, the </w:t>
      </w:r>
      <w:proofErr w:type="spellStart"/>
      <w:r w:rsidRPr="003F2C18">
        <w:rPr>
          <w:rFonts w:asciiTheme="minorHAnsi" w:hAnsiTheme="minorHAnsi"/>
          <w:color w:val="000000"/>
          <w:sz w:val="20"/>
          <w:szCs w:val="20"/>
        </w:rPr>
        <w:t>Ethio</w:t>
      </w:r>
      <w:proofErr w:type="spellEnd"/>
      <w:r w:rsidRPr="003F2C18">
        <w:rPr>
          <w:rFonts w:asciiTheme="minorHAnsi" w:hAnsiTheme="minorHAnsi"/>
          <w:color w:val="000000"/>
          <w:sz w:val="20"/>
          <w:szCs w:val="20"/>
        </w:rPr>
        <w:t xml:space="preserve">-Wetlands and Natural Resources Association and others, form an important baseline on which to build all forest-related work. </w:t>
      </w:r>
    </w:p>
    <w:p w14:paraId="3B393F73" w14:textId="77777777" w:rsidR="003F2C18" w:rsidRPr="003F2C18" w:rsidRDefault="003F2C18" w:rsidP="003F2C18">
      <w:pPr>
        <w:jc w:val="both"/>
        <w:rPr>
          <w:rFonts w:asciiTheme="minorHAnsi" w:hAnsiTheme="minorHAnsi"/>
          <w:color w:val="000000"/>
          <w:sz w:val="20"/>
          <w:szCs w:val="20"/>
        </w:rPr>
      </w:pPr>
    </w:p>
    <w:p w14:paraId="785A826D" w14:textId="2B16E161" w:rsidR="001C73A2" w:rsidRDefault="001C73A2" w:rsidP="003F2C18">
      <w:pPr>
        <w:jc w:val="both"/>
        <w:rPr>
          <w:rFonts w:asciiTheme="minorHAnsi" w:hAnsiTheme="minorHAnsi"/>
          <w:color w:val="000000"/>
          <w:sz w:val="20"/>
          <w:szCs w:val="20"/>
        </w:rPr>
      </w:pPr>
      <w:r w:rsidRPr="003F2C18">
        <w:rPr>
          <w:rFonts w:asciiTheme="minorHAnsi" w:hAnsiTheme="minorHAnsi"/>
          <w:color w:val="000000"/>
          <w:sz w:val="20"/>
          <w:szCs w:val="20"/>
        </w:rPr>
        <w:lastRenderedPageBreak/>
        <w:t>As indicated earlier, scale-up of the investments on coffee will be achieved through a new approach to building partnerships for agricultural extension, working closely with the Regional Bureaus of Agriculture and the ECTA to bring in private sector partnerships with an interest in investing in strengthening their supply chains, especially in the specialty coffee sector. Scale-up of Participatory Forest Management activities as part of fulfilling the restoration objectives set out in the Forest Sector Development Plan will be addressed through investigating the feasibility of various financial incentives. Scale-up of project learning to other Regions of Ethiopia will also be addressed through Component 4 of the project, which includes holding annual Food and Land Use Systems Dialogues with participants from all sectors and across Ethiopia and incorporating the insights from and priorities action areas identified and prioritised through the FOLU Coalition work, and linking the work under Component 1 on land use systems, to higher-level policy reform dialogues around transformation of the food systems and the agricultural transformation agenda at the national level. It is envisaged that through ongoing support from WRI and the FOLU Coalition, these dialogues will be framed around higher-level policy directions shaping the Ten Years Development Plan 2021-2030, and in particular how the agricultural sector contributes to this, while also reducing the footprint and impacts of the sector on landscapes, ecosystems and the environment. Replication of relevant approaches in other countries will be promoted by an activity on “Sharing learning and knowledge products with other country projects through the FOLUR Global Platform, the FOLU Coalition and other global platforms (e.g. Bonn Challenge, AFR100 and NYDF)”, and with other coffee-producing regions of the world through participation of Ethiopian coffee stakeholders in the UNDP-led Green Commodities Community, the GEF Good Growth Partnership, the Global Coffee Platform and the International Coffee Organization (ICO).</w:t>
      </w:r>
    </w:p>
    <w:p w14:paraId="27D115E4" w14:textId="77777777" w:rsidR="003F2C18" w:rsidRPr="003F2C18" w:rsidRDefault="003F2C18" w:rsidP="003F2C18">
      <w:pPr>
        <w:jc w:val="both"/>
        <w:rPr>
          <w:rFonts w:asciiTheme="minorHAnsi" w:hAnsiTheme="minorHAnsi"/>
          <w:color w:val="000000"/>
          <w:sz w:val="20"/>
          <w:szCs w:val="20"/>
        </w:rPr>
      </w:pPr>
    </w:p>
    <w:p w14:paraId="286AF3AD" w14:textId="77777777" w:rsidR="001C73A2" w:rsidRPr="003F2C18" w:rsidRDefault="001C73A2" w:rsidP="003F2C18">
      <w:pPr>
        <w:jc w:val="both"/>
        <w:rPr>
          <w:rFonts w:asciiTheme="minorHAnsi" w:hAnsiTheme="minorHAnsi"/>
          <w:color w:val="000000"/>
          <w:sz w:val="20"/>
          <w:szCs w:val="20"/>
        </w:rPr>
      </w:pPr>
      <w:r w:rsidRPr="003F2C18">
        <w:rPr>
          <w:rFonts w:asciiTheme="minorHAnsi" w:hAnsiTheme="minorHAnsi"/>
          <w:color w:val="000000"/>
          <w:sz w:val="20"/>
          <w:szCs w:val="20"/>
        </w:rPr>
        <w:t xml:space="preserve">Building on experience of past UNDP-supported GEF-financed projects in Ethiopia, the FOLUR project is designed so as to maximize opportunities for sustaining the gains of the project long term. This is done by building the development of a Sustainability Plan into the project </w:t>
      </w:r>
      <w:proofErr w:type="spellStart"/>
      <w:r w:rsidRPr="003F2C18">
        <w:rPr>
          <w:rFonts w:asciiTheme="minorHAnsi" w:hAnsiTheme="minorHAnsi"/>
          <w:color w:val="000000"/>
          <w:sz w:val="20"/>
          <w:szCs w:val="20"/>
        </w:rPr>
        <w:t>logframe</w:t>
      </w:r>
      <w:proofErr w:type="spellEnd"/>
      <w:r w:rsidRPr="003F2C18">
        <w:rPr>
          <w:rFonts w:asciiTheme="minorHAnsi" w:hAnsiTheme="minorHAnsi"/>
          <w:color w:val="000000"/>
          <w:sz w:val="20"/>
          <w:szCs w:val="20"/>
        </w:rPr>
        <w:t>, undertaking a thorough assessment early on during implementation of what it will take to enhance project take-up/adoption by government, stakeholders and beneficiaries, including identifying barriers to adoption, to improve sustainability post-project. In order to strengthen ownership of the project and its achievements, and sustain these post-project, discussions on the Sustainability Plan will be taken forward in the project inception workshop. Output 4.6 involves collaboration between stakeholders on the Sustainability Plan, detailing specific roles post-project, and drawing up formal implementation agreements and a resourcing plan (see detailed Activities in Annex 11 of the UNDP Project Document). The resourcing plan will include making provision for operations and maintenance of new infrastructure established through the projects, in ongoing operational budgets of Regional, Zonal and Woreda/districts administrations – for example, computers and GIS equipment, motorbikes and agricultural processing equipment. The maintenance of infrastructure for newly established small businesses will be addressed in business planning with youth and women cooperatives running these enterprises. The overall sustainability of these businesses will be promoted through providing a comprehensive package of support services – undertaking a value chain analysis and market study for each enterprise, and providing technical training, business planning, micro-credit and market access. Financial support will be designed to diminish as the enterprises become established and generate a sustainable cash flow and profit margin. The project’s success in this regard will be measured on the degree to which these enterprises have become fully self-sustaining and profitable by project end.</w:t>
      </w:r>
    </w:p>
    <w:p w14:paraId="0C46A43E" w14:textId="7092E054" w:rsidR="001A7E03" w:rsidRDefault="001A7E03" w:rsidP="001C73A2">
      <w:pPr>
        <w:spacing w:after="240"/>
        <w:jc w:val="both"/>
        <w:outlineLvl w:val="0"/>
        <w:rPr>
          <w:rFonts w:asciiTheme="minorHAnsi" w:hAnsiTheme="minorHAnsi" w:cstheme="minorHAnsi"/>
          <w:iCs/>
          <w:color w:val="000000" w:themeColor="text1"/>
          <w:sz w:val="20"/>
          <w:szCs w:val="20"/>
          <w:lang w:val="en-GB"/>
        </w:rPr>
      </w:pPr>
    </w:p>
    <w:p w14:paraId="3FE32E81" w14:textId="77777777" w:rsidR="001A7E03" w:rsidRDefault="001A7E03">
      <w:pPr>
        <w:rPr>
          <w:rFonts w:asciiTheme="minorHAnsi" w:hAnsiTheme="minorHAnsi" w:cstheme="minorHAnsi"/>
          <w:iCs/>
          <w:color w:val="000000" w:themeColor="text1"/>
          <w:sz w:val="20"/>
          <w:szCs w:val="20"/>
          <w:lang w:val="en-GB"/>
        </w:rPr>
        <w:sectPr w:rsidR="001A7E03" w:rsidSect="001A7E03">
          <w:footerReference w:type="default" r:id="rId83"/>
          <w:footerReference w:type="first" r:id="rId84"/>
          <w:pgSz w:w="12240" w:h="15840" w:code="1"/>
          <w:pgMar w:top="1440" w:right="1440" w:bottom="1440" w:left="1440" w:header="720" w:footer="431" w:gutter="0"/>
          <w:cols w:space="708"/>
          <w:titlePg/>
          <w:docGrid w:linePitch="360"/>
        </w:sectPr>
      </w:pPr>
      <w:r>
        <w:rPr>
          <w:rFonts w:asciiTheme="minorHAnsi" w:hAnsiTheme="minorHAnsi" w:cstheme="minorHAnsi"/>
          <w:iCs/>
          <w:color w:val="000000" w:themeColor="text1"/>
          <w:sz w:val="20"/>
          <w:szCs w:val="20"/>
          <w:lang w:val="en-GB"/>
        </w:rPr>
        <w:br w:type="page"/>
      </w:r>
    </w:p>
    <w:p w14:paraId="7708C3C9" w14:textId="0AA6E671" w:rsidR="001A7E03" w:rsidRDefault="001A7E03">
      <w:pPr>
        <w:rPr>
          <w:rFonts w:asciiTheme="minorHAnsi" w:hAnsiTheme="minorHAnsi" w:cstheme="minorHAnsi"/>
          <w:iCs/>
          <w:color w:val="000000" w:themeColor="text1"/>
          <w:sz w:val="20"/>
          <w:szCs w:val="20"/>
          <w:lang w:val="en-GB"/>
        </w:rPr>
      </w:pPr>
    </w:p>
    <w:p w14:paraId="58AEB5B0" w14:textId="77777777" w:rsidR="000B3518" w:rsidRPr="00927745" w:rsidRDefault="000B3518" w:rsidP="001A7E03">
      <w:pPr>
        <w:spacing w:after="240"/>
        <w:jc w:val="both"/>
        <w:outlineLvl w:val="0"/>
        <w:rPr>
          <w:rFonts w:asciiTheme="minorHAnsi" w:hAnsiTheme="minorHAnsi" w:cstheme="minorHAnsi"/>
          <w:color w:val="000000" w:themeColor="text1"/>
          <w:sz w:val="20"/>
          <w:szCs w:val="20"/>
          <w:lang w:val="en-GB"/>
        </w:rPr>
      </w:pPr>
    </w:p>
    <w:p w14:paraId="3B0697A0" w14:textId="68A5BCAA" w:rsidR="00236AFB" w:rsidRPr="003212B2" w:rsidRDefault="004E5032" w:rsidP="003212B2">
      <w:pPr>
        <w:pStyle w:val="Heading1"/>
      </w:pPr>
      <w:bookmarkStart w:id="26" w:name="_Toc28933470"/>
      <w:bookmarkStart w:id="27" w:name="_Toc85822817"/>
      <w:r w:rsidRPr="003212B2">
        <w:t>Project Results Framework</w:t>
      </w:r>
      <w:bookmarkEnd w:id="26"/>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3947"/>
        <w:gridCol w:w="98"/>
        <w:gridCol w:w="1940"/>
        <w:gridCol w:w="1911"/>
        <w:gridCol w:w="1875"/>
      </w:tblGrid>
      <w:tr w:rsidR="004E5032" w:rsidRPr="008B2DC9" w14:paraId="6F0709C3" w14:textId="77777777" w:rsidTr="00412401">
        <w:tc>
          <w:tcPr>
            <w:tcW w:w="5000" w:type="pct"/>
            <w:gridSpan w:val="6"/>
            <w:shd w:val="pct12" w:color="auto" w:fill="auto"/>
          </w:tcPr>
          <w:p w14:paraId="0F4BEE70" w14:textId="2AED6CD0" w:rsidR="004E5032" w:rsidRPr="008B2DC9" w:rsidRDefault="004E5032" w:rsidP="00763A66">
            <w:pPr>
              <w:spacing w:before="40" w:after="40"/>
              <w:rPr>
                <w:rFonts w:asciiTheme="minorHAnsi" w:hAnsiTheme="minorHAnsi" w:cstheme="minorHAnsi"/>
                <w:sz w:val="20"/>
                <w:szCs w:val="20"/>
                <w:lang w:val="en-GB"/>
              </w:rPr>
            </w:pPr>
            <w:bookmarkStart w:id="28" w:name="_Hlk55773817"/>
            <w:r w:rsidRPr="008B2DC9">
              <w:rPr>
                <w:rFonts w:asciiTheme="minorHAnsi" w:hAnsiTheme="minorHAnsi" w:cstheme="minorHAnsi"/>
                <w:b/>
                <w:sz w:val="20"/>
                <w:szCs w:val="20"/>
                <w:lang w:val="en-GB"/>
              </w:rPr>
              <w:t>This project will contribute to the following Sustainable Development Goal (s):</w:t>
            </w:r>
            <w:r w:rsidR="00236AFB" w:rsidRPr="008B2DC9">
              <w:rPr>
                <w:rFonts w:asciiTheme="minorHAnsi" w:hAnsiTheme="minorHAnsi" w:cstheme="minorHAnsi"/>
                <w:b/>
                <w:color w:val="000000" w:themeColor="text1"/>
                <w:sz w:val="20"/>
                <w:szCs w:val="20"/>
                <w:lang w:val="en-GB"/>
              </w:rPr>
              <w:t xml:space="preserve">  </w:t>
            </w:r>
            <w:r w:rsidR="00236AFB" w:rsidRPr="008B2DC9">
              <w:rPr>
                <w:rFonts w:asciiTheme="minorHAnsi" w:hAnsiTheme="minorHAnsi" w:cstheme="minorHAnsi"/>
                <w:color w:val="000000" w:themeColor="text1"/>
                <w:sz w:val="20"/>
                <w:szCs w:val="20"/>
                <w:lang w:val="en-GB"/>
              </w:rPr>
              <w:t>SDGs 1, 6, 7, 13, 14, and 15</w:t>
            </w:r>
          </w:p>
        </w:tc>
      </w:tr>
      <w:tr w:rsidR="004E5032" w:rsidRPr="008B2DC9" w14:paraId="530BFD7C" w14:textId="77777777" w:rsidTr="00412401">
        <w:tc>
          <w:tcPr>
            <w:tcW w:w="5000" w:type="pct"/>
            <w:gridSpan w:val="6"/>
            <w:shd w:val="pct12" w:color="auto" w:fill="auto"/>
          </w:tcPr>
          <w:p w14:paraId="7C0E7E30" w14:textId="64E5BCF6" w:rsidR="00716EC9" w:rsidRPr="008B2DC9" w:rsidRDefault="004E5032" w:rsidP="00763A66">
            <w:pPr>
              <w:spacing w:before="40" w:after="40"/>
              <w:rPr>
                <w:rFonts w:asciiTheme="minorHAnsi" w:hAnsiTheme="minorHAnsi" w:cstheme="minorHAnsi"/>
                <w:b/>
                <w:sz w:val="20"/>
                <w:szCs w:val="20"/>
                <w:lang w:val="en-GB"/>
              </w:rPr>
            </w:pPr>
            <w:r w:rsidRPr="008B2DC9">
              <w:rPr>
                <w:rFonts w:asciiTheme="minorHAnsi" w:hAnsiTheme="minorHAnsi" w:cstheme="minorHAnsi"/>
                <w:b/>
                <w:bCs/>
                <w:sz w:val="20"/>
                <w:szCs w:val="20"/>
                <w:lang w:val="en-GB"/>
              </w:rPr>
              <w:t>This project will contribute to the following country outcome (</w:t>
            </w:r>
            <w:r w:rsidR="00716EC9" w:rsidRPr="008B2DC9">
              <w:rPr>
                <w:rFonts w:asciiTheme="minorHAnsi" w:hAnsiTheme="minorHAnsi" w:cstheme="minorHAnsi"/>
                <w:b/>
                <w:bCs/>
                <w:sz w:val="20"/>
                <w:szCs w:val="20"/>
                <w:lang w:val="en-GB"/>
              </w:rPr>
              <w:t>UNSDCF</w:t>
            </w:r>
            <w:r w:rsidRPr="008B2DC9">
              <w:rPr>
                <w:rFonts w:asciiTheme="minorHAnsi" w:hAnsiTheme="minorHAnsi" w:cstheme="minorHAnsi"/>
                <w:b/>
                <w:bCs/>
                <w:sz w:val="20"/>
                <w:szCs w:val="20"/>
                <w:lang w:val="en-GB"/>
              </w:rPr>
              <w:t xml:space="preserve">): </w:t>
            </w:r>
            <w:r w:rsidR="00716EC9" w:rsidRPr="008B2DC9">
              <w:rPr>
                <w:rFonts w:asciiTheme="minorHAnsi" w:hAnsiTheme="minorHAnsi" w:cstheme="minorHAnsi"/>
                <w:sz w:val="20"/>
                <w:szCs w:val="20"/>
              </w:rPr>
              <w:t>By 2025, all people in Ethiopia live in a society resilient to environmental risks and adapted to climate change</w:t>
            </w:r>
            <w:r w:rsidR="00716EC9" w:rsidRPr="008B2DC9">
              <w:rPr>
                <w:rStyle w:val="FootnoteReference"/>
                <w:rFonts w:asciiTheme="minorHAnsi" w:eastAsia="Calibri" w:hAnsiTheme="minorHAnsi" w:cstheme="minorHAnsi"/>
                <w:color w:val="000000"/>
                <w:sz w:val="20"/>
                <w:szCs w:val="20"/>
                <w:lang w:val="en-GB"/>
              </w:rPr>
              <w:t xml:space="preserve"> </w:t>
            </w:r>
            <w:r w:rsidR="00716EC9" w:rsidRPr="008B2DC9">
              <w:rPr>
                <w:rStyle w:val="FootnoteReference"/>
                <w:rFonts w:asciiTheme="minorHAnsi" w:eastAsia="Calibri" w:hAnsiTheme="minorHAnsi" w:cstheme="minorHAnsi"/>
                <w:color w:val="000000"/>
                <w:sz w:val="20"/>
                <w:szCs w:val="20"/>
                <w:lang w:val="en-GB"/>
              </w:rPr>
              <w:footnoteReference w:id="42"/>
            </w:r>
          </w:p>
        </w:tc>
      </w:tr>
      <w:tr w:rsidR="004E5032" w:rsidRPr="008B2DC9" w14:paraId="2BD3E2F3" w14:textId="77777777" w:rsidTr="00D9139C">
        <w:tc>
          <w:tcPr>
            <w:tcW w:w="1227" w:type="pct"/>
            <w:shd w:val="pct12" w:color="auto" w:fill="auto"/>
          </w:tcPr>
          <w:p w14:paraId="0E08563E" w14:textId="77777777" w:rsidR="004E5032" w:rsidRPr="008B2DC9" w:rsidRDefault="004E5032" w:rsidP="00763A66">
            <w:pPr>
              <w:spacing w:before="40" w:after="40"/>
              <w:rPr>
                <w:rFonts w:asciiTheme="minorHAnsi" w:hAnsiTheme="minorHAnsi" w:cstheme="minorHAnsi"/>
                <w:b/>
                <w:bCs/>
                <w:sz w:val="20"/>
                <w:szCs w:val="20"/>
                <w:lang w:val="en-GB"/>
              </w:rPr>
            </w:pPr>
          </w:p>
        </w:tc>
        <w:tc>
          <w:tcPr>
            <w:tcW w:w="1524" w:type="pct"/>
            <w:shd w:val="pct12" w:color="auto" w:fill="auto"/>
          </w:tcPr>
          <w:p w14:paraId="0A940B83" w14:textId="1997E0D1" w:rsidR="004E5032" w:rsidRPr="008B2DC9" w:rsidRDefault="004E5032"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Objective and Outcome Indicators</w:t>
            </w:r>
          </w:p>
        </w:tc>
        <w:tc>
          <w:tcPr>
            <w:tcW w:w="787" w:type="pct"/>
            <w:gridSpan w:val="2"/>
            <w:shd w:val="pct12" w:color="auto" w:fill="auto"/>
          </w:tcPr>
          <w:p w14:paraId="1490C1C7" w14:textId="1E8043D7" w:rsidR="004E5032" w:rsidRPr="008B2DC9" w:rsidRDefault="004E5032" w:rsidP="00763A66">
            <w:pPr>
              <w:spacing w:before="40" w:after="40"/>
              <w:rPr>
                <w:rFonts w:asciiTheme="minorHAnsi" w:hAnsiTheme="minorHAnsi" w:cstheme="minorHAnsi"/>
                <w:b/>
                <w:bCs/>
                <w:sz w:val="20"/>
                <w:szCs w:val="20"/>
                <w:vertAlign w:val="superscript"/>
                <w:lang w:val="en-GB"/>
              </w:rPr>
            </w:pPr>
            <w:r w:rsidRPr="008B2DC9">
              <w:rPr>
                <w:rFonts w:asciiTheme="minorHAnsi" w:hAnsiTheme="minorHAnsi" w:cstheme="minorHAnsi"/>
                <w:b/>
                <w:bCs/>
                <w:sz w:val="20"/>
                <w:szCs w:val="20"/>
                <w:lang w:val="en-GB"/>
              </w:rPr>
              <w:t>Baselin</w:t>
            </w:r>
            <w:r w:rsidR="00031815" w:rsidRPr="008B2DC9">
              <w:rPr>
                <w:rFonts w:asciiTheme="minorHAnsi" w:hAnsiTheme="minorHAnsi" w:cstheme="minorHAnsi"/>
                <w:b/>
                <w:bCs/>
                <w:sz w:val="20"/>
                <w:szCs w:val="20"/>
                <w:lang w:val="en-GB"/>
              </w:rPr>
              <w:t>e</w:t>
            </w:r>
          </w:p>
        </w:tc>
        <w:tc>
          <w:tcPr>
            <w:tcW w:w="738" w:type="pct"/>
            <w:shd w:val="pct12" w:color="auto" w:fill="auto"/>
          </w:tcPr>
          <w:p w14:paraId="4E8499F6" w14:textId="5C7F6631" w:rsidR="004E5032" w:rsidRPr="008B2DC9" w:rsidRDefault="004E5032"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Mid-term Target</w:t>
            </w:r>
          </w:p>
        </w:tc>
        <w:tc>
          <w:tcPr>
            <w:tcW w:w="724" w:type="pct"/>
            <w:shd w:val="pct12" w:color="auto" w:fill="auto"/>
          </w:tcPr>
          <w:p w14:paraId="0D5FB5F3" w14:textId="39B74102" w:rsidR="004E5032" w:rsidRPr="008B2DC9" w:rsidRDefault="004E5032"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End of Project Target</w:t>
            </w:r>
          </w:p>
        </w:tc>
      </w:tr>
      <w:tr w:rsidR="004E5032" w:rsidRPr="008B2DC9" w14:paraId="497BA880" w14:textId="77777777" w:rsidTr="00D9139C">
        <w:tc>
          <w:tcPr>
            <w:tcW w:w="1227" w:type="pct"/>
            <w:vMerge w:val="restart"/>
            <w:shd w:val="pct12" w:color="auto" w:fill="auto"/>
          </w:tcPr>
          <w:p w14:paraId="7AB65C8A" w14:textId="506B89A5" w:rsidR="004E5032" w:rsidRPr="008B2DC9" w:rsidRDefault="004E5032"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Project Objective:</w:t>
            </w:r>
          </w:p>
          <w:p w14:paraId="2BACAE49" w14:textId="45611BDF" w:rsidR="0040730C" w:rsidRPr="008B2DC9" w:rsidRDefault="0040730C" w:rsidP="00763A66">
            <w:pPr>
              <w:spacing w:before="40" w:after="40"/>
              <w:rPr>
                <w:rFonts w:asciiTheme="minorHAnsi" w:hAnsiTheme="minorHAnsi" w:cstheme="minorHAnsi"/>
                <w:b/>
                <w:bCs/>
                <w:sz w:val="20"/>
                <w:szCs w:val="20"/>
                <w:lang w:val="en-GB"/>
              </w:rPr>
            </w:pPr>
            <w:r w:rsidRPr="008B2DC9">
              <w:rPr>
                <w:rFonts w:asciiTheme="minorHAnsi" w:hAnsiTheme="minorHAnsi" w:cstheme="minorHAnsi"/>
                <w:sz w:val="20"/>
                <w:szCs w:val="20"/>
                <w:lang w:val="en-GB"/>
              </w:rPr>
              <w:t xml:space="preserve">To support transformation towards deforestation-free coffee value chains and food systems in </w:t>
            </w:r>
            <w:r w:rsidR="007433CC" w:rsidRPr="008B2DC9">
              <w:rPr>
                <w:rFonts w:asciiTheme="minorHAnsi" w:hAnsiTheme="minorHAnsi" w:cstheme="minorHAnsi"/>
                <w:sz w:val="20"/>
                <w:szCs w:val="20"/>
                <w:lang w:val="en-GB"/>
              </w:rPr>
              <w:t xml:space="preserve">Oromia, SNNP and </w:t>
            </w:r>
            <w:proofErr w:type="spellStart"/>
            <w:r w:rsidR="007433CC" w:rsidRPr="008B2DC9">
              <w:rPr>
                <w:rFonts w:asciiTheme="minorHAnsi" w:hAnsiTheme="minorHAnsi" w:cstheme="minorHAnsi"/>
                <w:sz w:val="20"/>
                <w:szCs w:val="20"/>
                <w:lang w:val="en-GB"/>
              </w:rPr>
              <w:t>Sidama</w:t>
            </w:r>
            <w:proofErr w:type="spellEnd"/>
          </w:p>
          <w:p w14:paraId="41091949" w14:textId="397702EB" w:rsidR="004E5032" w:rsidRPr="008B2DC9" w:rsidRDefault="004E5032" w:rsidP="00763A66">
            <w:pPr>
              <w:spacing w:before="40" w:after="40"/>
              <w:rPr>
                <w:rFonts w:asciiTheme="minorHAnsi" w:hAnsiTheme="minorHAnsi" w:cstheme="minorHAnsi"/>
                <w:b/>
                <w:bCs/>
                <w:sz w:val="20"/>
                <w:szCs w:val="20"/>
                <w:lang w:val="en-GB"/>
              </w:rPr>
            </w:pPr>
          </w:p>
          <w:p w14:paraId="34E9F655" w14:textId="77777777" w:rsidR="004E5032" w:rsidRPr="008B2DC9" w:rsidRDefault="004E5032" w:rsidP="004F7B4A">
            <w:pPr>
              <w:spacing w:before="40" w:after="40"/>
              <w:rPr>
                <w:rFonts w:asciiTheme="minorHAnsi" w:hAnsiTheme="minorHAnsi" w:cstheme="minorHAnsi"/>
                <w:b/>
                <w:bCs/>
                <w:i/>
                <w:sz w:val="20"/>
                <w:szCs w:val="20"/>
                <w:lang w:val="en-GB"/>
              </w:rPr>
            </w:pPr>
          </w:p>
        </w:tc>
        <w:tc>
          <w:tcPr>
            <w:tcW w:w="1524" w:type="pct"/>
          </w:tcPr>
          <w:p w14:paraId="0E9BF1F3" w14:textId="2A487131" w:rsidR="004E5032" w:rsidRPr="008B2DC9" w:rsidRDefault="004E5032" w:rsidP="00763A66">
            <w:pPr>
              <w:spacing w:before="40" w:after="40"/>
              <w:rPr>
                <w:rFonts w:asciiTheme="minorHAnsi" w:hAnsiTheme="minorHAnsi" w:cstheme="minorHAnsi"/>
                <w:bCs/>
                <w:i/>
                <w:iCs/>
                <w:sz w:val="20"/>
                <w:szCs w:val="20"/>
                <w:lang w:val="en-GB"/>
              </w:rPr>
            </w:pPr>
            <w:r w:rsidRPr="008B2DC9">
              <w:rPr>
                <w:rFonts w:asciiTheme="minorHAnsi" w:hAnsiTheme="minorHAnsi" w:cstheme="minorHAnsi"/>
                <w:b/>
                <w:bCs/>
                <w:sz w:val="20"/>
                <w:szCs w:val="20"/>
                <w:u w:val="single"/>
                <w:lang w:val="en-GB"/>
              </w:rPr>
              <w:t>Mandatory</w:t>
            </w:r>
            <w:r w:rsidRPr="008B2DC9">
              <w:rPr>
                <w:rFonts w:asciiTheme="minorHAnsi" w:hAnsiTheme="minorHAnsi" w:cstheme="minorHAnsi"/>
                <w:bCs/>
                <w:sz w:val="20"/>
                <w:szCs w:val="20"/>
                <w:u w:val="single"/>
                <w:lang w:val="en-GB"/>
              </w:rPr>
              <w:t xml:space="preserve"> Indicator 1:</w:t>
            </w:r>
            <w:r w:rsidRPr="008B2DC9">
              <w:rPr>
                <w:rFonts w:asciiTheme="minorHAnsi" w:hAnsiTheme="minorHAnsi" w:cstheme="minorHAnsi"/>
                <w:bCs/>
                <w:sz w:val="20"/>
                <w:szCs w:val="20"/>
                <w:lang w:val="en-GB"/>
              </w:rPr>
              <w:t xml:space="preserve">  </w:t>
            </w:r>
            <w:r w:rsidRPr="008B2DC9">
              <w:rPr>
                <w:rFonts w:asciiTheme="minorHAnsi" w:hAnsiTheme="minorHAnsi" w:cstheme="minorHAnsi"/>
                <w:bCs/>
                <w:i/>
                <w:iCs/>
                <w:sz w:val="20"/>
                <w:szCs w:val="20"/>
                <w:lang w:val="en-GB"/>
              </w:rPr>
              <w:t># direct project beneficiaries disaggregated by gender (individual people)</w:t>
            </w:r>
          </w:p>
          <w:p w14:paraId="2F0E3B64" w14:textId="566F78F3" w:rsidR="004E5032" w:rsidRPr="008B2DC9" w:rsidRDefault="004E5032" w:rsidP="00E76CB0">
            <w:pPr>
              <w:spacing w:before="40" w:after="40"/>
              <w:rPr>
                <w:rFonts w:asciiTheme="minorHAnsi" w:hAnsiTheme="minorHAnsi" w:cstheme="minorHAnsi"/>
                <w:bCs/>
                <w:i/>
                <w:sz w:val="20"/>
                <w:szCs w:val="20"/>
                <w:lang w:val="en-GB"/>
              </w:rPr>
            </w:pPr>
          </w:p>
        </w:tc>
        <w:tc>
          <w:tcPr>
            <w:tcW w:w="787" w:type="pct"/>
            <w:gridSpan w:val="2"/>
          </w:tcPr>
          <w:p w14:paraId="39960CEE" w14:textId="77777777" w:rsidR="00727DC9" w:rsidRPr="008B2DC9" w:rsidRDefault="00031815" w:rsidP="00763A6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0 females</w:t>
            </w:r>
          </w:p>
          <w:p w14:paraId="79ADBB6D" w14:textId="7E63AAE3" w:rsidR="00031815" w:rsidRPr="008B2DC9" w:rsidRDefault="00031815" w:rsidP="00763A6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0 males</w:t>
            </w:r>
          </w:p>
          <w:p w14:paraId="5F125BE3" w14:textId="77777777" w:rsidR="00031815" w:rsidRPr="008B2DC9" w:rsidRDefault="00031815" w:rsidP="00763A66">
            <w:pPr>
              <w:spacing w:before="40" w:after="40"/>
              <w:rPr>
                <w:rFonts w:asciiTheme="minorHAnsi" w:hAnsiTheme="minorHAnsi" w:cstheme="minorHAnsi"/>
                <w:bCs/>
                <w:iCs/>
                <w:sz w:val="20"/>
                <w:szCs w:val="20"/>
                <w:lang w:val="en-GB"/>
              </w:rPr>
            </w:pPr>
          </w:p>
          <w:p w14:paraId="50092BB1" w14:textId="7CE3ED9B" w:rsidR="00031815" w:rsidRPr="008B2DC9" w:rsidRDefault="00031815" w:rsidP="00763A66">
            <w:pPr>
              <w:spacing w:before="40" w:after="40"/>
              <w:rPr>
                <w:rFonts w:asciiTheme="minorHAnsi" w:hAnsiTheme="minorHAnsi" w:cstheme="minorHAnsi"/>
                <w:bCs/>
                <w:iCs/>
                <w:sz w:val="20"/>
                <w:szCs w:val="20"/>
                <w:lang w:val="en-GB"/>
              </w:rPr>
            </w:pPr>
          </w:p>
        </w:tc>
        <w:tc>
          <w:tcPr>
            <w:tcW w:w="738" w:type="pct"/>
          </w:tcPr>
          <w:p w14:paraId="7301994C" w14:textId="6351D941" w:rsidR="004E5032" w:rsidRPr="008B2DC9" w:rsidRDefault="00031815" w:rsidP="00763A6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1</w:t>
            </w:r>
            <w:r w:rsidR="00E76CB0" w:rsidRPr="008B2DC9">
              <w:rPr>
                <w:rFonts w:asciiTheme="minorHAnsi" w:hAnsiTheme="minorHAnsi" w:cstheme="minorHAnsi"/>
                <w:bCs/>
                <w:iCs/>
                <w:sz w:val="20"/>
                <w:szCs w:val="20"/>
                <w:lang w:val="en-GB"/>
              </w:rPr>
              <w:t>5</w:t>
            </w:r>
            <w:r w:rsidRPr="008B2DC9">
              <w:rPr>
                <w:rFonts w:asciiTheme="minorHAnsi" w:hAnsiTheme="minorHAnsi" w:cstheme="minorHAnsi"/>
                <w:bCs/>
                <w:iCs/>
                <w:sz w:val="20"/>
                <w:szCs w:val="20"/>
                <w:lang w:val="en-GB"/>
              </w:rPr>
              <w:t>0,000 females</w:t>
            </w:r>
          </w:p>
          <w:p w14:paraId="78462930" w14:textId="3D6DDBAA" w:rsidR="00031815" w:rsidRPr="008B2DC9" w:rsidRDefault="00031815" w:rsidP="00763A6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1</w:t>
            </w:r>
            <w:r w:rsidR="00E76CB0" w:rsidRPr="008B2DC9">
              <w:rPr>
                <w:rFonts w:asciiTheme="minorHAnsi" w:hAnsiTheme="minorHAnsi" w:cstheme="minorHAnsi"/>
                <w:bCs/>
                <w:iCs/>
                <w:sz w:val="20"/>
                <w:szCs w:val="20"/>
                <w:lang w:val="en-GB"/>
              </w:rPr>
              <w:t>5</w:t>
            </w:r>
            <w:r w:rsidRPr="008B2DC9">
              <w:rPr>
                <w:rFonts w:asciiTheme="minorHAnsi" w:hAnsiTheme="minorHAnsi" w:cstheme="minorHAnsi"/>
                <w:bCs/>
                <w:iCs/>
                <w:sz w:val="20"/>
                <w:szCs w:val="20"/>
                <w:lang w:val="en-GB"/>
              </w:rPr>
              <w:t>0,000 males</w:t>
            </w:r>
          </w:p>
          <w:p w14:paraId="4103AA7F" w14:textId="77777777" w:rsidR="00031815" w:rsidRPr="008B2DC9" w:rsidRDefault="00031815" w:rsidP="00763A66">
            <w:pPr>
              <w:spacing w:before="40" w:after="40"/>
              <w:rPr>
                <w:rFonts w:asciiTheme="minorHAnsi" w:hAnsiTheme="minorHAnsi" w:cstheme="minorHAnsi"/>
                <w:bCs/>
                <w:iCs/>
                <w:sz w:val="20"/>
                <w:szCs w:val="20"/>
                <w:lang w:val="en-GB"/>
              </w:rPr>
            </w:pPr>
          </w:p>
          <w:p w14:paraId="7CCFEF0D" w14:textId="77777777" w:rsidR="00031815" w:rsidRPr="008B2DC9" w:rsidRDefault="00031815" w:rsidP="00763A66">
            <w:pPr>
              <w:spacing w:before="40" w:after="40"/>
              <w:rPr>
                <w:rFonts w:asciiTheme="minorHAnsi" w:hAnsiTheme="minorHAnsi" w:cstheme="minorHAnsi"/>
                <w:bCs/>
                <w:iCs/>
                <w:sz w:val="20"/>
                <w:szCs w:val="20"/>
                <w:lang w:val="en-GB"/>
              </w:rPr>
            </w:pPr>
          </w:p>
          <w:p w14:paraId="0ADE0044" w14:textId="05CBF703" w:rsidR="00031815" w:rsidRPr="008B2DC9" w:rsidRDefault="00031815" w:rsidP="00763A66">
            <w:pPr>
              <w:spacing w:before="40" w:after="40"/>
              <w:rPr>
                <w:rFonts w:asciiTheme="minorHAnsi" w:hAnsiTheme="minorHAnsi" w:cstheme="minorHAnsi"/>
                <w:bCs/>
                <w:iCs/>
                <w:sz w:val="20"/>
                <w:szCs w:val="20"/>
                <w:lang w:val="en-GB"/>
              </w:rPr>
            </w:pPr>
          </w:p>
        </w:tc>
        <w:tc>
          <w:tcPr>
            <w:tcW w:w="724" w:type="pct"/>
          </w:tcPr>
          <w:p w14:paraId="0D7FD9A6" w14:textId="77777777" w:rsidR="00E76CB0" w:rsidRPr="008B2DC9" w:rsidRDefault="00E76CB0" w:rsidP="00E76CB0">
            <w:pPr>
              <w:spacing w:before="40" w:after="40"/>
              <w:rPr>
                <w:rFonts w:asciiTheme="minorHAnsi" w:hAnsiTheme="minorHAnsi" w:cstheme="minorHAnsi"/>
                <w:bCs/>
                <w:sz w:val="20"/>
                <w:szCs w:val="20"/>
                <w:lang w:val="en-GB"/>
              </w:rPr>
            </w:pPr>
            <w:r w:rsidRPr="008B2DC9">
              <w:rPr>
                <w:rFonts w:asciiTheme="minorHAnsi" w:hAnsiTheme="minorHAnsi" w:cstheme="minorHAnsi"/>
                <w:bCs/>
                <w:sz w:val="20"/>
                <w:szCs w:val="20"/>
                <w:lang w:val="en-GB"/>
              </w:rPr>
              <w:t>440,000 people</w:t>
            </w:r>
          </w:p>
          <w:p w14:paraId="45E5EF24" w14:textId="28AFB196" w:rsidR="00E76CB0" w:rsidRPr="008B2DC9" w:rsidRDefault="00E76CB0" w:rsidP="00A267CF">
            <w:pPr>
              <w:pStyle w:val="ListParagraph"/>
              <w:numPr>
                <w:ilvl w:val="0"/>
                <w:numId w:val="24"/>
              </w:numPr>
              <w:rPr>
                <w:rFonts w:asciiTheme="minorHAnsi" w:hAnsiTheme="minorHAnsi" w:cstheme="minorHAnsi"/>
                <w:lang w:val="en-GB"/>
              </w:rPr>
            </w:pPr>
            <w:r w:rsidRPr="008B2DC9">
              <w:rPr>
                <w:rFonts w:asciiTheme="minorHAnsi" w:hAnsiTheme="minorHAnsi" w:cstheme="minorHAnsi"/>
                <w:lang w:val="en-GB"/>
              </w:rPr>
              <w:t>220,000 female members of households in target kebeles</w:t>
            </w:r>
            <w:r w:rsidR="00634EF1" w:rsidRPr="008B2DC9">
              <w:rPr>
                <w:rFonts w:asciiTheme="minorHAnsi" w:hAnsiTheme="minorHAnsi" w:cstheme="minorHAnsi"/>
                <w:lang w:val="en-GB"/>
              </w:rPr>
              <w:t xml:space="preserve"> (villages)</w:t>
            </w:r>
            <w:r w:rsidRPr="008B2DC9">
              <w:rPr>
                <w:rFonts w:asciiTheme="minorHAnsi" w:hAnsiTheme="minorHAnsi" w:cstheme="minorHAnsi"/>
                <w:lang w:val="en-GB"/>
              </w:rPr>
              <w:t xml:space="preserve"> in project </w:t>
            </w:r>
            <w:r w:rsidR="009445AA" w:rsidRPr="008B2DC9">
              <w:rPr>
                <w:rFonts w:asciiTheme="minorHAnsi" w:hAnsiTheme="minorHAnsi" w:cstheme="minorHAnsi"/>
                <w:lang w:val="en-GB"/>
              </w:rPr>
              <w:t>woreda</w:t>
            </w:r>
            <w:r w:rsidR="008803F0" w:rsidRPr="008B2DC9">
              <w:rPr>
                <w:rFonts w:asciiTheme="minorHAnsi" w:hAnsiTheme="minorHAnsi" w:cstheme="minorHAnsi"/>
                <w:lang w:val="en-GB"/>
              </w:rPr>
              <w:t>s</w:t>
            </w:r>
            <w:r w:rsidR="009445AA" w:rsidRPr="008B2DC9">
              <w:rPr>
                <w:rFonts w:asciiTheme="minorHAnsi" w:hAnsiTheme="minorHAnsi" w:cstheme="minorHAnsi"/>
                <w:lang w:val="en-GB"/>
              </w:rPr>
              <w:t xml:space="preserve"> (districts)</w:t>
            </w:r>
          </w:p>
          <w:p w14:paraId="01BCF7D0" w14:textId="7B6E7436" w:rsidR="00031815" w:rsidRPr="008B2DC9" w:rsidRDefault="00E76CB0" w:rsidP="00A267CF">
            <w:pPr>
              <w:pStyle w:val="ListParagraph"/>
              <w:numPr>
                <w:ilvl w:val="0"/>
                <w:numId w:val="24"/>
              </w:numPr>
              <w:rPr>
                <w:rFonts w:asciiTheme="minorHAnsi" w:hAnsiTheme="minorHAnsi" w:cstheme="minorHAnsi"/>
                <w:iCs/>
                <w:lang w:val="en-GB"/>
              </w:rPr>
            </w:pPr>
            <w:r w:rsidRPr="008B2DC9">
              <w:rPr>
                <w:rFonts w:asciiTheme="minorHAnsi" w:hAnsiTheme="minorHAnsi" w:cstheme="minorHAnsi"/>
                <w:lang w:val="en-GB"/>
              </w:rPr>
              <w:t>220,000 male members of these households</w:t>
            </w:r>
            <w:r w:rsidRPr="008B2DC9">
              <w:rPr>
                <w:rFonts w:asciiTheme="minorHAnsi" w:hAnsiTheme="minorHAnsi" w:cstheme="minorHAnsi"/>
                <w:iCs/>
                <w:lang w:val="en-GB"/>
              </w:rPr>
              <w:t xml:space="preserve"> </w:t>
            </w:r>
          </w:p>
        </w:tc>
      </w:tr>
      <w:tr w:rsidR="004E5032" w:rsidRPr="008B2DC9" w14:paraId="2A27A2FD" w14:textId="77777777" w:rsidTr="00D9139C">
        <w:tc>
          <w:tcPr>
            <w:tcW w:w="1227" w:type="pct"/>
            <w:vMerge/>
            <w:shd w:val="pct12" w:color="auto" w:fill="auto"/>
          </w:tcPr>
          <w:p w14:paraId="27FC0A59" w14:textId="77777777" w:rsidR="004E5032" w:rsidRPr="008B2DC9" w:rsidRDefault="004E5032" w:rsidP="00763A66">
            <w:pPr>
              <w:spacing w:before="40" w:after="40"/>
              <w:rPr>
                <w:rFonts w:asciiTheme="minorHAnsi" w:hAnsiTheme="minorHAnsi" w:cstheme="minorHAnsi"/>
                <w:b/>
                <w:bCs/>
                <w:sz w:val="20"/>
                <w:szCs w:val="20"/>
                <w:lang w:val="en-GB"/>
              </w:rPr>
            </w:pPr>
          </w:p>
        </w:tc>
        <w:tc>
          <w:tcPr>
            <w:tcW w:w="1524" w:type="pct"/>
          </w:tcPr>
          <w:p w14:paraId="0B020F9A" w14:textId="60459DE8" w:rsidR="00031815" w:rsidRPr="008B2DC9" w:rsidRDefault="004E5032"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
                <w:bCs/>
                <w:sz w:val="20"/>
                <w:szCs w:val="20"/>
                <w:u w:val="single"/>
                <w:lang w:val="en-GB"/>
              </w:rPr>
              <w:t>Mandatory</w:t>
            </w:r>
            <w:r w:rsidRPr="008B2DC9">
              <w:rPr>
                <w:rFonts w:asciiTheme="minorHAnsi" w:hAnsiTheme="minorHAnsi" w:cstheme="minorHAnsi"/>
                <w:bCs/>
                <w:sz w:val="20"/>
                <w:szCs w:val="20"/>
                <w:u w:val="single"/>
                <w:lang w:val="en-GB"/>
              </w:rPr>
              <w:t xml:space="preserve"> GEF Core Indicators</w:t>
            </w:r>
            <w:r w:rsidR="0040730C" w:rsidRPr="008B2DC9">
              <w:rPr>
                <w:rFonts w:asciiTheme="minorHAnsi" w:hAnsiTheme="minorHAnsi" w:cstheme="minorHAnsi"/>
                <w:bCs/>
                <w:sz w:val="20"/>
                <w:szCs w:val="20"/>
                <w:u w:val="single"/>
                <w:lang w:val="en-GB"/>
              </w:rPr>
              <w:t>:</w:t>
            </w:r>
          </w:p>
          <w:p w14:paraId="4D2A7183" w14:textId="3A1AB540" w:rsidR="004E5032" w:rsidRPr="008B2DC9" w:rsidRDefault="00031815" w:rsidP="00763A66">
            <w:pPr>
              <w:spacing w:before="40" w:after="40"/>
              <w:rPr>
                <w:rFonts w:asciiTheme="minorHAnsi" w:hAnsiTheme="minorHAnsi" w:cstheme="minorHAnsi"/>
                <w:sz w:val="20"/>
                <w:szCs w:val="20"/>
              </w:rPr>
            </w:pPr>
            <w:r w:rsidRPr="008B2DC9">
              <w:rPr>
                <w:rFonts w:asciiTheme="minorHAnsi" w:hAnsiTheme="minorHAnsi" w:cstheme="minorHAnsi"/>
                <w:color w:val="000000" w:themeColor="text1"/>
                <w:sz w:val="20"/>
                <w:szCs w:val="20"/>
                <w:u w:val="single"/>
                <w:lang w:val="en-GB"/>
              </w:rPr>
              <w:t>Core Indicator 3:</w:t>
            </w:r>
            <w:r w:rsidRPr="008B2DC9">
              <w:rPr>
                <w:rFonts w:asciiTheme="minorHAnsi" w:hAnsiTheme="minorHAnsi" w:cstheme="minorHAnsi"/>
                <w:color w:val="000000" w:themeColor="text1"/>
                <w:sz w:val="20"/>
                <w:szCs w:val="20"/>
                <w:lang w:val="en-GB"/>
              </w:rPr>
              <w:t xml:space="preserve"> </w:t>
            </w:r>
            <w:r w:rsidRPr="008B2DC9">
              <w:rPr>
                <w:rFonts w:asciiTheme="minorHAnsi" w:hAnsiTheme="minorHAnsi" w:cstheme="minorHAnsi"/>
                <w:i/>
                <w:iCs/>
                <w:color w:val="000000" w:themeColor="text1"/>
                <w:sz w:val="20"/>
                <w:szCs w:val="20"/>
                <w:lang w:val="en-GB"/>
              </w:rPr>
              <w:t xml:space="preserve">The total area of land restored </w:t>
            </w:r>
          </w:p>
        </w:tc>
        <w:tc>
          <w:tcPr>
            <w:tcW w:w="787" w:type="pct"/>
            <w:gridSpan w:val="2"/>
          </w:tcPr>
          <w:p w14:paraId="70518774" w14:textId="78951905" w:rsidR="004E5032" w:rsidRPr="008B2DC9" w:rsidRDefault="00D84AAE" w:rsidP="00763A6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0 hectares</w:t>
            </w:r>
          </w:p>
        </w:tc>
        <w:tc>
          <w:tcPr>
            <w:tcW w:w="738" w:type="pct"/>
          </w:tcPr>
          <w:p w14:paraId="02C65751" w14:textId="239D959F" w:rsidR="004E5032" w:rsidRPr="008B2DC9" w:rsidRDefault="00B061D1"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Cs/>
                <w:iCs/>
                <w:sz w:val="20"/>
                <w:szCs w:val="20"/>
                <w:lang w:val="en-GB"/>
              </w:rPr>
              <w:t xml:space="preserve">500 </w:t>
            </w:r>
            <w:r w:rsidR="00365628" w:rsidRPr="008B2DC9">
              <w:rPr>
                <w:rFonts w:asciiTheme="minorHAnsi" w:hAnsiTheme="minorHAnsi" w:cstheme="minorHAnsi"/>
                <w:bCs/>
                <w:iCs/>
                <w:sz w:val="20"/>
                <w:szCs w:val="20"/>
                <w:lang w:val="en-GB"/>
              </w:rPr>
              <w:t>hectares</w:t>
            </w:r>
          </w:p>
        </w:tc>
        <w:tc>
          <w:tcPr>
            <w:tcW w:w="724" w:type="pct"/>
          </w:tcPr>
          <w:p w14:paraId="312FD763" w14:textId="371FF7A3" w:rsidR="004E5032" w:rsidRPr="008B2DC9" w:rsidRDefault="00D4434A" w:rsidP="00763A6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1</w:t>
            </w:r>
            <w:r w:rsidR="00102783" w:rsidRPr="008B2DC9">
              <w:rPr>
                <w:rFonts w:asciiTheme="minorHAnsi" w:hAnsiTheme="minorHAnsi" w:cstheme="minorHAnsi"/>
                <w:bCs/>
                <w:iCs/>
                <w:sz w:val="20"/>
                <w:szCs w:val="20"/>
                <w:lang w:val="en-GB"/>
              </w:rPr>
              <w:t>0</w:t>
            </w:r>
            <w:r w:rsidR="007772F5" w:rsidRPr="008B2DC9">
              <w:rPr>
                <w:rFonts w:asciiTheme="minorHAnsi" w:hAnsiTheme="minorHAnsi" w:cstheme="minorHAnsi"/>
                <w:bCs/>
                <w:iCs/>
                <w:sz w:val="20"/>
                <w:szCs w:val="20"/>
                <w:lang w:val="en-GB"/>
              </w:rPr>
              <w:t>,</w:t>
            </w:r>
            <w:r w:rsidRPr="008B2DC9">
              <w:rPr>
                <w:rFonts w:asciiTheme="minorHAnsi" w:hAnsiTheme="minorHAnsi" w:cstheme="minorHAnsi"/>
                <w:bCs/>
                <w:iCs/>
                <w:sz w:val="20"/>
                <w:szCs w:val="20"/>
                <w:lang w:val="en-GB"/>
              </w:rPr>
              <w:t>5</w:t>
            </w:r>
            <w:r w:rsidR="00453087" w:rsidRPr="008B2DC9">
              <w:rPr>
                <w:rFonts w:asciiTheme="minorHAnsi" w:hAnsiTheme="minorHAnsi" w:cstheme="minorHAnsi"/>
                <w:bCs/>
                <w:iCs/>
                <w:sz w:val="20"/>
                <w:szCs w:val="20"/>
                <w:lang w:val="en-GB"/>
              </w:rPr>
              <w:t>00</w:t>
            </w:r>
            <w:r w:rsidRPr="008B2DC9">
              <w:rPr>
                <w:rFonts w:asciiTheme="minorHAnsi" w:hAnsiTheme="minorHAnsi" w:cstheme="minorHAnsi"/>
                <w:bCs/>
                <w:iCs/>
                <w:sz w:val="20"/>
                <w:szCs w:val="20"/>
                <w:lang w:val="en-GB"/>
              </w:rPr>
              <w:t xml:space="preserve"> </w:t>
            </w:r>
            <w:r w:rsidR="00365628" w:rsidRPr="008B2DC9">
              <w:rPr>
                <w:rFonts w:asciiTheme="minorHAnsi" w:hAnsiTheme="minorHAnsi" w:cstheme="minorHAnsi"/>
                <w:bCs/>
                <w:iCs/>
                <w:sz w:val="20"/>
                <w:szCs w:val="20"/>
                <w:lang w:val="en-GB"/>
              </w:rPr>
              <w:t>hectares</w:t>
            </w:r>
          </w:p>
          <w:p w14:paraId="0E1080BE" w14:textId="17CADCD0" w:rsidR="00E76CB0" w:rsidRPr="008B2DC9" w:rsidRDefault="00E76CB0" w:rsidP="00763A66">
            <w:pPr>
              <w:spacing w:before="40" w:after="40"/>
              <w:rPr>
                <w:rFonts w:asciiTheme="minorHAnsi" w:hAnsiTheme="minorHAnsi" w:cstheme="minorHAnsi"/>
                <w:bCs/>
                <w:i/>
                <w:iCs/>
                <w:sz w:val="20"/>
                <w:szCs w:val="20"/>
                <w:lang w:val="en-GB"/>
              </w:rPr>
            </w:pPr>
            <w:r w:rsidRPr="008B2DC9">
              <w:rPr>
                <w:rFonts w:asciiTheme="minorHAnsi" w:hAnsiTheme="minorHAnsi" w:cstheme="minorHAnsi"/>
                <w:i/>
                <w:iCs/>
                <w:sz w:val="20"/>
                <w:szCs w:val="20"/>
              </w:rPr>
              <w:t>(of rejuvenated coffee</w:t>
            </w:r>
            <w:r w:rsidR="002331A6" w:rsidRPr="008B2DC9">
              <w:rPr>
                <w:rFonts w:asciiTheme="minorHAnsi" w:hAnsiTheme="minorHAnsi" w:cstheme="minorHAnsi"/>
                <w:i/>
                <w:iCs/>
                <w:sz w:val="20"/>
                <w:szCs w:val="20"/>
              </w:rPr>
              <w:t xml:space="preserve"> </w:t>
            </w:r>
            <w:r w:rsidR="00B45A55" w:rsidRPr="008B2DC9">
              <w:rPr>
                <w:rFonts w:asciiTheme="minorHAnsi" w:hAnsiTheme="minorHAnsi" w:cstheme="minorHAnsi"/>
                <w:i/>
                <w:iCs/>
                <w:sz w:val="20"/>
                <w:szCs w:val="20"/>
              </w:rPr>
              <w:t>gardens</w:t>
            </w:r>
            <w:r w:rsidRPr="008B2DC9">
              <w:rPr>
                <w:rFonts w:asciiTheme="minorHAnsi" w:hAnsiTheme="minorHAnsi" w:cstheme="minorHAnsi"/>
                <w:i/>
                <w:iCs/>
                <w:sz w:val="20"/>
                <w:szCs w:val="20"/>
              </w:rPr>
              <w:t>)</w:t>
            </w:r>
          </w:p>
        </w:tc>
      </w:tr>
      <w:tr w:rsidR="004E5032" w:rsidRPr="008B2DC9" w14:paraId="67B4A95A" w14:textId="77777777" w:rsidTr="00D9139C">
        <w:tc>
          <w:tcPr>
            <w:tcW w:w="1227" w:type="pct"/>
            <w:vMerge/>
            <w:shd w:val="pct12" w:color="auto" w:fill="auto"/>
          </w:tcPr>
          <w:p w14:paraId="4DA48399" w14:textId="77777777" w:rsidR="004E5032" w:rsidRPr="008B2DC9" w:rsidRDefault="004E5032" w:rsidP="00763A66">
            <w:pPr>
              <w:spacing w:before="40" w:after="40"/>
              <w:rPr>
                <w:rFonts w:asciiTheme="minorHAnsi" w:hAnsiTheme="minorHAnsi" w:cstheme="minorHAnsi"/>
                <w:b/>
                <w:bCs/>
                <w:sz w:val="20"/>
                <w:szCs w:val="20"/>
                <w:lang w:val="en-GB"/>
              </w:rPr>
            </w:pPr>
          </w:p>
        </w:tc>
        <w:tc>
          <w:tcPr>
            <w:tcW w:w="1524" w:type="pct"/>
          </w:tcPr>
          <w:p w14:paraId="3B596D8F" w14:textId="2DA81877" w:rsidR="004E5032" w:rsidRPr="008B2DC9" w:rsidRDefault="00365628" w:rsidP="00763A66">
            <w:pPr>
              <w:spacing w:before="40" w:after="40"/>
              <w:rPr>
                <w:rFonts w:asciiTheme="minorHAnsi" w:hAnsiTheme="minorHAnsi" w:cstheme="minorHAnsi"/>
                <w:bCs/>
                <w:sz w:val="20"/>
                <w:szCs w:val="20"/>
                <w:lang w:val="en-GB"/>
              </w:rPr>
            </w:pPr>
            <w:r w:rsidRPr="008B2DC9">
              <w:rPr>
                <w:rFonts w:asciiTheme="minorHAnsi" w:hAnsiTheme="minorHAnsi" w:cstheme="minorHAnsi"/>
                <w:sz w:val="20"/>
                <w:szCs w:val="20"/>
                <w:u w:val="single"/>
                <w:lang w:val="en-GB"/>
              </w:rPr>
              <w:t>Core Indicator 4:</w:t>
            </w:r>
            <w:r w:rsidRPr="008B2DC9">
              <w:rPr>
                <w:rFonts w:asciiTheme="minorHAnsi" w:hAnsiTheme="minorHAnsi" w:cstheme="minorHAnsi"/>
                <w:sz w:val="20"/>
                <w:szCs w:val="20"/>
                <w:lang w:val="en-GB"/>
              </w:rPr>
              <w:t xml:space="preserve"> </w:t>
            </w:r>
            <w:r w:rsidRPr="008B2DC9">
              <w:rPr>
                <w:rFonts w:asciiTheme="minorHAnsi" w:hAnsiTheme="minorHAnsi" w:cstheme="minorHAnsi"/>
                <w:i/>
                <w:iCs/>
                <w:sz w:val="20"/>
                <w:szCs w:val="20"/>
                <w:lang w:val="en-GB"/>
              </w:rPr>
              <w:t xml:space="preserve">The total area of land under improved </w:t>
            </w:r>
            <w:r w:rsidR="0011216A" w:rsidRPr="008B2DC9">
              <w:rPr>
                <w:rFonts w:asciiTheme="minorHAnsi" w:hAnsiTheme="minorHAnsi" w:cstheme="minorHAnsi"/>
                <w:i/>
                <w:iCs/>
                <w:sz w:val="20"/>
                <w:szCs w:val="20"/>
                <w:lang w:val="en-GB"/>
              </w:rPr>
              <w:t xml:space="preserve">land use </w:t>
            </w:r>
            <w:r w:rsidRPr="008B2DC9">
              <w:rPr>
                <w:rFonts w:asciiTheme="minorHAnsi" w:hAnsiTheme="minorHAnsi" w:cstheme="minorHAnsi"/>
                <w:i/>
                <w:iCs/>
                <w:sz w:val="20"/>
                <w:szCs w:val="20"/>
                <w:lang w:val="en-GB"/>
              </w:rPr>
              <w:t>practices</w:t>
            </w:r>
            <w:r w:rsidRPr="008B2DC9">
              <w:rPr>
                <w:rFonts w:asciiTheme="minorHAnsi" w:hAnsiTheme="minorHAnsi" w:cstheme="minorHAnsi"/>
                <w:sz w:val="20"/>
                <w:szCs w:val="20"/>
                <w:lang w:val="en-GB"/>
              </w:rPr>
              <w:t xml:space="preserve"> </w:t>
            </w:r>
          </w:p>
        </w:tc>
        <w:tc>
          <w:tcPr>
            <w:tcW w:w="787" w:type="pct"/>
            <w:gridSpan w:val="2"/>
          </w:tcPr>
          <w:p w14:paraId="70CCCCC8" w14:textId="34230169" w:rsidR="004E5032" w:rsidRPr="008B2DC9" w:rsidRDefault="0011216A" w:rsidP="00763A6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0 hectares</w:t>
            </w:r>
          </w:p>
        </w:tc>
        <w:tc>
          <w:tcPr>
            <w:tcW w:w="738" w:type="pct"/>
          </w:tcPr>
          <w:p w14:paraId="7BD8F995" w14:textId="1C5AAC2E" w:rsidR="004E5032" w:rsidRPr="008B2DC9" w:rsidRDefault="00903781" w:rsidP="00763A6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 xml:space="preserve">100,000 </w:t>
            </w:r>
            <w:r w:rsidR="0011216A" w:rsidRPr="008B2DC9">
              <w:rPr>
                <w:rFonts w:asciiTheme="minorHAnsi" w:hAnsiTheme="minorHAnsi" w:cstheme="minorHAnsi"/>
                <w:bCs/>
                <w:iCs/>
                <w:sz w:val="20"/>
                <w:szCs w:val="20"/>
                <w:lang w:val="en-GB"/>
              </w:rPr>
              <w:t>hectares</w:t>
            </w:r>
          </w:p>
        </w:tc>
        <w:tc>
          <w:tcPr>
            <w:tcW w:w="724" w:type="pct"/>
          </w:tcPr>
          <w:p w14:paraId="4DEBBCBE" w14:textId="5867FE07" w:rsidR="004E5032" w:rsidRPr="008B2DC9" w:rsidRDefault="00C82C67" w:rsidP="00763A6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 xml:space="preserve">517,626 ha </w:t>
            </w:r>
            <w:r w:rsidR="0011216A" w:rsidRPr="008B2DC9">
              <w:rPr>
                <w:rFonts w:asciiTheme="minorHAnsi" w:hAnsiTheme="minorHAnsi" w:cstheme="minorHAnsi"/>
                <w:bCs/>
                <w:iCs/>
                <w:sz w:val="20"/>
                <w:szCs w:val="20"/>
                <w:lang w:val="en-GB"/>
              </w:rPr>
              <w:t>hectares</w:t>
            </w:r>
            <w:r w:rsidR="00260B07" w:rsidRPr="008B2DC9">
              <w:rPr>
                <w:rFonts w:asciiTheme="minorHAnsi" w:hAnsiTheme="minorHAnsi" w:cstheme="minorHAnsi"/>
                <w:bCs/>
                <w:iCs/>
                <w:sz w:val="20"/>
                <w:szCs w:val="20"/>
                <w:lang w:val="en-GB"/>
              </w:rPr>
              <w:t xml:space="preserve"> </w:t>
            </w:r>
            <w:r w:rsidR="00260B07" w:rsidRPr="008B2DC9">
              <w:rPr>
                <w:rFonts w:asciiTheme="minorHAnsi" w:hAnsiTheme="minorHAnsi" w:cstheme="minorHAnsi"/>
                <w:bCs/>
                <w:i/>
                <w:sz w:val="20"/>
                <w:szCs w:val="20"/>
                <w:lang w:val="en-GB"/>
              </w:rPr>
              <w:t>(</w:t>
            </w:r>
            <w:r w:rsidR="005347C4" w:rsidRPr="008B2DC9">
              <w:rPr>
                <w:rFonts w:asciiTheme="minorHAnsi" w:hAnsiTheme="minorHAnsi" w:cstheme="minorHAnsi"/>
                <w:bCs/>
                <w:i/>
                <w:sz w:val="20"/>
                <w:szCs w:val="20"/>
                <w:lang w:val="en-GB"/>
              </w:rPr>
              <w:t xml:space="preserve">61,552ha in forest land and </w:t>
            </w:r>
            <w:r w:rsidR="00453087" w:rsidRPr="008B2DC9">
              <w:rPr>
                <w:rFonts w:asciiTheme="minorHAnsi" w:hAnsiTheme="minorHAnsi" w:cstheme="minorHAnsi"/>
                <w:bCs/>
                <w:i/>
                <w:sz w:val="20"/>
                <w:szCs w:val="20"/>
                <w:lang w:val="en-GB"/>
              </w:rPr>
              <w:t>456,074 hectares of small-scale farmland</w:t>
            </w:r>
            <w:r w:rsidR="00260B07" w:rsidRPr="008B2DC9">
              <w:rPr>
                <w:rFonts w:asciiTheme="minorHAnsi" w:hAnsiTheme="minorHAnsi" w:cstheme="minorHAnsi"/>
                <w:bCs/>
                <w:i/>
                <w:sz w:val="20"/>
                <w:szCs w:val="20"/>
                <w:lang w:val="en-GB"/>
              </w:rPr>
              <w:t>)</w:t>
            </w:r>
          </w:p>
        </w:tc>
      </w:tr>
      <w:tr w:rsidR="004E5032" w:rsidRPr="008B2DC9" w14:paraId="01B43175" w14:textId="77777777" w:rsidTr="00D9139C">
        <w:tc>
          <w:tcPr>
            <w:tcW w:w="1227" w:type="pct"/>
            <w:vMerge/>
            <w:shd w:val="pct12" w:color="auto" w:fill="auto"/>
          </w:tcPr>
          <w:p w14:paraId="18D1C3DB" w14:textId="77777777" w:rsidR="004E5032" w:rsidRPr="008B2DC9" w:rsidRDefault="004E5032" w:rsidP="00763A66">
            <w:pPr>
              <w:spacing w:before="40" w:after="40"/>
              <w:rPr>
                <w:rFonts w:asciiTheme="minorHAnsi" w:hAnsiTheme="minorHAnsi" w:cstheme="minorHAnsi"/>
                <w:b/>
                <w:bCs/>
                <w:sz w:val="20"/>
                <w:szCs w:val="20"/>
                <w:lang w:val="en-GB"/>
              </w:rPr>
            </w:pPr>
          </w:p>
        </w:tc>
        <w:tc>
          <w:tcPr>
            <w:tcW w:w="1524" w:type="pct"/>
          </w:tcPr>
          <w:p w14:paraId="42535A16" w14:textId="24BF5A42" w:rsidR="004E5032" w:rsidRPr="008B2DC9" w:rsidRDefault="0011216A" w:rsidP="00763A66">
            <w:pPr>
              <w:spacing w:before="40" w:after="40"/>
              <w:rPr>
                <w:rFonts w:asciiTheme="minorHAnsi" w:hAnsiTheme="minorHAnsi" w:cstheme="minorHAnsi"/>
                <w:bCs/>
                <w:sz w:val="20"/>
                <w:szCs w:val="20"/>
                <w:lang w:val="en-GB"/>
              </w:rPr>
            </w:pPr>
            <w:r w:rsidRPr="008B2DC9">
              <w:rPr>
                <w:rFonts w:asciiTheme="minorHAnsi" w:hAnsiTheme="minorHAnsi" w:cstheme="minorHAnsi"/>
                <w:color w:val="000000" w:themeColor="text1"/>
                <w:sz w:val="20"/>
                <w:szCs w:val="20"/>
                <w:u w:val="single"/>
                <w:lang w:val="en-GB"/>
              </w:rPr>
              <w:t>Core indicator 6:</w:t>
            </w:r>
            <w:r w:rsidRPr="008B2DC9">
              <w:rPr>
                <w:rFonts w:asciiTheme="minorHAnsi" w:hAnsiTheme="minorHAnsi" w:cstheme="minorHAnsi"/>
                <w:color w:val="000000" w:themeColor="text1"/>
                <w:sz w:val="20"/>
                <w:szCs w:val="20"/>
                <w:lang w:val="en-GB"/>
              </w:rPr>
              <w:t xml:space="preserve"> </w:t>
            </w:r>
            <w:r w:rsidRPr="008B2DC9">
              <w:rPr>
                <w:rFonts w:asciiTheme="minorHAnsi" w:hAnsiTheme="minorHAnsi" w:cstheme="minorHAnsi"/>
                <w:i/>
                <w:iCs/>
                <w:color w:val="000000" w:themeColor="text1"/>
                <w:sz w:val="20"/>
                <w:szCs w:val="20"/>
                <w:lang w:val="en-GB"/>
              </w:rPr>
              <w:t>Number of tons of CO</w:t>
            </w:r>
            <w:r w:rsidRPr="008B2DC9">
              <w:rPr>
                <w:rFonts w:asciiTheme="minorHAnsi" w:hAnsiTheme="minorHAnsi" w:cstheme="minorHAnsi"/>
                <w:i/>
                <w:iCs/>
                <w:color w:val="000000" w:themeColor="text1"/>
                <w:sz w:val="20"/>
                <w:szCs w:val="20"/>
                <w:vertAlign w:val="subscript"/>
                <w:lang w:val="en-GB"/>
              </w:rPr>
              <w:t>2</w:t>
            </w:r>
            <w:r w:rsidRPr="008B2DC9">
              <w:rPr>
                <w:rFonts w:asciiTheme="minorHAnsi" w:hAnsiTheme="minorHAnsi" w:cstheme="minorHAnsi"/>
                <w:i/>
                <w:iCs/>
                <w:color w:val="000000" w:themeColor="text1"/>
                <w:sz w:val="20"/>
                <w:szCs w:val="20"/>
                <w:lang w:val="en-GB"/>
              </w:rPr>
              <w:t>-equivalent emissions avoided as a result of project interventions</w:t>
            </w:r>
            <w:r w:rsidRPr="008B2DC9">
              <w:rPr>
                <w:rFonts w:asciiTheme="minorHAnsi" w:hAnsiTheme="minorHAnsi" w:cstheme="minorHAnsi"/>
                <w:color w:val="000000" w:themeColor="text1"/>
                <w:sz w:val="20"/>
                <w:szCs w:val="20"/>
                <w:lang w:val="en-GB"/>
              </w:rPr>
              <w:t xml:space="preserve"> </w:t>
            </w:r>
          </w:p>
        </w:tc>
        <w:tc>
          <w:tcPr>
            <w:tcW w:w="787" w:type="pct"/>
            <w:gridSpan w:val="2"/>
          </w:tcPr>
          <w:p w14:paraId="12B3DA4F" w14:textId="57238981" w:rsidR="004E5032" w:rsidRPr="008B2DC9" w:rsidRDefault="0011216A" w:rsidP="00763A6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0 tonnes</w:t>
            </w:r>
          </w:p>
        </w:tc>
        <w:tc>
          <w:tcPr>
            <w:tcW w:w="738" w:type="pct"/>
          </w:tcPr>
          <w:p w14:paraId="18CAB3C9" w14:textId="01423C73" w:rsidR="004E5032" w:rsidRPr="008B2DC9" w:rsidRDefault="0011216A" w:rsidP="00763A6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1,</w:t>
            </w:r>
            <w:r w:rsidR="00890E2A" w:rsidRPr="008B2DC9">
              <w:rPr>
                <w:rFonts w:asciiTheme="minorHAnsi" w:hAnsiTheme="minorHAnsi" w:cstheme="minorHAnsi"/>
                <w:bCs/>
                <w:iCs/>
                <w:sz w:val="20"/>
                <w:szCs w:val="20"/>
                <w:lang w:val="en-GB"/>
              </w:rPr>
              <w:t>432</w:t>
            </w:r>
            <w:r w:rsidRPr="008B2DC9">
              <w:rPr>
                <w:rFonts w:asciiTheme="minorHAnsi" w:hAnsiTheme="minorHAnsi" w:cstheme="minorHAnsi"/>
                <w:bCs/>
                <w:iCs/>
                <w:sz w:val="20"/>
                <w:szCs w:val="20"/>
                <w:lang w:val="en-GB"/>
              </w:rPr>
              <w:t>,000 tonnes</w:t>
            </w:r>
          </w:p>
        </w:tc>
        <w:tc>
          <w:tcPr>
            <w:tcW w:w="724" w:type="pct"/>
          </w:tcPr>
          <w:p w14:paraId="335FEA81" w14:textId="5861FBA9" w:rsidR="004E5032" w:rsidRPr="008B2DC9" w:rsidRDefault="00C80436" w:rsidP="00763A66">
            <w:pPr>
              <w:spacing w:before="40" w:after="40"/>
              <w:rPr>
                <w:rFonts w:asciiTheme="minorHAnsi" w:hAnsiTheme="minorHAnsi" w:cstheme="minorHAnsi"/>
                <w:bCs/>
                <w:iCs/>
                <w:sz w:val="20"/>
                <w:szCs w:val="20"/>
                <w:lang w:val="en-GB"/>
              </w:rPr>
            </w:pPr>
            <w:r w:rsidRPr="008B2DC9">
              <w:rPr>
                <w:rFonts w:asciiTheme="minorHAnsi" w:hAnsiTheme="minorHAnsi" w:cstheme="minorHAnsi"/>
                <w:color w:val="000000" w:themeColor="text1"/>
                <w:sz w:val="20"/>
                <w:szCs w:val="20"/>
                <w:lang w:val="en-GB"/>
              </w:rPr>
              <w:t xml:space="preserve">7,228,195 </w:t>
            </w:r>
            <w:r w:rsidR="0011216A" w:rsidRPr="008B2DC9">
              <w:rPr>
                <w:rFonts w:asciiTheme="minorHAnsi" w:hAnsiTheme="minorHAnsi" w:cstheme="minorHAnsi"/>
                <w:color w:val="000000" w:themeColor="text1"/>
                <w:sz w:val="20"/>
                <w:szCs w:val="20"/>
                <w:lang w:val="en-GB"/>
              </w:rPr>
              <w:t>tonnes</w:t>
            </w:r>
          </w:p>
        </w:tc>
      </w:tr>
      <w:tr w:rsidR="004E5032" w:rsidRPr="008B2DC9" w14:paraId="5A160825" w14:textId="77777777" w:rsidTr="00412401">
        <w:tc>
          <w:tcPr>
            <w:tcW w:w="1227" w:type="pct"/>
            <w:shd w:val="clear" w:color="auto" w:fill="E7E6E6" w:themeFill="background2"/>
          </w:tcPr>
          <w:p w14:paraId="78D9F9C4" w14:textId="73BA185B" w:rsidR="004E5032" w:rsidRPr="008B2DC9" w:rsidRDefault="004E5032" w:rsidP="00763A66">
            <w:pPr>
              <w:spacing w:before="40" w:after="40"/>
              <w:rPr>
                <w:rFonts w:asciiTheme="minorHAnsi" w:hAnsiTheme="minorHAnsi" w:cstheme="minorHAnsi"/>
                <w:b/>
                <w:bCs/>
                <w:i/>
                <w:sz w:val="20"/>
                <w:szCs w:val="20"/>
                <w:lang w:val="en-GB"/>
              </w:rPr>
            </w:pPr>
            <w:r w:rsidRPr="008B2DC9">
              <w:rPr>
                <w:rFonts w:asciiTheme="minorHAnsi" w:hAnsiTheme="minorHAnsi" w:cstheme="minorHAnsi"/>
                <w:b/>
                <w:bCs/>
                <w:sz w:val="20"/>
                <w:szCs w:val="20"/>
                <w:lang w:val="en-GB"/>
              </w:rPr>
              <w:t xml:space="preserve">Project </w:t>
            </w:r>
            <w:r w:rsidR="00E7215E" w:rsidRPr="008B2DC9">
              <w:rPr>
                <w:rFonts w:asciiTheme="minorHAnsi" w:hAnsiTheme="minorHAnsi" w:cstheme="minorHAnsi"/>
                <w:b/>
                <w:bCs/>
                <w:sz w:val="20"/>
                <w:szCs w:val="20"/>
                <w:lang w:val="en-GB"/>
              </w:rPr>
              <w:t>C</w:t>
            </w:r>
            <w:r w:rsidRPr="008B2DC9">
              <w:rPr>
                <w:rFonts w:asciiTheme="minorHAnsi" w:hAnsiTheme="minorHAnsi" w:cstheme="minorHAnsi"/>
                <w:b/>
                <w:bCs/>
                <w:sz w:val="20"/>
                <w:szCs w:val="20"/>
                <w:lang w:val="en-GB"/>
              </w:rPr>
              <w:t xml:space="preserve">omponent 1 </w:t>
            </w:r>
          </w:p>
        </w:tc>
        <w:tc>
          <w:tcPr>
            <w:tcW w:w="3773" w:type="pct"/>
            <w:gridSpan w:val="5"/>
            <w:shd w:val="clear" w:color="auto" w:fill="E7E6E6" w:themeFill="background2"/>
          </w:tcPr>
          <w:p w14:paraId="5D4FD11C" w14:textId="5E8FF34B" w:rsidR="004E5032" w:rsidRPr="008B2DC9" w:rsidRDefault="00E7215E"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
                <w:bCs/>
                <w:color w:val="000000"/>
                <w:sz w:val="20"/>
                <w:szCs w:val="20"/>
              </w:rPr>
              <w:t xml:space="preserve">Component 1: </w:t>
            </w:r>
            <w:r w:rsidRPr="008B2DC9">
              <w:rPr>
                <w:rFonts w:asciiTheme="minorHAnsi" w:hAnsiTheme="minorHAnsi" w:cstheme="minorHAnsi"/>
                <w:sz w:val="20"/>
                <w:szCs w:val="20"/>
              </w:rPr>
              <w:t xml:space="preserve">Development of integrated landscape </w:t>
            </w:r>
            <w:r w:rsidR="00E11EB6" w:rsidRPr="008B2DC9">
              <w:rPr>
                <w:rFonts w:asciiTheme="minorHAnsi" w:hAnsiTheme="minorHAnsi" w:cstheme="minorHAnsi"/>
                <w:sz w:val="20"/>
                <w:szCs w:val="20"/>
              </w:rPr>
              <w:t xml:space="preserve">planning and </w:t>
            </w:r>
            <w:r w:rsidRPr="008B2DC9">
              <w:rPr>
                <w:rFonts w:asciiTheme="minorHAnsi" w:hAnsiTheme="minorHAnsi" w:cstheme="minorHAnsi"/>
                <w:sz w:val="20"/>
                <w:szCs w:val="20"/>
              </w:rPr>
              <w:t xml:space="preserve">management systems in </w:t>
            </w:r>
            <w:r w:rsidR="007433CC" w:rsidRPr="008B2DC9">
              <w:rPr>
                <w:rFonts w:asciiTheme="minorHAnsi" w:hAnsiTheme="minorHAnsi" w:cstheme="minorHAnsi"/>
                <w:sz w:val="20"/>
                <w:szCs w:val="20"/>
              </w:rPr>
              <w:t xml:space="preserve">Oromia, SNNP and </w:t>
            </w:r>
            <w:proofErr w:type="spellStart"/>
            <w:r w:rsidR="007433CC" w:rsidRPr="008B2DC9">
              <w:rPr>
                <w:rFonts w:asciiTheme="minorHAnsi" w:hAnsiTheme="minorHAnsi" w:cstheme="minorHAnsi"/>
                <w:sz w:val="20"/>
                <w:szCs w:val="20"/>
              </w:rPr>
              <w:t>Sidama</w:t>
            </w:r>
            <w:proofErr w:type="spellEnd"/>
            <w:r w:rsidRPr="008B2DC9">
              <w:rPr>
                <w:rFonts w:asciiTheme="minorHAnsi" w:hAnsiTheme="minorHAnsi" w:cstheme="minorHAnsi"/>
                <w:sz w:val="20"/>
                <w:szCs w:val="20"/>
              </w:rPr>
              <w:t xml:space="preserve"> regions</w:t>
            </w:r>
          </w:p>
        </w:tc>
      </w:tr>
      <w:tr w:rsidR="004E5032" w:rsidRPr="008B2DC9" w14:paraId="484F3A79" w14:textId="77777777" w:rsidTr="00D9139C">
        <w:tc>
          <w:tcPr>
            <w:tcW w:w="1227" w:type="pct"/>
            <w:shd w:val="clear" w:color="auto" w:fill="D9D9D9" w:themeFill="background1" w:themeFillShade="D9"/>
          </w:tcPr>
          <w:p w14:paraId="1A435FA4" w14:textId="4ECC0E6C" w:rsidR="004E5032" w:rsidRPr="008B2DC9" w:rsidRDefault="004E5032"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Project Outcome 1</w:t>
            </w:r>
            <w:r w:rsidR="007A24A1" w:rsidRPr="008B2DC9">
              <w:rPr>
                <w:rFonts w:asciiTheme="minorHAnsi" w:hAnsiTheme="minorHAnsi" w:cstheme="minorHAnsi"/>
                <w:b/>
                <w:bCs/>
                <w:sz w:val="20"/>
                <w:szCs w:val="20"/>
                <w:lang w:val="en-GB"/>
              </w:rPr>
              <w:t>a</w:t>
            </w:r>
          </w:p>
          <w:p w14:paraId="3ED5B99E" w14:textId="4645C284" w:rsidR="004E5032" w:rsidRPr="008B2DC9" w:rsidRDefault="00E7215E" w:rsidP="00763A66">
            <w:pPr>
              <w:spacing w:before="40" w:after="40"/>
              <w:rPr>
                <w:rFonts w:asciiTheme="minorHAnsi" w:hAnsiTheme="minorHAnsi" w:cstheme="minorHAnsi"/>
                <w:i/>
                <w:iCs/>
                <w:sz w:val="20"/>
                <w:szCs w:val="20"/>
              </w:rPr>
            </w:pPr>
            <w:r w:rsidRPr="008B2DC9">
              <w:rPr>
                <w:rFonts w:asciiTheme="minorHAnsi" w:hAnsiTheme="minorHAnsi" w:cstheme="minorHAnsi"/>
                <w:sz w:val="20"/>
                <w:szCs w:val="20"/>
              </w:rPr>
              <w:t>Strong enabling environment created for integrated land use planning and management at federal and regional levels</w:t>
            </w:r>
          </w:p>
        </w:tc>
        <w:tc>
          <w:tcPr>
            <w:tcW w:w="1524" w:type="pct"/>
            <w:shd w:val="clear" w:color="auto" w:fill="FFFFFF" w:themeFill="background1"/>
          </w:tcPr>
          <w:p w14:paraId="283EBFB0" w14:textId="56CC5567" w:rsidR="004E5032" w:rsidRPr="008B2DC9" w:rsidRDefault="007772F5" w:rsidP="00763A66">
            <w:pPr>
              <w:spacing w:before="40" w:after="40"/>
              <w:rPr>
                <w:rFonts w:asciiTheme="minorHAnsi" w:hAnsiTheme="minorHAnsi" w:cstheme="minorHAnsi"/>
                <w:bCs/>
                <w:i/>
                <w:iCs/>
                <w:sz w:val="20"/>
                <w:szCs w:val="20"/>
                <w:lang w:val="en-GB"/>
              </w:rPr>
            </w:pPr>
            <w:r w:rsidRPr="008B2DC9">
              <w:rPr>
                <w:rFonts w:asciiTheme="minorHAnsi" w:hAnsiTheme="minorHAnsi" w:cstheme="minorHAnsi"/>
                <w:i/>
                <w:iCs/>
                <w:sz w:val="20"/>
                <w:szCs w:val="20"/>
                <w:u w:val="single"/>
              </w:rPr>
              <w:t>Indicator:</w:t>
            </w:r>
            <w:r w:rsidRPr="008B2DC9">
              <w:rPr>
                <w:rFonts w:asciiTheme="minorHAnsi" w:hAnsiTheme="minorHAnsi" w:cstheme="minorHAnsi"/>
                <w:i/>
                <w:iCs/>
                <w:sz w:val="20"/>
                <w:szCs w:val="20"/>
              </w:rPr>
              <w:t xml:space="preserve"> Number of new policies adopted, with dedicated capacity in place for implementation - na</w:t>
            </w:r>
            <w:r w:rsidR="00E7215E" w:rsidRPr="008B2DC9">
              <w:rPr>
                <w:rFonts w:asciiTheme="minorHAnsi" w:hAnsiTheme="minorHAnsi" w:cstheme="minorHAnsi"/>
                <w:i/>
                <w:iCs/>
                <w:sz w:val="20"/>
                <w:szCs w:val="20"/>
              </w:rPr>
              <w:t>tional land use polic</w:t>
            </w:r>
            <w:r w:rsidRPr="008B2DC9">
              <w:rPr>
                <w:rFonts w:asciiTheme="minorHAnsi" w:hAnsiTheme="minorHAnsi" w:cstheme="minorHAnsi"/>
                <w:i/>
                <w:iCs/>
                <w:sz w:val="20"/>
                <w:szCs w:val="20"/>
              </w:rPr>
              <w:t xml:space="preserve">y </w:t>
            </w:r>
            <w:r w:rsidR="00E7215E" w:rsidRPr="008B2DC9">
              <w:rPr>
                <w:rFonts w:asciiTheme="minorHAnsi" w:hAnsiTheme="minorHAnsi" w:cstheme="minorHAnsi"/>
                <w:i/>
                <w:iCs/>
                <w:sz w:val="20"/>
                <w:szCs w:val="20"/>
              </w:rPr>
              <w:t xml:space="preserve"> </w:t>
            </w:r>
          </w:p>
        </w:tc>
        <w:tc>
          <w:tcPr>
            <w:tcW w:w="787" w:type="pct"/>
            <w:gridSpan w:val="2"/>
            <w:shd w:val="clear" w:color="auto" w:fill="FFFFFF" w:themeFill="background1"/>
          </w:tcPr>
          <w:p w14:paraId="0A4C7BE3" w14:textId="0B44D0E0" w:rsidR="004E5032" w:rsidRPr="008B2DC9" w:rsidRDefault="00D27752" w:rsidP="00763A6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0 policy in place</w:t>
            </w:r>
          </w:p>
        </w:tc>
        <w:tc>
          <w:tcPr>
            <w:tcW w:w="738" w:type="pct"/>
            <w:shd w:val="clear" w:color="auto" w:fill="FFFFFF" w:themeFill="background1"/>
          </w:tcPr>
          <w:p w14:paraId="55765EEC" w14:textId="77777777" w:rsidR="001D5E46" w:rsidRPr="008B2DC9" w:rsidRDefault="001D5E46" w:rsidP="001D5E4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1 national policy adopted</w:t>
            </w:r>
          </w:p>
          <w:p w14:paraId="333968BD" w14:textId="32068670" w:rsidR="004E5032" w:rsidRPr="008B2DC9" w:rsidRDefault="001D5E46" w:rsidP="001D5E46">
            <w:pPr>
              <w:spacing w:before="40" w:after="40"/>
              <w:rPr>
                <w:rFonts w:asciiTheme="minorHAnsi" w:hAnsiTheme="minorHAnsi" w:cstheme="minorHAnsi"/>
                <w:bCs/>
                <w:iCs/>
                <w:sz w:val="20"/>
                <w:szCs w:val="20"/>
                <w:lang w:val="en-GB"/>
              </w:rPr>
            </w:pPr>
            <w:r w:rsidRPr="008B2DC9">
              <w:rPr>
                <w:rFonts w:asciiTheme="minorHAnsi" w:hAnsiTheme="minorHAnsi" w:cstheme="minorHAnsi"/>
                <w:bCs/>
                <w:iCs/>
                <w:sz w:val="20"/>
                <w:szCs w:val="20"/>
                <w:lang w:val="en-GB"/>
              </w:rPr>
              <w:t xml:space="preserve">1 national policy adopted and dedicated capacity in place to implement </w:t>
            </w:r>
            <w:r w:rsidRPr="008B2DC9">
              <w:rPr>
                <w:rFonts w:asciiTheme="minorHAnsi" w:hAnsiTheme="minorHAnsi" w:cstheme="minorHAnsi"/>
                <w:bCs/>
                <w:iCs/>
                <w:sz w:val="20"/>
                <w:szCs w:val="20"/>
                <w:lang w:val="en-GB"/>
              </w:rPr>
              <w:tab/>
            </w:r>
          </w:p>
        </w:tc>
        <w:tc>
          <w:tcPr>
            <w:tcW w:w="724" w:type="pct"/>
            <w:shd w:val="clear" w:color="auto" w:fill="FFFFFF" w:themeFill="background1"/>
          </w:tcPr>
          <w:p w14:paraId="3C73FA1F" w14:textId="32F0A495" w:rsidR="004E5032" w:rsidRPr="008B2DC9" w:rsidRDefault="001D5E46" w:rsidP="00763A66">
            <w:pPr>
              <w:spacing w:before="40" w:after="40"/>
              <w:rPr>
                <w:rFonts w:asciiTheme="minorHAnsi" w:hAnsiTheme="minorHAnsi" w:cstheme="minorHAnsi"/>
                <w:iCs/>
                <w:sz w:val="20"/>
                <w:szCs w:val="20"/>
                <w:lang w:val="en-GB"/>
              </w:rPr>
            </w:pPr>
            <w:r w:rsidRPr="008B2DC9">
              <w:rPr>
                <w:rFonts w:asciiTheme="minorHAnsi" w:hAnsiTheme="minorHAnsi" w:cstheme="minorHAnsi"/>
                <w:iCs/>
                <w:sz w:val="20"/>
                <w:szCs w:val="20"/>
                <w:lang w:val="en-GB"/>
              </w:rPr>
              <w:t xml:space="preserve">Gazetted Land Use Planning </w:t>
            </w:r>
            <w:proofErr w:type="gramStart"/>
            <w:r w:rsidRPr="008B2DC9">
              <w:rPr>
                <w:rFonts w:asciiTheme="minorHAnsi" w:hAnsiTheme="minorHAnsi" w:cstheme="minorHAnsi"/>
                <w:iCs/>
                <w:sz w:val="20"/>
                <w:szCs w:val="20"/>
                <w:lang w:val="en-GB"/>
              </w:rPr>
              <w:t>Policy  or</w:t>
            </w:r>
            <w:proofErr w:type="gramEnd"/>
            <w:r w:rsidRPr="008B2DC9">
              <w:rPr>
                <w:rFonts w:asciiTheme="minorHAnsi" w:hAnsiTheme="minorHAnsi" w:cstheme="minorHAnsi"/>
                <w:iCs/>
                <w:sz w:val="20"/>
                <w:szCs w:val="20"/>
                <w:lang w:val="en-GB"/>
              </w:rPr>
              <w:t xml:space="preserve"> Gazetted National Coffee Strategy</w:t>
            </w:r>
          </w:p>
        </w:tc>
      </w:tr>
      <w:tr w:rsidR="004E5032" w:rsidRPr="008B2DC9" w14:paraId="615326DF" w14:textId="77777777" w:rsidTr="00412401">
        <w:tc>
          <w:tcPr>
            <w:tcW w:w="1227" w:type="pct"/>
            <w:shd w:val="clear" w:color="auto" w:fill="D9D9D9" w:themeFill="background1" w:themeFillShade="D9"/>
          </w:tcPr>
          <w:p w14:paraId="6CFADBC2" w14:textId="33490D26" w:rsidR="004E5032" w:rsidRPr="008B2DC9" w:rsidRDefault="004E5032"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Outputs to achieve Outcome 1</w:t>
            </w:r>
            <w:r w:rsidR="007A24A1" w:rsidRPr="008B2DC9">
              <w:rPr>
                <w:rFonts w:asciiTheme="minorHAnsi" w:hAnsiTheme="minorHAnsi" w:cstheme="minorHAnsi"/>
                <w:b/>
                <w:bCs/>
                <w:sz w:val="20"/>
                <w:szCs w:val="20"/>
                <w:lang w:val="en-GB"/>
              </w:rPr>
              <w:t>a</w:t>
            </w:r>
          </w:p>
        </w:tc>
        <w:tc>
          <w:tcPr>
            <w:tcW w:w="3773" w:type="pct"/>
            <w:gridSpan w:val="5"/>
            <w:shd w:val="clear" w:color="auto" w:fill="FFFFFF" w:themeFill="background1"/>
          </w:tcPr>
          <w:p w14:paraId="293B317B" w14:textId="330E2D75" w:rsidR="00E7215E" w:rsidRPr="008B2DC9" w:rsidRDefault="00E7215E" w:rsidP="00A267CF">
            <w:pPr>
              <w:pStyle w:val="ListParagraph"/>
              <w:numPr>
                <w:ilvl w:val="1"/>
                <w:numId w:val="19"/>
              </w:numPr>
              <w:rPr>
                <w:rFonts w:asciiTheme="minorHAnsi" w:hAnsiTheme="minorHAnsi" w:cstheme="minorHAnsi"/>
              </w:rPr>
            </w:pPr>
            <w:r w:rsidRPr="008B2DC9">
              <w:rPr>
                <w:rFonts w:asciiTheme="minorHAnsi" w:hAnsiTheme="minorHAnsi" w:cstheme="minorHAnsi"/>
              </w:rPr>
              <w:t>National land use planning policy adopted, with systems and capacity in place for implementation</w:t>
            </w:r>
          </w:p>
          <w:p w14:paraId="6ECD9ED4" w14:textId="58EC408F" w:rsidR="004E5032" w:rsidRPr="008B2DC9" w:rsidRDefault="007433CC" w:rsidP="00A267CF">
            <w:pPr>
              <w:pStyle w:val="ListParagraph"/>
              <w:numPr>
                <w:ilvl w:val="1"/>
                <w:numId w:val="19"/>
              </w:numPr>
              <w:rPr>
                <w:rFonts w:asciiTheme="minorHAnsi" w:hAnsiTheme="minorHAnsi" w:cstheme="minorHAnsi"/>
              </w:rPr>
            </w:pPr>
            <w:r w:rsidRPr="008B2DC9">
              <w:rPr>
                <w:rFonts w:asciiTheme="minorHAnsi" w:hAnsiTheme="minorHAnsi" w:cstheme="minorHAnsi"/>
              </w:rPr>
              <w:t xml:space="preserve">Oromia, SNNP and </w:t>
            </w:r>
            <w:proofErr w:type="spellStart"/>
            <w:r w:rsidRPr="008B2DC9">
              <w:rPr>
                <w:rFonts w:asciiTheme="minorHAnsi" w:hAnsiTheme="minorHAnsi" w:cstheme="minorHAnsi"/>
              </w:rPr>
              <w:t>Sidama</w:t>
            </w:r>
            <w:proofErr w:type="spellEnd"/>
            <w:r w:rsidR="00E7215E" w:rsidRPr="008B2DC9">
              <w:rPr>
                <w:rFonts w:asciiTheme="minorHAnsi" w:hAnsiTheme="minorHAnsi" w:cstheme="minorHAnsi"/>
              </w:rPr>
              <w:t xml:space="preserve"> Regions </w:t>
            </w:r>
            <w:r w:rsidR="00513ABF" w:rsidRPr="008B2DC9">
              <w:rPr>
                <w:rFonts w:asciiTheme="minorHAnsi" w:hAnsiTheme="minorHAnsi" w:cstheme="minorHAnsi"/>
              </w:rPr>
              <w:t>with</w:t>
            </w:r>
            <w:r w:rsidR="00E7215E" w:rsidRPr="008B2DC9">
              <w:rPr>
                <w:rFonts w:asciiTheme="minorHAnsi" w:hAnsiTheme="minorHAnsi" w:cstheme="minorHAnsi"/>
              </w:rPr>
              <w:t xml:space="preserve"> systems and capacity </w:t>
            </w:r>
            <w:r w:rsidR="00513ABF" w:rsidRPr="008B2DC9">
              <w:rPr>
                <w:rFonts w:asciiTheme="minorHAnsi" w:hAnsiTheme="minorHAnsi" w:cstheme="minorHAnsi"/>
              </w:rPr>
              <w:t xml:space="preserve">in place </w:t>
            </w:r>
            <w:r w:rsidR="00E7215E" w:rsidRPr="008B2DC9">
              <w:rPr>
                <w:rFonts w:asciiTheme="minorHAnsi" w:hAnsiTheme="minorHAnsi" w:cstheme="minorHAnsi"/>
              </w:rPr>
              <w:t xml:space="preserve">for regional and zonal land use planning </w:t>
            </w:r>
          </w:p>
        </w:tc>
      </w:tr>
      <w:tr w:rsidR="009E6C1D" w:rsidRPr="008B2DC9" w14:paraId="58CFFD8A" w14:textId="77777777" w:rsidTr="00D9139C">
        <w:tc>
          <w:tcPr>
            <w:tcW w:w="1227" w:type="pct"/>
            <w:shd w:val="clear" w:color="auto" w:fill="D9D9D9" w:themeFill="background1" w:themeFillShade="D9"/>
          </w:tcPr>
          <w:p w14:paraId="7C42B517" w14:textId="4BE13D43" w:rsidR="009E6C1D" w:rsidRPr="008B2DC9" w:rsidRDefault="009E6C1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Project Outcome 1b</w:t>
            </w:r>
          </w:p>
          <w:p w14:paraId="24B511D3" w14:textId="0C42C6E6" w:rsidR="009E6C1D" w:rsidRPr="008B2DC9" w:rsidRDefault="009E6C1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sz w:val="20"/>
                <w:szCs w:val="20"/>
              </w:rPr>
              <w:t xml:space="preserve">Participatory integrated land use planning systems piloted in </w:t>
            </w:r>
            <w:r w:rsidR="007433CC" w:rsidRPr="008B2DC9">
              <w:rPr>
                <w:rFonts w:asciiTheme="minorHAnsi" w:hAnsiTheme="minorHAnsi" w:cstheme="minorHAnsi"/>
                <w:sz w:val="20"/>
                <w:szCs w:val="20"/>
              </w:rPr>
              <w:t xml:space="preserve">Oromia, SNNP and </w:t>
            </w:r>
            <w:proofErr w:type="spellStart"/>
            <w:r w:rsidR="007433CC" w:rsidRPr="008B2DC9">
              <w:rPr>
                <w:rFonts w:asciiTheme="minorHAnsi" w:hAnsiTheme="minorHAnsi" w:cstheme="minorHAnsi"/>
                <w:sz w:val="20"/>
                <w:szCs w:val="20"/>
              </w:rPr>
              <w:t>Sidama</w:t>
            </w:r>
            <w:proofErr w:type="spellEnd"/>
            <w:r w:rsidRPr="008B2DC9">
              <w:rPr>
                <w:rFonts w:asciiTheme="minorHAnsi" w:hAnsiTheme="minorHAnsi" w:cstheme="minorHAnsi"/>
                <w:sz w:val="20"/>
                <w:szCs w:val="20"/>
              </w:rPr>
              <w:t xml:space="preserve"> regions</w:t>
            </w:r>
          </w:p>
        </w:tc>
        <w:tc>
          <w:tcPr>
            <w:tcW w:w="1524" w:type="pct"/>
            <w:shd w:val="clear" w:color="auto" w:fill="FFFFFF" w:themeFill="background1"/>
          </w:tcPr>
          <w:p w14:paraId="5179A438" w14:textId="77CB541C" w:rsidR="009E6C1D" w:rsidRPr="008B2DC9" w:rsidRDefault="009E6C1D" w:rsidP="00763A66">
            <w:pPr>
              <w:spacing w:before="40" w:after="40"/>
              <w:rPr>
                <w:rFonts w:asciiTheme="minorHAnsi" w:hAnsiTheme="minorHAnsi" w:cstheme="minorHAnsi"/>
                <w:bCs/>
                <w:i/>
                <w:iCs/>
                <w:color w:val="FF0000"/>
                <w:sz w:val="20"/>
                <w:szCs w:val="20"/>
                <w:lang w:val="en-GB"/>
              </w:rPr>
            </w:pPr>
            <w:r w:rsidRPr="008B2DC9">
              <w:rPr>
                <w:rFonts w:asciiTheme="minorHAnsi" w:hAnsiTheme="minorHAnsi" w:cstheme="minorHAnsi"/>
                <w:bCs/>
                <w:i/>
                <w:color w:val="000000" w:themeColor="text1"/>
                <w:sz w:val="20"/>
                <w:szCs w:val="20"/>
                <w:u w:val="single"/>
                <w:lang w:val="en-GB"/>
              </w:rPr>
              <w:t>Indicator:</w:t>
            </w:r>
            <w:r w:rsidRPr="008B2DC9">
              <w:rPr>
                <w:rFonts w:asciiTheme="minorHAnsi" w:hAnsiTheme="minorHAnsi" w:cstheme="minorHAnsi"/>
                <w:bCs/>
                <w:i/>
                <w:color w:val="000000" w:themeColor="text1"/>
                <w:sz w:val="20"/>
                <w:szCs w:val="20"/>
                <w:lang w:val="en-GB"/>
              </w:rPr>
              <w:t xml:space="preserve"> </w:t>
            </w:r>
            <w:r w:rsidR="00C0534B" w:rsidRPr="008B2DC9">
              <w:rPr>
                <w:rStyle w:val="normaltextrun"/>
                <w:rFonts w:asciiTheme="minorHAnsi" w:hAnsiTheme="minorHAnsi" w:cstheme="minorHAnsi"/>
                <w:i/>
                <w:iCs/>
                <w:color w:val="000000" w:themeColor="text1"/>
                <w:sz w:val="20"/>
                <w:szCs w:val="20"/>
              </w:rPr>
              <w:t>Number of inclusive, participatory Integrated Land Use Management (ILM) Plans developed</w:t>
            </w:r>
            <w:r w:rsidR="00C0534B" w:rsidRPr="008B2DC9">
              <w:rPr>
                <w:rFonts w:asciiTheme="minorHAnsi" w:hAnsiTheme="minorHAnsi" w:cstheme="minorHAnsi"/>
                <w:bCs/>
                <w:color w:val="000000" w:themeColor="text1"/>
                <w:sz w:val="20"/>
                <w:szCs w:val="20"/>
                <w:lang w:val="en-GB"/>
              </w:rPr>
              <w:t xml:space="preserve"> </w:t>
            </w:r>
            <w:r w:rsidRPr="008B2DC9">
              <w:rPr>
                <w:rFonts w:asciiTheme="minorHAnsi" w:hAnsiTheme="minorHAnsi" w:cstheme="minorHAnsi"/>
                <w:i/>
                <w:iCs/>
                <w:color w:val="000000" w:themeColor="text1"/>
                <w:sz w:val="20"/>
                <w:szCs w:val="20"/>
              </w:rPr>
              <w:t xml:space="preserve">in project </w:t>
            </w:r>
            <w:r w:rsidR="009445AA" w:rsidRPr="008B2DC9">
              <w:rPr>
                <w:rFonts w:asciiTheme="minorHAnsi" w:hAnsiTheme="minorHAnsi" w:cstheme="minorHAnsi"/>
                <w:i/>
                <w:iCs/>
                <w:color w:val="000000" w:themeColor="text1"/>
                <w:sz w:val="20"/>
                <w:szCs w:val="20"/>
              </w:rPr>
              <w:t>woreda</w:t>
            </w:r>
            <w:r w:rsidR="00C74BDE" w:rsidRPr="008B2DC9">
              <w:rPr>
                <w:rFonts w:asciiTheme="minorHAnsi" w:hAnsiTheme="minorHAnsi" w:cstheme="minorHAnsi"/>
                <w:i/>
                <w:iCs/>
                <w:color w:val="000000" w:themeColor="text1"/>
                <w:sz w:val="20"/>
                <w:szCs w:val="20"/>
              </w:rPr>
              <w:t>s</w:t>
            </w:r>
            <w:r w:rsidR="009445AA" w:rsidRPr="008B2DC9">
              <w:rPr>
                <w:rFonts w:asciiTheme="minorHAnsi" w:hAnsiTheme="minorHAnsi" w:cstheme="minorHAnsi"/>
                <w:i/>
                <w:iCs/>
                <w:color w:val="000000" w:themeColor="text1"/>
                <w:sz w:val="20"/>
                <w:szCs w:val="20"/>
              </w:rPr>
              <w:t xml:space="preserve"> (districts)</w:t>
            </w:r>
            <w:r w:rsidR="00912E17" w:rsidRPr="008B2DC9">
              <w:rPr>
                <w:rFonts w:asciiTheme="minorHAnsi" w:hAnsiTheme="minorHAnsi" w:cstheme="minorHAnsi"/>
                <w:i/>
                <w:iCs/>
                <w:color w:val="000000" w:themeColor="text1"/>
                <w:sz w:val="20"/>
                <w:szCs w:val="20"/>
              </w:rPr>
              <w:t xml:space="preserve"> / </w:t>
            </w:r>
            <w:r w:rsidRPr="008B2DC9">
              <w:rPr>
                <w:rFonts w:asciiTheme="minorHAnsi" w:hAnsiTheme="minorHAnsi" w:cstheme="minorHAnsi"/>
                <w:i/>
                <w:iCs/>
                <w:color w:val="000000" w:themeColor="text1"/>
                <w:sz w:val="20"/>
                <w:szCs w:val="20"/>
              </w:rPr>
              <w:t xml:space="preserve">catchments in </w:t>
            </w:r>
            <w:r w:rsidR="007433CC" w:rsidRPr="008B2DC9">
              <w:rPr>
                <w:rFonts w:asciiTheme="minorHAnsi" w:hAnsiTheme="minorHAnsi" w:cstheme="minorHAnsi"/>
                <w:i/>
                <w:iCs/>
                <w:color w:val="000000" w:themeColor="text1"/>
                <w:sz w:val="20"/>
                <w:szCs w:val="20"/>
              </w:rPr>
              <w:t xml:space="preserve">Oromia, SNNP and </w:t>
            </w:r>
            <w:proofErr w:type="spellStart"/>
            <w:r w:rsidR="007433CC" w:rsidRPr="008B2DC9">
              <w:rPr>
                <w:rFonts w:asciiTheme="minorHAnsi" w:hAnsiTheme="minorHAnsi" w:cstheme="minorHAnsi"/>
                <w:i/>
                <w:iCs/>
                <w:color w:val="000000" w:themeColor="text1"/>
                <w:sz w:val="20"/>
                <w:szCs w:val="20"/>
              </w:rPr>
              <w:t>Sidama</w:t>
            </w:r>
            <w:proofErr w:type="spellEnd"/>
            <w:r w:rsidRPr="008B2DC9">
              <w:rPr>
                <w:rFonts w:asciiTheme="minorHAnsi" w:hAnsiTheme="minorHAnsi" w:cstheme="minorHAnsi"/>
                <w:i/>
                <w:iCs/>
                <w:color w:val="000000" w:themeColor="text1"/>
                <w:sz w:val="20"/>
                <w:szCs w:val="20"/>
              </w:rPr>
              <w:t xml:space="preserve"> regions</w:t>
            </w:r>
            <w:r w:rsidR="00763A66" w:rsidRPr="008B2DC9">
              <w:rPr>
                <w:rFonts w:asciiTheme="minorHAnsi" w:hAnsiTheme="minorHAnsi" w:cstheme="minorHAnsi"/>
                <w:i/>
                <w:iCs/>
                <w:color w:val="000000" w:themeColor="text1"/>
                <w:sz w:val="20"/>
                <w:szCs w:val="20"/>
              </w:rPr>
              <w:t xml:space="preserve"> </w:t>
            </w:r>
            <w:r w:rsidR="00DE6B81" w:rsidRPr="008B2DC9">
              <w:rPr>
                <w:rFonts w:asciiTheme="minorHAnsi" w:hAnsiTheme="minorHAnsi" w:cstheme="minorHAnsi"/>
                <w:b/>
                <w:bCs/>
                <w:i/>
                <w:iCs/>
                <w:color w:val="000000" w:themeColor="text1"/>
                <w:sz w:val="20"/>
                <w:szCs w:val="20"/>
              </w:rPr>
              <w:t>(FOLUR Global Indicator on Capacity/Training (</w:t>
            </w:r>
            <w:proofErr w:type="spellStart"/>
            <w:r w:rsidR="00DE6B81" w:rsidRPr="008B2DC9">
              <w:rPr>
                <w:rFonts w:asciiTheme="minorHAnsi" w:hAnsiTheme="minorHAnsi" w:cstheme="minorHAnsi"/>
                <w:b/>
                <w:bCs/>
                <w:i/>
                <w:iCs/>
                <w:color w:val="000000" w:themeColor="text1"/>
                <w:sz w:val="20"/>
                <w:szCs w:val="20"/>
              </w:rPr>
              <w:t>i</w:t>
            </w:r>
            <w:proofErr w:type="spellEnd"/>
            <w:r w:rsidR="00DE6B81" w:rsidRPr="008B2DC9">
              <w:rPr>
                <w:rFonts w:asciiTheme="minorHAnsi" w:hAnsiTheme="minorHAnsi" w:cstheme="minorHAnsi"/>
                <w:b/>
                <w:bCs/>
                <w:i/>
                <w:iCs/>
                <w:color w:val="000000" w:themeColor="text1"/>
                <w:sz w:val="20"/>
                <w:szCs w:val="20"/>
              </w:rPr>
              <w:t>)</w:t>
            </w:r>
          </w:p>
        </w:tc>
        <w:tc>
          <w:tcPr>
            <w:tcW w:w="787" w:type="pct"/>
            <w:gridSpan w:val="2"/>
            <w:shd w:val="clear" w:color="auto" w:fill="FFFFFF" w:themeFill="background1"/>
          </w:tcPr>
          <w:p w14:paraId="429DDDA6" w14:textId="7BA82C56" w:rsidR="009E6C1D" w:rsidRPr="008B2DC9" w:rsidRDefault="009E6C1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Cs/>
                <w:iCs/>
                <w:sz w:val="20"/>
                <w:szCs w:val="20"/>
                <w:lang w:val="en-GB"/>
              </w:rPr>
              <w:t xml:space="preserve">0 </w:t>
            </w:r>
            <w:r w:rsidR="009445AA" w:rsidRPr="008B2DC9">
              <w:rPr>
                <w:rFonts w:asciiTheme="minorHAnsi" w:hAnsiTheme="minorHAnsi" w:cstheme="minorHAnsi"/>
                <w:bCs/>
                <w:iCs/>
                <w:sz w:val="20"/>
                <w:szCs w:val="20"/>
                <w:lang w:val="en-GB"/>
              </w:rPr>
              <w:t xml:space="preserve">woreda </w:t>
            </w:r>
            <w:r w:rsidR="007A6E2C" w:rsidRPr="008B2DC9">
              <w:rPr>
                <w:rFonts w:asciiTheme="minorHAnsi" w:hAnsiTheme="minorHAnsi" w:cstheme="minorHAnsi"/>
                <w:bCs/>
                <w:iCs/>
                <w:sz w:val="20"/>
                <w:szCs w:val="20"/>
                <w:lang w:val="en-GB"/>
              </w:rPr>
              <w:t>(district)</w:t>
            </w:r>
            <w:r w:rsidRPr="008B2DC9">
              <w:rPr>
                <w:rFonts w:asciiTheme="minorHAnsi" w:hAnsiTheme="minorHAnsi" w:cstheme="minorHAnsi"/>
                <w:bCs/>
                <w:iCs/>
                <w:sz w:val="20"/>
                <w:szCs w:val="20"/>
                <w:lang w:val="en-GB"/>
              </w:rPr>
              <w:t xml:space="preserve"> </w:t>
            </w:r>
            <w:r w:rsidR="00DE6B81" w:rsidRPr="008B2DC9">
              <w:rPr>
                <w:rFonts w:asciiTheme="minorHAnsi" w:hAnsiTheme="minorHAnsi" w:cstheme="minorHAnsi"/>
                <w:bCs/>
                <w:iCs/>
                <w:sz w:val="20"/>
                <w:szCs w:val="20"/>
                <w:lang w:val="en-GB"/>
              </w:rPr>
              <w:t xml:space="preserve">ILM </w:t>
            </w:r>
            <w:r w:rsidRPr="008B2DC9">
              <w:rPr>
                <w:rFonts w:asciiTheme="minorHAnsi" w:hAnsiTheme="minorHAnsi" w:cstheme="minorHAnsi"/>
                <w:bCs/>
                <w:iCs/>
                <w:sz w:val="20"/>
                <w:szCs w:val="20"/>
                <w:lang w:val="en-GB"/>
              </w:rPr>
              <w:t>plans</w:t>
            </w:r>
          </w:p>
        </w:tc>
        <w:tc>
          <w:tcPr>
            <w:tcW w:w="738" w:type="pct"/>
            <w:shd w:val="clear" w:color="auto" w:fill="FFFFFF" w:themeFill="background1"/>
          </w:tcPr>
          <w:p w14:paraId="3D4CF2F6" w14:textId="485F17DC" w:rsidR="009E6C1D" w:rsidRPr="008B2DC9" w:rsidRDefault="009E6C1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Cs/>
                <w:iCs/>
                <w:sz w:val="20"/>
                <w:szCs w:val="20"/>
                <w:lang w:val="en-GB"/>
              </w:rPr>
              <w:t xml:space="preserve">8 </w:t>
            </w:r>
            <w:r w:rsidR="009445AA" w:rsidRPr="008B2DC9">
              <w:rPr>
                <w:rFonts w:asciiTheme="minorHAnsi" w:hAnsiTheme="minorHAnsi" w:cstheme="minorHAnsi"/>
                <w:bCs/>
                <w:iCs/>
                <w:sz w:val="20"/>
                <w:szCs w:val="20"/>
                <w:lang w:val="en-GB"/>
              </w:rPr>
              <w:t>woreda</w:t>
            </w:r>
            <w:r w:rsidR="007A6E2C" w:rsidRPr="008B2DC9">
              <w:rPr>
                <w:rFonts w:asciiTheme="minorHAnsi" w:hAnsiTheme="minorHAnsi" w:cstheme="minorHAnsi"/>
                <w:bCs/>
                <w:iCs/>
                <w:sz w:val="20"/>
                <w:szCs w:val="20"/>
                <w:lang w:val="en-GB"/>
              </w:rPr>
              <w:t xml:space="preserve"> (district)</w:t>
            </w:r>
            <w:r w:rsidRPr="008B2DC9">
              <w:rPr>
                <w:rFonts w:asciiTheme="minorHAnsi" w:hAnsiTheme="minorHAnsi" w:cstheme="minorHAnsi"/>
                <w:bCs/>
                <w:iCs/>
                <w:sz w:val="20"/>
                <w:szCs w:val="20"/>
                <w:lang w:val="en-GB"/>
              </w:rPr>
              <w:t xml:space="preserve"> </w:t>
            </w:r>
            <w:r w:rsidR="00DE6B81" w:rsidRPr="008B2DC9">
              <w:rPr>
                <w:rFonts w:asciiTheme="minorHAnsi" w:hAnsiTheme="minorHAnsi" w:cstheme="minorHAnsi"/>
                <w:bCs/>
                <w:iCs/>
                <w:sz w:val="20"/>
                <w:szCs w:val="20"/>
                <w:lang w:val="en-GB"/>
              </w:rPr>
              <w:t xml:space="preserve">ILM </w:t>
            </w:r>
            <w:r w:rsidRPr="008B2DC9">
              <w:rPr>
                <w:rFonts w:asciiTheme="minorHAnsi" w:hAnsiTheme="minorHAnsi" w:cstheme="minorHAnsi"/>
                <w:bCs/>
                <w:iCs/>
                <w:sz w:val="20"/>
                <w:szCs w:val="20"/>
                <w:lang w:val="en-GB"/>
              </w:rPr>
              <w:t>plans</w:t>
            </w:r>
          </w:p>
        </w:tc>
        <w:tc>
          <w:tcPr>
            <w:tcW w:w="724" w:type="pct"/>
            <w:shd w:val="clear" w:color="auto" w:fill="FFFFFF" w:themeFill="background1"/>
          </w:tcPr>
          <w:p w14:paraId="4C11900C" w14:textId="643659D2" w:rsidR="009E6C1D" w:rsidRPr="008B2DC9" w:rsidRDefault="009E6C1D" w:rsidP="00763A66">
            <w:pPr>
              <w:spacing w:before="40" w:after="40"/>
              <w:rPr>
                <w:rFonts w:asciiTheme="minorHAnsi" w:hAnsiTheme="minorHAnsi" w:cstheme="minorHAnsi"/>
                <w:i/>
                <w:sz w:val="20"/>
                <w:szCs w:val="20"/>
                <w:lang w:val="en-GB"/>
              </w:rPr>
            </w:pPr>
            <w:r w:rsidRPr="008B2DC9">
              <w:rPr>
                <w:rFonts w:asciiTheme="minorHAnsi" w:hAnsiTheme="minorHAnsi" w:cstheme="minorHAnsi"/>
                <w:iCs/>
                <w:sz w:val="20"/>
                <w:szCs w:val="20"/>
                <w:lang w:val="en-GB"/>
              </w:rPr>
              <w:t xml:space="preserve">22 </w:t>
            </w:r>
            <w:r w:rsidR="009445AA" w:rsidRPr="008B2DC9">
              <w:rPr>
                <w:rFonts w:asciiTheme="minorHAnsi" w:hAnsiTheme="minorHAnsi" w:cstheme="minorHAnsi"/>
                <w:iCs/>
                <w:sz w:val="20"/>
                <w:szCs w:val="20"/>
                <w:lang w:val="en-GB"/>
              </w:rPr>
              <w:t xml:space="preserve">woreda </w:t>
            </w:r>
            <w:r w:rsidR="007A6E2C" w:rsidRPr="008B2DC9">
              <w:rPr>
                <w:rFonts w:asciiTheme="minorHAnsi" w:hAnsiTheme="minorHAnsi" w:cstheme="minorHAnsi"/>
                <w:iCs/>
                <w:sz w:val="20"/>
                <w:szCs w:val="20"/>
                <w:lang w:val="en-GB"/>
              </w:rPr>
              <w:t>(district)</w:t>
            </w:r>
            <w:r w:rsidRPr="008B2DC9">
              <w:rPr>
                <w:rFonts w:asciiTheme="minorHAnsi" w:hAnsiTheme="minorHAnsi" w:cstheme="minorHAnsi"/>
                <w:iCs/>
                <w:sz w:val="20"/>
                <w:szCs w:val="20"/>
                <w:lang w:val="en-GB"/>
              </w:rPr>
              <w:t xml:space="preserve"> </w:t>
            </w:r>
            <w:r w:rsidR="00DE6B81" w:rsidRPr="008B2DC9">
              <w:rPr>
                <w:rFonts w:asciiTheme="minorHAnsi" w:hAnsiTheme="minorHAnsi" w:cstheme="minorHAnsi"/>
                <w:iCs/>
                <w:sz w:val="20"/>
                <w:szCs w:val="20"/>
                <w:lang w:val="en-GB"/>
              </w:rPr>
              <w:t xml:space="preserve">ILM </w:t>
            </w:r>
            <w:r w:rsidRPr="008B2DC9">
              <w:rPr>
                <w:rFonts w:asciiTheme="minorHAnsi" w:hAnsiTheme="minorHAnsi" w:cstheme="minorHAnsi"/>
                <w:iCs/>
                <w:sz w:val="20"/>
                <w:szCs w:val="20"/>
                <w:lang w:val="en-GB"/>
              </w:rPr>
              <w:t>plans</w:t>
            </w:r>
          </w:p>
        </w:tc>
      </w:tr>
      <w:tr w:rsidR="009E6C1D" w:rsidRPr="008B2DC9" w14:paraId="6CD24062" w14:textId="77777777" w:rsidTr="00412401">
        <w:tc>
          <w:tcPr>
            <w:tcW w:w="1227" w:type="pct"/>
            <w:shd w:val="clear" w:color="auto" w:fill="D9D9D9" w:themeFill="background1" w:themeFillShade="D9"/>
          </w:tcPr>
          <w:p w14:paraId="5717AF33" w14:textId="1A47104D" w:rsidR="009E6C1D" w:rsidRPr="008B2DC9" w:rsidRDefault="009E6C1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Outputs to achieve Outcome 1b</w:t>
            </w:r>
          </w:p>
        </w:tc>
        <w:tc>
          <w:tcPr>
            <w:tcW w:w="3773" w:type="pct"/>
            <w:gridSpan w:val="5"/>
            <w:shd w:val="clear" w:color="auto" w:fill="FFFFFF" w:themeFill="background1"/>
          </w:tcPr>
          <w:p w14:paraId="7FDB5F97" w14:textId="1BEC3A88" w:rsidR="009E6C1D" w:rsidRPr="008B2DC9" w:rsidRDefault="009E6C1D" w:rsidP="00A267CF">
            <w:pPr>
              <w:pStyle w:val="ListParagraph"/>
              <w:numPr>
                <w:ilvl w:val="1"/>
                <w:numId w:val="19"/>
              </w:numPr>
              <w:rPr>
                <w:rFonts w:asciiTheme="minorHAnsi" w:hAnsiTheme="minorHAnsi" w:cstheme="minorHAnsi"/>
              </w:rPr>
            </w:pPr>
            <w:r w:rsidRPr="008B2DC9">
              <w:rPr>
                <w:rFonts w:asciiTheme="minorHAnsi" w:hAnsiTheme="minorHAnsi" w:cstheme="minorHAnsi"/>
              </w:rPr>
              <w:t xml:space="preserve">GIS capacity at zonal </w:t>
            </w:r>
            <w:r w:rsidR="00513ABF" w:rsidRPr="008B2DC9">
              <w:rPr>
                <w:rFonts w:asciiTheme="minorHAnsi" w:hAnsiTheme="minorHAnsi" w:cstheme="minorHAnsi"/>
              </w:rPr>
              <w:t xml:space="preserve">and </w:t>
            </w:r>
            <w:r w:rsidR="009445AA" w:rsidRPr="008B2DC9">
              <w:rPr>
                <w:rFonts w:asciiTheme="minorHAnsi" w:hAnsiTheme="minorHAnsi" w:cstheme="minorHAnsi"/>
              </w:rPr>
              <w:t>woreda (district)</w:t>
            </w:r>
            <w:r w:rsidR="00C74BDE" w:rsidRPr="008B2DC9">
              <w:rPr>
                <w:rFonts w:asciiTheme="minorHAnsi" w:hAnsiTheme="minorHAnsi" w:cstheme="minorHAnsi"/>
              </w:rPr>
              <w:t xml:space="preserve"> </w:t>
            </w:r>
            <w:r w:rsidRPr="008B2DC9">
              <w:rPr>
                <w:rFonts w:asciiTheme="minorHAnsi" w:hAnsiTheme="minorHAnsi" w:cstheme="minorHAnsi"/>
              </w:rPr>
              <w:t>level</w:t>
            </w:r>
            <w:r w:rsidR="00513ABF" w:rsidRPr="008B2DC9">
              <w:rPr>
                <w:rFonts w:asciiTheme="minorHAnsi" w:hAnsiTheme="minorHAnsi" w:cstheme="minorHAnsi"/>
              </w:rPr>
              <w:t>s</w:t>
            </w:r>
            <w:r w:rsidRPr="008B2DC9">
              <w:rPr>
                <w:rFonts w:asciiTheme="minorHAnsi" w:hAnsiTheme="minorHAnsi" w:cstheme="minorHAnsi"/>
              </w:rPr>
              <w:t xml:space="preserve"> strengthened for undertaking integrated land use planning and management</w:t>
            </w:r>
          </w:p>
          <w:p w14:paraId="555FDEF0" w14:textId="1FB59EDA" w:rsidR="00513ABF" w:rsidRPr="008B2DC9" w:rsidRDefault="009E6C1D" w:rsidP="00A267CF">
            <w:pPr>
              <w:pStyle w:val="ListParagraph"/>
              <w:numPr>
                <w:ilvl w:val="1"/>
                <w:numId w:val="19"/>
              </w:numPr>
              <w:rPr>
                <w:rFonts w:asciiTheme="minorHAnsi" w:hAnsiTheme="minorHAnsi" w:cstheme="minorHAnsi"/>
              </w:rPr>
            </w:pPr>
            <w:r w:rsidRPr="008B2DC9">
              <w:rPr>
                <w:rFonts w:asciiTheme="minorHAnsi" w:hAnsiTheme="minorHAnsi" w:cstheme="minorHAnsi"/>
              </w:rPr>
              <w:t>Existing local structures strengthened and capacitated to feed into land use planning process in kebeles</w:t>
            </w:r>
            <w:r w:rsidR="00DB2227" w:rsidRPr="008B2DC9">
              <w:rPr>
                <w:rFonts w:asciiTheme="minorHAnsi" w:hAnsiTheme="minorHAnsi" w:cstheme="minorHAnsi"/>
              </w:rPr>
              <w:t xml:space="preserve"> (villages)</w:t>
            </w:r>
            <w:r w:rsidRPr="008B2DC9">
              <w:rPr>
                <w:rFonts w:asciiTheme="minorHAnsi" w:hAnsiTheme="minorHAnsi" w:cstheme="minorHAnsi"/>
              </w:rPr>
              <w:t xml:space="preserve"> in Project </w:t>
            </w:r>
            <w:r w:rsidR="009445AA" w:rsidRPr="008B2DC9">
              <w:rPr>
                <w:rFonts w:asciiTheme="minorHAnsi" w:hAnsiTheme="minorHAnsi" w:cstheme="minorHAnsi"/>
              </w:rPr>
              <w:t>Woreda</w:t>
            </w:r>
            <w:r w:rsidR="00C74BDE" w:rsidRPr="008B2DC9">
              <w:rPr>
                <w:rFonts w:asciiTheme="minorHAnsi" w:hAnsiTheme="minorHAnsi" w:cstheme="minorHAnsi"/>
              </w:rPr>
              <w:t>s</w:t>
            </w:r>
            <w:r w:rsidR="009445AA" w:rsidRPr="008B2DC9">
              <w:rPr>
                <w:rFonts w:asciiTheme="minorHAnsi" w:hAnsiTheme="minorHAnsi" w:cstheme="minorHAnsi"/>
              </w:rPr>
              <w:t xml:space="preserve"> (districts)</w:t>
            </w:r>
          </w:p>
          <w:p w14:paraId="42A91D35" w14:textId="7677330A" w:rsidR="009E6C1D" w:rsidRPr="008B2DC9" w:rsidRDefault="00513ABF" w:rsidP="00A267CF">
            <w:pPr>
              <w:pStyle w:val="ListParagraph"/>
              <w:numPr>
                <w:ilvl w:val="1"/>
                <w:numId w:val="19"/>
              </w:numPr>
              <w:rPr>
                <w:rFonts w:asciiTheme="minorHAnsi" w:hAnsiTheme="minorHAnsi" w:cstheme="minorHAnsi"/>
              </w:rPr>
            </w:pPr>
            <w:r w:rsidRPr="008B2DC9">
              <w:rPr>
                <w:rFonts w:asciiTheme="minorHAnsi" w:hAnsiTheme="minorHAnsi" w:cstheme="minorHAnsi"/>
              </w:rPr>
              <w:t xml:space="preserve">Multi-stakeholder platforms established at </w:t>
            </w:r>
            <w:r w:rsidR="009445AA" w:rsidRPr="008B2DC9">
              <w:rPr>
                <w:rFonts w:asciiTheme="minorHAnsi" w:hAnsiTheme="minorHAnsi" w:cstheme="minorHAnsi"/>
              </w:rPr>
              <w:t xml:space="preserve">woreda </w:t>
            </w:r>
            <w:r w:rsidR="00564685" w:rsidRPr="008B2DC9">
              <w:rPr>
                <w:rFonts w:asciiTheme="minorHAnsi" w:hAnsiTheme="minorHAnsi" w:cstheme="minorHAnsi"/>
              </w:rPr>
              <w:t>(district)</w:t>
            </w:r>
            <w:r w:rsidRPr="008B2DC9">
              <w:rPr>
                <w:rFonts w:asciiTheme="minorHAnsi" w:hAnsiTheme="minorHAnsi" w:cstheme="minorHAnsi"/>
              </w:rPr>
              <w:t xml:space="preserve"> and kebele</w:t>
            </w:r>
            <w:r w:rsidR="00564685" w:rsidRPr="008B2DC9">
              <w:rPr>
                <w:rFonts w:asciiTheme="minorHAnsi" w:hAnsiTheme="minorHAnsi" w:cstheme="minorHAnsi"/>
              </w:rPr>
              <w:t xml:space="preserve"> (</w:t>
            </w:r>
            <w:r w:rsidR="00347D59" w:rsidRPr="008B2DC9">
              <w:rPr>
                <w:rFonts w:asciiTheme="minorHAnsi" w:hAnsiTheme="minorHAnsi" w:cstheme="minorHAnsi"/>
              </w:rPr>
              <w:t>village</w:t>
            </w:r>
            <w:r w:rsidR="00564685" w:rsidRPr="008B2DC9">
              <w:rPr>
                <w:rFonts w:asciiTheme="minorHAnsi" w:hAnsiTheme="minorHAnsi" w:cstheme="minorHAnsi"/>
              </w:rPr>
              <w:t>)</w:t>
            </w:r>
            <w:r w:rsidRPr="008B2DC9">
              <w:rPr>
                <w:rFonts w:asciiTheme="minorHAnsi" w:hAnsiTheme="minorHAnsi" w:cstheme="minorHAnsi"/>
              </w:rPr>
              <w:t xml:space="preserve"> levels with Integrated Land Use Plans developed that enable sustainable production, conservation and restoration</w:t>
            </w:r>
          </w:p>
        </w:tc>
      </w:tr>
      <w:tr w:rsidR="009E6C1D" w:rsidRPr="008B2DC9" w14:paraId="54601A9C" w14:textId="77777777" w:rsidTr="00412401">
        <w:tc>
          <w:tcPr>
            <w:tcW w:w="1227" w:type="pct"/>
            <w:shd w:val="clear" w:color="auto" w:fill="E7E6E6" w:themeFill="background2"/>
          </w:tcPr>
          <w:p w14:paraId="58FCF067" w14:textId="148A46F8" w:rsidR="009E6C1D" w:rsidRPr="008B2DC9" w:rsidRDefault="009E6C1D" w:rsidP="00763A66">
            <w:pPr>
              <w:spacing w:before="40" w:after="40"/>
              <w:rPr>
                <w:rFonts w:asciiTheme="minorHAnsi" w:hAnsiTheme="minorHAnsi" w:cstheme="minorHAnsi"/>
                <w:b/>
                <w:bCs/>
                <w:i/>
                <w:sz w:val="20"/>
                <w:szCs w:val="20"/>
                <w:lang w:val="en-GB"/>
              </w:rPr>
            </w:pPr>
            <w:r w:rsidRPr="008B2DC9">
              <w:rPr>
                <w:rFonts w:asciiTheme="minorHAnsi" w:hAnsiTheme="minorHAnsi" w:cstheme="minorHAnsi"/>
                <w:b/>
                <w:bCs/>
                <w:sz w:val="20"/>
                <w:szCs w:val="20"/>
                <w:lang w:val="en-GB"/>
              </w:rPr>
              <w:t xml:space="preserve">Project component 2 </w:t>
            </w:r>
          </w:p>
        </w:tc>
        <w:tc>
          <w:tcPr>
            <w:tcW w:w="3773" w:type="pct"/>
            <w:gridSpan w:val="5"/>
            <w:shd w:val="clear" w:color="auto" w:fill="E7E6E6" w:themeFill="background2"/>
          </w:tcPr>
          <w:p w14:paraId="7A9F828B" w14:textId="000CF5E9" w:rsidR="009E6C1D" w:rsidRPr="008B2DC9" w:rsidRDefault="009E6C1D" w:rsidP="00763A66">
            <w:pPr>
              <w:spacing w:before="40" w:after="40"/>
              <w:rPr>
                <w:rFonts w:asciiTheme="minorHAnsi" w:hAnsiTheme="minorHAnsi" w:cstheme="minorHAnsi"/>
                <w:b/>
                <w:bCs/>
                <w:i/>
                <w:iCs/>
                <w:sz w:val="20"/>
                <w:szCs w:val="20"/>
              </w:rPr>
            </w:pPr>
            <w:r w:rsidRPr="008B2DC9">
              <w:rPr>
                <w:rFonts w:asciiTheme="minorHAnsi" w:hAnsiTheme="minorHAnsi" w:cstheme="minorHAnsi"/>
                <w:b/>
                <w:bCs/>
                <w:color w:val="000000"/>
                <w:sz w:val="20"/>
                <w:szCs w:val="20"/>
              </w:rPr>
              <w:t xml:space="preserve">Component 2. </w:t>
            </w:r>
            <w:r w:rsidRPr="008B2DC9">
              <w:rPr>
                <w:rFonts w:asciiTheme="minorHAnsi" w:hAnsiTheme="minorHAnsi" w:cstheme="minorHAnsi"/>
                <w:color w:val="000000"/>
                <w:sz w:val="20"/>
                <w:szCs w:val="20"/>
              </w:rPr>
              <w:t>Promotion of sustainable food production practices and responsible value chains across coffee zone of Oromia</w:t>
            </w:r>
            <w:r w:rsidR="00B7374D" w:rsidRPr="008B2DC9">
              <w:rPr>
                <w:rFonts w:asciiTheme="minorHAnsi" w:hAnsiTheme="minorHAnsi" w:cstheme="minorHAnsi"/>
                <w:color w:val="000000"/>
                <w:sz w:val="20"/>
                <w:szCs w:val="20"/>
              </w:rPr>
              <w:t xml:space="preserve">, </w:t>
            </w:r>
            <w:r w:rsidRPr="008B2DC9">
              <w:rPr>
                <w:rFonts w:asciiTheme="minorHAnsi" w:hAnsiTheme="minorHAnsi" w:cstheme="minorHAnsi"/>
                <w:color w:val="000000"/>
                <w:sz w:val="20"/>
                <w:szCs w:val="20"/>
              </w:rPr>
              <w:t>SNN</w:t>
            </w:r>
            <w:r w:rsidR="00B7374D" w:rsidRPr="008B2DC9">
              <w:rPr>
                <w:rFonts w:asciiTheme="minorHAnsi" w:hAnsiTheme="minorHAnsi" w:cstheme="minorHAnsi"/>
                <w:color w:val="000000"/>
                <w:sz w:val="20"/>
                <w:szCs w:val="20"/>
              </w:rPr>
              <w:t xml:space="preserve">P and </w:t>
            </w:r>
            <w:proofErr w:type="spellStart"/>
            <w:r w:rsidR="00B7374D" w:rsidRPr="008B2DC9">
              <w:rPr>
                <w:rFonts w:asciiTheme="minorHAnsi" w:hAnsiTheme="minorHAnsi" w:cstheme="minorHAnsi"/>
                <w:color w:val="000000"/>
                <w:sz w:val="20"/>
                <w:szCs w:val="20"/>
              </w:rPr>
              <w:t>Sidama</w:t>
            </w:r>
            <w:proofErr w:type="spellEnd"/>
          </w:p>
        </w:tc>
      </w:tr>
      <w:tr w:rsidR="009E6C1D" w:rsidRPr="008B2DC9" w14:paraId="15D54646" w14:textId="77777777" w:rsidTr="00D9139C">
        <w:tc>
          <w:tcPr>
            <w:tcW w:w="1227" w:type="pct"/>
            <w:shd w:val="pct12" w:color="auto" w:fill="auto"/>
          </w:tcPr>
          <w:p w14:paraId="05E9C64A" w14:textId="1421E76E" w:rsidR="009E6C1D" w:rsidRPr="008B2DC9" w:rsidRDefault="009E6C1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Project Outcome 2a</w:t>
            </w:r>
          </w:p>
          <w:p w14:paraId="7205011D" w14:textId="0517A51C" w:rsidR="009E6C1D" w:rsidRPr="008B2DC9" w:rsidRDefault="009E6C1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sz w:val="20"/>
                <w:szCs w:val="20"/>
              </w:rPr>
              <w:t xml:space="preserve">Smallholder farmer support systems in </w:t>
            </w:r>
            <w:r w:rsidR="007433CC" w:rsidRPr="008B2DC9">
              <w:rPr>
                <w:rFonts w:asciiTheme="minorHAnsi" w:hAnsiTheme="minorHAnsi" w:cstheme="minorHAnsi"/>
                <w:sz w:val="20"/>
                <w:szCs w:val="20"/>
              </w:rPr>
              <w:t xml:space="preserve">Oromia, SNNP and </w:t>
            </w:r>
            <w:proofErr w:type="spellStart"/>
            <w:r w:rsidR="007433CC" w:rsidRPr="008B2DC9">
              <w:rPr>
                <w:rFonts w:asciiTheme="minorHAnsi" w:hAnsiTheme="minorHAnsi" w:cstheme="minorHAnsi"/>
                <w:sz w:val="20"/>
                <w:szCs w:val="20"/>
              </w:rPr>
              <w:t>Sidama</w:t>
            </w:r>
            <w:proofErr w:type="spellEnd"/>
            <w:r w:rsidRPr="008B2DC9">
              <w:rPr>
                <w:rFonts w:asciiTheme="minorHAnsi" w:hAnsiTheme="minorHAnsi" w:cstheme="minorHAnsi"/>
                <w:sz w:val="20"/>
                <w:szCs w:val="20"/>
              </w:rPr>
              <w:t xml:space="preserve"> strengthened to adopt sustainable intensification, with diverse shaded coffee farming, and avoid deforestation</w:t>
            </w:r>
          </w:p>
        </w:tc>
        <w:tc>
          <w:tcPr>
            <w:tcW w:w="1524" w:type="pct"/>
          </w:tcPr>
          <w:p w14:paraId="4B757356" w14:textId="348578EA" w:rsidR="009E6C1D" w:rsidRPr="008B2DC9" w:rsidRDefault="009E6C1D" w:rsidP="00763A66">
            <w:pPr>
              <w:spacing w:before="40" w:after="40"/>
              <w:rPr>
                <w:rFonts w:asciiTheme="minorHAnsi" w:hAnsiTheme="minorHAnsi" w:cstheme="minorHAnsi"/>
                <w:i/>
                <w:iCs/>
                <w:sz w:val="20"/>
                <w:szCs w:val="20"/>
              </w:rPr>
            </w:pPr>
            <w:r w:rsidRPr="008B2DC9">
              <w:rPr>
                <w:rFonts w:asciiTheme="minorHAnsi" w:hAnsiTheme="minorHAnsi" w:cstheme="minorHAnsi"/>
                <w:i/>
                <w:iCs/>
                <w:sz w:val="20"/>
                <w:szCs w:val="20"/>
                <w:u w:val="single"/>
              </w:rPr>
              <w:t>Indicator:</w:t>
            </w:r>
            <w:r w:rsidRPr="008B2DC9">
              <w:rPr>
                <w:rFonts w:asciiTheme="minorHAnsi" w:hAnsiTheme="minorHAnsi" w:cstheme="minorHAnsi"/>
                <w:i/>
                <w:iCs/>
                <w:sz w:val="20"/>
                <w:szCs w:val="20"/>
              </w:rPr>
              <w:t xml:space="preserve"> </w:t>
            </w:r>
            <w:r w:rsidR="00E76CB0" w:rsidRPr="008B2DC9">
              <w:rPr>
                <w:rFonts w:asciiTheme="minorHAnsi" w:hAnsiTheme="minorHAnsi" w:cstheme="minorHAnsi"/>
                <w:i/>
                <w:iCs/>
                <w:sz w:val="20"/>
                <w:szCs w:val="20"/>
              </w:rPr>
              <w:t>% i</w:t>
            </w:r>
            <w:r w:rsidR="001F7579" w:rsidRPr="008B2DC9">
              <w:rPr>
                <w:rFonts w:asciiTheme="minorHAnsi" w:hAnsiTheme="minorHAnsi" w:cstheme="minorHAnsi"/>
                <w:i/>
                <w:iCs/>
                <w:sz w:val="20"/>
                <w:szCs w:val="20"/>
              </w:rPr>
              <w:t xml:space="preserve">ncrease </w:t>
            </w:r>
            <w:r w:rsidR="00DD6BAF" w:rsidRPr="008B2DC9">
              <w:rPr>
                <w:rFonts w:asciiTheme="minorHAnsi" w:hAnsiTheme="minorHAnsi" w:cstheme="minorHAnsi"/>
                <w:i/>
                <w:iCs/>
                <w:sz w:val="20"/>
                <w:szCs w:val="20"/>
              </w:rPr>
              <w:t xml:space="preserve">in </w:t>
            </w:r>
            <w:r w:rsidR="001F7579" w:rsidRPr="008B2DC9">
              <w:rPr>
                <w:rFonts w:asciiTheme="minorHAnsi" w:hAnsiTheme="minorHAnsi" w:cstheme="minorHAnsi"/>
                <w:i/>
                <w:iCs/>
                <w:sz w:val="20"/>
                <w:szCs w:val="20"/>
              </w:rPr>
              <w:t>average crop yields of farm households receiving enhanced extension support</w:t>
            </w:r>
            <w:r w:rsidR="00E54BDE" w:rsidRPr="008B2DC9">
              <w:rPr>
                <w:rFonts w:asciiTheme="minorHAnsi" w:hAnsiTheme="minorHAnsi" w:cstheme="minorHAnsi"/>
                <w:i/>
                <w:iCs/>
                <w:sz w:val="20"/>
                <w:szCs w:val="20"/>
              </w:rPr>
              <w:t xml:space="preserve"> </w:t>
            </w:r>
            <w:r w:rsidR="00E54BDE" w:rsidRPr="008B2DC9">
              <w:rPr>
                <w:rFonts w:asciiTheme="minorHAnsi" w:hAnsiTheme="minorHAnsi" w:cstheme="minorHAnsi"/>
                <w:b/>
                <w:bCs/>
                <w:i/>
                <w:iCs/>
                <w:sz w:val="20"/>
                <w:szCs w:val="20"/>
              </w:rPr>
              <w:t>(GEF Core indicator 3.1)</w:t>
            </w:r>
          </w:p>
          <w:p w14:paraId="4508B7FC" w14:textId="78681187" w:rsidR="009E6C1D" w:rsidRPr="008B2DC9" w:rsidRDefault="009E6C1D" w:rsidP="00763A66">
            <w:pPr>
              <w:spacing w:before="40" w:after="40"/>
              <w:rPr>
                <w:rFonts w:asciiTheme="minorHAnsi" w:hAnsiTheme="minorHAnsi" w:cstheme="minorHAnsi"/>
                <w:bCs/>
                <w:i/>
                <w:sz w:val="20"/>
                <w:szCs w:val="20"/>
                <w:lang w:val="en-GB"/>
              </w:rPr>
            </w:pPr>
          </w:p>
        </w:tc>
        <w:tc>
          <w:tcPr>
            <w:tcW w:w="787" w:type="pct"/>
            <w:gridSpan w:val="2"/>
          </w:tcPr>
          <w:p w14:paraId="7A872186" w14:textId="1A2B474B" w:rsidR="009E6C1D" w:rsidRPr="008B2DC9" w:rsidRDefault="009E6C1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Cs/>
                <w:iCs/>
                <w:sz w:val="20"/>
                <w:szCs w:val="20"/>
                <w:lang w:val="en-GB"/>
              </w:rPr>
              <w:t>Baseline yields of sample households in target kebeles</w:t>
            </w:r>
            <w:r w:rsidR="007A6E2C" w:rsidRPr="008B2DC9">
              <w:rPr>
                <w:rFonts w:asciiTheme="minorHAnsi" w:hAnsiTheme="minorHAnsi" w:cstheme="minorHAnsi"/>
                <w:bCs/>
                <w:iCs/>
                <w:sz w:val="20"/>
                <w:szCs w:val="20"/>
                <w:lang w:val="en-GB"/>
              </w:rPr>
              <w:t xml:space="preserve"> (villages)</w:t>
            </w:r>
            <w:r w:rsidRPr="008B2DC9">
              <w:rPr>
                <w:rFonts w:asciiTheme="minorHAnsi" w:hAnsiTheme="minorHAnsi" w:cstheme="minorHAnsi"/>
                <w:bCs/>
                <w:iCs/>
                <w:sz w:val="20"/>
                <w:szCs w:val="20"/>
                <w:lang w:val="en-GB"/>
              </w:rPr>
              <w:t xml:space="preserve"> (survey in project set-up phase)</w:t>
            </w:r>
          </w:p>
        </w:tc>
        <w:tc>
          <w:tcPr>
            <w:tcW w:w="738" w:type="pct"/>
          </w:tcPr>
          <w:p w14:paraId="2D1E0FDC" w14:textId="2391B0EE" w:rsidR="009E6C1D" w:rsidRPr="008B2DC9" w:rsidRDefault="009E6C1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Cs/>
                <w:iCs/>
                <w:sz w:val="20"/>
                <w:szCs w:val="20"/>
                <w:lang w:val="en-GB"/>
              </w:rPr>
              <w:t>Baseline plus 10%</w:t>
            </w:r>
          </w:p>
        </w:tc>
        <w:tc>
          <w:tcPr>
            <w:tcW w:w="724" w:type="pct"/>
          </w:tcPr>
          <w:p w14:paraId="75534043" w14:textId="478D384B" w:rsidR="009E6C1D" w:rsidRPr="008B2DC9" w:rsidRDefault="009E6C1D" w:rsidP="00763A66">
            <w:pPr>
              <w:spacing w:before="40" w:after="40"/>
              <w:rPr>
                <w:rFonts w:asciiTheme="minorHAnsi" w:hAnsiTheme="minorHAnsi" w:cstheme="minorHAnsi"/>
                <w:i/>
                <w:sz w:val="20"/>
                <w:szCs w:val="20"/>
                <w:lang w:val="en-GB"/>
              </w:rPr>
            </w:pPr>
            <w:r w:rsidRPr="008B2DC9">
              <w:rPr>
                <w:rFonts w:asciiTheme="minorHAnsi" w:hAnsiTheme="minorHAnsi" w:cstheme="minorHAnsi"/>
                <w:iCs/>
                <w:sz w:val="20"/>
                <w:szCs w:val="20"/>
                <w:lang w:val="en-GB"/>
              </w:rPr>
              <w:t>Baseline plus</w:t>
            </w:r>
            <w:r w:rsidR="00731F07" w:rsidRPr="008B2DC9">
              <w:rPr>
                <w:rFonts w:asciiTheme="minorHAnsi" w:hAnsiTheme="minorHAnsi" w:cstheme="minorHAnsi"/>
                <w:iCs/>
                <w:sz w:val="20"/>
                <w:szCs w:val="20"/>
                <w:lang w:val="en-GB"/>
              </w:rPr>
              <w:t xml:space="preserve"> 30%</w:t>
            </w:r>
          </w:p>
        </w:tc>
      </w:tr>
      <w:tr w:rsidR="00B7374D" w:rsidRPr="008B2DC9" w14:paraId="42D4D73F" w14:textId="77777777" w:rsidTr="00412401">
        <w:tc>
          <w:tcPr>
            <w:tcW w:w="1227" w:type="pct"/>
            <w:shd w:val="pct12" w:color="auto" w:fill="auto"/>
          </w:tcPr>
          <w:p w14:paraId="3E9F0F5F" w14:textId="23DD5D42" w:rsidR="00B7374D" w:rsidRPr="008B2DC9" w:rsidRDefault="00B7374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lastRenderedPageBreak/>
              <w:t>Outputs to achieve Outcome 2a</w:t>
            </w:r>
          </w:p>
        </w:tc>
        <w:tc>
          <w:tcPr>
            <w:tcW w:w="3773" w:type="pct"/>
            <w:gridSpan w:val="5"/>
          </w:tcPr>
          <w:p w14:paraId="4AF07CD5" w14:textId="77777777" w:rsidR="007F1C1D" w:rsidRPr="008B2DC9" w:rsidRDefault="00B7374D" w:rsidP="00763A66">
            <w:pPr>
              <w:shd w:val="clear" w:color="auto" w:fill="FFFFFF"/>
              <w:spacing w:before="40" w:after="40"/>
              <w:rPr>
                <w:rFonts w:asciiTheme="majorHAnsi" w:hAnsiTheme="majorHAnsi" w:cstheme="majorHAnsi"/>
                <w:sz w:val="20"/>
                <w:szCs w:val="20"/>
              </w:rPr>
            </w:pPr>
            <w:r w:rsidRPr="008B2DC9">
              <w:rPr>
                <w:rFonts w:asciiTheme="minorHAnsi" w:hAnsiTheme="minorHAnsi" w:cstheme="minorHAnsi"/>
                <w:sz w:val="20"/>
                <w:szCs w:val="20"/>
              </w:rPr>
              <w:t>2.</w:t>
            </w:r>
            <w:r w:rsidRPr="008B2DC9">
              <w:rPr>
                <w:rFonts w:asciiTheme="majorHAnsi" w:hAnsiTheme="majorHAnsi" w:cstheme="majorHAnsi"/>
                <w:sz w:val="20"/>
                <w:szCs w:val="20"/>
              </w:rPr>
              <w:t xml:space="preserve">1 </w:t>
            </w:r>
            <w:r w:rsidR="007F1C1D" w:rsidRPr="008B2DC9">
              <w:rPr>
                <w:rFonts w:asciiTheme="majorHAnsi" w:hAnsiTheme="majorHAnsi" w:cstheme="majorHAnsi"/>
                <w:sz w:val="20"/>
                <w:szCs w:val="20"/>
              </w:rPr>
              <w:t xml:space="preserve">Zonal dialogues held with Agricultural Commercialization Clusters on greening agricultural value chains </w:t>
            </w:r>
          </w:p>
          <w:p w14:paraId="771D871A" w14:textId="1F779DE1" w:rsidR="00B7374D" w:rsidRPr="008B2DC9" w:rsidRDefault="00B7374D" w:rsidP="00763A66">
            <w:pPr>
              <w:shd w:val="clear" w:color="auto" w:fill="FFFFFF"/>
              <w:spacing w:before="40" w:after="40"/>
              <w:rPr>
                <w:rFonts w:asciiTheme="minorHAnsi" w:hAnsiTheme="minorHAnsi" w:cstheme="minorHAnsi"/>
                <w:sz w:val="20"/>
                <w:szCs w:val="20"/>
              </w:rPr>
            </w:pPr>
            <w:r w:rsidRPr="008B2DC9">
              <w:rPr>
                <w:rFonts w:asciiTheme="minorHAnsi" w:hAnsiTheme="minorHAnsi" w:cstheme="minorHAnsi"/>
                <w:sz w:val="20"/>
                <w:szCs w:val="20"/>
              </w:rPr>
              <w:t>2.2 Training of agricultural and specialized coffee extensionists, with incentive system piloted for improved practices that enable sustainable intensification on-farm and increased yields</w:t>
            </w:r>
          </w:p>
        </w:tc>
      </w:tr>
      <w:tr w:rsidR="00B7374D" w:rsidRPr="008B2DC9" w14:paraId="3280652C" w14:textId="77777777" w:rsidTr="00D9139C">
        <w:tc>
          <w:tcPr>
            <w:tcW w:w="1227" w:type="pct"/>
            <w:shd w:val="pct12" w:color="auto" w:fill="auto"/>
          </w:tcPr>
          <w:p w14:paraId="7A526DD1" w14:textId="74CE6EB5" w:rsidR="00B7374D" w:rsidRPr="008B2DC9" w:rsidRDefault="00B7374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Outcome 2b</w:t>
            </w:r>
          </w:p>
          <w:p w14:paraId="431B6A41" w14:textId="7CDB6DD1" w:rsidR="00B7374D" w:rsidRPr="008B2DC9" w:rsidRDefault="00B7374D" w:rsidP="00763A66">
            <w:pPr>
              <w:spacing w:before="40" w:after="40"/>
              <w:rPr>
                <w:rFonts w:asciiTheme="minorHAnsi" w:hAnsiTheme="minorHAnsi" w:cstheme="minorHAnsi"/>
                <w:sz w:val="20"/>
                <w:szCs w:val="20"/>
                <w:lang w:val="en-GB"/>
              </w:rPr>
            </w:pPr>
            <w:r w:rsidRPr="008B2DC9">
              <w:rPr>
                <w:rFonts w:asciiTheme="minorHAnsi" w:hAnsiTheme="minorHAnsi" w:cstheme="minorHAnsi"/>
                <w:sz w:val="20"/>
                <w:szCs w:val="20"/>
              </w:rPr>
              <w:t>Enabling conditions strengthened for the development and marketing of socially, economically and environmentally sustainable coffee</w:t>
            </w:r>
          </w:p>
        </w:tc>
        <w:tc>
          <w:tcPr>
            <w:tcW w:w="1524" w:type="pct"/>
          </w:tcPr>
          <w:p w14:paraId="0DC81DE0" w14:textId="1ED35EC8" w:rsidR="00B7374D" w:rsidRPr="008B2DC9" w:rsidRDefault="00B7374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Cs/>
                <w:i/>
                <w:sz w:val="20"/>
                <w:szCs w:val="20"/>
                <w:u w:val="single"/>
                <w:lang w:val="en-GB"/>
              </w:rPr>
              <w:t>Indicator</w:t>
            </w:r>
            <w:r w:rsidRPr="008B2DC9">
              <w:rPr>
                <w:rFonts w:asciiTheme="minorHAnsi" w:hAnsiTheme="minorHAnsi" w:cstheme="minorHAnsi"/>
                <w:bCs/>
                <w:i/>
                <w:color w:val="000000" w:themeColor="text1"/>
                <w:sz w:val="20"/>
                <w:szCs w:val="20"/>
                <w:u w:val="single"/>
                <w:lang w:val="en-GB"/>
              </w:rPr>
              <w:t>:</w:t>
            </w:r>
            <w:r w:rsidRPr="008B2DC9">
              <w:rPr>
                <w:rFonts w:asciiTheme="minorHAnsi" w:hAnsiTheme="minorHAnsi" w:cstheme="minorHAnsi"/>
                <w:bCs/>
                <w:i/>
                <w:color w:val="000000" w:themeColor="text1"/>
                <w:sz w:val="20"/>
                <w:szCs w:val="20"/>
                <w:lang w:val="en-GB"/>
              </w:rPr>
              <w:t xml:space="preserve"> Number of n</w:t>
            </w:r>
            <w:proofErr w:type="spellStart"/>
            <w:r w:rsidRPr="008B2DC9">
              <w:rPr>
                <w:rStyle w:val="normaltextrun"/>
                <w:rFonts w:asciiTheme="minorHAnsi" w:hAnsiTheme="minorHAnsi" w:cstheme="minorHAnsi"/>
                <w:i/>
                <w:color w:val="000000" w:themeColor="text1"/>
                <w:sz w:val="20"/>
                <w:szCs w:val="20"/>
              </w:rPr>
              <w:t>ew</w:t>
            </w:r>
            <w:proofErr w:type="spellEnd"/>
            <w:r w:rsidRPr="008B2DC9">
              <w:rPr>
                <w:rStyle w:val="normaltextrun"/>
                <w:rFonts w:asciiTheme="minorHAnsi" w:hAnsiTheme="minorHAnsi" w:cstheme="minorHAnsi"/>
                <w:i/>
                <w:color w:val="000000" w:themeColor="text1"/>
                <w:sz w:val="20"/>
                <w:szCs w:val="20"/>
              </w:rPr>
              <w:t xml:space="preserve"> public-private partnerships involving government and private sector actors working toward FOLUR outcomes </w:t>
            </w:r>
            <w:r w:rsidRPr="008B2DC9">
              <w:rPr>
                <w:rStyle w:val="normaltextrun"/>
                <w:rFonts w:asciiTheme="minorHAnsi" w:hAnsiTheme="minorHAnsi" w:cstheme="minorHAnsi"/>
                <w:i/>
                <w:sz w:val="20"/>
                <w:szCs w:val="20"/>
              </w:rPr>
              <w:t xml:space="preserve">– through working groups under </w:t>
            </w:r>
            <w:r w:rsidR="00763A66" w:rsidRPr="008B2DC9">
              <w:rPr>
                <w:rStyle w:val="normaltextrun"/>
                <w:rFonts w:asciiTheme="minorHAnsi" w:hAnsiTheme="minorHAnsi" w:cstheme="minorHAnsi"/>
                <w:i/>
                <w:sz w:val="20"/>
                <w:szCs w:val="20"/>
              </w:rPr>
              <w:t>p</w:t>
            </w:r>
            <w:r w:rsidRPr="008B2DC9">
              <w:rPr>
                <w:rFonts w:asciiTheme="minorHAnsi" w:hAnsiTheme="minorHAnsi" w:cstheme="minorHAnsi"/>
                <w:i/>
                <w:iCs/>
                <w:sz w:val="20"/>
                <w:szCs w:val="20"/>
              </w:rPr>
              <w:t>latform</w:t>
            </w:r>
            <w:r w:rsidR="00763A66" w:rsidRPr="008B2DC9">
              <w:rPr>
                <w:rFonts w:asciiTheme="minorHAnsi" w:hAnsiTheme="minorHAnsi" w:cstheme="minorHAnsi"/>
                <w:i/>
                <w:iCs/>
                <w:sz w:val="20"/>
                <w:szCs w:val="20"/>
              </w:rPr>
              <w:t>/s</w:t>
            </w:r>
            <w:r w:rsidRPr="008B2DC9">
              <w:rPr>
                <w:rFonts w:asciiTheme="minorHAnsi" w:hAnsiTheme="minorHAnsi" w:cstheme="minorHAnsi"/>
                <w:i/>
                <w:iCs/>
                <w:sz w:val="20"/>
                <w:szCs w:val="20"/>
              </w:rPr>
              <w:t xml:space="preserve"> to drive the implementation of the new National Coffee Strategy</w:t>
            </w:r>
            <w:r w:rsidR="00763A66" w:rsidRPr="008B2DC9">
              <w:rPr>
                <w:rFonts w:asciiTheme="minorHAnsi" w:hAnsiTheme="minorHAnsi" w:cstheme="minorHAnsi"/>
                <w:i/>
                <w:iCs/>
                <w:sz w:val="20"/>
                <w:szCs w:val="20"/>
              </w:rPr>
              <w:t xml:space="preserve"> </w:t>
            </w:r>
            <w:r w:rsidR="00763A66" w:rsidRPr="008B2DC9">
              <w:rPr>
                <w:rFonts w:asciiTheme="minorHAnsi" w:hAnsiTheme="minorHAnsi" w:cstheme="minorHAnsi"/>
                <w:b/>
                <w:bCs/>
                <w:i/>
                <w:iCs/>
                <w:color w:val="000000" w:themeColor="text1"/>
                <w:sz w:val="20"/>
                <w:szCs w:val="20"/>
              </w:rPr>
              <w:t>(FOLUR Global Indicator 3k</w:t>
            </w:r>
            <w:r w:rsidR="003976A0" w:rsidRPr="008B2DC9">
              <w:rPr>
                <w:rFonts w:asciiTheme="minorHAnsi" w:hAnsiTheme="minorHAnsi" w:cstheme="minorHAnsi"/>
                <w:b/>
                <w:bCs/>
                <w:i/>
                <w:iCs/>
                <w:color w:val="000000" w:themeColor="text1"/>
                <w:sz w:val="20"/>
                <w:szCs w:val="20"/>
              </w:rPr>
              <w:t xml:space="preserve"> on Policies/Value Chains</w:t>
            </w:r>
            <w:r w:rsidR="00763A66" w:rsidRPr="008B2DC9">
              <w:rPr>
                <w:rFonts w:asciiTheme="minorHAnsi" w:hAnsiTheme="minorHAnsi" w:cstheme="minorHAnsi"/>
                <w:b/>
                <w:bCs/>
                <w:i/>
                <w:iCs/>
                <w:color w:val="000000" w:themeColor="text1"/>
                <w:sz w:val="20"/>
                <w:szCs w:val="20"/>
              </w:rPr>
              <w:t>)</w:t>
            </w:r>
          </w:p>
        </w:tc>
        <w:tc>
          <w:tcPr>
            <w:tcW w:w="787" w:type="pct"/>
            <w:gridSpan w:val="2"/>
          </w:tcPr>
          <w:p w14:paraId="512EE12E" w14:textId="508E4215" w:rsidR="00B7374D" w:rsidRPr="008B2DC9" w:rsidRDefault="00B7374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Cs/>
                <w:iCs/>
                <w:sz w:val="20"/>
                <w:szCs w:val="20"/>
                <w:lang w:val="en-GB"/>
              </w:rPr>
              <w:t>0 Working groups functioning u</w:t>
            </w:r>
            <w:proofErr w:type="spellStart"/>
            <w:r w:rsidRPr="008B2DC9">
              <w:rPr>
                <w:rFonts w:asciiTheme="minorHAnsi" w:hAnsiTheme="minorHAnsi" w:cstheme="minorHAnsi"/>
                <w:sz w:val="20"/>
                <w:szCs w:val="20"/>
              </w:rPr>
              <w:t>nder</w:t>
            </w:r>
            <w:proofErr w:type="spellEnd"/>
            <w:r w:rsidR="003976A0" w:rsidRPr="008B2DC9">
              <w:rPr>
                <w:rFonts w:asciiTheme="minorHAnsi" w:hAnsiTheme="minorHAnsi" w:cstheme="minorHAnsi"/>
                <w:sz w:val="20"/>
                <w:szCs w:val="20"/>
              </w:rPr>
              <w:t xml:space="preserve"> </w:t>
            </w:r>
            <w:r w:rsidRPr="008B2DC9">
              <w:rPr>
                <w:rFonts w:asciiTheme="minorHAnsi" w:hAnsiTheme="minorHAnsi" w:cstheme="minorHAnsi"/>
                <w:sz w:val="20"/>
                <w:szCs w:val="20"/>
              </w:rPr>
              <w:t xml:space="preserve">regional / national coffee platform </w:t>
            </w:r>
          </w:p>
        </w:tc>
        <w:tc>
          <w:tcPr>
            <w:tcW w:w="738" w:type="pct"/>
          </w:tcPr>
          <w:p w14:paraId="0E819481" w14:textId="673AEF42" w:rsidR="00B7374D" w:rsidRPr="008B2DC9" w:rsidRDefault="00B7374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sz w:val="20"/>
                <w:szCs w:val="20"/>
              </w:rPr>
              <w:t xml:space="preserve">2 </w:t>
            </w:r>
            <w:r w:rsidRPr="008B2DC9">
              <w:rPr>
                <w:rFonts w:asciiTheme="minorHAnsi" w:hAnsiTheme="minorHAnsi" w:cstheme="minorHAnsi"/>
                <w:bCs/>
                <w:iCs/>
                <w:sz w:val="20"/>
                <w:szCs w:val="20"/>
                <w:lang w:val="en-GB"/>
              </w:rPr>
              <w:t>Working groups functioning u</w:t>
            </w:r>
            <w:proofErr w:type="spellStart"/>
            <w:r w:rsidRPr="008B2DC9">
              <w:rPr>
                <w:rFonts w:asciiTheme="minorHAnsi" w:hAnsiTheme="minorHAnsi" w:cstheme="minorHAnsi"/>
                <w:sz w:val="20"/>
                <w:szCs w:val="20"/>
              </w:rPr>
              <w:t>nder</w:t>
            </w:r>
            <w:proofErr w:type="spellEnd"/>
            <w:r w:rsidRPr="008B2DC9">
              <w:rPr>
                <w:rFonts w:asciiTheme="minorHAnsi" w:hAnsiTheme="minorHAnsi" w:cstheme="minorHAnsi"/>
                <w:sz w:val="20"/>
                <w:szCs w:val="20"/>
              </w:rPr>
              <w:t xml:space="preserve"> regional / national coffee platform</w:t>
            </w:r>
          </w:p>
        </w:tc>
        <w:tc>
          <w:tcPr>
            <w:tcW w:w="724" w:type="pct"/>
          </w:tcPr>
          <w:p w14:paraId="1C2AD6D5" w14:textId="65818EE6" w:rsidR="00B7374D" w:rsidRPr="008B2DC9" w:rsidRDefault="00B7374D" w:rsidP="00763A66">
            <w:pPr>
              <w:spacing w:before="40" w:after="40"/>
              <w:rPr>
                <w:rFonts w:asciiTheme="minorHAnsi" w:hAnsiTheme="minorHAnsi" w:cstheme="minorHAnsi"/>
                <w:i/>
                <w:sz w:val="20"/>
                <w:szCs w:val="20"/>
                <w:lang w:val="en-GB"/>
              </w:rPr>
            </w:pPr>
            <w:r w:rsidRPr="008B2DC9">
              <w:rPr>
                <w:rFonts w:asciiTheme="minorHAnsi" w:hAnsiTheme="minorHAnsi" w:cstheme="minorHAnsi"/>
                <w:bCs/>
                <w:iCs/>
                <w:sz w:val="20"/>
                <w:szCs w:val="20"/>
                <w:lang w:val="en-GB"/>
              </w:rPr>
              <w:t>6 Working groups functioning u</w:t>
            </w:r>
            <w:proofErr w:type="spellStart"/>
            <w:r w:rsidRPr="008B2DC9">
              <w:rPr>
                <w:rFonts w:asciiTheme="minorHAnsi" w:hAnsiTheme="minorHAnsi" w:cstheme="minorHAnsi"/>
                <w:sz w:val="20"/>
                <w:szCs w:val="20"/>
              </w:rPr>
              <w:t>nder</w:t>
            </w:r>
            <w:proofErr w:type="spellEnd"/>
            <w:r w:rsidRPr="008B2DC9">
              <w:rPr>
                <w:rFonts w:asciiTheme="minorHAnsi" w:hAnsiTheme="minorHAnsi" w:cstheme="minorHAnsi"/>
                <w:sz w:val="20"/>
                <w:szCs w:val="20"/>
              </w:rPr>
              <w:t xml:space="preserve"> regional / national coffee platform</w:t>
            </w:r>
          </w:p>
        </w:tc>
      </w:tr>
      <w:tr w:rsidR="00B7374D" w:rsidRPr="008B2DC9" w14:paraId="54F910F4" w14:textId="77777777" w:rsidTr="00412401">
        <w:tc>
          <w:tcPr>
            <w:tcW w:w="1227" w:type="pct"/>
            <w:shd w:val="pct12" w:color="auto" w:fill="auto"/>
          </w:tcPr>
          <w:p w14:paraId="1BEF8917" w14:textId="52FC06CB" w:rsidR="00B7374D" w:rsidRPr="008B2DC9" w:rsidRDefault="00B7374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Outputs to achieve Outcome 2b</w:t>
            </w:r>
          </w:p>
        </w:tc>
        <w:tc>
          <w:tcPr>
            <w:tcW w:w="3773" w:type="pct"/>
            <w:gridSpan w:val="5"/>
          </w:tcPr>
          <w:p w14:paraId="6EFB88E6" w14:textId="4CFCBB85" w:rsidR="00B7374D" w:rsidRPr="008B2DC9" w:rsidRDefault="00B7374D" w:rsidP="00763A66">
            <w:pPr>
              <w:shd w:val="clear" w:color="auto" w:fill="FFFFFF"/>
              <w:spacing w:before="40" w:after="40"/>
              <w:rPr>
                <w:rFonts w:asciiTheme="minorHAnsi" w:hAnsiTheme="minorHAnsi" w:cstheme="minorHAnsi"/>
                <w:sz w:val="20"/>
                <w:szCs w:val="20"/>
              </w:rPr>
            </w:pPr>
            <w:r w:rsidRPr="008B2DC9">
              <w:rPr>
                <w:rFonts w:asciiTheme="minorHAnsi" w:hAnsiTheme="minorHAnsi" w:cstheme="minorHAnsi"/>
                <w:sz w:val="20"/>
                <w:szCs w:val="20"/>
              </w:rPr>
              <w:t xml:space="preserve">2.3 Multi-stakeholder coffee platforms operationalized at national and regional levels, </w:t>
            </w:r>
            <w:r w:rsidRPr="008B2DC9">
              <w:rPr>
                <w:rFonts w:asciiTheme="minorHAnsi" w:hAnsiTheme="minorHAnsi" w:cstheme="minorHAnsi"/>
                <w:color w:val="000000" w:themeColor="text1"/>
                <w:sz w:val="20"/>
                <w:szCs w:val="20"/>
              </w:rPr>
              <w:t>maximizing role of p</w:t>
            </w:r>
            <w:r w:rsidRPr="008B2DC9">
              <w:rPr>
                <w:rFonts w:asciiTheme="minorHAnsi" w:hAnsiTheme="minorHAnsi" w:cstheme="minorHAnsi"/>
                <w:sz w:val="20"/>
                <w:szCs w:val="20"/>
              </w:rPr>
              <w:t>rivate sector to drive inclusive national economic growth and job creation, while government provides enabling environment</w:t>
            </w:r>
          </w:p>
          <w:p w14:paraId="4F6AF2FF" w14:textId="218B7311" w:rsidR="00B7374D" w:rsidRPr="008B2DC9" w:rsidRDefault="00B7374D" w:rsidP="00763A66">
            <w:pPr>
              <w:shd w:val="clear" w:color="auto" w:fill="FFFFFF"/>
              <w:spacing w:before="40" w:after="40"/>
              <w:rPr>
                <w:rFonts w:asciiTheme="minorHAnsi" w:hAnsiTheme="minorHAnsi" w:cstheme="minorHAnsi"/>
                <w:bCs/>
                <w:i/>
                <w:sz w:val="20"/>
                <w:szCs w:val="20"/>
                <w:lang w:val="en-GB"/>
              </w:rPr>
            </w:pPr>
            <w:r w:rsidRPr="008B2DC9">
              <w:rPr>
                <w:rFonts w:asciiTheme="minorHAnsi" w:hAnsiTheme="minorHAnsi" w:cstheme="minorHAnsi"/>
                <w:sz w:val="20"/>
                <w:szCs w:val="20"/>
              </w:rPr>
              <w:t>2.4 Intensive pre- and post-harvest support to at least 10 extension pilot communities shifting to specialty coffee, working with emerging marketing centres, and existing cooperatives, unions, washing stations and direct exporters</w:t>
            </w:r>
          </w:p>
        </w:tc>
      </w:tr>
      <w:tr w:rsidR="00B7374D" w:rsidRPr="008B2DC9" w14:paraId="638A5BC3" w14:textId="77777777" w:rsidTr="00D9139C">
        <w:tc>
          <w:tcPr>
            <w:tcW w:w="1227" w:type="pct"/>
            <w:shd w:val="pct12" w:color="auto" w:fill="auto"/>
          </w:tcPr>
          <w:p w14:paraId="51F2A0A7" w14:textId="70D3351A" w:rsidR="00B7374D" w:rsidRPr="008B2DC9" w:rsidRDefault="00B7374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Outcome 2c</w:t>
            </w:r>
          </w:p>
          <w:p w14:paraId="1189F360" w14:textId="79D78D67" w:rsidR="00B7374D" w:rsidRPr="008B2DC9" w:rsidRDefault="00B7374D" w:rsidP="00763A66">
            <w:pPr>
              <w:spacing w:before="40" w:after="40"/>
              <w:rPr>
                <w:rFonts w:asciiTheme="minorHAnsi" w:hAnsiTheme="minorHAnsi" w:cstheme="minorHAnsi"/>
                <w:sz w:val="20"/>
                <w:szCs w:val="20"/>
              </w:rPr>
            </w:pPr>
            <w:r w:rsidRPr="008B2DC9">
              <w:rPr>
                <w:rFonts w:asciiTheme="minorHAnsi" w:hAnsiTheme="minorHAnsi" w:cstheme="minorHAnsi"/>
                <w:sz w:val="20"/>
                <w:szCs w:val="20"/>
              </w:rPr>
              <w:t>Global coffee supply chain actors engaged to facilitate increased investments in deforestation-free coffee value chains and new entrants to specialty markets</w:t>
            </w:r>
          </w:p>
        </w:tc>
        <w:tc>
          <w:tcPr>
            <w:tcW w:w="1524" w:type="pct"/>
          </w:tcPr>
          <w:p w14:paraId="090D5B77" w14:textId="7802A2F1" w:rsidR="00B7374D" w:rsidRPr="008B2DC9" w:rsidRDefault="00B7374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i/>
                <w:iCs/>
                <w:color w:val="000000" w:themeColor="text1"/>
                <w:sz w:val="20"/>
                <w:szCs w:val="20"/>
                <w:u w:val="single"/>
              </w:rPr>
              <w:t>Indicator:</w:t>
            </w:r>
            <w:r w:rsidRPr="008B2DC9">
              <w:rPr>
                <w:rFonts w:asciiTheme="minorHAnsi" w:hAnsiTheme="minorHAnsi" w:cstheme="minorHAnsi"/>
                <w:i/>
                <w:iCs/>
                <w:color w:val="000000" w:themeColor="text1"/>
                <w:sz w:val="20"/>
                <w:szCs w:val="20"/>
              </w:rPr>
              <w:t xml:space="preserve"> </w:t>
            </w:r>
            <w:r w:rsidR="00DD6BAF" w:rsidRPr="008B2DC9">
              <w:rPr>
                <w:rFonts w:asciiTheme="minorHAnsi" w:hAnsiTheme="minorHAnsi" w:cstheme="minorHAnsi"/>
                <w:i/>
                <w:iCs/>
                <w:color w:val="000000" w:themeColor="text1"/>
                <w:sz w:val="20"/>
                <w:szCs w:val="20"/>
              </w:rPr>
              <w:t xml:space="preserve">Number of </w:t>
            </w:r>
            <w:r w:rsidR="00763A66" w:rsidRPr="008B2DC9">
              <w:rPr>
                <w:rStyle w:val="normaltextrun"/>
                <w:rFonts w:asciiTheme="minorHAnsi" w:hAnsiTheme="minorHAnsi" w:cstheme="minorHAnsi"/>
                <w:i/>
                <w:iCs/>
                <w:color w:val="000000" w:themeColor="text1"/>
                <w:sz w:val="20"/>
                <w:szCs w:val="20"/>
              </w:rPr>
              <w:t>emerging regional varietal specialty</w:t>
            </w:r>
            <w:r w:rsidRPr="008B2DC9">
              <w:rPr>
                <w:rStyle w:val="normaltextrun"/>
                <w:rFonts w:asciiTheme="minorHAnsi" w:hAnsiTheme="minorHAnsi" w:cstheme="minorHAnsi"/>
                <w:i/>
                <w:iCs/>
                <w:color w:val="000000" w:themeColor="text1"/>
                <w:sz w:val="20"/>
                <w:szCs w:val="20"/>
              </w:rPr>
              <w:t xml:space="preserve"> </w:t>
            </w:r>
            <w:r w:rsidR="00763A66" w:rsidRPr="008B2DC9">
              <w:rPr>
                <w:rStyle w:val="normaltextrun"/>
                <w:rFonts w:asciiTheme="minorHAnsi" w:hAnsiTheme="minorHAnsi" w:cstheme="minorHAnsi"/>
                <w:i/>
                <w:iCs/>
                <w:color w:val="000000" w:themeColor="text1"/>
                <w:sz w:val="20"/>
                <w:szCs w:val="20"/>
              </w:rPr>
              <w:t>coffee producer</w:t>
            </w:r>
            <w:r w:rsidR="006E5135" w:rsidRPr="008B2DC9">
              <w:rPr>
                <w:rStyle w:val="normaltextrun"/>
                <w:rFonts w:asciiTheme="minorHAnsi" w:hAnsiTheme="minorHAnsi" w:cstheme="minorHAnsi"/>
                <w:i/>
                <w:iCs/>
                <w:color w:val="000000" w:themeColor="text1"/>
                <w:sz w:val="20"/>
                <w:szCs w:val="20"/>
              </w:rPr>
              <w:t xml:space="preserve"> cooperatives</w:t>
            </w:r>
            <w:r w:rsidR="00763A66" w:rsidRPr="008B2DC9">
              <w:rPr>
                <w:rStyle w:val="normaltextrun"/>
                <w:rFonts w:asciiTheme="minorHAnsi" w:hAnsiTheme="minorHAnsi" w:cstheme="minorHAnsi"/>
                <w:i/>
                <w:iCs/>
                <w:color w:val="000000" w:themeColor="text1"/>
                <w:sz w:val="20"/>
                <w:szCs w:val="20"/>
              </w:rPr>
              <w:t xml:space="preserve"> linked with </w:t>
            </w:r>
            <w:r w:rsidRPr="008B2DC9">
              <w:rPr>
                <w:rStyle w:val="normaltextrun"/>
                <w:rFonts w:asciiTheme="minorHAnsi" w:hAnsiTheme="minorHAnsi" w:cstheme="minorHAnsi"/>
                <w:i/>
                <w:iCs/>
                <w:color w:val="000000" w:themeColor="text1"/>
                <w:sz w:val="20"/>
                <w:szCs w:val="20"/>
              </w:rPr>
              <w:t>global coffee buyers</w:t>
            </w:r>
            <w:r w:rsidR="00763A66" w:rsidRPr="008B2DC9">
              <w:rPr>
                <w:rStyle w:val="normaltextrun"/>
                <w:rFonts w:asciiTheme="minorHAnsi" w:hAnsiTheme="minorHAnsi" w:cstheme="minorHAnsi"/>
                <w:i/>
                <w:iCs/>
                <w:color w:val="000000" w:themeColor="text1"/>
                <w:sz w:val="20"/>
                <w:szCs w:val="20"/>
              </w:rPr>
              <w:t xml:space="preserve"> </w:t>
            </w:r>
            <w:r w:rsidR="004E35DD" w:rsidRPr="008B2DC9">
              <w:rPr>
                <w:rStyle w:val="normaltextrun"/>
                <w:rFonts w:asciiTheme="minorHAnsi" w:hAnsiTheme="minorHAnsi" w:cstheme="minorHAnsi"/>
                <w:b/>
                <w:bCs/>
                <w:i/>
                <w:iCs/>
                <w:color w:val="000000" w:themeColor="text1"/>
                <w:sz w:val="20"/>
                <w:szCs w:val="20"/>
              </w:rPr>
              <w:t>(FOLUR Indicator K on Policies/value Chains)</w:t>
            </w:r>
          </w:p>
        </w:tc>
        <w:tc>
          <w:tcPr>
            <w:tcW w:w="787" w:type="pct"/>
            <w:gridSpan w:val="2"/>
          </w:tcPr>
          <w:p w14:paraId="607A960E" w14:textId="5D1746A9" w:rsidR="00B7374D" w:rsidRPr="008B2DC9" w:rsidRDefault="00B7374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Cs/>
                <w:iCs/>
                <w:sz w:val="20"/>
                <w:szCs w:val="20"/>
                <w:lang w:val="en-GB"/>
              </w:rPr>
              <w:t>0 new specialty coffee producers linked to buyer</w:t>
            </w:r>
            <w:r w:rsidR="009A3120" w:rsidRPr="008B2DC9">
              <w:rPr>
                <w:rFonts w:asciiTheme="minorHAnsi" w:hAnsiTheme="minorHAnsi" w:cstheme="minorHAnsi"/>
                <w:bCs/>
                <w:iCs/>
                <w:sz w:val="20"/>
                <w:szCs w:val="20"/>
                <w:lang w:val="en-GB"/>
              </w:rPr>
              <w:t>/s</w:t>
            </w:r>
          </w:p>
        </w:tc>
        <w:tc>
          <w:tcPr>
            <w:tcW w:w="738" w:type="pct"/>
          </w:tcPr>
          <w:p w14:paraId="59DB8F45" w14:textId="478DE3E9" w:rsidR="00B7374D" w:rsidRPr="008B2DC9" w:rsidRDefault="00B7374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Cs/>
                <w:iCs/>
                <w:sz w:val="20"/>
                <w:szCs w:val="20"/>
                <w:lang w:val="en-GB"/>
              </w:rPr>
              <w:t>1 new specialty coffee producers linked to buyer</w:t>
            </w:r>
            <w:r w:rsidR="009A3120" w:rsidRPr="008B2DC9">
              <w:rPr>
                <w:rFonts w:asciiTheme="minorHAnsi" w:hAnsiTheme="minorHAnsi" w:cstheme="minorHAnsi"/>
                <w:bCs/>
                <w:iCs/>
                <w:sz w:val="20"/>
                <w:szCs w:val="20"/>
                <w:lang w:val="en-GB"/>
              </w:rPr>
              <w:t>/s</w:t>
            </w:r>
          </w:p>
        </w:tc>
        <w:tc>
          <w:tcPr>
            <w:tcW w:w="724" w:type="pct"/>
          </w:tcPr>
          <w:p w14:paraId="744A5ACD" w14:textId="3C15B257" w:rsidR="00B7374D" w:rsidRPr="008B2DC9" w:rsidRDefault="00B7374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Cs/>
                <w:iCs/>
                <w:sz w:val="20"/>
                <w:szCs w:val="20"/>
                <w:lang w:val="en-GB"/>
              </w:rPr>
              <w:t>3 new specialty coffee producers linked to buyer</w:t>
            </w:r>
            <w:r w:rsidR="009A3120" w:rsidRPr="008B2DC9">
              <w:rPr>
                <w:rFonts w:asciiTheme="minorHAnsi" w:hAnsiTheme="minorHAnsi" w:cstheme="minorHAnsi"/>
                <w:bCs/>
                <w:iCs/>
                <w:sz w:val="20"/>
                <w:szCs w:val="20"/>
                <w:lang w:val="en-GB"/>
              </w:rPr>
              <w:t>/s</w:t>
            </w:r>
          </w:p>
        </w:tc>
      </w:tr>
      <w:tr w:rsidR="00B7374D" w:rsidRPr="008B2DC9" w14:paraId="20272383" w14:textId="77777777" w:rsidTr="00412401">
        <w:tc>
          <w:tcPr>
            <w:tcW w:w="1227" w:type="pct"/>
            <w:shd w:val="pct12" w:color="auto" w:fill="auto"/>
          </w:tcPr>
          <w:p w14:paraId="63F4C7CE" w14:textId="02D2CE95" w:rsidR="00B7374D" w:rsidRPr="008B2DC9" w:rsidRDefault="00B7374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Outputs to achieve Outcome 2c</w:t>
            </w:r>
          </w:p>
        </w:tc>
        <w:tc>
          <w:tcPr>
            <w:tcW w:w="3773" w:type="pct"/>
            <w:gridSpan w:val="5"/>
          </w:tcPr>
          <w:p w14:paraId="10F84977" w14:textId="30BD2FAD" w:rsidR="00B7374D" w:rsidRPr="008B2DC9" w:rsidRDefault="00B7374D" w:rsidP="00763A66">
            <w:pPr>
              <w:shd w:val="clear" w:color="auto" w:fill="FFFFFF"/>
              <w:spacing w:before="40" w:after="40"/>
              <w:rPr>
                <w:rFonts w:asciiTheme="minorHAnsi" w:hAnsiTheme="minorHAnsi" w:cstheme="minorHAnsi"/>
                <w:bCs/>
                <w:i/>
                <w:sz w:val="20"/>
                <w:szCs w:val="20"/>
                <w:lang w:val="en-GB"/>
              </w:rPr>
            </w:pPr>
            <w:r w:rsidRPr="008B2DC9">
              <w:rPr>
                <w:rFonts w:asciiTheme="minorHAnsi" w:hAnsiTheme="minorHAnsi" w:cstheme="minorHAnsi"/>
                <w:sz w:val="20"/>
                <w:szCs w:val="20"/>
              </w:rPr>
              <w:t>2.5 Local and international coffee buyers, traders and roasters engaged to establish innovative partnerships and support new specialty brands –  through Ethiopia Coffee Platform and FOLUR program networks</w:t>
            </w:r>
          </w:p>
        </w:tc>
      </w:tr>
      <w:tr w:rsidR="00B7374D" w:rsidRPr="008B2DC9" w14:paraId="0AB56CE4" w14:textId="77777777" w:rsidTr="00412401">
        <w:tc>
          <w:tcPr>
            <w:tcW w:w="1227" w:type="pct"/>
            <w:shd w:val="clear" w:color="auto" w:fill="E7E6E6" w:themeFill="background2"/>
          </w:tcPr>
          <w:p w14:paraId="720C4531" w14:textId="28C1C58E" w:rsidR="00B7374D" w:rsidRPr="008B2DC9" w:rsidRDefault="00B7374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 xml:space="preserve">Project component 3 </w:t>
            </w:r>
          </w:p>
        </w:tc>
        <w:tc>
          <w:tcPr>
            <w:tcW w:w="3773" w:type="pct"/>
            <w:gridSpan w:val="5"/>
            <w:shd w:val="clear" w:color="auto" w:fill="E7E6E6" w:themeFill="background2"/>
          </w:tcPr>
          <w:p w14:paraId="5BC75FDC" w14:textId="4DF8799A" w:rsidR="00B7374D" w:rsidRPr="008B2DC9" w:rsidRDefault="00B7374D" w:rsidP="00763A66">
            <w:pPr>
              <w:spacing w:before="40" w:after="40"/>
              <w:rPr>
                <w:rFonts w:asciiTheme="minorHAnsi" w:hAnsiTheme="minorHAnsi" w:cstheme="minorHAnsi"/>
                <w:b/>
                <w:bCs/>
                <w:i/>
                <w:iCs/>
                <w:color w:val="000000"/>
                <w:sz w:val="20"/>
                <w:szCs w:val="20"/>
              </w:rPr>
            </w:pPr>
            <w:r w:rsidRPr="008B2DC9">
              <w:rPr>
                <w:rFonts w:asciiTheme="minorHAnsi" w:hAnsiTheme="minorHAnsi" w:cstheme="minorHAnsi"/>
                <w:b/>
                <w:bCs/>
                <w:color w:val="000000"/>
                <w:sz w:val="20"/>
                <w:szCs w:val="20"/>
              </w:rPr>
              <w:t>Component 3:</w:t>
            </w:r>
            <w:r w:rsidRPr="008B2DC9">
              <w:rPr>
                <w:rFonts w:asciiTheme="minorHAnsi" w:hAnsiTheme="minorHAnsi" w:cstheme="minorHAnsi"/>
                <w:color w:val="000000"/>
                <w:sz w:val="20"/>
                <w:szCs w:val="20"/>
              </w:rPr>
              <w:t xml:space="preserve"> Conservation and restoration of natural habitats through Participatory Forest Management</w:t>
            </w:r>
          </w:p>
        </w:tc>
      </w:tr>
      <w:tr w:rsidR="00B7374D" w:rsidRPr="008B2DC9" w14:paraId="19EA52C3" w14:textId="77777777" w:rsidTr="00D9139C">
        <w:tc>
          <w:tcPr>
            <w:tcW w:w="1227" w:type="pct"/>
            <w:shd w:val="pct12" w:color="auto" w:fill="auto"/>
          </w:tcPr>
          <w:p w14:paraId="0F962080" w14:textId="5CE31030" w:rsidR="00B7374D" w:rsidRPr="008B2DC9" w:rsidRDefault="00B7374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Project Outcome 3</w:t>
            </w:r>
          </w:p>
          <w:p w14:paraId="5CA61CC6" w14:textId="65170BE3" w:rsidR="00B7374D" w:rsidRPr="008B2DC9" w:rsidRDefault="00B7374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sz w:val="20"/>
                <w:szCs w:val="20"/>
              </w:rPr>
              <w:t>Sustainable forest management practices promoted to reduce biodiversity loss and promote restoration in and near Afro-montane forest landscapes</w:t>
            </w:r>
          </w:p>
        </w:tc>
        <w:tc>
          <w:tcPr>
            <w:tcW w:w="1524" w:type="pct"/>
          </w:tcPr>
          <w:p w14:paraId="5E8F0C48" w14:textId="240D8965" w:rsidR="00B7374D" w:rsidRPr="008B2DC9" w:rsidRDefault="00B7374D" w:rsidP="00763A66">
            <w:pPr>
              <w:shd w:val="clear" w:color="auto" w:fill="FFFFFF"/>
              <w:spacing w:before="40" w:after="40"/>
              <w:rPr>
                <w:rFonts w:asciiTheme="minorHAnsi" w:hAnsiTheme="minorHAnsi" w:cstheme="minorHAnsi"/>
                <w:i/>
                <w:iCs/>
                <w:sz w:val="20"/>
                <w:szCs w:val="20"/>
              </w:rPr>
            </w:pPr>
            <w:r w:rsidRPr="008B2DC9">
              <w:rPr>
                <w:rFonts w:asciiTheme="minorHAnsi" w:hAnsiTheme="minorHAnsi" w:cstheme="minorHAnsi"/>
                <w:i/>
                <w:iCs/>
                <w:sz w:val="20"/>
                <w:szCs w:val="20"/>
                <w:u w:val="single"/>
              </w:rPr>
              <w:t>Indicator</w:t>
            </w:r>
            <w:r w:rsidRPr="008B2DC9">
              <w:rPr>
                <w:rFonts w:asciiTheme="minorHAnsi" w:hAnsiTheme="minorHAnsi" w:cstheme="minorHAnsi"/>
                <w:i/>
                <w:iCs/>
                <w:sz w:val="20"/>
                <w:szCs w:val="20"/>
              </w:rPr>
              <w:t xml:space="preserve">: </w:t>
            </w:r>
            <w:r w:rsidR="00DD6BAF" w:rsidRPr="008B2DC9">
              <w:rPr>
                <w:rFonts w:asciiTheme="minorHAnsi" w:hAnsiTheme="minorHAnsi" w:cstheme="minorHAnsi"/>
                <w:i/>
                <w:iCs/>
                <w:sz w:val="20"/>
                <w:szCs w:val="20"/>
              </w:rPr>
              <w:t>Area (</w:t>
            </w:r>
            <w:proofErr w:type="spellStart"/>
            <w:r w:rsidR="00DD6BAF" w:rsidRPr="008B2DC9">
              <w:rPr>
                <w:rFonts w:asciiTheme="minorHAnsi" w:hAnsiTheme="minorHAnsi" w:cstheme="minorHAnsi"/>
                <w:i/>
                <w:iCs/>
                <w:sz w:val="20"/>
                <w:szCs w:val="20"/>
              </w:rPr>
              <w:t>hec</w:t>
            </w:r>
            <w:proofErr w:type="spellEnd"/>
            <w:r w:rsidR="00DD6BAF" w:rsidRPr="008B2DC9">
              <w:rPr>
                <w:rFonts w:asciiTheme="minorHAnsi" w:hAnsiTheme="minorHAnsi" w:cstheme="minorHAnsi"/>
                <w:i/>
                <w:iCs/>
                <w:sz w:val="20"/>
                <w:szCs w:val="20"/>
              </w:rPr>
              <w:t>)</w:t>
            </w:r>
            <w:r w:rsidRPr="008B2DC9">
              <w:rPr>
                <w:rFonts w:asciiTheme="minorHAnsi" w:hAnsiTheme="minorHAnsi" w:cstheme="minorHAnsi"/>
                <w:i/>
                <w:iCs/>
                <w:sz w:val="20"/>
                <w:szCs w:val="20"/>
              </w:rPr>
              <w:t xml:space="preserve"> of coffee forest restored and/or under effective regime of Participatory Forest Management</w:t>
            </w:r>
            <w:r w:rsidR="00B75A06" w:rsidRPr="008B2DC9">
              <w:rPr>
                <w:rFonts w:asciiTheme="minorHAnsi" w:hAnsiTheme="minorHAnsi" w:cstheme="minorHAnsi"/>
                <w:i/>
                <w:iCs/>
                <w:sz w:val="20"/>
                <w:szCs w:val="20"/>
              </w:rPr>
              <w:t xml:space="preserve"> </w:t>
            </w:r>
            <w:r w:rsidR="00B75A06" w:rsidRPr="008B2DC9">
              <w:rPr>
                <w:rFonts w:asciiTheme="minorHAnsi" w:hAnsiTheme="minorHAnsi" w:cstheme="minorHAnsi"/>
                <w:b/>
                <w:bCs/>
                <w:i/>
                <w:iCs/>
                <w:sz w:val="20"/>
                <w:szCs w:val="20"/>
              </w:rPr>
              <w:t>(GEF Core Indicator 4.1)</w:t>
            </w:r>
          </w:p>
          <w:p w14:paraId="6BAABB95" w14:textId="30D7120E" w:rsidR="00B7374D" w:rsidRPr="008B2DC9" w:rsidRDefault="00B7374D" w:rsidP="00763A66">
            <w:pPr>
              <w:spacing w:before="40" w:after="40"/>
              <w:rPr>
                <w:rFonts w:asciiTheme="minorHAnsi" w:hAnsiTheme="minorHAnsi" w:cstheme="minorHAnsi"/>
                <w:bCs/>
                <w:i/>
                <w:sz w:val="20"/>
                <w:szCs w:val="20"/>
                <w:lang w:val="en-GB"/>
              </w:rPr>
            </w:pPr>
          </w:p>
        </w:tc>
        <w:tc>
          <w:tcPr>
            <w:tcW w:w="787" w:type="pct"/>
            <w:gridSpan w:val="2"/>
          </w:tcPr>
          <w:p w14:paraId="0FEB334D" w14:textId="3C8A8153" w:rsidR="00B7374D" w:rsidRPr="008B2DC9" w:rsidRDefault="00B7374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Cs/>
                <w:iCs/>
                <w:sz w:val="20"/>
                <w:szCs w:val="20"/>
                <w:lang w:val="en-GB"/>
              </w:rPr>
              <w:t>0 new hectares under PFM including restoration activities</w:t>
            </w:r>
          </w:p>
        </w:tc>
        <w:tc>
          <w:tcPr>
            <w:tcW w:w="738" w:type="pct"/>
          </w:tcPr>
          <w:p w14:paraId="4D1BC14D" w14:textId="668F537C" w:rsidR="00B7374D" w:rsidRPr="008B2DC9" w:rsidRDefault="00B7374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bCs/>
                <w:iCs/>
                <w:sz w:val="20"/>
                <w:szCs w:val="20"/>
                <w:lang w:val="en-GB"/>
              </w:rPr>
              <w:t>20,000 new hectares under PFM including restoration activities</w:t>
            </w:r>
          </w:p>
        </w:tc>
        <w:tc>
          <w:tcPr>
            <w:tcW w:w="724" w:type="pct"/>
          </w:tcPr>
          <w:p w14:paraId="3CD386E2" w14:textId="54A97321" w:rsidR="00B7374D" w:rsidRPr="008B2DC9" w:rsidRDefault="00B7374D" w:rsidP="00763A66">
            <w:pPr>
              <w:spacing w:before="40" w:after="40"/>
              <w:rPr>
                <w:rFonts w:asciiTheme="minorHAnsi" w:hAnsiTheme="minorHAnsi" w:cstheme="minorHAnsi"/>
                <w:i/>
                <w:sz w:val="20"/>
                <w:szCs w:val="20"/>
                <w:lang w:val="en-GB"/>
              </w:rPr>
            </w:pPr>
            <w:r w:rsidRPr="008B2DC9">
              <w:rPr>
                <w:rFonts w:asciiTheme="minorHAnsi" w:hAnsiTheme="minorHAnsi" w:cstheme="minorHAnsi"/>
                <w:bCs/>
                <w:iCs/>
                <w:sz w:val="20"/>
                <w:szCs w:val="20"/>
                <w:lang w:val="en-GB"/>
              </w:rPr>
              <w:t>6</w:t>
            </w:r>
            <w:r w:rsidR="00B46994" w:rsidRPr="008B2DC9">
              <w:rPr>
                <w:rFonts w:asciiTheme="minorHAnsi" w:hAnsiTheme="minorHAnsi" w:cstheme="minorHAnsi"/>
                <w:bCs/>
                <w:iCs/>
                <w:sz w:val="20"/>
                <w:szCs w:val="20"/>
                <w:lang w:val="en-GB"/>
              </w:rPr>
              <w:t>1</w:t>
            </w:r>
            <w:r w:rsidRPr="008B2DC9">
              <w:rPr>
                <w:rFonts w:asciiTheme="minorHAnsi" w:hAnsiTheme="minorHAnsi" w:cstheme="minorHAnsi"/>
                <w:bCs/>
                <w:iCs/>
                <w:sz w:val="20"/>
                <w:szCs w:val="20"/>
                <w:lang w:val="en-GB"/>
              </w:rPr>
              <w:t>,</w:t>
            </w:r>
            <w:r w:rsidR="00B46994" w:rsidRPr="008B2DC9">
              <w:rPr>
                <w:rFonts w:asciiTheme="minorHAnsi" w:hAnsiTheme="minorHAnsi" w:cstheme="minorHAnsi"/>
                <w:bCs/>
                <w:iCs/>
                <w:sz w:val="20"/>
                <w:szCs w:val="20"/>
                <w:lang w:val="en-GB"/>
              </w:rPr>
              <w:t>552</w:t>
            </w:r>
            <w:r w:rsidRPr="008B2DC9">
              <w:rPr>
                <w:rFonts w:asciiTheme="minorHAnsi" w:hAnsiTheme="minorHAnsi" w:cstheme="minorHAnsi"/>
                <w:bCs/>
                <w:iCs/>
                <w:sz w:val="20"/>
                <w:szCs w:val="20"/>
                <w:lang w:val="en-GB"/>
              </w:rPr>
              <w:t xml:space="preserve"> new hectares under PFM including restoration activities</w:t>
            </w:r>
          </w:p>
        </w:tc>
      </w:tr>
      <w:tr w:rsidR="00B7374D" w:rsidRPr="008B2DC9" w14:paraId="2C089104" w14:textId="77777777" w:rsidTr="00412401">
        <w:tc>
          <w:tcPr>
            <w:tcW w:w="1227" w:type="pct"/>
            <w:shd w:val="pct12" w:color="auto" w:fill="auto"/>
          </w:tcPr>
          <w:p w14:paraId="3FB966C0" w14:textId="0C90CE3A" w:rsidR="00B7374D" w:rsidRPr="008B2DC9" w:rsidRDefault="00B7374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Outputs to achieve Outcome 3</w:t>
            </w:r>
          </w:p>
        </w:tc>
        <w:tc>
          <w:tcPr>
            <w:tcW w:w="3773" w:type="pct"/>
            <w:gridSpan w:val="5"/>
          </w:tcPr>
          <w:p w14:paraId="3D2B14B0" w14:textId="3EA57F93" w:rsidR="00B7374D" w:rsidRPr="008B2DC9" w:rsidRDefault="00B7374D" w:rsidP="00763A66">
            <w:pPr>
              <w:shd w:val="clear" w:color="auto" w:fill="FFFFFF"/>
              <w:spacing w:before="40" w:after="40"/>
              <w:rPr>
                <w:rFonts w:asciiTheme="minorHAnsi" w:hAnsiTheme="minorHAnsi" w:cstheme="minorHAnsi"/>
                <w:sz w:val="20"/>
                <w:szCs w:val="20"/>
              </w:rPr>
            </w:pPr>
            <w:r w:rsidRPr="008B2DC9">
              <w:rPr>
                <w:rFonts w:asciiTheme="minorHAnsi" w:hAnsiTheme="minorHAnsi" w:cstheme="minorHAnsi"/>
                <w:sz w:val="20"/>
                <w:szCs w:val="20"/>
              </w:rPr>
              <w:t xml:space="preserve">3.1 National Forest Sector Development Program </w:t>
            </w:r>
            <w:r w:rsidRPr="008B2DC9">
              <w:rPr>
                <w:rFonts w:asciiTheme="minorHAnsi" w:hAnsiTheme="minorHAnsi" w:cstheme="minorHAnsi"/>
                <w:color w:val="000000" w:themeColor="text1"/>
                <w:sz w:val="20"/>
                <w:szCs w:val="20"/>
              </w:rPr>
              <w:t>implemented through coordination on monitoring and incentives for Participatory Forest Management of indigenous forest</w:t>
            </w:r>
          </w:p>
          <w:p w14:paraId="38C56F9E" w14:textId="48724508" w:rsidR="00B7374D" w:rsidRPr="008B2DC9" w:rsidRDefault="00B7374D" w:rsidP="00763A66">
            <w:pPr>
              <w:shd w:val="clear" w:color="auto" w:fill="FFFFFF"/>
              <w:spacing w:before="40" w:after="40"/>
              <w:rPr>
                <w:rFonts w:asciiTheme="minorHAnsi" w:hAnsiTheme="minorHAnsi" w:cstheme="minorHAnsi"/>
                <w:sz w:val="20"/>
                <w:szCs w:val="20"/>
              </w:rPr>
            </w:pPr>
            <w:r w:rsidRPr="008B2DC9">
              <w:rPr>
                <w:rFonts w:asciiTheme="minorHAnsi" w:hAnsiTheme="minorHAnsi" w:cstheme="minorHAnsi"/>
                <w:sz w:val="20"/>
                <w:szCs w:val="20"/>
              </w:rPr>
              <w:t xml:space="preserve">3.2 </w:t>
            </w:r>
            <w:r w:rsidRPr="008B2DC9">
              <w:rPr>
                <w:rFonts w:asciiTheme="minorHAnsi" w:hAnsiTheme="minorHAnsi" w:cstheme="minorHAnsi"/>
                <w:color w:val="000000" w:themeColor="text1"/>
                <w:sz w:val="20"/>
                <w:szCs w:val="20"/>
              </w:rPr>
              <w:t>6</w:t>
            </w:r>
            <w:r w:rsidR="00B46994" w:rsidRPr="008B2DC9">
              <w:rPr>
                <w:rFonts w:asciiTheme="minorHAnsi" w:hAnsiTheme="minorHAnsi" w:cstheme="minorHAnsi"/>
                <w:color w:val="000000" w:themeColor="text1"/>
                <w:sz w:val="20"/>
                <w:szCs w:val="20"/>
              </w:rPr>
              <w:t>1</w:t>
            </w:r>
            <w:r w:rsidRPr="008B2DC9">
              <w:rPr>
                <w:rFonts w:asciiTheme="minorHAnsi" w:hAnsiTheme="minorHAnsi" w:cstheme="minorHAnsi"/>
                <w:color w:val="000000" w:themeColor="text1"/>
                <w:sz w:val="20"/>
                <w:szCs w:val="20"/>
              </w:rPr>
              <w:t>,</w:t>
            </w:r>
            <w:r w:rsidR="00B46994" w:rsidRPr="008B2DC9">
              <w:rPr>
                <w:rFonts w:asciiTheme="minorHAnsi" w:hAnsiTheme="minorHAnsi" w:cstheme="minorHAnsi"/>
                <w:color w:val="000000" w:themeColor="text1"/>
                <w:sz w:val="20"/>
                <w:szCs w:val="20"/>
              </w:rPr>
              <w:t>552</w:t>
            </w:r>
            <w:r w:rsidRPr="008B2DC9">
              <w:rPr>
                <w:rFonts w:asciiTheme="minorHAnsi" w:hAnsiTheme="minorHAnsi" w:cstheme="minorHAnsi"/>
                <w:color w:val="000000" w:themeColor="text1"/>
                <w:sz w:val="20"/>
                <w:szCs w:val="20"/>
              </w:rPr>
              <w:t xml:space="preserve"> ha of degraded Afromontane and moist forest restored to safeguard the </w:t>
            </w:r>
            <w:r w:rsidRPr="008B2DC9">
              <w:rPr>
                <w:rFonts w:asciiTheme="minorHAnsi" w:hAnsiTheme="minorHAnsi" w:cstheme="minorHAnsi"/>
                <w:i/>
                <w:color w:val="000000" w:themeColor="text1"/>
                <w:sz w:val="20"/>
                <w:szCs w:val="20"/>
              </w:rPr>
              <w:t>C. Arabica</w:t>
            </w:r>
            <w:r w:rsidRPr="008B2DC9">
              <w:rPr>
                <w:rFonts w:asciiTheme="minorHAnsi" w:hAnsiTheme="minorHAnsi" w:cstheme="minorHAnsi"/>
                <w:color w:val="000000" w:themeColor="text1"/>
                <w:sz w:val="20"/>
                <w:szCs w:val="20"/>
              </w:rPr>
              <w:t xml:space="preserve"> gene pool and secure ecosystem services in the production landscape</w:t>
            </w:r>
          </w:p>
          <w:p w14:paraId="0957C569" w14:textId="17A37821" w:rsidR="00B7374D" w:rsidRPr="008B2DC9" w:rsidRDefault="00B7374D" w:rsidP="00763A66">
            <w:pPr>
              <w:shd w:val="clear" w:color="auto" w:fill="FFFFFF"/>
              <w:spacing w:before="40" w:after="40"/>
              <w:rPr>
                <w:rFonts w:asciiTheme="minorHAnsi" w:hAnsiTheme="minorHAnsi" w:cstheme="minorHAnsi"/>
                <w:sz w:val="20"/>
                <w:szCs w:val="20"/>
              </w:rPr>
            </w:pPr>
            <w:r w:rsidRPr="008B2DC9">
              <w:rPr>
                <w:rFonts w:asciiTheme="minorHAnsi" w:hAnsiTheme="minorHAnsi" w:cstheme="minorHAnsi"/>
                <w:sz w:val="20"/>
                <w:szCs w:val="20"/>
              </w:rPr>
              <w:lastRenderedPageBreak/>
              <w:t xml:space="preserve">3.3 Fuel-efficient cook stoves and biomass-waste briquettes adopted across all Project </w:t>
            </w:r>
            <w:r w:rsidR="009445AA" w:rsidRPr="008B2DC9">
              <w:rPr>
                <w:rFonts w:asciiTheme="minorHAnsi" w:hAnsiTheme="minorHAnsi" w:cstheme="minorHAnsi"/>
                <w:sz w:val="20"/>
                <w:szCs w:val="20"/>
              </w:rPr>
              <w:t>Woreda</w:t>
            </w:r>
            <w:r w:rsidR="00C74BDE" w:rsidRPr="008B2DC9">
              <w:rPr>
                <w:rFonts w:asciiTheme="minorHAnsi" w:hAnsiTheme="minorHAnsi" w:cstheme="minorHAnsi"/>
                <w:sz w:val="20"/>
                <w:szCs w:val="20"/>
              </w:rPr>
              <w:t>s</w:t>
            </w:r>
            <w:r w:rsidR="009445AA" w:rsidRPr="008B2DC9">
              <w:rPr>
                <w:rFonts w:asciiTheme="minorHAnsi" w:hAnsiTheme="minorHAnsi" w:cstheme="minorHAnsi"/>
                <w:sz w:val="20"/>
                <w:szCs w:val="20"/>
              </w:rPr>
              <w:t xml:space="preserve"> (districts)</w:t>
            </w:r>
            <w:r w:rsidRPr="008B2DC9">
              <w:rPr>
                <w:rFonts w:asciiTheme="minorHAnsi" w:hAnsiTheme="minorHAnsi" w:cstheme="minorHAnsi"/>
                <w:sz w:val="20"/>
                <w:szCs w:val="20"/>
              </w:rPr>
              <w:t xml:space="preserve"> to reduce pressure on forest and create alternative incomes </w:t>
            </w:r>
          </w:p>
          <w:p w14:paraId="46A7BCF3" w14:textId="4E607658" w:rsidR="00B7374D" w:rsidRPr="008B2DC9" w:rsidRDefault="00B7374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sz w:val="20"/>
                <w:szCs w:val="20"/>
              </w:rPr>
              <w:t xml:space="preserve">3.4 Incentive schemes in place to promote </w:t>
            </w:r>
            <w:r w:rsidRPr="008B2DC9">
              <w:rPr>
                <w:rFonts w:asciiTheme="minorHAnsi" w:hAnsiTheme="minorHAnsi" w:cstheme="minorHAnsi"/>
                <w:color w:val="000000" w:themeColor="text1"/>
                <w:sz w:val="20"/>
                <w:szCs w:val="20"/>
              </w:rPr>
              <w:t>increased tree production (</w:t>
            </w:r>
            <w:proofErr w:type="spellStart"/>
            <w:r w:rsidRPr="008B2DC9">
              <w:rPr>
                <w:rFonts w:asciiTheme="minorHAnsi" w:hAnsiTheme="minorHAnsi" w:cstheme="minorHAnsi"/>
                <w:color w:val="000000" w:themeColor="text1"/>
                <w:sz w:val="20"/>
                <w:szCs w:val="20"/>
              </w:rPr>
              <w:t>agro</w:t>
            </w:r>
            <w:proofErr w:type="spellEnd"/>
            <w:r w:rsidRPr="008B2DC9">
              <w:rPr>
                <w:rFonts w:asciiTheme="minorHAnsi" w:hAnsiTheme="minorHAnsi" w:cstheme="minorHAnsi"/>
                <w:color w:val="000000" w:themeColor="text1"/>
                <w:sz w:val="20"/>
                <w:szCs w:val="20"/>
              </w:rPr>
              <w:t>-forestry) in coffee and crop production landscapes</w:t>
            </w:r>
          </w:p>
        </w:tc>
      </w:tr>
      <w:tr w:rsidR="00B7374D" w:rsidRPr="008B2DC9" w14:paraId="177E2422" w14:textId="77777777" w:rsidTr="00412401">
        <w:tc>
          <w:tcPr>
            <w:tcW w:w="1227" w:type="pct"/>
            <w:shd w:val="clear" w:color="auto" w:fill="E7E6E6" w:themeFill="background2"/>
          </w:tcPr>
          <w:p w14:paraId="5679B4AB" w14:textId="6ACBE4C6" w:rsidR="00B7374D" w:rsidRPr="008B2DC9" w:rsidRDefault="00B7374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lastRenderedPageBreak/>
              <w:t xml:space="preserve">Project component 4 </w:t>
            </w:r>
          </w:p>
        </w:tc>
        <w:tc>
          <w:tcPr>
            <w:tcW w:w="3773" w:type="pct"/>
            <w:gridSpan w:val="5"/>
            <w:shd w:val="clear" w:color="auto" w:fill="E7E6E6" w:themeFill="background2"/>
          </w:tcPr>
          <w:p w14:paraId="3DC707AC" w14:textId="2E0D24B7" w:rsidR="00B7374D" w:rsidRPr="008B2DC9" w:rsidRDefault="00B7374D" w:rsidP="00763A66">
            <w:pPr>
              <w:spacing w:before="40" w:after="40"/>
              <w:rPr>
                <w:rFonts w:asciiTheme="minorHAnsi" w:hAnsiTheme="minorHAnsi" w:cstheme="minorHAnsi"/>
                <w:b/>
                <w:bCs/>
                <w:i/>
                <w:iCs/>
                <w:color w:val="000000"/>
                <w:sz w:val="20"/>
                <w:szCs w:val="20"/>
              </w:rPr>
            </w:pPr>
            <w:r w:rsidRPr="008B2DC9">
              <w:rPr>
                <w:rFonts w:asciiTheme="minorHAnsi" w:hAnsiTheme="minorHAnsi" w:cstheme="minorHAnsi"/>
                <w:b/>
                <w:bCs/>
                <w:color w:val="000000"/>
                <w:sz w:val="20"/>
                <w:szCs w:val="20"/>
              </w:rPr>
              <w:t>Component 4.</w:t>
            </w:r>
            <w:r w:rsidRPr="008B2DC9">
              <w:rPr>
                <w:rFonts w:asciiTheme="minorHAnsi" w:hAnsiTheme="minorHAnsi" w:cstheme="minorHAnsi"/>
                <w:color w:val="000000"/>
                <w:sz w:val="20"/>
                <w:szCs w:val="20"/>
              </w:rPr>
              <w:t xml:space="preserve"> M&amp;E and Knowledge Management for replication and scaling-up</w:t>
            </w:r>
          </w:p>
        </w:tc>
      </w:tr>
      <w:tr w:rsidR="00B7374D" w:rsidRPr="008B2DC9" w14:paraId="7F83B2F6" w14:textId="77777777" w:rsidTr="00834EAB">
        <w:tc>
          <w:tcPr>
            <w:tcW w:w="1227" w:type="pct"/>
            <w:shd w:val="pct12" w:color="auto" w:fill="auto"/>
          </w:tcPr>
          <w:p w14:paraId="13BF802C" w14:textId="6BDB8779" w:rsidR="00B7374D" w:rsidRPr="008B2DC9" w:rsidRDefault="00B7374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Project Outcome 4</w:t>
            </w:r>
          </w:p>
          <w:p w14:paraId="3A47D8C2" w14:textId="74217D9E" w:rsidR="00B7374D" w:rsidRPr="008B2DC9" w:rsidRDefault="00B7374D" w:rsidP="00763A66">
            <w:pPr>
              <w:spacing w:before="40" w:after="40"/>
              <w:rPr>
                <w:rFonts w:asciiTheme="minorHAnsi" w:hAnsiTheme="minorHAnsi" w:cstheme="minorHAnsi"/>
                <w:sz w:val="20"/>
                <w:szCs w:val="20"/>
              </w:rPr>
            </w:pPr>
            <w:r w:rsidRPr="008B2DC9">
              <w:rPr>
                <w:rFonts w:asciiTheme="minorHAnsi" w:hAnsiTheme="minorHAnsi" w:cstheme="minorHAnsi"/>
                <w:sz w:val="20"/>
                <w:szCs w:val="20"/>
              </w:rPr>
              <w:t>Project M&amp;E systems established, impacts monitored to inform adaptive management; lessons learned shared broadly within the domestic and international food systems and commodities, FOLUR IP Global Platform and restoration communities</w:t>
            </w:r>
          </w:p>
        </w:tc>
        <w:tc>
          <w:tcPr>
            <w:tcW w:w="1562" w:type="pct"/>
            <w:gridSpan w:val="2"/>
          </w:tcPr>
          <w:p w14:paraId="71534F09" w14:textId="10571C19" w:rsidR="00B7374D" w:rsidRPr="008B2DC9" w:rsidRDefault="00B7374D" w:rsidP="00763A66">
            <w:pPr>
              <w:spacing w:before="40" w:after="40"/>
              <w:rPr>
                <w:rFonts w:ascii="Calibri" w:hAnsi="Calibri" w:cs="Calibri"/>
                <w:i/>
                <w:iCs/>
                <w:color w:val="000000" w:themeColor="text1"/>
                <w:sz w:val="20"/>
                <w:szCs w:val="20"/>
                <w:lang w:val="en-US"/>
              </w:rPr>
            </w:pPr>
            <w:r w:rsidRPr="008B2DC9">
              <w:rPr>
                <w:rFonts w:ascii="Calibri" w:hAnsi="Calibri" w:cs="Calibri"/>
                <w:i/>
                <w:iCs/>
                <w:color w:val="000000" w:themeColor="text1"/>
                <w:sz w:val="20"/>
                <w:szCs w:val="20"/>
                <w:u w:val="single"/>
                <w:lang w:val="en-GB"/>
              </w:rPr>
              <w:t>Indicator:</w:t>
            </w:r>
            <w:r w:rsidRPr="008B2DC9">
              <w:rPr>
                <w:rFonts w:ascii="Calibri" w:hAnsi="Calibri" w:cs="Calibri"/>
                <w:i/>
                <w:iCs/>
                <w:color w:val="000000" w:themeColor="text1"/>
                <w:sz w:val="20"/>
                <w:szCs w:val="20"/>
                <w:lang w:val="en-GB"/>
              </w:rPr>
              <w:t xml:space="preserve"> </w:t>
            </w:r>
            <w:r w:rsidR="00834EAB" w:rsidRPr="008B2DC9">
              <w:rPr>
                <w:rFonts w:ascii="Calibri" w:hAnsi="Calibri" w:cs="Calibri"/>
                <w:i/>
                <w:iCs/>
                <w:color w:val="000000" w:themeColor="text1"/>
                <w:sz w:val="20"/>
                <w:szCs w:val="20"/>
              </w:rPr>
              <w:t xml:space="preserve">Number of private sector actors, value chain events, press releases, etc. citing/using FOLUR products – reflecting successful upscaling </w:t>
            </w:r>
            <w:r w:rsidR="00834EAB" w:rsidRPr="008B2DC9">
              <w:rPr>
                <w:rFonts w:ascii="Calibri" w:hAnsi="Calibri" w:cs="Calibri"/>
                <w:b/>
                <w:bCs/>
                <w:i/>
                <w:iCs/>
                <w:color w:val="000000" w:themeColor="text1"/>
                <w:sz w:val="20"/>
                <w:szCs w:val="20"/>
              </w:rPr>
              <w:t>(FOLUR Global Indicators 3, 4 and 5) - 3g, 3h on Capacity/ Training, 3j, 3k, 3l on Policies/Value Chains and 3m on Knowledge) and 4 on Descriptive case studies and 5 on Gender</w:t>
            </w:r>
          </w:p>
        </w:tc>
        <w:tc>
          <w:tcPr>
            <w:tcW w:w="749" w:type="pct"/>
          </w:tcPr>
          <w:p w14:paraId="240BEDD4" w14:textId="647D5119" w:rsidR="00B7374D" w:rsidRPr="008B2DC9" w:rsidRDefault="00B7374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sz w:val="20"/>
                <w:szCs w:val="20"/>
                <w:lang w:val="en-GB"/>
              </w:rPr>
              <w:t>0 recorded uses of knowledge / advocacy products</w:t>
            </w:r>
          </w:p>
        </w:tc>
        <w:tc>
          <w:tcPr>
            <w:tcW w:w="738" w:type="pct"/>
          </w:tcPr>
          <w:p w14:paraId="78AFA4AB" w14:textId="5C05D2B6" w:rsidR="00B7374D" w:rsidRPr="008B2DC9" w:rsidRDefault="00B7374D" w:rsidP="00763A66">
            <w:pPr>
              <w:spacing w:before="40" w:after="40"/>
              <w:rPr>
                <w:rFonts w:asciiTheme="minorHAnsi" w:hAnsiTheme="minorHAnsi" w:cstheme="minorHAnsi"/>
                <w:bCs/>
                <w:i/>
                <w:sz w:val="20"/>
                <w:szCs w:val="20"/>
                <w:lang w:val="en-GB"/>
              </w:rPr>
            </w:pPr>
            <w:r w:rsidRPr="008B2DC9">
              <w:rPr>
                <w:rFonts w:asciiTheme="minorHAnsi" w:hAnsiTheme="minorHAnsi" w:cstheme="minorHAnsi"/>
                <w:sz w:val="20"/>
                <w:szCs w:val="20"/>
                <w:lang w:val="en-GB"/>
              </w:rPr>
              <w:t>3 recorded uses of knowledge / advocacy products</w:t>
            </w:r>
          </w:p>
        </w:tc>
        <w:tc>
          <w:tcPr>
            <w:tcW w:w="724" w:type="pct"/>
          </w:tcPr>
          <w:p w14:paraId="054D3F57" w14:textId="66716E4D" w:rsidR="00B7374D" w:rsidRPr="008B2DC9" w:rsidRDefault="00B7374D" w:rsidP="00763A66">
            <w:pPr>
              <w:spacing w:before="40" w:after="40"/>
              <w:rPr>
                <w:rFonts w:asciiTheme="minorHAnsi" w:hAnsiTheme="minorHAnsi" w:cstheme="minorHAnsi"/>
                <w:i/>
                <w:sz w:val="20"/>
                <w:szCs w:val="20"/>
                <w:lang w:val="en-GB"/>
              </w:rPr>
            </w:pPr>
            <w:r w:rsidRPr="008B2DC9">
              <w:rPr>
                <w:rFonts w:asciiTheme="minorHAnsi" w:hAnsiTheme="minorHAnsi" w:cstheme="minorHAnsi"/>
                <w:sz w:val="20"/>
                <w:szCs w:val="20"/>
                <w:lang w:val="en-GB"/>
              </w:rPr>
              <w:t>10 recorded uses of knowledge / advocacy products</w:t>
            </w:r>
          </w:p>
        </w:tc>
      </w:tr>
      <w:tr w:rsidR="00B7374D" w:rsidRPr="00927745" w14:paraId="13A858BD" w14:textId="77777777" w:rsidTr="00412401">
        <w:tc>
          <w:tcPr>
            <w:tcW w:w="1227" w:type="pct"/>
            <w:shd w:val="pct12" w:color="auto" w:fill="auto"/>
          </w:tcPr>
          <w:p w14:paraId="507E5FEF" w14:textId="59133432" w:rsidR="00B7374D" w:rsidRPr="008B2DC9" w:rsidRDefault="00B7374D" w:rsidP="00763A66">
            <w:pPr>
              <w:spacing w:before="40" w:after="40"/>
              <w:rPr>
                <w:rFonts w:asciiTheme="minorHAnsi" w:hAnsiTheme="minorHAnsi" w:cstheme="minorHAnsi"/>
                <w:b/>
                <w:bCs/>
                <w:sz w:val="20"/>
                <w:szCs w:val="20"/>
                <w:lang w:val="en-GB"/>
              </w:rPr>
            </w:pPr>
            <w:r w:rsidRPr="008B2DC9">
              <w:rPr>
                <w:rFonts w:asciiTheme="minorHAnsi" w:hAnsiTheme="minorHAnsi" w:cstheme="minorHAnsi"/>
                <w:b/>
                <w:bCs/>
                <w:sz w:val="20"/>
                <w:szCs w:val="20"/>
                <w:lang w:val="en-GB"/>
              </w:rPr>
              <w:t>Outputs to achieve Outcome 4</w:t>
            </w:r>
          </w:p>
        </w:tc>
        <w:tc>
          <w:tcPr>
            <w:tcW w:w="3773" w:type="pct"/>
            <w:gridSpan w:val="5"/>
          </w:tcPr>
          <w:p w14:paraId="0536BE4D" w14:textId="0D858BB5" w:rsidR="00B7374D" w:rsidRPr="008B2DC9" w:rsidRDefault="00B7374D" w:rsidP="00763A66">
            <w:pPr>
              <w:shd w:val="clear" w:color="auto" w:fill="FFFFFF"/>
              <w:spacing w:before="40" w:after="40"/>
              <w:rPr>
                <w:rFonts w:asciiTheme="minorHAnsi" w:hAnsiTheme="minorHAnsi" w:cstheme="minorHAnsi"/>
                <w:sz w:val="20"/>
                <w:szCs w:val="20"/>
              </w:rPr>
            </w:pPr>
            <w:r w:rsidRPr="008B2DC9">
              <w:rPr>
                <w:rFonts w:asciiTheme="minorHAnsi" w:hAnsiTheme="minorHAnsi" w:cstheme="minorHAnsi"/>
                <w:sz w:val="20"/>
                <w:szCs w:val="20"/>
              </w:rPr>
              <w:t>4.1 On-line monitoring and reporting system in place to track and report economic, social and environmental results and impacts of project</w:t>
            </w:r>
          </w:p>
          <w:p w14:paraId="202F416D" w14:textId="77777777" w:rsidR="00B7374D" w:rsidRPr="008B2DC9" w:rsidRDefault="00B7374D" w:rsidP="00763A66">
            <w:pPr>
              <w:shd w:val="clear" w:color="auto" w:fill="FFFFFF"/>
              <w:spacing w:before="40" w:after="40"/>
              <w:rPr>
                <w:rFonts w:asciiTheme="minorHAnsi" w:hAnsiTheme="minorHAnsi" w:cstheme="minorHAnsi"/>
                <w:sz w:val="20"/>
                <w:szCs w:val="20"/>
              </w:rPr>
            </w:pPr>
            <w:r w:rsidRPr="008B2DC9">
              <w:rPr>
                <w:rFonts w:asciiTheme="minorHAnsi" w:hAnsiTheme="minorHAnsi" w:cstheme="minorHAnsi"/>
                <w:sz w:val="20"/>
                <w:szCs w:val="20"/>
              </w:rPr>
              <w:t>4.2 Partnerships with academic institutions to enable behavioural economics studies and longitudinal impact studies on agricultural and coffee extension systems and forest restoration</w:t>
            </w:r>
          </w:p>
          <w:p w14:paraId="4FEDC7F1" w14:textId="77777777" w:rsidR="00B7374D" w:rsidRPr="008B2DC9" w:rsidRDefault="00B7374D" w:rsidP="00763A66">
            <w:pPr>
              <w:shd w:val="clear" w:color="auto" w:fill="FFFFFF"/>
              <w:spacing w:before="40" w:after="40"/>
              <w:rPr>
                <w:rFonts w:asciiTheme="minorHAnsi" w:hAnsiTheme="minorHAnsi" w:cstheme="minorHAnsi"/>
                <w:sz w:val="20"/>
                <w:szCs w:val="20"/>
              </w:rPr>
            </w:pPr>
            <w:r w:rsidRPr="008B2DC9">
              <w:rPr>
                <w:rFonts w:asciiTheme="minorHAnsi" w:hAnsiTheme="minorHAnsi" w:cstheme="minorHAnsi"/>
                <w:sz w:val="20"/>
                <w:szCs w:val="20"/>
              </w:rPr>
              <w:t>4.3 Ethiopian media sector engaged to promote public awareness and advocacy around integrated landscape management and sustainable coffee production</w:t>
            </w:r>
          </w:p>
          <w:p w14:paraId="701C3E1E" w14:textId="77777777" w:rsidR="00B7374D" w:rsidRPr="008B2DC9" w:rsidRDefault="00B7374D" w:rsidP="00763A66">
            <w:pPr>
              <w:spacing w:before="40" w:after="40"/>
              <w:rPr>
                <w:rFonts w:asciiTheme="minorHAnsi" w:hAnsiTheme="minorHAnsi" w:cstheme="minorHAnsi"/>
                <w:sz w:val="20"/>
                <w:szCs w:val="20"/>
              </w:rPr>
            </w:pPr>
            <w:r w:rsidRPr="008B2DC9">
              <w:rPr>
                <w:rFonts w:asciiTheme="minorHAnsi" w:hAnsiTheme="minorHAnsi" w:cstheme="minorHAnsi"/>
                <w:sz w:val="20"/>
                <w:szCs w:val="20"/>
              </w:rPr>
              <w:t>4.4 Project learning shared across Ethiopia and internationally through the GEF Food Systems Land Use and Restoration (FOLUR) Impact Program</w:t>
            </w:r>
          </w:p>
          <w:p w14:paraId="0687EF60" w14:textId="77777777" w:rsidR="00B7374D" w:rsidRPr="008B2DC9" w:rsidRDefault="00B7374D" w:rsidP="00763A66">
            <w:pPr>
              <w:shd w:val="clear" w:color="auto" w:fill="FFFFFF"/>
              <w:spacing w:before="40" w:after="40"/>
              <w:rPr>
                <w:rFonts w:asciiTheme="minorHAnsi" w:hAnsiTheme="minorHAnsi" w:cstheme="minorHAnsi"/>
                <w:sz w:val="20"/>
                <w:szCs w:val="20"/>
              </w:rPr>
            </w:pPr>
            <w:r w:rsidRPr="008B2DC9">
              <w:rPr>
                <w:rFonts w:asciiTheme="minorHAnsi" w:hAnsiTheme="minorHAnsi" w:cstheme="minorHAnsi"/>
                <w:sz w:val="20"/>
                <w:szCs w:val="20"/>
              </w:rPr>
              <w:t>4.5 Gender action plan implemented and impacts of project on gender equality and women’s empowerment monitored</w:t>
            </w:r>
          </w:p>
          <w:p w14:paraId="1B3321E7" w14:textId="49465526" w:rsidR="00B7374D" w:rsidRPr="00927745" w:rsidRDefault="00B7374D" w:rsidP="00763A66">
            <w:pPr>
              <w:shd w:val="clear" w:color="auto" w:fill="FFFFFF"/>
              <w:spacing w:before="40" w:after="40"/>
              <w:rPr>
                <w:rFonts w:asciiTheme="minorHAnsi" w:hAnsiTheme="minorHAnsi" w:cstheme="minorHAnsi"/>
                <w:sz w:val="20"/>
                <w:szCs w:val="20"/>
              </w:rPr>
            </w:pPr>
            <w:r w:rsidRPr="008B2DC9">
              <w:rPr>
                <w:rFonts w:asciiTheme="minorHAnsi" w:hAnsiTheme="minorHAnsi" w:cstheme="minorHAnsi"/>
                <w:sz w:val="20"/>
                <w:szCs w:val="20"/>
              </w:rPr>
              <w:t>4.6 Project performance reviewed at mid-term and end phases and results packaged to inform adaptive management, future programming and scaling up</w:t>
            </w:r>
          </w:p>
        </w:tc>
      </w:tr>
      <w:bookmarkEnd w:id="28"/>
    </w:tbl>
    <w:p w14:paraId="15344714" w14:textId="77777777" w:rsidR="00412401" w:rsidRDefault="00412401" w:rsidP="00927745">
      <w:pPr>
        <w:jc w:val="both"/>
        <w:rPr>
          <w:rFonts w:asciiTheme="minorHAnsi" w:hAnsiTheme="minorHAnsi" w:cstheme="minorHAnsi"/>
          <w:sz w:val="20"/>
          <w:szCs w:val="20"/>
          <w:lang w:val="en-GB"/>
        </w:rPr>
        <w:sectPr w:rsidR="00412401" w:rsidSect="00412401">
          <w:pgSz w:w="15840" w:h="12240" w:orient="landscape" w:code="1"/>
          <w:pgMar w:top="1440" w:right="1440" w:bottom="1440" w:left="1440" w:header="720" w:footer="431" w:gutter="0"/>
          <w:cols w:space="708"/>
          <w:titlePg/>
          <w:docGrid w:linePitch="360"/>
        </w:sectPr>
      </w:pPr>
    </w:p>
    <w:p w14:paraId="53DC06B6" w14:textId="2F70CB4E" w:rsidR="004E5032" w:rsidRPr="007E3FF1" w:rsidRDefault="004E5032" w:rsidP="00927745">
      <w:pPr>
        <w:jc w:val="both"/>
        <w:rPr>
          <w:rFonts w:asciiTheme="minorHAnsi" w:hAnsiTheme="minorHAnsi" w:cstheme="minorHAnsi"/>
          <w:sz w:val="28"/>
          <w:szCs w:val="28"/>
          <w:lang w:val="en-GB"/>
        </w:rPr>
      </w:pPr>
    </w:p>
    <w:p w14:paraId="2756C04B" w14:textId="77777777" w:rsidR="004E5032" w:rsidRPr="007E3FF1" w:rsidRDefault="004E5032" w:rsidP="00D949AC">
      <w:pPr>
        <w:pStyle w:val="Heading1"/>
        <w:spacing w:before="0" w:after="0"/>
        <w:rPr>
          <w:rFonts w:asciiTheme="minorHAnsi" w:hAnsiTheme="minorHAnsi" w:cstheme="minorHAnsi"/>
          <w:szCs w:val="28"/>
        </w:rPr>
      </w:pPr>
      <w:bookmarkStart w:id="29" w:name="_Toc28933471"/>
      <w:bookmarkStart w:id="30" w:name="_Toc85822818"/>
      <w:bookmarkStart w:id="31" w:name="_Toc207800914"/>
      <w:bookmarkStart w:id="32" w:name="_Toc407785522"/>
      <w:r w:rsidRPr="007E3FF1">
        <w:rPr>
          <w:rFonts w:asciiTheme="minorHAnsi" w:hAnsiTheme="minorHAnsi" w:cstheme="minorHAnsi"/>
          <w:szCs w:val="28"/>
        </w:rPr>
        <w:t>Monitoring and Evaluation (M&amp;E) Plan</w:t>
      </w:r>
      <w:bookmarkEnd w:id="29"/>
      <w:bookmarkEnd w:id="30"/>
    </w:p>
    <w:p w14:paraId="38A8E2D2" w14:textId="77777777" w:rsidR="004E5032" w:rsidRPr="00D949AC" w:rsidRDefault="004E5032" w:rsidP="00D949AC">
      <w:pPr>
        <w:jc w:val="both"/>
        <w:rPr>
          <w:rFonts w:asciiTheme="minorHAnsi" w:hAnsiTheme="minorHAnsi" w:cstheme="minorHAnsi"/>
          <w:i/>
          <w:sz w:val="16"/>
          <w:szCs w:val="16"/>
          <w:lang w:val="en-GB"/>
        </w:rPr>
      </w:pPr>
    </w:p>
    <w:p w14:paraId="634DD359" w14:textId="5B847489" w:rsidR="004E5032" w:rsidRPr="0066636F" w:rsidRDefault="004E5032" w:rsidP="00D949AC">
      <w:pPr>
        <w:jc w:val="both"/>
        <w:rPr>
          <w:rFonts w:asciiTheme="minorHAnsi" w:hAnsiTheme="minorHAnsi" w:cstheme="minorHAnsi"/>
          <w:sz w:val="20"/>
          <w:szCs w:val="20"/>
          <w:lang w:val="en-GB"/>
        </w:rPr>
      </w:pPr>
      <w:r w:rsidRPr="0066636F">
        <w:rPr>
          <w:rFonts w:asciiTheme="minorHAnsi" w:hAnsiTheme="minorHAnsi" w:cstheme="minorHAnsi"/>
          <w:sz w:val="20"/>
          <w:szCs w:val="20"/>
          <w:lang w:val="en-GB"/>
        </w:rPr>
        <w:t xml:space="preserve">The project results, corresponding indicators and mid-term and end-of-project targets in the project results framework will be monitored annually and evaluated periodically during project implementation. If baseline data for some of the results indicators is not yet available, it will be collected during the first year of project implementation. The Monitoring Plan </w:t>
      </w:r>
      <w:r w:rsidRPr="00EE2B4D">
        <w:rPr>
          <w:rFonts w:asciiTheme="minorHAnsi" w:hAnsiTheme="minorHAnsi" w:cstheme="minorHAnsi"/>
          <w:sz w:val="20"/>
          <w:szCs w:val="20"/>
          <w:lang w:val="en-GB"/>
        </w:rPr>
        <w:t xml:space="preserve">included in Annex </w:t>
      </w:r>
      <w:r w:rsidR="00463153" w:rsidRPr="00EE2B4D">
        <w:rPr>
          <w:rFonts w:asciiTheme="minorHAnsi" w:hAnsiTheme="minorHAnsi" w:cstheme="minorHAnsi"/>
          <w:sz w:val="20"/>
          <w:szCs w:val="20"/>
          <w:lang w:val="en-GB"/>
        </w:rPr>
        <w:t>5</w:t>
      </w:r>
      <w:r w:rsidR="00E3226B" w:rsidRPr="00EE2B4D">
        <w:rPr>
          <w:rFonts w:asciiTheme="minorHAnsi" w:hAnsiTheme="minorHAnsi" w:cstheme="minorHAnsi"/>
          <w:sz w:val="20"/>
          <w:szCs w:val="20"/>
          <w:lang w:val="en-GB"/>
        </w:rPr>
        <w:t xml:space="preserve"> </w:t>
      </w:r>
      <w:r w:rsidRPr="00EE2B4D">
        <w:rPr>
          <w:rFonts w:asciiTheme="minorHAnsi" w:hAnsiTheme="minorHAnsi" w:cstheme="minorHAnsi"/>
          <w:sz w:val="20"/>
          <w:szCs w:val="20"/>
          <w:lang w:val="en-GB"/>
        </w:rPr>
        <w:t>details</w:t>
      </w:r>
      <w:r w:rsidRPr="0066636F">
        <w:rPr>
          <w:rFonts w:asciiTheme="minorHAnsi" w:hAnsiTheme="minorHAnsi" w:cstheme="minorHAnsi"/>
          <w:sz w:val="20"/>
          <w:szCs w:val="20"/>
          <w:lang w:val="en-GB"/>
        </w:rPr>
        <w:t xml:space="preserve"> the roles, responsibilities, and frequency of monitoring project results</w:t>
      </w:r>
      <w:r w:rsidR="00E3226B" w:rsidRPr="0066636F">
        <w:rPr>
          <w:rFonts w:asciiTheme="minorHAnsi" w:hAnsiTheme="minorHAnsi" w:cstheme="minorHAnsi"/>
          <w:sz w:val="20"/>
          <w:szCs w:val="20"/>
          <w:lang w:val="en-GB"/>
        </w:rPr>
        <w:t>, as well as source of data / means of measurement and verification for the indicators.</w:t>
      </w:r>
    </w:p>
    <w:p w14:paraId="3BB1F1FF" w14:textId="77777777" w:rsidR="004E5032" w:rsidRPr="0066636F" w:rsidRDefault="004E5032" w:rsidP="00D949AC">
      <w:pPr>
        <w:jc w:val="both"/>
        <w:rPr>
          <w:rFonts w:asciiTheme="minorHAnsi" w:hAnsiTheme="minorHAnsi" w:cstheme="minorHAnsi"/>
          <w:sz w:val="20"/>
          <w:szCs w:val="20"/>
          <w:lang w:val="en-GB"/>
        </w:rPr>
      </w:pPr>
    </w:p>
    <w:p w14:paraId="349D965C" w14:textId="6EF5D11A" w:rsidR="004E5032" w:rsidRPr="0066636F" w:rsidRDefault="004E5032" w:rsidP="00D949AC">
      <w:pPr>
        <w:jc w:val="both"/>
        <w:rPr>
          <w:rStyle w:val="Hyperlink"/>
          <w:rFonts w:asciiTheme="minorHAnsi" w:hAnsiTheme="minorHAnsi" w:cstheme="minorHAnsi"/>
          <w:color w:val="auto"/>
          <w:sz w:val="20"/>
          <w:szCs w:val="20"/>
          <w:u w:val="none"/>
          <w:lang w:val="en-GB"/>
        </w:rPr>
      </w:pPr>
      <w:r w:rsidRPr="0066636F">
        <w:rPr>
          <w:rFonts w:asciiTheme="minorHAnsi" w:hAnsiTheme="minorHAnsi" w:cstheme="minorHAnsi"/>
          <w:sz w:val="20"/>
          <w:szCs w:val="20"/>
          <w:lang w:val="en-GB"/>
        </w:rPr>
        <w:t xml:space="preserve">Project-level monitoring and evaluation will be undertaken in compliance with UNDP requirements as outlined in the </w:t>
      </w:r>
      <w:hyperlink r:id="rId85" w:history="1">
        <w:r w:rsidRPr="0066636F">
          <w:rPr>
            <w:rStyle w:val="Hyperlink"/>
            <w:rFonts w:asciiTheme="minorHAnsi" w:hAnsiTheme="minorHAnsi" w:cstheme="minorHAnsi"/>
            <w:sz w:val="20"/>
            <w:szCs w:val="20"/>
            <w:lang w:val="en-GB"/>
          </w:rPr>
          <w:t>UNDP POPP</w:t>
        </w:r>
      </w:hyperlink>
      <w:r w:rsidRPr="0066636F">
        <w:rPr>
          <w:rStyle w:val="Hyperlink"/>
          <w:rFonts w:asciiTheme="minorHAnsi" w:hAnsiTheme="minorHAnsi" w:cstheme="minorHAnsi"/>
          <w:sz w:val="20"/>
          <w:szCs w:val="20"/>
          <w:lang w:val="en-GB"/>
        </w:rPr>
        <w:t xml:space="preserve"> </w:t>
      </w:r>
      <w:r w:rsidRPr="0066636F">
        <w:rPr>
          <w:rStyle w:val="Hyperlink"/>
          <w:rFonts w:asciiTheme="minorHAnsi" w:hAnsiTheme="minorHAnsi" w:cstheme="minorHAnsi"/>
          <w:color w:val="auto"/>
          <w:sz w:val="20"/>
          <w:szCs w:val="20"/>
          <w:u w:val="none"/>
          <w:lang w:val="en-GB"/>
        </w:rPr>
        <w:t xml:space="preserve">and </w:t>
      </w:r>
      <w:hyperlink r:id="rId86" w:history="1">
        <w:r w:rsidRPr="0066636F">
          <w:rPr>
            <w:rStyle w:val="Hyperlink"/>
            <w:rFonts w:asciiTheme="minorHAnsi" w:hAnsiTheme="minorHAnsi" w:cstheme="minorHAnsi"/>
            <w:sz w:val="20"/>
            <w:szCs w:val="20"/>
            <w:lang w:val="en-GB"/>
          </w:rPr>
          <w:t>UNDP Evaluation Policy</w:t>
        </w:r>
      </w:hyperlink>
      <w:r w:rsidRPr="0066636F">
        <w:rPr>
          <w:rStyle w:val="Hyperlink"/>
          <w:rFonts w:asciiTheme="minorHAnsi" w:hAnsiTheme="minorHAnsi" w:cstheme="minorHAnsi"/>
          <w:sz w:val="20"/>
          <w:szCs w:val="20"/>
          <w:u w:val="none"/>
          <w:lang w:val="en-GB"/>
        </w:rPr>
        <w:t xml:space="preserve">. </w:t>
      </w:r>
      <w:r w:rsidRPr="0066636F">
        <w:rPr>
          <w:rStyle w:val="Hyperlink"/>
          <w:rFonts w:asciiTheme="minorHAnsi" w:hAnsiTheme="minorHAnsi" w:cstheme="minorHAnsi"/>
          <w:color w:val="auto"/>
          <w:sz w:val="20"/>
          <w:szCs w:val="20"/>
          <w:u w:val="none"/>
          <w:lang w:val="en-GB"/>
        </w:rPr>
        <w:t xml:space="preserve">The UNDP Country Office is responsible for ensuring full compliance with all UNDP project monitoring, quality assurance, risk management, and evaluation requirements. </w:t>
      </w:r>
    </w:p>
    <w:p w14:paraId="1C9E0F48" w14:textId="77777777" w:rsidR="004E5032" w:rsidRPr="0066636F" w:rsidRDefault="004E5032" w:rsidP="00D949AC">
      <w:pPr>
        <w:jc w:val="both"/>
        <w:rPr>
          <w:rFonts w:asciiTheme="minorHAnsi" w:hAnsiTheme="minorHAnsi" w:cstheme="minorHAnsi"/>
          <w:sz w:val="20"/>
          <w:szCs w:val="20"/>
          <w:lang w:val="en-GB"/>
        </w:rPr>
      </w:pPr>
    </w:p>
    <w:p w14:paraId="76BCF80C" w14:textId="3122B930" w:rsidR="004E5032" w:rsidRPr="00252AF9" w:rsidRDefault="004E5032" w:rsidP="00D949AC">
      <w:pPr>
        <w:jc w:val="both"/>
        <w:rPr>
          <w:rFonts w:asciiTheme="minorHAnsi" w:hAnsiTheme="minorHAnsi" w:cstheme="minorHAnsi"/>
          <w:sz w:val="20"/>
          <w:szCs w:val="20"/>
          <w:lang w:val="en-GB"/>
        </w:rPr>
      </w:pPr>
      <w:r w:rsidRPr="0066636F">
        <w:rPr>
          <w:rFonts w:asciiTheme="minorHAnsi" w:hAnsiTheme="minorHAnsi" w:cstheme="minorHAnsi"/>
          <w:sz w:val="20"/>
          <w:szCs w:val="20"/>
          <w:lang w:val="en-GB"/>
        </w:rPr>
        <w:t xml:space="preserve">Additional mandatory GEF-specific M&amp;E requirements will be undertaken in accordance with the </w:t>
      </w:r>
      <w:hyperlink r:id="rId87" w:history="1">
        <w:r w:rsidRPr="0066636F">
          <w:rPr>
            <w:rStyle w:val="Hyperlink"/>
            <w:rFonts w:asciiTheme="minorHAnsi" w:hAnsiTheme="minorHAnsi" w:cstheme="minorHAnsi"/>
            <w:sz w:val="20"/>
            <w:szCs w:val="20"/>
            <w:lang w:val="en-GB"/>
          </w:rPr>
          <w:t>GEF Monitoring Policy</w:t>
        </w:r>
      </w:hyperlink>
      <w:r w:rsidRPr="0066636F">
        <w:rPr>
          <w:rFonts w:asciiTheme="minorHAnsi" w:hAnsiTheme="minorHAnsi" w:cstheme="minorHAnsi"/>
          <w:sz w:val="20"/>
          <w:szCs w:val="20"/>
          <w:lang w:val="en-GB"/>
        </w:rPr>
        <w:t xml:space="preserve"> and the </w:t>
      </w:r>
      <w:hyperlink r:id="rId88" w:history="1">
        <w:r w:rsidRPr="0066636F">
          <w:rPr>
            <w:rStyle w:val="Hyperlink"/>
            <w:rFonts w:asciiTheme="minorHAnsi" w:hAnsiTheme="minorHAnsi" w:cstheme="minorHAnsi"/>
            <w:sz w:val="20"/>
            <w:szCs w:val="20"/>
            <w:lang w:val="en-GB"/>
          </w:rPr>
          <w:t>GEF Evaluation Policy</w:t>
        </w:r>
      </w:hyperlink>
      <w:r w:rsidRPr="0066636F">
        <w:rPr>
          <w:rFonts w:asciiTheme="minorHAnsi" w:hAnsiTheme="minorHAnsi" w:cstheme="minorHAnsi"/>
          <w:sz w:val="20"/>
          <w:szCs w:val="20"/>
          <w:lang w:val="en-GB"/>
        </w:rPr>
        <w:t xml:space="preserve"> and other </w:t>
      </w:r>
      <w:hyperlink r:id="rId89" w:history="1">
        <w:r w:rsidRPr="0066636F">
          <w:rPr>
            <w:rStyle w:val="Hyperlink"/>
            <w:rFonts w:asciiTheme="minorHAnsi" w:hAnsiTheme="minorHAnsi" w:cstheme="minorHAnsi"/>
            <w:sz w:val="20"/>
            <w:szCs w:val="20"/>
            <w:lang w:val="en-GB"/>
          </w:rPr>
          <w:t>relevant GEF policies</w:t>
        </w:r>
      </w:hyperlink>
      <w:r w:rsidRPr="0066636F">
        <w:rPr>
          <w:rStyle w:val="FootnoteReference"/>
          <w:rFonts w:asciiTheme="minorHAnsi" w:hAnsiTheme="minorHAnsi" w:cstheme="minorHAnsi"/>
          <w:sz w:val="20"/>
          <w:szCs w:val="20"/>
          <w:lang w:val="en-GB"/>
        </w:rPr>
        <w:footnoteReference w:id="43"/>
      </w:r>
      <w:r w:rsidRPr="0066636F">
        <w:rPr>
          <w:rFonts w:asciiTheme="minorHAnsi" w:hAnsiTheme="minorHAnsi" w:cstheme="minorHAnsi"/>
          <w:sz w:val="20"/>
          <w:szCs w:val="20"/>
          <w:lang w:val="en-GB"/>
        </w:rPr>
        <w:t xml:space="preserve">. The costed M&amp;E plan included below, and the Monitoring </w:t>
      </w:r>
      <w:r w:rsidRPr="00252AF9">
        <w:rPr>
          <w:rFonts w:asciiTheme="minorHAnsi" w:hAnsiTheme="minorHAnsi" w:cstheme="minorHAnsi"/>
          <w:sz w:val="20"/>
          <w:szCs w:val="20"/>
          <w:lang w:val="en-GB"/>
        </w:rPr>
        <w:t>plan in Annex</w:t>
      </w:r>
      <w:r w:rsidR="00EE2B4D" w:rsidRPr="00252AF9">
        <w:rPr>
          <w:rFonts w:asciiTheme="minorHAnsi" w:hAnsiTheme="minorHAnsi" w:cstheme="minorHAnsi"/>
          <w:sz w:val="20"/>
          <w:szCs w:val="20"/>
          <w:lang w:val="en-GB"/>
        </w:rPr>
        <w:t xml:space="preserve"> 5</w:t>
      </w:r>
      <w:r w:rsidRPr="00252AF9">
        <w:rPr>
          <w:rFonts w:asciiTheme="minorHAnsi" w:hAnsiTheme="minorHAnsi" w:cstheme="minorHAnsi"/>
          <w:sz w:val="20"/>
          <w:szCs w:val="20"/>
          <w:lang w:val="en-GB"/>
        </w:rPr>
        <w:t>, will guide the GEF-specific M&amp;E activities to be undertaken by this project.</w:t>
      </w:r>
    </w:p>
    <w:p w14:paraId="1C272169" w14:textId="6F3C9E5C" w:rsidR="00692ABB" w:rsidRPr="00252AF9" w:rsidRDefault="00692ABB" w:rsidP="00D949AC">
      <w:pPr>
        <w:jc w:val="both"/>
        <w:rPr>
          <w:rFonts w:asciiTheme="minorHAnsi" w:hAnsiTheme="minorHAnsi" w:cstheme="minorHAnsi"/>
          <w:sz w:val="20"/>
          <w:szCs w:val="20"/>
          <w:lang w:val="en-GB"/>
        </w:rPr>
      </w:pPr>
    </w:p>
    <w:p w14:paraId="024DDEDC" w14:textId="5618E3F0" w:rsidR="00692ABB" w:rsidRPr="00252AF9" w:rsidRDefault="00C33C6A" w:rsidP="00D949AC">
      <w:pPr>
        <w:jc w:val="both"/>
        <w:rPr>
          <w:rFonts w:asciiTheme="minorHAnsi" w:hAnsiTheme="minorHAnsi" w:cstheme="minorHAnsi"/>
          <w:sz w:val="20"/>
          <w:szCs w:val="20"/>
          <w:lang w:val="en-GB"/>
        </w:rPr>
      </w:pPr>
      <w:r w:rsidRPr="00EF587F">
        <w:rPr>
          <w:rFonts w:asciiTheme="minorHAnsi" w:hAnsiTheme="minorHAnsi" w:cstheme="minorHAnsi"/>
          <w:sz w:val="20"/>
          <w:szCs w:val="20"/>
        </w:rPr>
        <w:t>The M&amp;E plan</w:t>
      </w:r>
      <w:r w:rsidR="00252AF9" w:rsidRPr="00EF587F">
        <w:rPr>
          <w:rFonts w:asciiTheme="minorHAnsi" w:hAnsiTheme="minorHAnsi" w:cstheme="minorHAnsi"/>
          <w:sz w:val="20"/>
          <w:szCs w:val="20"/>
        </w:rPr>
        <w:t xml:space="preserve"> (detailed in Annex 5: Monitoring Plan)</w:t>
      </w:r>
      <w:r w:rsidRPr="00EF587F">
        <w:rPr>
          <w:rFonts w:asciiTheme="minorHAnsi" w:hAnsiTheme="minorHAnsi" w:cstheme="minorHAnsi"/>
          <w:sz w:val="20"/>
          <w:szCs w:val="20"/>
        </w:rPr>
        <w:t xml:space="preserve"> is closely linked to and will contribute to the FOLUR Global Platform’s  Pillar D (Program oversight, Coordination and M&amp;E) </w:t>
      </w:r>
      <w:bookmarkStart w:id="33" w:name="_Hlk58253033"/>
      <w:r w:rsidR="00252AF9" w:rsidRPr="00EF587F">
        <w:rPr>
          <w:rFonts w:asciiTheme="minorHAnsi" w:hAnsiTheme="minorHAnsi" w:cstheme="minorHAnsi"/>
          <w:sz w:val="20"/>
          <w:szCs w:val="20"/>
        </w:rPr>
        <w:t xml:space="preserve">and the associated guidance on M&amp;E </w:t>
      </w:r>
      <w:r w:rsidRPr="00EF587F">
        <w:rPr>
          <w:rFonts w:asciiTheme="minorHAnsi" w:hAnsiTheme="minorHAnsi" w:cstheme="minorHAnsi"/>
          <w:sz w:val="20"/>
          <w:szCs w:val="20"/>
        </w:rPr>
        <w:t xml:space="preserve">and will ensure that the project’s M&amp;E systems contribute to </w:t>
      </w:r>
      <w:r w:rsidR="00252AF9" w:rsidRPr="00EF587F">
        <w:rPr>
          <w:rFonts w:asciiTheme="minorHAnsi" w:hAnsiTheme="minorHAnsi" w:cstheme="minorHAnsi"/>
          <w:sz w:val="20"/>
          <w:szCs w:val="20"/>
        </w:rPr>
        <w:t xml:space="preserve">collection, analysis and </w:t>
      </w:r>
      <w:r w:rsidRPr="00EF587F">
        <w:rPr>
          <w:rFonts w:asciiTheme="minorHAnsi" w:hAnsiTheme="minorHAnsi" w:cstheme="minorHAnsi"/>
          <w:sz w:val="20"/>
          <w:szCs w:val="20"/>
        </w:rPr>
        <w:t>sharing o</w:t>
      </w:r>
      <w:r w:rsidR="00252AF9" w:rsidRPr="00EF587F">
        <w:rPr>
          <w:rFonts w:asciiTheme="minorHAnsi" w:hAnsiTheme="minorHAnsi" w:cstheme="minorHAnsi"/>
          <w:sz w:val="20"/>
          <w:szCs w:val="20"/>
        </w:rPr>
        <w:t>f</w:t>
      </w:r>
      <w:r w:rsidRPr="00EF587F">
        <w:rPr>
          <w:rFonts w:asciiTheme="minorHAnsi" w:hAnsiTheme="minorHAnsi" w:cstheme="minorHAnsi"/>
          <w:sz w:val="20"/>
          <w:szCs w:val="20"/>
        </w:rPr>
        <w:t xml:space="preserve"> data, information, experiences and knowledge </w:t>
      </w:r>
      <w:r w:rsidR="00252AF9" w:rsidRPr="00EF587F">
        <w:rPr>
          <w:rFonts w:asciiTheme="minorHAnsi" w:hAnsiTheme="minorHAnsi" w:cstheme="minorHAnsi"/>
          <w:sz w:val="20"/>
          <w:szCs w:val="20"/>
        </w:rPr>
        <w:t xml:space="preserve">is aligned with the FOLUR Global Platform, </w:t>
      </w:r>
      <w:r w:rsidRPr="00EF587F">
        <w:rPr>
          <w:rFonts w:asciiTheme="minorHAnsi" w:hAnsiTheme="minorHAnsi" w:cstheme="minorHAnsi"/>
          <w:sz w:val="20"/>
          <w:szCs w:val="20"/>
        </w:rPr>
        <w:t>while benefitting the same from them, directly and through KM and M&amp;E links with the.</w:t>
      </w:r>
      <w:bookmarkEnd w:id="33"/>
      <w:r w:rsidRPr="00EF587F">
        <w:rPr>
          <w:rFonts w:asciiTheme="minorHAnsi" w:hAnsiTheme="minorHAnsi" w:cstheme="minorHAnsi"/>
          <w:sz w:val="20"/>
          <w:szCs w:val="20"/>
        </w:rPr>
        <w:t xml:space="preserve"> The M&amp;E indicators in the child project results framework and</w:t>
      </w:r>
      <w:r w:rsidR="00252AF9" w:rsidRPr="00EF587F">
        <w:rPr>
          <w:rFonts w:asciiTheme="minorHAnsi" w:hAnsiTheme="minorHAnsi" w:cstheme="minorHAnsi"/>
          <w:sz w:val="20"/>
          <w:szCs w:val="20"/>
        </w:rPr>
        <w:t xml:space="preserve"> </w:t>
      </w:r>
      <w:r w:rsidRPr="00EF587F">
        <w:rPr>
          <w:rFonts w:asciiTheme="minorHAnsi" w:hAnsiTheme="minorHAnsi" w:cstheme="minorHAnsi"/>
          <w:sz w:val="20"/>
          <w:szCs w:val="20"/>
        </w:rPr>
        <w:t xml:space="preserve">at output levels </w:t>
      </w:r>
      <w:r w:rsidRPr="00EF587F">
        <w:rPr>
          <w:rFonts w:asciiTheme="minorHAnsi" w:hAnsiTheme="minorHAnsi" w:cstheme="minorHAnsi"/>
          <w:i/>
          <w:iCs/>
          <w:sz w:val="20"/>
          <w:szCs w:val="20"/>
        </w:rPr>
        <w:t>(Annex 11 - Activities and Indicators per Project Output</w:t>
      </w:r>
      <w:r w:rsidRPr="00EF587F">
        <w:rPr>
          <w:rFonts w:asciiTheme="minorHAnsi" w:hAnsiTheme="minorHAnsi" w:cstheme="minorHAnsi"/>
          <w:sz w:val="20"/>
          <w:szCs w:val="20"/>
        </w:rPr>
        <w:t xml:space="preserve">) mirror those proposed by the </w:t>
      </w:r>
      <w:r w:rsidR="00252AF9" w:rsidRPr="00EF587F">
        <w:rPr>
          <w:rFonts w:asciiTheme="minorHAnsi" w:hAnsiTheme="minorHAnsi" w:cstheme="minorHAnsi"/>
          <w:sz w:val="20"/>
          <w:szCs w:val="20"/>
        </w:rPr>
        <w:t xml:space="preserve">FOLUR </w:t>
      </w:r>
      <w:r w:rsidRPr="00EF587F">
        <w:rPr>
          <w:rFonts w:asciiTheme="minorHAnsi" w:hAnsiTheme="minorHAnsi" w:cstheme="minorHAnsi"/>
          <w:sz w:val="20"/>
          <w:szCs w:val="20"/>
        </w:rPr>
        <w:t xml:space="preserve">Global </w:t>
      </w:r>
      <w:r w:rsidR="00591F3D" w:rsidRPr="00EF587F">
        <w:rPr>
          <w:rFonts w:asciiTheme="minorHAnsi" w:hAnsiTheme="minorHAnsi" w:cstheme="minorHAnsi"/>
          <w:sz w:val="20"/>
          <w:szCs w:val="20"/>
        </w:rPr>
        <w:t xml:space="preserve">Platform, and integrate the GEF Core Indicators as mandatory indicators, </w:t>
      </w:r>
      <w:r w:rsidRPr="00EF587F">
        <w:rPr>
          <w:rFonts w:asciiTheme="minorHAnsi" w:hAnsiTheme="minorHAnsi" w:cstheme="minorHAnsi"/>
          <w:sz w:val="20"/>
          <w:szCs w:val="20"/>
        </w:rPr>
        <w:t xml:space="preserve">to facilitate </w:t>
      </w:r>
      <w:r w:rsidR="00252AF9" w:rsidRPr="00EF587F">
        <w:rPr>
          <w:rFonts w:asciiTheme="minorHAnsi" w:hAnsiTheme="minorHAnsi" w:cstheme="minorHAnsi"/>
          <w:sz w:val="20"/>
          <w:szCs w:val="20"/>
        </w:rPr>
        <w:t xml:space="preserve">a </w:t>
      </w:r>
      <w:r w:rsidRPr="00EF587F">
        <w:rPr>
          <w:rFonts w:asciiTheme="minorHAnsi" w:hAnsiTheme="minorHAnsi" w:cstheme="minorHAnsi"/>
          <w:sz w:val="20"/>
          <w:szCs w:val="20"/>
        </w:rPr>
        <w:t>seamless linkage between the Ethiopia child project and other child projects</w:t>
      </w:r>
      <w:r w:rsidR="00252AF9" w:rsidRPr="00EF587F">
        <w:rPr>
          <w:rFonts w:asciiTheme="minorHAnsi" w:hAnsiTheme="minorHAnsi" w:cstheme="minorHAnsi"/>
          <w:sz w:val="20"/>
          <w:szCs w:val="20"/>
        </w:rPr>
        <w:t xml:space="preserve"> and will contribute to aggregated results at the global level</w:t>
      </w:r>
      <w:r w:rsidRPr="00EF587F">
        <w:rPr>
          <w:rFonts w:asciiTheme="minorHAnsi" w:hAnsiTheme="minorHAnsi" w:cstheme="minorHAnsi"/>
          <w:sz w:val="20"/>
          <w:szCs w:val="20"/>
        </w:rPr>
        <w:t>. The PMU M&amp;E and Communications Officer will maintain a direct link with the FOLUR Global Platform to facilitate seamless links between the child project M&amp;E and the Global FOLUR Platform M&amp;E and reporting requirements.</w:t>
      </w:r>
    </w:p>
    <w:p w14:paraId="4A84DBB8" w14:textId="77777777" w:rsidR="004E5032" w:rsidRPr="0066636F" w:rsidRDefault="004E5032" w:rsidP="00D949AC">
      <w:pPr>
        <w:jc w:val="both"/>
        <w:rPr>
          <w:rFonts w:asciiTheme="minorHAnsi" w:hAnsiTheme="minorHAnsi" w:cstheme="minorHAnsi"/>
          <w:sz w:val="20"/>
          <w:szCs w:val="20"/>
          <w:lang w:val="en-GB"/>
        </w:rPr>
      </w:pPr>
    </w:p>
    <w:p w14:paraId="65EE0951" w14:textId="77777777" w:rsidR="004E5032" w:rsidRPr="0066636F" w:rsidRDefault="004E5032" w:rsidP="005D1233">
      <w:pPr>
        <w:jc w:val="both"/>
        <w:rPr>
          <w:rFonts w:asciiTheme="minorHAnsi" w:hAnsiTheme="minorHAnsi" w:cstheme="minorHAnsi"/>
          <w:sz w:val="20"/>
          <w:szCs w:val="20"/>
          <w:lang w:val="en-GB"/>
        </w:rPr>
      </w:pPr>
      <w:r w:rsidRPr="0066636F">
        <w:rPr>
          <w:rFonts w:asciiTheme="minorHAnsi" w:hAnsiTheme="minorHAnsi" w:cstheme="minorHAnsi"/>
          <w:sz w:val="20"/>
          <w:szCs w:val="20"/>
          <w:lang w:val="en-GB"/>
        </w:rPr>
        <w:t xml:space="preserve">In addition to these mandatory UNDP and GEF M&amp;E requirements, other M&amp;E activities deemed necessary to support project-level adaptive management will be agreed during the Project Inception Workshop and will be detailed in the Inception Report. </w:t>
      </w:r>
    </w:p>
    <w:p w14:paraId="77E862B5" w14:textId="77777777" w:rsidR="004E5032" w:rsidRPr="0066636F" w:rsidRDefault="004E5032" w:rsidP="005D1233">
      <w:pPr>
        <w:jc w:val="both"/>
        <w:rPr>
          <w:rFonts w:asciiTheme="minorHAnsi" w:hAnsiTheme="minorHAnsi" w:cstheme="minorHAnsi"/>
          <w:sz w:val="20"/>
          <w:szCs w:val="20"/>
          <w:lang w:val="en-GB"/>
        </w:rPr>
      </w:pPr>
    </w:p>
    <w:p w14:paraId="291FA461" w14:textId="77777777" w:rsidR="004E5032" w:rsidRPr="0066636F" w:rsidRDefault="004E5032" w:rsidP="00C33177">
      <w:pPr>
        <w:jc w:val="both"/>
        <w:rPr>
          <w:rFonts w:asciiTheme="minorHAnsi" w:hAnsiTheme="minorHAnsi" w:cstheme="minorHAnsi"/>
          <w:i/>
          <w:sz w:val="20"/>
          <w:szCs w:val="20"/>
          <w:lang w:val="en-GB"/>
        </w:rPr>
      </w:pPr>
      <w:r w:rsidRPr="0066636F">
        <w:rPr>
          <w:rFonts w:asciiTheme="minorHAnsi" w:hAnsiTheme="minorHAnsi" w:cstheme="minorHAnsi"/>
          <w:b/>
          <w:sz w:val="20"/>
          <w:szCs w:val="20"/>
          <w:lang w:val="en-GB"/>
        </w:rPr>
        <w:t>Additional GEF monitoring and reporting requirements:</w:t>
      </w:r>
      <w:r w:rsidRPr="0066636F">
        <w:rPr>
          <w:rFonts w:asciiTheme="minorHAnsi" w:hAnsiTheme="minorHAnsi" w:cstheme="minorHAnsi"/>
          <w:i/>
          <w:sz w:val="20"/>
          <w:szCs w:val="20"/>
          <w:highlight w:val="magenta"/>
          <w:lang w:val="en-GB"/>
        </w:rPr>
        <w:t xml:space="preserve"> </w:t>
      </w:r>
    </w:p>
    <w:p w14:paraId="3DF1E2FF" w14:textId="77777777" w:rsidR="004E5032" w:rsidRPr="00D1695B" w:rsidRDefault="004E5032" w:rsidP="00C33177">
      <w:pPr>
        <w:jc w:val="both"/>
        <w:rPr>
          <w:rFonts w:asciiTheme="minorHAnsi" w:hAnsiTheme="minorHAnsi" w:cstheme="minorHAnsi"/>
          <w:sz w:val="20"/>
          <w:szCs w:val="20"/>
          <w:u w:val="single"/>
          <w:lang w:val="en-GB"/>
        </w:rPr>
      </w:pPr>
    </w:p>
    <w:p w14:paraId="039E2E9A" w14:textId="669C95A3" w:rsidR="004E5032" w:rsidRPr="00D1695B" w:rsidRDefault="004E5032">
      <w:pPr>
        <w:jc w:val="both"/>
        <w:rPr>
          <w:rFonts w:asciiTheme="minorHAnsi" w:hAnsiTheme="minorHAnsi" w:cstheme="minorHAnsi"/>
          <w:sz w:val="20"/>
          <w:szCs w:val="20"/>
          <w:lang w:val="en-GB"/>
        </w:rPr>
      </w:pPr>
      <w:r w:rsidRPr="00D1695B">
        <w:rPr>
          <w:rFonts w:asciiTheme="minorHAnsi" w:hAnsiTheme="minorHAnsi" w:cstheme="minorHAnsi"/>
          <w:sz w:val="20"/>
          <w:szCs w:val="20"/>
          <w:u w:val="single"/>
          <w:lang w:val="en-GB"/>
        </w:rPr>
        <w:t>Inception Workshop and Report</w:t>
      </w:r>
      <w:r w:rsidRPr="00D1695B">
        <w:rPr>
          <w:rFonts w:asciiTheme="minorHAnsi" w:hAnsiTheme="minorHAnsi" w:cstheme="minorHAnsi"/>
          <w:sz w:val="20"/>
          <w:szCs w:val="20"/>
          <w:lang w:val="en-GB"/>
        </w:rPr>
        <w:t xml:space="preserve">: A project inception workshop will be held within 60 days of project CEO endorsement, with the aim to: </w:t>
      </w:r>
    </w:p>
    <w:p w14:paraId="666E74E1" w14:textId="77777777" w:rsidR="004E5032" w:rsidRPr="00D1695B" w:rsidRDefault="004E5032" w:rsidP="00A267CF">
      <w:pPr>
        <w:pStyle w:val="ListParagraph"/>
        <w:numPr>
          <w:ilvl w:val="0"/>
          <w:numId w:val="14"/>
        </w:numPr>
        <w:jc w:val="both"/>
        <w:rPr>
          <w:rFonts w:asciiTheme="minorHAnsi" w:hAnsiTheme="minorHAnsi" w:cstheme="minorHAnsi"/>
          <w:lang w:val="en-GB"/>
        </w:rPr>
      </w:pPr>
      <w:r w:rsidRPr="00D1695B">
        <w:rPr>
          <w:rFonts w:asciiTheme="minorHAnsi" w:hAnsiTheme="minorHAnsi" w:cstheme="minorHAnsi"/>
          <w:lang w:val="en-GB"/>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3686B8A6" w14:textId="77777777" w:rsidR="004E5032" w:rsidRPr="00D1695B" w:rsidRDefault="004E5032" w:rsidP="00A267CF">
      <w:pPr>
        <w:pStyle w:val="ListParagraph"/>
        <w:numPr>
          <w:ilvl w:val="0"/>
          <w:numId w:val="14"/>
        </w:numPr>
        <w:jc w:val="both"/>
        <w:rPr>
          <w:rFonts w:asciiTheme="minorHAnsi" w:hAnsiTheme="minorHAnsi" w:cstheme="minorHAnsi"/>
          <w:lang w:val="en-GB"/>
        </w:rPr>
      </w:pPr>
      <w:r w:rsidRPr="00D1695B">
        <w:rPr>
          <w:rFonts w:asciiTheme="minorHAnsi" w:hAnsiTheme="minorHAnsi" w:cstheme="minorHAnsi"/>
          <w:lang w:val="en-GB"/>
        </w:rPr>
        <w:t xml:space="preserve">Discuss the roles and responsibilities of the project team, including reporting lines, stakeholder engagement strategies and conflict resolution mechanisms. </w:t>
      </w:r>
    </w:p>
    <w:p w14:paraId="69669B22" w14:textId="77777777" w:rsidR="004E5032" w:rsidRPr="00D1695B" w:rsidRDefault="004E5032" w:rsidP="00A267CF">
      <w:pPr>
        <w:pStyle w:val="ListParagraph"/>
        <w:numPr>
          <w:ilvl w:val="0"/>
          <w:numId w:val="14"/>
        </w:numPr>
        <w:jc w:val="both"/>
        <w:rPr>
          <w:rFonts w:asciiTheme="minorHAnsi" w:hAnsiTheme="minorHAnsi" w:cstheme="minorHAnsi"/>
          <w:lang w:val="en-GB"/>
        </w:rPr>
      </w:pPr>
      <w:r w:rsidRPr="00D1695B">
        <w:rPr>
          <w:rFonts w:asciiTheme="minorHAnsi" w:hAnsiTheme="minorHAnsi" w:cstheme="minorHAnsi"/>
          <w:lang w:val="en-GB"/>
        </w:rPr>
        <w:t xml:space="preserve">Review the results framework and monitoring plan. </w:t>
      </w:r>
    </w:p>
    <w:p w14:paraId="205A5799" w14:textId="77777777" w:rsidR="004E5032" w:rsidRPr="00D1695B" w:rsidRDefault="004E5032" w:rsidP="00A267CF">
      <w:pPr>
        <w:pStyle w:val="ListParagraph"/>
        <w:numPr>
          <w:ilvl w:val="0"/>
          <w:numId w:val="14"/>
        </w:numPr>
        <w:jc w:val="both"/>
        <w:rPr>
          <w:rFonts w:asciiTheme="minorHAnsi" w:hAnsiTheme="minorHAnsi" w:cstheme="minorHAnsi"/>
          <w:lang w:val="en-GB"/>
        </w:rPr>
      </w:pPr>
      <w:r w:rsidRPr="00D1695B">
        <w:rPr>
          <w:rFonts w:asciiTheme="minorHAnsi" w:hAnsiTheme="minorHAnsi" w:cstheme="minorHAnsi"/>
          <w:lang w:val="en-GB"/>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44DF3FCE" w14:textId="77777777" w:rsidR="004E5032" w:rsidRPr="00D1695B" w:rsidRDefault="004E5032" w:rsidP="00A267CF">
      <w:pPr>
        <w:pStyle w:val="ListParagraph"/>
        <w:numPr>
          <w:ilvl w:val="0"/>
          <w:numId w:val="14"/>
        </w:numPr>
        <w:jc w:val="both"/>
        <w:rPr>
          <w:rFonts w:asciiTheme="minorHAnsi" w:hAnsiTheme="minorHAnsi" w:cstheme="minorHAnsi"/>
          <w:lang w:val="en-GB"/>
        </w:rPr>
      </w:pPr>
      <w:r w:rsidRPr="00D1695B">
        <w:rPr>
          <w:rFonts w:asciiTheme="minorHAnsi" w:hAnsiTheme="minorHAnsi" w:cstheme="minorHAnsi"/>
          <w:lang w:val="en-GB"/>
        </w:rPr>
        <w:t>Update and review responsibilities for monitoring project strategies, including the risk log; SESP report, Social and Environmental Management Framework and other safeguard requirements; project grievance mechanisms; gender strategy; knowledge management strategy, and other relevant management strategies.</w:t>
      </w:r>
    </w:p>
    <w:p w14:paraId="439F96A8" w14:textId="77777777" w:rsidR="004E5032" w:rsidRPr="00D1695B" w:rsidRDefault="004E5032" w:rsidP="00A267CF">
      <w:pPr>
        <w:pStyle w:val="ListParagraph"/>
        <w:numPr>
          <w:ilvl w:val="0"/>
          <w:numId w:val="14"/>
        </w:numPr>
        <w:jc w:val="both"/>
        <w:rPr>
          <w:rFonts w:asciiTheme="minorHAnsi" w:hAnsiTheme="minorHAnsi" w:cstheme="minorHAnsi"/>
          <w:lang w:val="en-GB"/>
        </w:rPr>
      </w:pPr>
      <w:r w:rsidRPr="00D1695B">
        <w:rPr>
          <w:rFonts w:asciiTheme="minorHAnsi" w:hAnsiTheme="minorHAnsi" w:cstheme="minorHAnsi"/>
          <w:lang w:val="en-GB"/>
        </w:rPr>
        <w:lastRenderedPageBreak/>
        <w:t xml:space="preserve">Review financial reporting procedures and budget monitoring and other mandatory requirements and agree on the arrangements for the annual audit. </w:t>
      </w:r>
    </w:p>
    <w:p w14:paraId="5C63762F" w14:textId="567A4C83" w:rsidR="004E5032" w:rsidRPr="00D1695B" w:rsidRDefault="004E5032" w:rsidP="00A267CF">
      <w:pPr>
        <w:pStyle w:val="ListParagraph"/>
        <w:numPr>
          <w:ilvl w:val="0"/>
          <w:numId w:val="14"/>
        </w:numPr>
        <w:jc w:val="both"/>
        <w:rPr>
          <w:rFonts w:asciiTheme="minorHAnsi" w:hAnsiTheme="minorHAnsi" w:cstheme="minorHAnsi"/>
          <w:lang w:val="en-GB"/>
        </w:rPr>
      </w:pPr>
      <w:r w:rsidRPr="00D1695B">
        <w:rPr>
          <w:rFonts w:asciiTheme="minorHAnsi" w:hAnsiTheme="minorHAnsi" w:cstheme="minorHAnsi"/>
          <w:lang w:val="en-GB"/>
        </w:rPr>
        <w:t xml:space="preserve">Plan and schedule </w:t>
      </w:r>
      <w:r w:rsidR="00463153" w:rsidRPr="00D1695B">
        <w:rPr>
          <w:rFonts w:asciiTheme="minorHAnsi" w:hAnsiTheme="minorHAnsi" w:cstheme="minorHAnsi"/>
          <w:lang w:val="en-GB"/>
        </w:rPr>
        <w:t>Project Steering Committee</w:t>
      </w:r>
      <w:r w:rsidRPr="00D1695B">
        <w:rPr>
          <w:rFonts w:asciiTheme="minorHAnsi" w:hAnsiTheme="minorHAnsi" w:cstheme="minorHAnsi"/>
          <w:lang w:val="en-GB"/>
        </w:rPr>
        <w:t xml:space="preserve"> meetings and finalize the first-year annual work plan.  </w:t>
      </w:r>
    </w:p>
    <w:p w14:paraId="6EB9CA07" w14:textId="77777777" w:rsidR="004E5032" w:rsidRPr="00D1695B" w:rsidRDefault="004E5032" w:rsidP="00A267CF">
      <w:pPr>
        <w:pStyle w:val="ListParagraph"/>
        <w:numPr>
          <w:ilvl w:val="0"/>
          <w:numId w:val="14"/>
        </w:numPr>
        <w:jc w:val="both"/>
        <w:rPr>
          <w:rFonts w:asciiTheme="minorHAnsi" w:hAnsiTheme="minorHAnsi" w:cstheme="minorHAnsi"/>
          <w:lang w:val="en-GB"/>
        </w:rPr>
      </w:pPr>
      <w:r w:rsidRPr="00D1695B">
        <w:rPr>
          <w:rFonts w:asciiTheme="minorHAnsi" w:hAnsiTheme="minorHAnsi" w:cstheme="minorHAnsi"/>
          <w:lang w:val="en-GB"/>
        </w:rPr>
        <w:t>Formally launch the Project.</w:t>
      </w:r>
    </w:p>
    <w:p w14:paraId="68887064" w14:textId="77777777" w:rsidR="004E5032" w:rsidRPr="00D1695B" w:rsidRDefault="004E5032" w:rsidP="005D1233">
      <w:pPr>
        <w:pStyle w:val="NormalWeb"/>
        <w:spacing w:before="0" w:beforeAutospacing="0" w:after="0" w:afterAutospacing="0"/>
        <w:jc w:val="both"/>
        <w:rPr>
          <w:rFonts w:asciiTheme="minorHAnsi" w:hAnsiTheme="minorHAnsi" w:cstheme="minorHAnsi"/>
          <w:sz w:val="20"/>
          <w:szCs w:val="20"/>
          <w:u w:val="single"/>
          <w:lang w:val="en-GB"/>
        </w:rPr>
      </w:pPr>
    </w:p>
    <w:p w14:paraId="78477D4D" w14:textId="2BC96E95" w:rsidR="004E5032" w:rsidRPr="00D1695B" w:rsidRDefault="004E5032" w:rsidP="005D1233">
      <w:pPr>
        <w:jc w:val="both"/>
        <w:rPr>
          <w:rFonts w:asciiTheme="minorHAnsi" w:hAnsiTheme="minorHAnsi" w:cstheme="minorHAnsi"/>
          <w:sz w:val="20"/>
          <w:szCs w:val="20"/>
          <w:lang w:val="en-GB"/>
        </w:rPr>
      </w:pPr>
      <w:r w:rsidRPr="00D1695B">
        <w:rPr>
          <w:rFonts w:asciiTheme="minorHAnsi" w:hAnsiTheme="minorHAnsi" w:cstheme="minorHAnsi"/>
          <w:sz w:val="20"/>
          <w:szCs w:val="20"/>
          <w:u w:val="single"/>
          <w:lang w:val="en-GB"/>
        </w:rPr>
        <w:t>GEF Project Implementation Report (PIR</w:t>
      </w:r>
      <w:r w:rsidRPr="00D1695B">
        <w:rPr>
          <w:rFonts w:asciiTheme="minorHAnsi" w:hAnsiTheme="minorHAnsi" w:cstheme="minorHAnsi"/>
          <w:sz w:val="20"/>
          <w:szCs w:val="20"/>
          <w:lang w:val="en-GB"/>
        </w:rPr>
        <w:t xml:space="preserve">): The annual GEF PIR covering the reporting period July (previous year) to June (current year) will be completed for each year of project implementation. Any environmental and social risks and related management plans will be monitored regularly, and progress will be reported in the PIR. The PIR submitted to the GEF will be shared with the </w:t>
      </w:r>
      <w:r w:rsidR="00463153" w:rsidRPr="00D1695B">
        <w:rPr>
          <w:rFonts w:asciiTheme="minorHAnsi" w:hAnsiTheme="minorHAnsi" w:cstheme="minorHAnsi"/>
          <w:sz w:val="20"/>
          <w:szCs w:val="20"/>
          <w:lang w:val="en-GB"/>
        </w:rPr>
        <w:t>Project Steering Committee</w:t>
      </w:r>
      <w:r w:rsidRPr="00D1695B">
        <w:rPr>
          <w:rFonts w:asciiTheme="minorHAnsi" w:hAnsiTheme="minorHAnsi" w:cstheme="minorHAnsi"/>
          <w:sz w:val="20"/>
          <w:szCs w:val="20"/>
          <w:lang w:val="en-GB"/>
        </w:rPr>
        <w:t xml:space="preserve">. The quality rating of the previous year’s PIR will be used to inform the preparation of the subsequent PIR.  </w:t>
      </w:r>
    </w:p>
    <w:p w14:paraId="699EEBAE" w14:textId="77777777" w:rsidR="004E5032" w:rsidRPr="00D1695B" w:rsidRDefault="004E5032" w:rsidP="005D1233">
      <w:pPr>
        <w:pStyle w:val="NormalWeb"/>
        <w:spacing w:before="0" w:beforeAutospacing="0" w:after="0" w:afterAutospacing="0"/>
        <w:jc w:val="both"/>
        <w:rPr>
          <w:rFonts w:asciiTheme="minorHAnsi" w:hAnsiTheme="minorHAnsi" w:cstheme="minorHAnsi"/>
          <w:sz w:val="20"/>
          <w:szCs w:val="20"/>
          <w:u w:val="single"/>
          <w:lang w:val="en-GB"/>
        </w:rPr>
      </w:pPr>
    </w:p>
    <w:p w14:paraId="593E3702" w14:textId="56F02BCA" w:rsidR="004E5032" w:rsidRDefault="004E5032" w:rsidP="005D1233">
      <w:pPr>
        <w:jc w:val="both"/>
        <w:rPr>
          <w:rFonts w:asciiTheme="minorHAnsi" w:hAnsiTheme="minorHAnsi" w:cstheme="minorHAnsi"/>
          <w:sz w:val="20"/>
          <w:szCs w:val="20"/>
          <w:lang w:val="en-GB"/>
        </w:rPr>
      </w:pPr>
      <w:r w:rsidRPr="00D1695B">
        <w:rPr>
          <w:rFonts w:asciiTheme="minorHAnsi" w:hAnsiTheme="minorHAnsi" w:cstheme="minorHAnsi"/>
          <w:sz w:val="20"/>
          <w:szCs w:val="20"/>
          <w:u w:val="single"/>
          <w:lang w:val="en-GB"/>
        </w:rPr>
        <w:t>GEF Core Indicators</w:t>
      </w:r>
      <w:r w:rsidRPr="00D1695B">
        <w:rPr>
          <w:rFonts w:asciiTheme="minorHAnsi" w:hAnsiTheme="minorHAnsi" w:cstheme="minorHAnsi"/>
          <w:sz w:val="20"/>
          <w:szCs w:val="20"/>
          <w:lang w:val="en-GB"/>
        </w:rPr>
        <w:t xml:space="preserve">: </w:t>
      </w:r>
      <w:r w:rsidRPr="00D1695B">
        <w:rPr>
          <w:rFonts w:asciiTheme="minorHAnsi" w:hAnsiTheme="minorHAnsi" w:cstheme="minorHAnsi"/>
          <w:b/>
          <w:sz w:val="20"/>
          <w:szCs w:val="20"/>
          <w:lang w:val="en-GB"/>
        </w:rPr>
        <w:t xml:space="preserve"> </w:t>
      </w:r>
      <w:r w:rsidRPr="00D1695B">
        <w:rPr>
          <w:rFonts w:asciiTheme="minorHAnsi" w:hAnsiTheme="minorHAnsi" w:cstheme="minorHAnsi"/>
          <w:sz w:val="20"/>
          <w:szCs w:val="20"/>
          <w:lang w:val="en-GB"/>
        </w:rPr>
        <w:t xml:space="preserve">The GEF Core indicators included </w:t>
      </w:r>
      <w:r w:rsidRPr="00EE2B4D">
        <w:rPr>
          <w:rFonts w:asciiTheme="minorHAnsi" w:hAnsiTheme="minorHAnsi" w:cstheme="minorHAnsi"/>
          <w:sz w:val="20"/>
          <w:szCs w:val="20"/>
          <w:lang w:val="en-GB"/>
        </w:rPr>
        <w:t xml:space="preserve">as Annex </w:t>
      </w:r>
      <w:r w:rsidR="00EE2B4D" w:rsidRPr="00EE2B4D">
        <w:rPr>
          <w:rFonts w:asciiTheme="minorHAnsi" w:hAnsiTheme="minorHAnsi" w:cstheme="minorHAnsi"/>
          <w:sz w:val="20"/>
          <w:szCs w:val="20"/>
          <w:lang w:val="en-GB"/>
        </w:rPr>
        <w:t>21</w:t>
      </w:r>
      <w:r w:rsidR="00AE338B" w:rsidRPr="00EE2B4D">
        <w:rPr>
          <w:rFonts w:asciiTheme="minorHAnsi" w:hAnsiTheme="minorHAnsi" w:cstheme="minorHAnsi"/>
          <w:sz w:val="20"/>
          <w:szCs w:val="20"/>
          <w:lang w:val="en-GB"/>
        </w:rPr>
        <w:t xml:space="preserve"> </w:t>
      </w:r>
      <w:r w:rsidRPr="00EE2B4D">
        <w:rPr>
          <w:rFonts w:asciiTheme="minorHAnsi" w:hAnsiTheme="minorHAnsi" w:cstheme="minorHAnsi"/>
          <w:sz w:val="20"/>
          <w:szCs w:val="20"/>
          <w:lang w:val="en-GB"/>
        </w:rPr>
        <w:t>will be</w:t>
      </w:r>
      <w:r w:rsidRPr="00D1695B">
        <w:rPr>
          <w:rFonts w:asciiTheme="minorHAnsi" w:hAnsiTheme="minorHAnsi" w:cstheme="minorHAnsi"/>
          <w:sz w:val="20"/>
          <w:szCs w:val="20"/>
          <w:lang w:val="en-GB"/>
        </w:rPr>
        <w:t xml:space="preserve"> used to monitor global environmental benefits and will be updated for reporting to the GEF prior to MTR and TE. Note that the project team is responsible for updating the indicator status. The updated monitoring data should be shared with MTR/TE consultants </w:t>
      </w:r>
      <w:r w:rsidRPr="00D1695B">
        <w:rPr>
          <w:rFonts w:asciiTheme="minorHAnsi" w:hAnsiTheme="minorHAnsi" w:cstheme="minorHAnsi"/>
          <w:sz w:val="20"/>
          <w:szCs w:val="20"/>
          <w:u w:val="single"/>
          <w:lang w:val="en-GB"/>
        </w:rPr>
        <w:t>prior</w:t>
      </w:r>
      <w:r w:rsidRPr="00D1695B">
        <w:rPr>
          <w:rFonts w:asciiTheme="minorHAnsi" w:hAnsiTheme="minorHAnsi" w:cstheme="minorHAnsi"/>
          <w:sz w:val="20"/>
          <w:szCs w:val="20"/>
          <w:lang w:val="en-GB"/>
        </w:rPr>
        <w:t xml:space="preserve"> to</w:t>
      </w:r>
      <w:r w:rsidRPr="0066636F">
        <w:rPr>
          <w:rFonts w:asciiTheme="minorHAnsi" w:hAnsiTheme="minorHAnsi" w:cstheme="minorHAnsi"/>
          <w:sz w:val="20"/>
          <w:szCs w:val="20"/>
          <w:lang w:val="en-GB"/>
        </w:rPr>
        <w:t xml:space="preserve"> required evaluation missions, so these can be used for subsequent ground</w:t>
      </w:r>
      <w:r w:rsidR="000D2743" w:rsidRPr="0066636F">
        <w:rPr>
          <w:rFonts w:asciiTheme="minorHAnsi" w:hAnsiTheme="minorHAnsi" w:cstheme="minorHAnsi"/>
          <w:sz w:val="20"/>
          <w:szCs w:val="20"/>
          <w:lang w:val="en-GB"/>
        </w:rPr>
        <w:t>-</w:t>
      </w:r>
      <w:r w:rsidRPr="0066636F">
        <w:rPr>
          <w:rFonts w:asciiTheme="minorHAnsi" w:hAnsiTheme="minorHAnsi" w:cstheme="minorHAnsi"/>
          <w:sz w:val="20"/>
          <w:szCs w:val="20"/>
          <w:lang w:val="en-GB"/>
        </w:rPr>
        <w:t xml:space="preserve">truthing. The methodologies to be used in data collection have been defined by the GEF and are available on the GEF </w:t>
      </w:r>
      <w:hyperlink r:id="rId90" w:history="1">
        <w:r w:rsidRPr="0066636F">
          <w:rPr>
            <w:rStyle w:val="Hyperlink"/>
            <w:rFonts w:asciiTheme="minorHAnsi" w:hAnsiTheme="minorHAnsi" w:cstheme="minorHAnsi"/>
            <w:sz w:val="20"/>
            <w:szCs w:val="20"/>
            <w:lang w:val="en-GB"/>
          </w:rPr>
          <w:t>website</w:t>
        </w:r>
      </w:hyperlink>
      <w:r w:rsidRPr="0066636F">
        <w:rPr>
          <w:rFonts w:asciiTheme="minorHAnsi" w:hAnsiTheme="minorHAnsi" w:cstheme="minorHAnsi"/>
          <w:sz w:val="20"/>
          <w:szCs w:val="20"/>
          <w:lang w:val="en-GB"/>
        </w:rPr>
        <w:t xml:space="preserve">. </w:t>
      </w:r>
    </w:p>
    <w:p w14:paraId="56CCC94F" w14:textId="0953CF3E" w:rsidR="00252AF9" w:rsidRDefault="00252AF9" w:rsidP="00C33177">
      <w:pPr>
        <w:jc w:val="both"/>
        <w:rPr>
          <w:rFonts w:asciiTheme="minorHAnsi" w:hAnsiTheme="minorHAnsi" w:cstheme="minorHAnsi"/>
          <w:sz w:val="20"/>
          <w:szCs w:val="20"/>
          <w:lang w:val="en-GB"/>
        </w:rPr>
      </w:pPr>
    </w:p>
    <w:p w14:paraId="545CD664" w14:textId="07612985" w:rsidR="004E5032" w:rsidRPr="00927745" w:rsidRDefault="004E5032" w:rsidP="00C33177">
      <w:pPr>
        <w:jc w:val="both"/>
        <w:rPr>
          <w:rFonts w:asciiTheme="minorHAnsi" w:hAnsiTheme="minorHAnsi" w:cstheme="minorHAnsi"/>
          <w:sz w:val="20"/>
          <w:szCs w:val="20"/>
          <w:lang w:val="en-GB"/>
        </w:rPr>
      </w:pPr>
      <w:r w:rsidRPr="00927745">
        <w:rPr>
          <w:rFonts w:asciiTheme="minorHAnsi" w:hAnsiTheme="minorHAnsi" w:cstheme="minorHAnsi"/>
          <w:i/>
          <w:sz w:val="20"/>
          <w:szCs w:val="20"/>
          <w:u w:val="single"/>
          <w:lang w:val="en-GB"/>
        </w:rPr>
        <w:t>Independent Mid-term Review (MTR)</w:t>
      </w:r>
      <w:r w:rsidRPr="00927745">
        <w:rPr>
          <w:rFonts w:asciiTheme="minorHAnsi" w:hAnsiTheme="minorHAnsi" w:cstheme="minorHAnsi"/>
          <w:i/>
          <w:sz w:val="20"/>
          <w:szCs w:val="20"/>
          <w:lang w:val="en-GB"/>
        </w:rPr>
        <w:t xml:space="preserve">: </w:t>
      </w:r>
      <w:r w:rsidRPr="00927745">
        <w:rPr>
          <w:rFonts w:asciiTheme="minorHAnsi" w:hAnsiTheme="minorHAnsi" w:cstheme="minorHAnsi"/>
          <w:sz w:val="20"/>
          <w:szCs w:val="20"/>
          <w:lang w:val="en-GB"/>
        </w:rPr>
        <w:t xml:space="preserve">The terms of reference, the review process and the final MTR report will follow the standard templates and guidance for GEF-financed projects available on the </w:t>
      </w:r>
      <w:hyperlink r:id="rId91" w:anchor="gef" w:history="1">
        <w:r w:rsidRPr="00927745">
          <w:rPr>
            <w:rStyle w:val="Hyperlink"/>
            <w:rFonts w:asciiTheme="minorHAnsi" w:hAnsiTheme="minorHAnsi" w:cstheme="minorHAnsi"/>
            <w:sz w:val="20"/>
            <w:szCs w:val="20"/>
            <w:lang w:val="en-GB"/>
          </w:rPr>
          <w:t xml:space="preserve">UNDP Evaluation Resource </w:t>
        </w:r>
        <w:proofErr w:type="spellStart"/>
        <w:r w:rsidRPr="00927745">
          <w:rPr>
            <w:rStyle w:val="Hyperlink"/>
            <w:rFonts w:asciiTheme="minorHAnsi" w:hAnsiTheme="minorHAnsi" w:cstheme="minorHAnsi"/>
            <w:sz w:val="20"/>
            <w:szCs w:val="20"/>
            <w:lang w:val="en-GB"/>
          </w:rPr>
          <w:t>Center</w:t>
        </w:r>
        <w:proofErr w:type="spellEnd"/>
      </w:hyperlink>
      <w:r w:rsidRPr="00927745">
        <w:rPr>
          <w:rStyle w:val="Hyperlink"/>
          <w:rFonts w:asciiTheme="minorHAnsi" w:hAnsiTheme="minorHAnsi" w:cstheme="minorHAnsi"/>
          <w:sz w:val="20"/>
          <w:szCs w:val="20"/>
          <w:lang w:val="en-GB"/>
        </w:rPr>
        <w:t xml:space="preserve"> (ERC).</w:t>
      </w:r>
      <w:r w:rsidRPr="00927745">
        <w:rPr>
          <w:rFonts w:asciiTheme="minorHAnsi" w:hAnsiTheme="minorHAnsi" w:cstheme="minorHAnsi"/>
          <w:sz w:val="20"/>
          <w:szCs w:val="20"/>
          <w:lang w:val="en-GB"/>
        </w:rPr>
        <w:t xml:space="preserve"> </w:t>
      </w:r>
    </w:p>
    <w:p w14:paraId="08998B2E" w14:textId="77777777" w:rsidR="004E5032" w:rsidRPr="00927745" w:rsidRDefault="004E5032">
      <w:pPr>
        <w:jc w:val="both"/>
        <w:rPr>
          <w:rFonts w:asciiTheme="minorHAnsi" w:hAnsiTheme="minorHAnsi" w:cstheme="minorHAnsi"/>
          <w:sz w:val="20"/>
          <w:szCs w:val="20"/>
          <w:highlight w:val="yellow"/>
          <w:lang w:val="en-GB"/>
        </w:rPr>
      </w:pPr>
    </w:p>
    <w:p w14:paraId="057D16D1" w14:textId="77777777" w:rsidR="004E5032" w:rsidRPr="00927745" w:rsidRDefault="004E5032">
      <w:pPr>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t xml:space="preserve">The evaluation will be ‘independent, impartial and rigorous’. The evaluators that will be hired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under review. </w:t>
      </w:r>
    </w:p>
    <w:p w14:paraId="2AE0FEC2" w14:textId="77777777" w:rsidR="004E5032" w:rsidRPr="00927745" w:rsidRDefault="004E5032">
      <w:pPr>
        <w:jc w:val="both"/>
        <w:rPr>
          <w:rFonts w:asciiTheme="minorHAnsi" w:hAnsiTheme="minorHAnsi" w:cstheme="minorHAnsi"/>
          <w:sz w:val="20"/>
          <w:szCs w:val="20"/>
          <w:lang w:val="en-GB"/>
        </w:rPr>
      </w:pPr>
    </w:p>
    <w:p w14:paraId="149A201C" w14:textId="77777777" w:rsidR="004E5032" w:rsidRPr="00927745" w:rsidRDefault="004E5032">
      <w:pPr>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t>The GEF Operational Focal Point and other stakeholders will be actively involved and consulted during the evaluation process. Additional quality assurance support is available from the BPPS/GEF Directorate.</w:t>
      </w:r>
    </w:p>
    <w:p w14:paraId="77CE9E85" w14:textId="77777777" w:rsidR="004E5032" w:rsidRPr="00927745" w:rsidRDefault="004E5032">
      <w:pPr>
        <w:jc w:val="both"/>
        <w:rPr>
          <w:rFonts w:asciiTheme="minorHAnsi" w:hAnsiTheme="minorHAnsi" w:cstheme="minorHAnsi"/>
          <w:sz w:val="20"/>
          <w:szCs w:val="20"/>
          <w:lang w:val="en-GB"/>
        </w:rPr>
      </w:pPr>
    </w:p>
    <w:p w14:paraId="4CA4580A" w14:textId="46062A53" w:rsidR="004E5032" w:rsidRPr="00927745" w:rsidRDefault="004E5032">
      <w:pPr>
        <w:jc w:val="both"/>
        <w:rPr>
          <w:rFonts w:asciiTheme="minorHAnsi" w:hAnsiTheme="minorHAnsi" w:cstheme="minorHAnsi"/>
          <w:i/>
          <w:color w:val="FF0000"/>
          <w:sz w:val="20"/>
          <w:szCs w:val="20"/>
          <w:lang w:val="en-GB"/>
        </w:rPr>
      </w:pPr>
      <w:r w:rsidRPr="00927745">
        <w:rPr>
          <w:rFonts w:asciiTheme="minorHAnsi" w:hAnsiTheme="minorHAnsi" w:cstheme="minorHAnsi"/>
          <w:sz w:val="20"/>
          <w:szCs w:val="20"/>
          <w:lang w:val="en-GB"/>
        </w:rPr>
        <w:t>The final MTR report and MTR TOR will be publicly available in English and will be posted on the UNDP ERC by</w:t>
      </w:r>
      <w:r w:rsidR="00365628" w:rsidRPr="00927745">
        <w:rPr>
          <w:rFonts w:asciiTheme="minorHAnsi" w:hAnsiTheme="minorHAnsi" w:cstheme="minorHAnsi"/>
          <w:sz w:val="20"/>
          <w:szCs w:val="20"/>
          <w:lang w:val="en-GB"/>
        </w:rPr>
        <w:t xml:space="preserve"> </w:t>
      </w:r>
      <w:r w:rsidR="00B5463A">
        <w:rPr>
          <w:rFonts w:asciiTheme="minorHAnsi" w:hAnsiTheme="minorHAnsi" w:cstheme="minorHAnsi"/>
          <w:sz w:val="20"/>
          <w:szCs w:val="20"/>
          <w:highlight w:val="lightGray"/>
          <w:lang w:val="en-GB"/>
        </w:rPr>
        <w:t>10</w:t>
      </w:r>
      <w:r w:rsidR="00E43FFA" w:rsidRPr="002C155B">
        <w:rPr>
          <w:rFonts w:asciiTheme="minorHAnsi" w:hAnsiTheme="minorHAnsi" w:cstheme="minorHAnsi"/>
          <w:sz w:val="20"/>
          <w:szCs w:val="20"/>
          <w:highlight w:val="lightGray"/>
          <w:lang w:val="en-GB"/>
        </w:rPr>
        <w:t xml:space="preserve"> December 2025</w:t>
      </w:r>
      <w:r w:rsidR="00365628" w:rsidRPr="002C155B">
        <w:rPr>
          <w:rFonts w:asciiTheme="minorHAnsi" w:hAnsiTheme="minorHAnsi" w:cstheme="minorHAnsi"/>
          <w:sz w:val="20"/>
          <w:szCs w:val="20"/>
          <w:highlight w:val="lightGray"/>
          <w:lang w:val="en-GB"/>
        </w:rPr>
        <w:t>.</w:t>
      </w:r>
      <w:r w:rsidR="00365628" w:rsidRPr="00927745">
        <w:rPr>
          <w:rFonts w:asciiTheme="minorHAnsi" w:hAnsiTheme="minorHAnsi" w:cstheme="minorHAnsi"/>
          <w:sz w:val="20"/>
          <w:szCs w:val="20"/>
          <w:lang w:val="en-GB"/>
        </w:rPr>
        <w:t xml:space="preserve"> </w:t>
      </w:r>
      <w:r w:rsidRPr="00927745">
        <w:rPr>
          <w:rFonts w:asciiTheme="minorHAnsi" w:hAnsiTheme="minorHAnsi" w:cstheme="minorHAnsi"/>
          <w:sz w:val="20"/>
          <w:szCs w:val="20"/>
          <w:lang w:val="en-GB"/>
        </w:rPr>
        <w:t>A management response to MTR recommendations will be posted in the ERC within six weeks of the MTR report’s completion.</w:t>
      </w:r>
    </w:p>
    <w:p w14:paraId="57D25E0F" w14:textId="77777777" w:rsidR="004E5032" w:rsidRPr="00927745" w:rsidRDefault="004E5032">
      <w:pPr>
        <w:jc w:val="both"/>
        <w:rPr>
          <w:rFonts w:asciiTheme="minorHAnsi" w:hAnsiTheme="minorHAnsi" w:cstheme="minorHAnsi"/>
          <w:sz w:val="20"/>
          <w:szCs w:val="20"/>
          <w:u w:val="single"/>
          <w:lang w:val="en-GB"/>
        </w:rPr>
      </w:pPr>
    </w:p>
    <w:p w14:paraId="14995783" w14:textId="5AB45A29" w:rsidR="004E5032" w:rsidRPr="00927745" w:rsidRDefault="004E5032">
      <w:pPr>
        <w:jc w:val="both"/>
        <w:rPr>
          <w:rFonts w:asciiTheme="minorHAnsi" w:hAnsiTheme="minorHAnsi" w:cstheme="minorHAnsi"/>
          <w:sz w:val="20"/>
          <w:szCs w:val="20"/>
          <w:lang w:val="en-GB"/>
        </w:rPr>
      </w:pPr>
      <w:r w:rsidRPr="00927745">
        <w:rPr>
          <w:rFonts w:asciiTheme="minorHAnsi" w:hAnsiTheme="minorHAnsi" w:cstheme="minorHAnsi"/>
          <w:sz w:val="20"/>
          <w:szCs w:val="20"/>
          <w:u w:val="single"/>
          <w:lang w:val="en-GB"/>
        </w:rPr>
        <w:t>Terminal Evaluation (TE)</w:t>
      </w:r>
      <w:r w:rsidRPr="00927745">
        <w:rPr>
          <w:rFonts w:asciiTheme="minorHAnsi" w:hAnsiTheme="minorHAnsi" w:cstheme="minorHAnsi"/>
          <w:sz w:val="20"/>
          <w:szCs w:val="20"/>
          <w:lang w:val="en-GB"/>
        </w:rPr>
        <w:t xml:space="preserve">:  An independent terminal evaluation (TE) will take place upon completion of all major project outputs and activities. The terms of reference, the evaluation process and the final TE report will follow the standard templates and guidance for GEF-financed projects available on the </w:t>
      </w:r>
      <w:hyperlink r:id="rId92" w:anchor="gef" w:history="1">
        <w:r w:rsidRPr="00927745">
          <w:rPr>
            <w:rStyle w:val="Hyperlink"/>
            <w:rFonts w:asciiTheme="minorHAnsi" w:hAnsiTheme="minorHAnsi" w:cstheme="minorHAnsi"/>
            <w:sz w:val="20"/>
            <w:szCs w:val="20"/>
            <w:lang w:val="en-GB"/>
          </w:rPr>
          <w:t xml:space="preserve">UNDP Evaluation Resource </w:t>
        </w:r>
        <w:proofErr w:type="spellStart"/>
        <w:r w:rsidRPr="00927745">
          <w:rPr>
            <w:rStyle w:val="Hyperlink"/>
            <w:rFonts w:asciiTheme="minorHAnsi" w:hAnsiTheme="minorHAnsi" w:cstheme="minorHAnsi"/>
            <w:sz w:val="20"/>
            <w:szCs w:val="20"/>
            <w:lang w:val="en-GB"/>
          </w:rPr>
          <w:t>Center</w:t>
        </w:r>
        <w:proofErr w:type="spellEnd"/>
      </w:hyperlink>
      <w:r w:rsidRPr="00927745">
        <w:rPr>
          <w:rStyle w:val="Hyperlink"/>
          <w:rFonts w:asciiTheme="minorHAnsi" w:hAnsiTheme="minorHAnsi" w:cstheme="minorHAnsi"/>
          <w:sz w:val="20"/>
          <w:szCs w:val="20"/>
          <w:lang w:val="en-GB"/>
        </w:rPr>
        <w:t>.</w:t>
      </w:r>
      <w:r w:rsidRPr="00927745">
        <w:rPr>
          <w:rFonts w:asciiTheme="minorHAnsi" w:hAnsiTheme="minorHAnsi" w:cstheme="minorHAnsi"/>
          <w:sz w:val="20"/>
          <w:szCs w:val="20"/>
          <w:lang w:val="en-GB"/>
        </w:rPr>
        <w:t xml:space="preserve"> </w:t>
      </w:r>
    </w:p>
    <w:p w14:paraId="59BEFD07" w14:textId="77777777" w:rsidR="004E5032" w:rsidRPr="00927745" w:rsidRDefault="004E5032">
      <w:pPr>
        <w:jc w:val="both"/>
        <w:rPr>
          <w:rFonts w:asciiTheme="minorHAnsi" w:hAnsiTheme="minorHAnsi" w:cstheme="minorHAnsi"/>
          <w:sz w:val="20"/>
          <w:szCs w:val="20"/>
          <w:lang w:val="en-GB"/>
        </w:rPr>
      </w:pPr>
    </w:p>
    <w:p w14:paraId="0EFDD77A" w14:textId="77777777" w:rsidR="004E5032" w:rsidRPr="00927745" w:rsidRDefault="004E5032">
      <w:pPr>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t>The evaluation will be ‘independent, impartial and rigorous’. The evaluators that will be hired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being evaluated.</w:t>
      </w:r>
    </w:p>
    <w:p w14:paraId="3B40264F" w14:textId="77777777" w:rsidR="004E5032" w:rsidRPr="00927745" w:rsidRDefault="004E5032">
      <w:pPr>
        <w:jc w:val="both"/>
        <w:rPr>
          <w:rFonts w:asciiTheme="minorHAnsi" w:hAnsiTheme="minorHAnsi" w:cstheme="minorHAnsi"/>
          <w:sz w:val="20"/>
          <w:szCs w:val="20"/>
          <w:lang w:val="en-GB"/>
        </w:rPr>
      </w:pPr>
    </w:p>
    <w:p w14:paraId="270A6703" w14:textId="77777777" w:rsidR="004E5032" w:rsidRPr="00927745" w:rsidRDefault="004E5032">
      <w:pPr>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t xml:space="preserve">The GEF Operational Focal Point and other stakeholders will be actively involved and consulted during the terminal evaluation process. Additional quality assurance support is available from the BPPS/GEF Directorate. </w:t>
      </w:r>
    </w:p>
    <w:p w14:paraId="551EAE69" w14:textId="77777777" w:rsidR="004E5032" w:rsidRPr="00927745" w:rsidRDefault="004E5032" w:rsidP="00927745">
      <w:pPr>
        <w:jc w:val="both"/>
        <w:rPr>
          <w:rFonts w:asciiTheme="minorHAnsi" w:hAnsiTheme="minorHAnsi" w:cstheme="minorHAnsi"/>
          <w:sz w:val="20"/>
          <w:szCs w:val="20"/>
          <w:lang w:val="en-GB"/>
        </w:rPr>
      </w:pPr>
    </w:p>
    <w:p w14:paraId="1515E78F" w14:textId="77777777" w:rsidR="004E5032" w:rsidRPr="00927745" w:rsidRDefault="004E5032" w:rsidP="00927745">
      <w:pPr>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t xml:space="preserve">The final TE report and TE TOR will be publicly available in English and posted on the UNDP ERC by </w:t>
      </w:r>
      <w:r w:rsidRPr="00927745">
        <w:rPr>
          <w:rFonts w:asciiTheme="minorHAnsi" w:hAnsiTheme="minorHAnsi" w:cstheme="minorHAnsi"/>
          <w:i/>
          <w:sz w:val="20"/>
          <w:szCs w:val="20"/>
          <w:lang w:val="en-GB"/>
        </w:rPr>
        <w:t>(add date included on cover page of this project document)</w:t>
      </w:r>
      <w:r w:rsidRPr="00927745">
        <w:rPr>
          <w:rFonts w:asciiTheme="minorHAnsi" w:hAnsiTheme="minorHAnsi" w:cstheme="minorHAnsi"/>
          <w:sz w:val="20"/>
          <w:szCs w:val="20"/>
          <w:lang w:val="en-GB"/>
        </w:rPr>
        <w:t>.  A management response to the TE recommendations will be posted to the ERC within six weeks of the TE report’s completion.</w:t>
      </w:r>
    </w:p>
    <w:p w14:paraId="046124A1" w14:textId="77777777" w:rsidR="004E5032" w:rsidRPr="00927745" w:rsidRDefault="004E5032" w:rsidP="00927745">
      <w:pPr>
        <w:jc w:val="both"/>
        <w:rPr>
          <w:rFonts w:asciiTheme="minorHAnsi" w:hAnsiTheme="minorHAnsi" w:cstheme="minorHAnsi"/>
          <w:sz w:val="20"/>
          <w:szCs w:val="20"/>
          <w:lang w:val="en-GB"/>
        </w:rPr>
      </w:pPr>
    </w:p>
    <w:p w14:paraId="755E6223" w14:textId="589D376C" w:rsidR="004E5032" w:rsidRPr="00927745" w:rsidRDefault="004E5032" w:rsidP="00927745">
      <w:pPr>
        <w:jc w:val="both"/>
        <w:rPr>
          <w:rFonts w:asciiTheme="minorHAnsi" w:hAnsiTheme="minorHAnsi" w:cstheme="minorHAnsi"/>
          <w:sz w:val="20"/>
          <w:szCs w:val="20"/>
          <w:lang w:val="en-GB"/>
        </w:rPr>
      </w:pPr>
      <w:r w:rsidRPr="00927745">
        <w:rPr>
          <w:rFonts w:asciiTheme="minorHAnsi" w:hAnsiTheme="minorHAnsi" w:cstheme="minorHAnsi"/>
          <w:sz w:val="20"/>
          <w:szCs w:val="20"/>
          <w:u w:val="single"/>
          <w:lang w:val="en-GB"/>
        </w:rPr>
        <w:t>Final Report</w:t>
      </w:r>
      <w:r w:rsidRPr="00927745">
        <w:rPr>
          <w:rFonts w:asciiTheme="minorHAnsi" w:hAnsiTheme="minorHAnsi" w:cstheme="minorHAnsi"/>
          <w:sz w:val="20"/>
          <w:szCs w:val="20"/>
          <w:lang w:val="en-GB"/>
        </w:rPr>
        <w:t xml:space="preserve">: The project’s terminal GEF PIR along with the terminal evaluation (TE) report and corresponding management response will serve as the final project report package. The final project report package shall be discussed with the </w:t>
      </w:r>
      <w:r w:rsidR="00463153">
        <w:rPr>
          <w:rFonts w:asciiTheme="minorHAnsi" w:hAnsiTheme="minorHAnsi" w:cstheme="minorHAnsi"/>
          <w:sz w:val="20"/>
          <w:szCs w:val="20"/>
          <w:lang w:val="en-GB"/>
        </w:rPr>
        <w:t>Project Steering Committee</w:t>
      </w:r>
      <w:r w:rsidRPr="00927745">
        <w:rPr>
          <w:rFonts w:asciiTheme="minorHAnsi" w:hAnsiTheme="minorHAnsi" w:cstheme="minorHAnsi"/>
          <w:sz w:val="20"/>
          <w:szCs w:val="20"/>
          <w:lang w:val="en-GB"/>
        </w:rPr>
        <w:t xml:space="preserve"> during an end-of-project review meeting to discuss lesson learned and opportunities for scaling up.    </w:t>
      </w:r>
    </w:p>
    <w:p w14:paraId="2C415231" w14:textId="00668A84" w:rsidR="0001765B" w:rsidRDefault="004E5032" w:rsidP="00927745">
      <w:pPr>
        <w:jc w:val="both"/>
        <w:rPr>
          <w:rFonts w:asciiTheme="minorHAnsi" w:hAnsiTheme="minorHAnsi" w:cstheme="minorHAnsi"/>
          <w:color w:val="000000"/>
          <w:sz w:val="20"/>
          <w:szCs w:val="20"/>
          <w:lang w:val="en-GB"/>
        </w:rPr>
      </w:pPr>
      <w:r w:rsidRPr="00927745">
        <w:rPr>
          <w:rFonts w:asciiTheme="minorHAnsi" w:hAnsiTheme="minorHAnsi" w:cstheme="minorHAnsi"/>
          <w:sz w:val="20"/>
          <w:szCs w:val="20"/>
          <w:u w:val="single"/>
          <w:lang w:val="en-GB"/>
        </w:rPr>
        <w:lastRenderedPageBreak/>
        <w:t>Agreement on intellectual property rights and use of logo on the project’s deliverables and disclosure of information</w:t>
      </w:r>
      <w:r w:rsidRPr="00927745">
        <w:rPr>
          <w:rFonts w:asciiTheme="minorHAnsi" w:hAnsiTheme="minorHAnsi" w:cstheme="minorHAnsi"/>
          <w:b/>
          <w:sz w:val="20"/>
          <w:szCs w:val="20"/>
          <w:lang w:val="en-GB"/>
        </w:rPr>
        <w:t xml:space="preserve">:  </w:t>
      </w:r>
      <w:r w:rsidRPr="00927745">
        <w:rPr>
          <w:rFonts w:asciiTheme="minorHAnsi" w:hAnsiTheme="minorHAnsi" w:cstheme="minorHAnsi"/>
          <w:sz w:val="20"/>
          <w:szCs w:val="20"/>
          <w:lang w:val="en-GB"/>
        </w:rPr>
        <w:t>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927745">
        <w:rPr>
          <w:rStyle w:val="FootnoteReference"/>
          <w:rFonts w:asciiTheme="minorHAnsi" w:hAnsiTheme="minorHAnsi" w:cstheme="minorHAnsi"/>
          <w:sz w:val="20"/>
          <w:szCs w:val="20"/>
          <w:lang w:val="en-GB"/>
        </w:rPr>
        <w:footnoteReference w:id="44"/>
      </w:r>
      <w:r w:rsidRPr="00927745">
        <w:rPr>
          <w:rFonts w:asciiTheme="minorHAnsi" w:hAnsiTheme="minorHAnsi" w:cstheme="minorHAnsi"/>
          <w:sz w:val="20"/>
          <w:szCs w:val="20"/>
          <w:lang w:val="en-GB"/>
        </w:rPr>
        <w:t xml:space="preserve"> and</w:t>
      </w:r>
      <w:r w:rsidRPr="00927745">
        <w:rPr>
          <w:rFonts w:asciiTheme="minorHAnsi" w:hAnsiTheme="minorHAnsi" w:cstheme="minorHAnsi"/>
          <w:color w:val="000000"/>
          <w:sz w:val="20"/>
          <w:szCs w:val="20"/>
          <w:lang w:val="en-GB"/>
        </w:rPr>
        <w:t xml:space="preserve"> the GEF policy on public involvement</w:t>
      </w:r>
      <w:r w:rsidRPr="00927745">
        <w:rPr>
          <w:rStyle w:val="FootnoteReference"/>
          <w:rFonts w:asciiTheme="minorHAnsi" w:hAnsiTheme="minorHAnsi" w:cstheme="minorHAnsi"/>
          <w:color w:val="000000"/>
          <w:sz w:val="20"/>
          <w:szCs w:val="20"/>
          <w:lang w:val="en-GB"/>
        </w:rPr>
        <w:footnoteReference w:id="45"/>
      </w:r>
      <w:r w:rsidRPr="00927745">
        <w:rPr>
          <w:rFonts w:asciiTheme="minorHAnsi" w:hAnsiTheme="minorHAnsi" w:cstheme="minorHAnsi"/>
          <w:color w:val="000000"/>
          <w:sz w:val="20"/>
          <w:szCs w:val="20"/>
          <w:lang w:val="en-GB"/>
        </w:rPr>
        <w:t xml:space="preserve">. </w:t>
      </w:r>
    </w:p>
    <w:p w14:paraId="78DC96FB" w14:textId="01D1F567" w:rsidR="004E48A8" w:rsidRDefault="004E48A8" w:rsidP="00927745">
      <w:pPr>
        <w:jc w:val="both"/>
        <w:rPr>
          <w:rFonts w:asciiTheme="minorHAnsi" w:hAnsiTheme="minorHAnsi" w:cstheme="minorHAnsi"/>
          <w:color w:val="000000"/>
          <w:sz w:val="20"/>
          <w:szCs w:val="20"/>
          <w:lang w:val="en-GB"/>
        </w:rPr>
      </w:pPr>
    </w:p>
    <w:p w14:paraId="6EC010DC" w14:textId="5953BAB7" w:rsidR="004E48A8" w:rsidRDefault="004E48A8" w:rsidP="00927745">
      <w:pPr>
        <w:jc w:val="both"/>
        <w:rPr>
          <w:rFonts w:asciiTheme="minorHAnsi" w:hAnsiTheme="minorHAnsi" w:cstheme="minorHAnsi"/>
          <w:color w:val="000000"/>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0"/>
        <w:gridCol w:w="2568"/>
        <w:gridCol w:w="1472"/>
        <w:gridCol w:w="3030"/>
      </w:tblGrid>
      <w:tr w:rsidR="004E48A8" w:rsidRPr="00530481" w14:paraId="7332E3CE" w14:textId="77777777" w:rsidTr="009F67D0">
        <w:trPr>
          <w:tblHeader/>
          <w:jc w:val="center"/>
        </w:trPr>
        <w:tc>
          <w:tcPr>
            <w:tcW w:w="9350" w:type="dxa"/>
            <w:gridSpan w:val="4"/>
            <w:shd w:val="clear" w:color="auto" w:fill="BFBFBF"/>
          </w:tcPr>
          <w:p w14:paraId="2C9F37F8" w14:textId="77777777" w:rsidR="004E48A8" w:rsidRPr="00530481" w:rsidRDefault="004E48A8" w:rsidP="00591590">
            <w:pPr>
              <w:rPr>
                <w:rFonts w:asciiTheme="minorHAnsi" w:hAnsiTheme="minorHAnsi" w:cstheme="minorHAnsi"/>
                <w:iCs/>
                <w:sz w:val="20"/>
                <w:szCs w:val="20"/>
              </w:rPr>
            </w:pPr>
            <w:r w:rsidRPr="00530481">
              <w:rPr>
                <w:rFonts w:asciiTheme="minorHAnsi" w:hAnsiTheme="minorHAnsi" w:cstheme="minorHAnsi"/>
                <w:b/>
                <w:sz w:val="20"/>
                <w:szCs w:val="20"/>
              </w:rPr>
              <w:t>Monitoring and Evaluation Plan and Budget</w:t>
            </w:r>
          </w:p>
        </w:tc>
      </w:tr>
      <w:tr w:rsidR="004E48A8" w:rsidRPr="00530481" w14:paraId="7434621A" w14:textId="77777777" w:rsidTr="009F67D0">
        <w:trPr>
          <w:trHeight w:val="512"/>
          <w:tblHeader/>
          <w:jc w:val="center"/>
        </w:trPr>
        <w:tc>
          <w:tcPr>
            <w:tcW w:w="2824" w:type="dxa"/>
            <w:shd w:val="clear" w:color="auto" w:fill="BFBFBF"/>
          </w:tcPr>
          <w:p w14:paraId="025A5751"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b/>
                <w:sz w:val="20"/>
                <w:szCs w:val="20"/>
              </w:rPr>
              <w:t>GEF M&amp;E requirements</w:t>
            </w:r>
          </w:p>
          <w:p w14:paraId="5ED46D1B" w14:textId="77777777" w:rsidR="004E48A8" w:rsidRPr="00530481" w:rsidRDefault="004E48A8" w:rsidP="00591590">
            <w:pPr>
              <w:rPr>
                <w:rFonts w:asciiTheme="minorHAnsi" w:hAnsiTheme="minorHAnsi" w:cstheme="minorHAnsi"/>
                <w:b/>
                <w:sz w:val="20"/>
                <w:szCs w:val="20"/>
              </w:rPr>
            </w:pPr>
          </w:p>
        </w:tc>
        <w:tc>
          <w:tcPr>
            <w:tcW w:w="3471" w:type="dxa"/>
            <w:shd w:val="clear" w:color="auto" w:fill="BFBFBF"/>
          </w:tcPr>
          <w:p w14:paraId="166A84DF"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b/>
                <w:sz w:val="20"/>
                <w:szCs w:val="20"/>
              </w:rPr>
              <w:t>Responsibility</w:t>
            </w:r>
          </w:p>
        </w:tc>
        <w:tc>
          <w:tcPr>
            <w:tcW w:w="1745" w:type="dxa"/>
            <w:shd w:val="clear" w:color="auto" w:fill="BFBFBF"/>
          </w:tcPr>
          <w:p w14:paraId="0F782440"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b/>
                <w:sz w:val="20"/>
                <w:szCs w:val="20"/>
              </w:rPr>
              <w:t>Indicative costs (US$)</w:t>
            </w:r>
          </w:p>
        </w:tc>
        <w:tc>
          <w:tcPr>
            <w:tcW w:w="0" w:type="auto"/>
            <w:shd w:val="clear" w:color="auto" w:fill="BFBFBF"/>
          </w:tcPr>
          <w:p w14:paraId="0F13586F"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b/>
                <w:sz w:val="20"/>
                <w:szCs w:val="20"/>
              </w:rPr>
              <w:t>Time frame</w:t>
            </w:r>
          </w:p>
        </w:tc>
      </w:tr>
      <w:tr w:rsidR="004E48A8" w:rsidRPr="00530481" w14:paraId="7FBB235C" w14:textId="77777777" w:rsidTr="009F67D0">
        <w:trPr>
          <w:trHeight w:val="548"/>
          <w:jc w:val="center"/>
        </w:trPr>
        <w:tc>
          <w:tcPr>
            <w:tcW w:w="2824" w:type="dxa"/>
          </w:tcPr>
          <w:p w14:paraId="18A4801A"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b/>
                <w:sz w:val="20"/>
                <w:szCs w:val="20"/>
              </w:rPr>
              <w:t>Inception Workshop (including translation services)</w:t>
            </w:r>
          </w:p>
        </w:tc>
        <w:tc>
          <w:tcPr>
            <w:tcW w:w="3471" w:type="dxa"/>
          </w:tcPr>
          <w:p w14:paraId="79D31446" w14:textId="77777777" w:rsidR="004E48A8" w:rsidRPr="00530481" w:rsidRDefault="004E48A8" w:rsidP="00591590">
            <w:pPr>
              <w:spacing w:before="20" w:after="20"/>
              <w:rPr>
                <w:rFonts w:asciiTheme="minorHAnsi" w:hAnsiTheme="minorHAnsi" w:cstheme="minorHAnsi"/>
                <w:sz w:val="20"/>
                <w:szCs w:val="20"/>
                <w:lang w:val="en-GB"/>
              </w:rPr>
            </w:pPr>
            <w:r w:rsidRPr="00530481">
              <w:rPr>
                <w:rFonts w:asciiTheme="minorHAnsi" w:hAnsiTheme="minorHAnsi" w:cstheme="minorHAnsi"/>
                <w:sz w:val="20"/>
                <w:szCs w:val="20"/>
                <w:lang w:val="en-GB"/>
              </w:rPr>
              <w:t>Implementing Partner</w:t>
            </w:r>
          </w:p>
          <w:p w14:paraId="31BDAF6D" w14:textId="77777777" w:rsidR="004E48A8" w:rsidRPr="00530481" w:rsidRDefault="004E48A8" w:rsidP="00591590">
            <w:pPr>
              <w:rPr>
                <w:rFonts w:asciiTheme="minorHAnsi" w:hAnsiTheme="minorHAnsi" w:cstheme="minorHAnsi"/>
                <w:sz w:val="20"/>
                <w:szCs w:val="20"/>
                <w:lang w:val="en-GB"/>
              </w:rPr>
            </w:pPr>
            <w:r w:rsidRPr="00530481">
              <w:rPr>
                <w:rFonts w:asciiTheme="minorHAnsi" w:hAnsiTheme="minorHAnsi" w:cstheme="minorHAnsi"/>
                <w:sz w:val="20"/>
                <w:szCs w:val="20"/>
                <w:lang w:val="en-GB"/>
              </w:rPr>
              <w:t>Project Manager</w:t>
            </w:r>
          </w:p>
          <w:p w14:paraId="54FFB4F3" w14:textId="77777777" w:rsidR="004E48A8" w:rsidRPr="00530481" w:rsidRDefault="004E48A8" w:rsidP="00591590">
            <w:pPr>
              <w:rPr>
                <w:rFonts w:asciiTheme="minorHAnsi" w:hAnsiTheme="minorHAnsi" w:cstheme="minorHAnsi"/>
                <w:sz w:val="20"/>
                <w:szCs w:val="20"/>
              </w:rPr>
            </w:pPr>
          </w:p>
        </w:tc>
        <w:tc>
          <w:tcPr>
            <w:tcW w:w="1745" w:type="dxa"/>
          </w:tcPr>
          <w:p w14:paraId="70CDABA3" w14:textId="77777777" w:rsidR="004E48A8" w:rsidRPr="00530481" w:rsidRDefault="004E48A8" w:rsidP="00591590">
            <w:pPr>
              <w:rPr>
                <w:rFonts w:asciiTheme="minorHAnsi" w:hAnsiTheme="minorHAnsi" w:cstheme="minorHAnsi"/>
                <w:sz w:val="20"/>
                <w:szCs w:val="20"/>
              </w:rPr>
            </w:pPr>
            <w:r w:rsidRPr="00530481">
              <w:rPr>
                <w:rFonts w:asciiTheme="minorHAnsi" w:hAnsiTheme="minorHAnsi" w:cstheme="minorHAnsi"/>
                <w:sz w:val="20"/>
                <w:szCs w:val="20"/>
                <w:lang w:val="en-GB"/>
              </w:rPr>
              <w:t>48,000</w:t>
            </w:r>
          </w:p>
        </w:tc>
        <w:tc>
          <w:tcPr>
            <w:tcW w:w="0" w:type="auto"/>
          </w:tcPr>
          <w:p w14:paraId="1D3E727F" w14:textId="77777777" w:rsidR="004E48A8" w:rsidRPr="00530481" w:rsidRDefault="004E48A8" w:rsidP="00591590">
            <w:pPr>
              <w:rPr>
                <w:rFonts w:asciiTheme="minorHAnsi" w:hAnsiTheme="minorHAnsi" w:cstheme="minorHAnsi"/>
                <w:sz w:val="20"/>
                <w:szCs w:val="20"/>
              </w:rPr>
            </w:pPr>
            <w:r w:rsidRPr="00530481">
              <w:rPr>
                <w:rFonts w:asciiTheme="minorHAnsi" w:hAnsiTheme="minorHAnsi" w:cstheme="minorHAnsi"/>
                <w:sz w:val="20"/>
                <w:szCs w:val="20"/>
              </w:rPr>
              <w:t>Within 60 days of CEO endorsement of this project</w:t>
            </w:r>
          </w:p>
        </w:tc>
      </w:tr>
      <w:tr w:rsidR="004E48A8" w:rsidRPr="00530481" w14:paraId="7EFCFBE6" w14:textId="77777777" w:rsidTr="009F67D0">
        <w:trPr>
          <w:jc w:val="center"/>
        </w:trPr>
        <w:tc>
          <w:tcPr>
            <w:tcW w:w="2824" w:type="dxa"/>
          </w:tcPr>
          <w:p w14:paraId="49488D96"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b/>
                <w:sz w:val="20"/>
                <w:szCs w:val="20"/>
              </w:rPr>
              <w:t>Inception Report</w:t>
            </w:r>
          </w:p>
        </w:tc>
        <w:tc>
          <w:tcPr>
            <w:tcW w:w="3471" w:type="dxa"/>
          </w:tcPr>
          <w:p w14:paraId="7F6C956B" w14:textId="77777777" w:rsidR="004E48A8" w:rsidRPr="00530481" w:rsidRDefault="004E48A8" w:rsidP="00591590">
            <w:pPr>
              <w:rPr>
                <w:rFonts w:asciiTheme="minorHAnsi" w:hAnsiTheme="minorHAnsi" w:cstheme="minorHAnsi"/>
                <w:sz w:val="20"/>
                <w:szCs w:val="20"/>
              </w:rPr>
            </w:pPr>
            <w:r w:rsidRPr="00530481">
              <w:rPr>
                <w:rFonts w:asciiTheme="minorHAnsi" w:hAnsiTheme="minorHAnsi" w:cstheme="minorHAnsi"/>
                <w:sz w:val="20"/>
                <w:szCs w:val="20"/>
                <w:lang w:val="en-GB"/>
              </w:rPr>
              <w:t>Project Manager</w:t>
            </w:r>
          </w:p>
        </w:tc>
        <w:tc>
          <w:tcPr>
            <w:tcW w:w="1745" w:type="dxa"/>
          </w:tcPr>
          <w:p w14:paraId="03AD3996" w14:textId="77777777" w:rsidR="004E48A8" w:rsidRPr="00530481" w:rsidRDefault="004E48A8" w:rsidP="00591590">
            <w:pPr>
              <w:rPr>
                <w:rFonts w:asciiTheme="minorHAnsi" w:hAnsiTheme="minorHAnsi" w:cstheme="minorHAnsi"/>
                <w:sz w:val="20"/>
                <w:szCs w:val="20"/>
              </w:rPr>
            </w:pPr>
            <w:r w:rsidRPr="00530481">
              <w:rPr>
                <w:rFonts w:asciiTheme="minorHAnsi" w:hAnsiTheme="minorHAnsi" w:cstheme="minorHAnsi"/>
                <w:sz w:val="20"/>
                <w:szCs w:val="20"/>
                <w:lang w:val="en-GB"/>
              </w:rPr>
              <w:t>None</w:t>
            </w:r>
          </w:p>
        </w:tc>
        <w:tc>
          <w:tcPr>
            <w:tcW w:w="0" w:type="auto"/>
          </w:tcPr>
          <w:p w14:paraId="2786F1F5" w14:textId="77777777" w:rsidR="004E48A8" w:rsidRPr="00530481" w:rsidRDefault="004E48A8" w:rsidP="00591590">
            <w:pPr>
              <w:rPr>
                <w:rFonts w:asciiTheme="minorHAnsi" w:hAnsiTheme="minorHAnsi" w:cstheme="minorHAnsi"/>
                <w:sz w:val="20"/>
                <w:szCs w:val="20"/>
              </w:rPr>
            </w:pPr>
            <w:r w:rsidRPr="00530481">
              <w:rPr>
                <w:rFonts w:asciiTheme="minorHAnsi" w:hAnsiTheme="minorHAnsi" w:cstheme="minorHAnsi"/>
                <w:sz w:val="20"/>
                <w:szCs w:val="20"/>
              </w:rPr>
              <w:t>Within 90 days of CEO endorsement of this project</w:t>
            </w:r>
          </w:p>
        </w:tc>
      </w:tr>
      <w:tr w:rsidR="004E48A8" w:rsidRPr="00530481" w14:paraId="16EE239D" w14:textId="77777777" w:rsidTr="009F67D0">
        <w:trPr>
          <w:jc w:val="center"/>
        </w:trPr>
        <w:tc>
          <w:tcPr>
            <w:tcW w:w="2824" w:type="dxa"/>
          </w:tcPr>
          <w:p w14:paraId="4A5893BA"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b/>
                <w:sz w:val="20"/>
                <w:szCs w:val="20"/>
              </w:rPr>
              <w:t xml:space="preserve">M&amp;E of GEF core indicators, FOLUR Global Platform and project results framework </w:t>
            </w:r>
          </w:p>
        </w:tc>
        <w:tc>
          <w:tcPr>
            <w:tcW w:w="3471" w:type="dxa"/>
          </w:tcPr>
          <w:p w14:paraId="43281312" w14:textId="77777777" w:rsidR="004E48A8" w:rsidRPr="00530481" w:rsidRDefault="004E48A8" w:rsidP="00591590">
            <w:pPr>
              <w:spacing w:before="20" w:after="20"/>
              <w:rPr>
                <w:rFonts w:asciiTheme="minorHAnsi" w:hAnsiTheme="minorHAnsi" w:cstheme="minorHAnsi"/>
                <w:sz w:val="20"/>
                <w:szCs w:val="20"/>
                <w:lang w:val="en-GB"/>
              </w:rPr>
            </w:pPr>
            <w:r w:rsidRPr="00530481">
              <w:rPr>
                <w:rFonts w:asciiTheme="minorHAnsi" w:hAnsiTheme="minorHAnsi" w:cstheme="minorHAnsi"/>
                <w:sz w:val="20"/>
                <w:szCs w:val="20"/>
                <w:lang w:val="en-GB"/>
              </w:rPr>
              <w:t>Project Manager</w:t>
            </w:r>
          </w:p>
          <w:p w14:paraId="737084D5" w14:textId="77777777" w:rsidR="004E48A8" w:rsidRPr="00530481" w:rsidRDefault="004E48A8" w:rsidP="00591590">
            <w:pPr>
              <w:rPr>
                <w:rFonts w:asciiTheme="minorHAnsi" w:hAnsiTheme="minorHAnsi" w:cstheme="minorHAnsi"/>
                <w:sz w:val="20"/>
                <w:szCs w:val="20"/>
              </w:rPr>
            </w:pPr>
            <w:r w:rsidRPr="00530481">
              <w:rPr>
                <w:rFonts w:asciiTheme="minorHAnsi" w:hAnsiTheme="minorHAnsi" w:cstheme="minorHAnsi"/>
                <w:sz w:val="20"/>
                <w:szCs w:val="20"/>
                <w:lang w:val="en-GB"/>
              </w:rPr>
              <w:t>M&amp;E Officer</w:t>
            </w:r>
          </w:p>
        </w:tc>
        <w:tc>
          <w:tcPr>
            <w:tcW w:w="1745" w:type="dxa"/>
          </w:tcPr>
          <w:p w14:paraId="3EA4E3C7" w14:textId="77777777" w:rsidR="004E48A8" w:rsidRPr="00530481" w:rsidRDefault="004E48A8" w:rsidP="00591590">
            <w:pPr>
              <w:pStyle w:val="BodyText23"/>
              <w:widowControl/>
              <w:tabs>
                <w:tab w:val="clear" w:pos="547"/>
              </w:tabs>
              <w:spacing w:after="60"/>
              <w:rPr>
                <w:rFonts w:asciiTheme="minorHAnsi" w:hAnsiTheme="minorHAnsi" w:cstheme="minorHAnsi"/>
                <w:i/>
                <w:snapToGrid/>
                <w:sz w:val="20"/>
                <w:lang w:val="en-GB"/>
              </w:rPr>
            </w:pPr>
            <w:r w:rsidRPr="00530481">
              <w:rPr>
                <w:rFonts w:asciiTheme="minorHAnsi" w:hAnsiTheme="minorHAnsi" w:cstheme="minorHAnsi"/>
                <w:iCs/>
                <w:sz w:val="20"/>
                <w:lang w:val="en-GB"/>
              </w:rPr>
              <w:t>Included in costs of M&amp;E Officer</w:t>
            </w:r>
            <w:r w:rsidRPr="00530481">
              <w:rPr>
                <w:rStyle w:val="FootnoteReference"/>
                <w:rFonts w:asciiTheme="minorHAnsi" w:hAnsiTheme="minorHAnsi" w:cstheme="minorHAnsi"/>
                <w:iCs/>
                <w:sz w:val="20"/>
                <w:lang w:val="en-GB"/>
              </w:rPr>
              <w:footnoteReference w:id="46"/>
            </w:r>
          </w:p>
        </w:tc>
        <w:tc>
          <w:tcPr>
            <w:tcW w:w="0" w:type="auto"/>
          </w:tcPr>
          <w:p w14:paraId="56C321A2" w14:textId="77777777" w:rsidR="004E48A8" w:rsidRPr="00530481" w:rsidRDefault="004E48A8" w:rsidP="00591590">
            <w:pPr>
              <w:rPr>
                <w:rFonts w:asciiTheme="minorHAnsi" w:hAnsiTheme="minorHAnsi" w:cstheme="minorHAnsi"/>
                <w:sz w:val="20"/>
                <w:szCs w:val="20"/>
              </w:rPr>
            </w:pPr>
            <w:r w:rsidRPr="00530481">
              <w:rPr>
                <w:rFonts w:asciiTheme="minorHAnsi" w:hAnsiTheme="minorHAnsi" w:cstheme="minorHAnsi"/>
                <w:sz w:val="20"/>
                <w:szCs w:val="20"/>
              </w:rPr>
              <w:t>Annually and at mid-point and closure</w:t>
            </w:r>
          </w:p>
        </w:tc>
      </w:tr>
      <w:tr w:rsidR="004E48A8" w:rsidRPr="00530481" w14:paraId="090CB2C6" w14:textId="77777777" w:rsidTr="009F67D0">
        <w:trPr>
          <w:trHeight w:val="511"/>
          <w:jc w:val="center"/>
        </w:trPr>
        <w:tc>
          <w:tcPr>
            <w:tcW w:w="2824" w:type="dxa"/>
          </w:tcPr>
          <w:p w14:paraId="48D8F6C1"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b/>
                <w:sz w:val="20"/>
                <w:szCs w:val="20"/>
              </w:rPr>
              <w:t xml:space="preserve">GEF Project Implementation Report (PIR) </w:t>
            </w:r>
          </w:p>
        </w:tc>
        <w:tc>
          <w:tcPr>
            <w:tcW w:w="3471" w:type="dxa"/>
          </w:tcPr>
          <w:p w14:paraId="467F3735" w14:textId="77777777" w:rsidR="004E48A8" w:rsidRPr="00530481" w:rsidRDefault="004E48A8" w:rsidP="00591590">
            <w:pPr>
              <w:spacing w:before="20" w:after="20"/>
              <w:rPr>
                <w:rFonts w:asciiTheme="minorHAnsi" w:hAnsiTheme="minorHAnsi" w:cstheme="minorHAnsi"/>
                <w:sz w:val="20"/>
                <w:szCs w:val="20"/>
                <w:lang w:val="en-GB"/>
              </w:rPr>
            </w:pPr>
            <w:r w:rsidRPr="00530481">
              <w:rPr>
                <w:rFonts w:asciiTheme="minorHAnsi" w:hAnsiTheme="minorHAnsi" w:cstheme="minorHAnsi"/>
                <w:sz w:val="20"/>
                <w:szCs w:val="20"/>
                <w:lang w:val="en-GB"/>
              </w:rPr>
              <w:t>Project Manager</w:t>
            </w:r>
          </w:p>
          <w:p w14:paraId="1975D814" w14:textId="77777777" w:rsidR="004E48A8" w:rsidRPr="00530481" w:rsidRDefault="004E48A8" w:rsidP="00591590">
            <w:pPr>
              <w:spacing w:before="20" w:after="20"/>
              <w:rPr>
                <w:rFonts w:asciiTheme="minorHAnsi" w:hAnsiTheme="minorHAnsi" w:cstheme="minorHAnsi"/>
                <w:sz w:val="20"/>
                <w:szCs w:val="20"/>
                <w:lang w:val="en-GB"/>
              </w:rPr>
            </w:pPr>
            <w:r w:rsidRPr="00530481">
              <w:rPr>
                <w:rFonts w:asciiTheme="minorHAnsi" w:hAnsiTheme="minorHAnsi" w:cstheme="minorHAnsi"/>
                <w:sz w:val="20"/>
                <w:szCs w:val="20"/>
                <w:lang w:val="en-GB"/>
              </w:rPr>
              <w:t>UNDP Regional Technical Advisor</w:t>
            </w:r>
          </w:p>
          <w:p w14:paraId="58EF395A" w14:textId="77777777" w:rsidR="004E48A8" w:rsidRPr="00530481" w:rsidRDefault="004E48A8" w:rsidP="00591590">
            <w:pPr>
              <w:spacing w:before="20" w:after="20"/>
              <w:rPr>
                <w:rFonts w:asciiTheme="minorHAnsi" w:hAnsiTheme="minorHAnsi" w:cstheme="minorHAnsi"/>
                <w:sz w:val="20"/>
                <w:szCs w:val="20"/>
                <w:lang w:val="en-GB"/>
              </w:rPr>
            </w:pPr>
            <w:r w:rsidRPr="00530481">
              <w:rPr>
                <w:rFonts w:asciiTheme="minorHAnsi" w:hAnsiTheme="minorHAnsi" w:cstheme="minorHAnsi"/>
                <w:sz w:val="20"/>
                <w:szCs w:val="20"/>
                <w:lang w:val="en-GB"/>
              </w:rPr>
              <w:t>UNDP Country Office</w:t>
            </w:r>
          </w:p>
          <w:p w14:paraId="6C781379" w14:textId="77777777" w:rsidR="004E48A8" w:rsidRPr="00530481" w:rsidRDefault="004E48A8" w:rsidP="00591590">
            <w:pPr>
              <w:rPr>
                <w:rFonts w:asciiTheme="minorHAnsi" w:hAnsiTheme="minorHAnsi" w:cstheme="minorHAnsi"/>
                <w:sz w:val="20"/>
                <w:szCs w:val="20"/>
              </w:rPr>
            </w:pPr>
          </w:p>
        </w:tc>
        <w:tc>
          <w:tcPr>
            <w:tcW w:w="1745" w:type="dxa"/>
          </w:tcPr>
          <w:p w14:paraId="55900ABB" w14:textId="77777777" w:rsidR="004E48A8" w:rsidRPr="00530481" w:rsidRDefault="004E48A8" w:rsidP="00591590">
            <w:pPr>
              <w:pStyle w:val="BodyText23"/>
              <w:widowControl/>
              <w:tabs>
                <w:tab w:val="clear" w:pos="547"/>
              </w:tabs>
              <w:spacing w:after="60"/>
              <w:rPr>
                <w:rFonts w:asciiTheme="minorHAnsi" w:hAnsiTheme="minorHAnsi" w:cstheme="minorHAnsi"/>
                <w:i/>
                <w:snapToGrid/>
                <w:sz w:val="20"/>
                <w:lang w:val="en-GB"/>
              </w:rPr>
            </w:pPr>
            <w:r w:rsidRPr="00530481">
              <w:rPr>
                <w:rFonts w:asciiTheme="minorHAnsi" w:hAnsiTheme="minorHAnsi" w:cstheme="minorHAnsi"/>
                <w:iCs/>
                <w:snapToGrid/>
                <w:sz w:val="20"/>
                <w:lang w:val="en-GB"/>
              </w:rPr>
              <w:t>None</w:t>
            </w:r>
          </w:p>
        </w:tc>
        <w:tc>
          <w:tcPr>
            <w:tcW w:w="0" w:type="auto"/>
          </w:tcPr>
          <w:p w14:paraId="11F898DB" w14:textId="77777777" w:rsidR="004E48A8" w:rsidRPr="00530481" w:rsidRDefault="004E48A8" w:rsidP="00591590">
            <w:pPr>
              <w:rPr>
                <w:rFonts w:asciiTheme="minorHAnsi" w:hAnsiTheme="minorHAnsi" w:cstheme="minorHAnsi"/>
                <w:sz w:val="20"/>
                <w:szCs w:val="20"/>
              </w:rPr>
            </w:pPr>
            <w:r w:rsidRPr="00530481">
              <w:rPr>
                <w:rFonts w:asciiTheme="minorHAnsi" w:hAnsiTheme="minorHAnsi" w:cstheme="minorHAnsi"/>
                <w:sz w:val="20"/>
                <w:szCs w:val="20"/>
              </w:rPr>
              <w:t>Annually typically between June-August</w:t>
            </w:r>
          </w:p>
        </w:tc>
      </w:tr>
      <w:tr w:rsidR="004E48A8" w:rsidRPr="00530481" w14:paraId="6B40B8B4" w14:textId="77777777" w:rsidTr="009F67D0">
        <w:trPr>
          <w:jc w:val="center"/>
        </w:trPr>
        <w:tc>
          <w:tcPr>
            <w:tcW w:w="2824" w:type="dxa"/>
          </w:tcPr>
          <w:p w14:paraId="473305A9" w14:textId="77777777" w:rsidR="004E48A8" w:rsidRPr="00530481" w:rsidRDefault="004E48A8" w:rsidP="00591590">
            <w:pPr>
              <w:rPr>
                <w:rFonts w:asciiTheme="minorHAnsi" w:hAnsiTheme="minorHAnsi" w:cstheme="minorHAnsi"/>
                <w:b/>
                <w:sz w:val="20"/>
                <w:szCs w:val="20"/>
              </w:rPr>
            </w:pPr>
            <w:r w:rsidRPr="00DE2774">
              <w:rPr>
                <w:rFonts w:asciiTheme="minorHAnsi" w:hAnsiTheme="minorHAnsi" w:cstheme="minorHAnsi"/>
                <w:b/>
                <w:sz w:val="20"/>
                <w:szCs w:val="20"/>
                <w:highlight w:val="yellow"/>
              </w:rPr>
              <w:t xml:space="preserve">Monitoring of </w:t>
            </w:r>
            <w:r w:rsidRPr="00DE2774">
              <w:rPr>
                <w:rFonts w:asciiTheme="minorHAnsi" w:hAnsiTheme="minorHAnsi" w:cstheme="minorHAnsi"/>
                <w:b/>
                <w:iCs/>
                <w:sz w:val="20"/>
                <w:szCs w:val="20"/>
                <w:highlight w:val="yellow"/>
              </w:rPr>
              <w:t>ESMF and LRP</w:t>
            </w:r>
          </w:p>
        </w:tc>
        <w:tc>
          <w:tcPr>
            <w:tcW w:w="3471" w:type="dxa"/>
          </w:tcPr>
          <w:p w14:paraId="0B6CF2EC" w14:textId="77777777" w:rsidR="004E48A8" w:rsidRPr="00530481" w:rsidRDefault="004E48A8" w:rsidP="00591590">
            <w:pPr>
              <w:rPr>
                <w:rFonts w:asciiTheme="minorHAnsi" w:hAnsiTheme="minorHAnsi" w:cstheme="minorHAnsi"/>
                <w:i/>
                <w:sz w:val="20"/>
                <w:szCs w:val="20"/>
              </w:rPr>
            </w:pPr>
            <w:r w:rsidRPr="00530481">
              <w:rPr>
                <w:rFonts w:asciiTheme="minorHAnsi" w:hAnsiTheme="minorHAnsi" w:cstheme="minorHAnsi"/>
                <w:iCs/>
                <w:sz w:val="20"/>
                <w:szCs w:val="20"/>
                <w:lang w:val="en-GB"/>
              </w:rPr>
              <w:t>Project Safeguards Officer</w:t>
            </w:r>
          </w:p>
        </w:tc>
        <w:tc>
          <w:tcPr>
            <w:tcW w:w="1745" w:type="dxa"/>
          </w:tcPr>
          <w:p w14:paraId="6DB008FF" w14:textId="77777777" w:rsidR="004E48A8" w:rsidRPr="00530481" w:rsidRDefault="004E48A8" w:rsidP="00591590">
            <w:pPr>
              <w:rPr>
                <w:rFonts w:asciiTheme="minorHAnsi" w:hAnsiTheme="minorHAnsi" w:cstheme="minorHAnsi"/>
                <w:i/>
                <w:sz w:val="20"/>
                <w:szCs w:val="20"/>
              </w:rPr>
            </w:pPr>
            <w:r w:rsidRPr="00530481">
              <w:rPr>
                <w:rFonts w:asciiTheme="minorHAnsi" w:hAnsiTheme="minorHAnsi" w:cstheme="minorHAnsi"/>
                <w:iCs/>
                <w:sz w:val="20"/>
                <w:szCs w:val="20"/>
                <w:lang w:val="en-GB"/>
              </w:rPr>
              <w:t>Included in costs of Safeguards Officer</w:t>
            </w:r>
          </w:p>
        </w:tc>
        <w:tc>
          <w:tcPr>
            <w:tcW w:w="0" w:type="auto"/>
          </w:tcPr>
          <w:p w14:paraId="1556007F" w14:textId="77777777" w:rsidR="004E48A8" w:rsidRPr="00530481" w:rsidRDefault="004E48A8" w:rsidP="00591590">
            <w:pPr>
              <w:rPr>
                <w:rFonts w:asciiTheme="minorHAnsi" w:hAnsiTheme="minorHAnsi" w:cstheme="minorHAnsi"/>
                <w:sz w:val="20"/>
                <w:szCs w:val="20"/>
              </w:rPr>
            </w:pPr>
            <w:r w:rsidRPr="00530481">
              <w:rPr>
                <w:rFonts w:asciiTheme="minorHAnsi" w:hAnsiTheme="minorHAnsi" w:cstheme="minorHAnsi"/>
                <w:sz w:val="20"/>
                <w:szCs w:val="20"/>
              </w:rPr>
              <w:t>On-going</w:t>
            </w:r>
          </w:p>
          <w:p w14:paraId="1F5DC44E" w14:textId="77777777" w:rsidR="004E48A8" w:rsidRPr="00530481" w:rsidRDefault="004E48A8" w:rsidP="00591590">
            <w:pPr>
              <w:rPr>
                <w:rFonts w:asciiTheme="minorHAnsi" w:hAnsiTheme="minorHAnsi" w:cstheme="minorHAnsi"/>
                <w:sz w:val="20"/>
                <w:szCs w:val="20"/>
              </w:rPr>
            </w:pPr>
          </w:p>
        </w:tc>
      </w:tr>
      <w:tr w:rsidR="004E48A8" w:rsidRPr="00530481" w14:paraId="56C4169A" w14:textId="77777777" w:rsidTr="009F67D0">
        <w:trPr>
          <w:trHeight w:val="305"/>
          <w:jc w:val="center"/>
        </w:trPr>
        <w:tc>
          <w:tcPr>
            <w:tcW w:w="2824" w:type="dxa"/>
          </w:tcPr>
          <w:p w14:paraId="2CFABF76"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b/>
                <w:sz w:val="20"/>
                <w:szCs w:val="20"/>
              </w:rPr>
              <w:t>Supervision missions</w:t>
            </w:r>
          </w:p>
        </w:tc>
        <w:tc>
          <w:tcPr>
            <w:tcW w:w="3471" w:type="dxa"/>
          </w:tcPr>
          <w:p w14:paraId="2A8FE544" w14:textId="77777777" w:rsidR="004E48A8" w:rsidRPr="00530481" w:rsidRDefault="004E48A8" w:rsidP="00591590">
            <w:pPr>
              <w:rPr>
                <w:rFonts w:asciiTheme="minorHAnsi" w:hAnsiTheme="minorHAnsi" w:cstheme="minorHAnsi"/>
                <w:sz w:val="20"/>
                <w:szCs w:val="20"/>
                <w:lang w:val="en-GB"/>
              </w:rPr>
            </w:pPr>
            <w:r w:rsidRPr="00530481">
              <w:rPr>
                <w:rFonts w:asciiTheme="minorHAnsi" w:hAnsiTheme="minorHAnsi" w:cstheme="minorHAnsi"/>
                <w:sz w:val="20"/>
                <w:szCs w:val="20"/>
                <w:lang w:val="en-GB"/>
              </w:rPr>
              <w:t xml:space="preserve">RTA </w:t>
            </w:r>
          </w:p>
          <w:p w14:paraId="6D5B1B8C"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sz w:val="20"/>
                <w:szCs w:val="20"/>
                <w:lang w:val="en-GB"/>
              </w:rPr>
              <w:t>UNDP Country Office</w:t>
            </w:r>
          </w:p>
        </w:tc>
        <w:tc>
          <w:tcPr>
            <w:tcW w:w="1745" w:type="dxa"/>
          </w:tcPr>
          <w:p w14:paraId="5B3CAC64" w14:textId="77777777" w:rsidR="004E48A8" w:rsidRPr="00530481" w:rsidRDefault="004E48A8" w:rsidP="00591590">
            <w:pPr>
              <w:pStyle w:val="BodyText23"/>
              <w:widowControl/>
              <w:tabs>
                <w:tab w:val="clear" w:pos="547"/>
              </w:tabs>
              <w:spacing w:after="60"/>
              <w:rPr>
                <w:rFonts w:asciiTheme="minorHAnsi" w:hAnsiTheme="minorHAnsi" w:cstheme="minorHAnsi"/>
                <w:snapToGrid/>
                <w:sz w:val="20"/>
                <w:lang w:val="en-GB"/>
              </w:rPr>
            </w:pPr>
            <w:r w:rsidRPr="00530481">
              <w:rPr>
                <w:rFonts w:asciiTheme="minorHAnsi" w:hAnsiTheme="minorHAnsi" w:cstheme="minorHAnsi"/>
                <w:snapToGrid/>
                <w:sz w:val="20"/>
                <w:lang w:val="en-GB"/>
              </w:rPr>
              <w:t>None</w:t>
            </w:r>
          </w:p>
        </w:tc>
        <w:tc>
          <w:tcPr>
            <w:tcW w:w="0" w:type="auto"/>
          </w:tcPr>
          <w:p w14:paraId="41AE4CC6" w14:textId="77777777" w:rsidR="004E48A8" w:rsidRPr="00530481" w:rsidRDefault="004E48A8" w:rsidP="00591590">
            <w:pPr>
              <w:rPr>
                <w:rFonts w:asciiTheme="minorHAnsi" w:hAnsiTheme="minorHAnsi" w:cstheme="minorHAnsi"/>
                <w:sz w:val="20"/>
                <w:szCs w:val="20"/>
              </w:rPr>
            </w:pPr>
            <w:r w:rsidRPr="00530481">
              <w:rPr>
                <w:rFonts w:asciiTheme="minorHAnsi" w:hAnsiTheme="minorHAnsi" w:cstheme="minorHAnsi"/>
                <w:sz w:val="20"/>
                <w:szCs w:val="20"/>
              </w:rPr>
              <w:t>Annually</w:t>
            </w:r>
          </w:p>
        </w:tc>
      </w:tr>
      <w:tr w:rsidR="004E48A8" w:rsidRPr="00530481" w14:paraId="64AF8D78" w14:textId="77777777" w:rsidTr="009F67D0">
        <w:trPr>
          <w:trHeight w:val="305"/>
          <w:jc w:val="center"/>
        </w:trPr>
        <w:tc>
          <w:tcPr>
            <w:tcW w:w="2824" w:type="dxa"/>
          </w:tcPr>
          <w:p w14:paraId="3BA40782"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b/>
                <w:sz w:val="20"/>
                <w:szCs w:val="20"/>
              </w:rPr>
              <w:t>M&amp;E visits by government and project participants</w:t>
            </w:r>
          </w:p>
        </w:tc>
        <w:tc>
          <w:tcPr>
            <w:tcW w:w="3471" w:type="dxa"/>
          </w:tcPr>
          <w:p w14:paraId="1EC0DFD8" w14:textId="77777777" w:rsidR="004E48A8" w:rsidRPr="00530481" w:rsidRDefault="004E48A8" w:rsidP="00591590">
            <w:pPr>
              <w:rPr>
                <w:rFonts w:asciiTheme="minorHAnsi" w:hAnsiTheme="minorHAnsi" w:cstheme="minorHAnsi"/>
                <w:sz w:val="20"/>
                <w:szCs w:val="20"/>
                <w:lang w:val="en-GB"/>
              </w:rPr>
            </w:pPr>
            <w:r w:rsidRPr="00530481">
              <w:rPr>
                <w:rFonts w:asciiTheme="minorHAnsi" w:hAnsiTheme="minorHAnsi" w:cstheme="minorHAnsi"/>
                <w:sz w:val="20"/>
                <w:szCs w:val="20"/>
                <w:lang w:val="en-GB"/>
              </w:rPr>
              <w:t>Project Manager</w:t>
            </w:r>
          </w:p>
          <w:p w14:paraId="68581E3C" w14:textId="77777777" w:rsidR="004E48A8" w:rsidRPr="00530481" w:rsidRDefault="004E48A8" w:rsidP="00591590">
            <w:pPr>
              <w:rPr>
                <w:rFonts w:asciiTheme="minorHAnsi" w:hAnsiTheme="minorHAnsi" w:cstheme="minorHAnsi"/>
                <w:sz w:val="20"/>
                <w:szCs w:val="20"/>
                <w:lang w:val="en-GB"/>
              </w:rPr>
            </w:pPr>
            <w:r w:rsidRPr="00530481">
              <w:rPr>
                <w:rFonts w:asciiTheme="minorHAnsi" w:hAnsiTheme="minorHAnsi" w:cstheme="minorHAnsi"/>
                <w:sz w:val="20"/>
                <w:szCs w:val="20"/>
                <w:lang w:val="en-GB"/>
              </w:rPr>
              <w:t xml:space="preserve">M&amp;E Officer </w:t>
            </w:r>
          </w:p>
        </w:tc>
        <w:tc>
          <w:tcPr>
            <w:tcW w:w="1745" w:type="dxa"/>
          </w:tcPr>
          <w:p w14:paraId="178CC98D" w14:textId="77777777" w:rsidR="004E48A8" w:rsidRPr="00530481" w:rsidRDefault="004E48A8" w:rsidP="00591590">
            <w:pPr>
              <w:pStyle w:val="BodyText23"/>
              <w:widowControl/>
              <w:tabs>
                <w:tab w:val="clear" w:pos="547"/>
              </w:tabs>
              <w:spacing w:after="60"/>
              <w:rPr>
                <w:rFonts w:asciiTheme="minorHAnsi" w:hAnsiTheme="minorHAnsi" w:cstheme="minorHAnsi"/>
                <w:snapToGrid/>
                <w:sz w:val="20"/>
                <w:lang w:val="en-GB"/>
              </w:rPr>
            </w:pPr>
            <w:r w:rsidRPr="00530481">
              <w:rPr>
                <w:rFonts w:asciiTheme="minorHAnsi" w:hAnsiTheme="minorHAnsi" w:cstheme="minorHAnsi"/>
                <w:snapToGrid/>
                <w:sz w:val="20"/>
                <w:lang w:val="en-GB"/>
              </w:rPr>
              <w:t>80,200</w:t>
            </w:r>
          </w:p>
        </w:tc>
        <w:tc>
          <w:tcPr>
            <w:tcW w:w="0" w:type="auto"/>
          </w:tcPr>
          <w:p w14:paraId="0F1CF354" w14:textId="77777777" w:rsidR="004E48A8" w:rsidRPr="00530481" w:rsidRDefault="004E48A8" w:rsidP="00591590">
            <w:pPr>
              <w:rPr>
                <w:rFonts w:asciiTheme="minorHAnsi" w:hAnsiTheme="minorHAnsi" w:cstheme="minorHAnsi"/>
                <w:sz w:val="20"/>
                <w:szCs w:val="20"/>
              </w:rPr>
            </w:pPr>
            <w:r w:rsidRPr="00530481">
              <w:rPr>
                <w:rFonts w:asciiTheme="minorHAnsi" w:hAnsiTheme="minorHAnsi" w:cstheme="minorHAnsi"/>
                <w:sz w:val="20"/>
                <w:szCs w:val="20"/>
              </w:rPr>
              <w:t>Annually from Year 2</w:t>
            </w:r>
          </w:p>
        </w:tc>
      </w:tr>
      <w:tr w:rsidR="004E48A8" w:rsidRPr="00530481" w14:paraId="423D6F8D" w14:textId="77777777" w:rsidTr="009F67D0">
        <w:trPr>
          <w:trHeight w:val="480"/>
          <w:jc w:val="center"/>
        </w:trPr>
        <w:tc>
          <w:tcPr>
            <w:tcW w:w="2824" w:type="dxa"/>
          </w:tcPr>
          <w:p w14:paraId="3DD31806" w14:textId="77777777" w:rsidR="004E48A8" w:rsidRPr="00530481" w:rsidRDefault="004E48A8" w:rsidP="00591590">
            <w:pPr>
              <w:rPr>
                <w:rFonts w:asciiTheme="minorHAnsi" w:hAnsiTheme="minorHAnsi" w:cstheme="minorHAnsi"/>
                <w:b/>
                <w:iCs/>
                <w:sz w:val="20"/>
                <w:szCs w:val="20"/>
              </w:rPr>
            </w:pPr>
            <w:r w:rsidRPr="00530481">
              <w:rPr>
                <w:rFonts w:asciiTheme="minorHAnsi" w:hAnsiTheme="minorHAnsi" w:cstheme="minorHAnsi"/>
                <w:b/>
                <w:iCs/>
                <w:sz w:val="20"/>
                <w:szCs w:val="20"/>
              </w:rPr>
              <w:t xml:space="preserve">Independent Mid-term Review (MTR) </w:t>
            </w:r>
          </w:p>
        </w:tc>
        <w:tc>
          <w:tcPr>
            <w:tcW w:w="3471" w:type="dxa"/>
          </w:tcPr>
          <w:p w14:paraId="664D7971"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sz w:val="20"/>
                <w:szCs w:val="20"/>
                <w:lang w:val="en-GB"/>
              </w:rPr>
              <w:t>Independent evaluators (international and national)</w:t>
            </w:r>
          </w:p>
        </w:tc>
        <w:tc>
          <w:tcPr>
            <w:tcW w:w="1745" w:type="dxa"/>
          </w:tcPr>
          <w:p w14:paraId="4538C708" w14:textId="77777777" w:rsidR="004E48A8" w:rsidRPr="00530481" w:rsidRDefault="004E48A8" w:rsidP="00591590">
            <w:pPr>
              <w:rPr>
                <w:rFonts w:asciiTheme="minorHAnsi" w:hAnsiTheme="minorHAnsi" w:cstheme="minorHAnsi"/>
                <w:i/>
                <w:sz w:val="20"/>
                <w:szCs w:val="20"/>
              </w:rPr>
            </w:pPr>
            <w:r w:rsidRPr="00530481">
              <w:rPr>
                <w:rFonts w:asciiTheme="minorHAnsi" w:hAnsiTheme="minorHAnsi" w:cstheme="minorHAnsi"/>
                <w:iCs/>
                <w:sz w:val="20"/>
                <w:szCs w:val="20"/>
                <w:lang w:val="en-GB"/>
              </w:rPr>
              <w:t>50,000</w:t>
            </w:r>
          </w:p>
        </w:tc>
        <w:tc>
          <w:tcPr>
            <w:tcW w:w="0" w:type="auto"/>
          </w:tcPr>
          <w:p w14:paraId="2E3855B9" w14:textId="78C447FC" w:rsidR="004E48A8" w:rsidRPr="00530481" w:rsidRDefault="008B7FFE" w:rsidP="00591590">
            <w:pPr>
              <w:rPr>
                <w:rFonts w:asciiTheme="minorHAnsi" w:hAnsiTheme="minorHAnsi" w:cstheme="minorHAnsi"/>
                <w:sz w:val="20"/>
                <w:szCs w:val="20"/>
              </w:rPr>
            </w:pPr>
            <w:r>
              <w:rPr>
                <w:rFonts w:asciiTheme="minorHAnsi" w:hAnsiTheme="minorHAnsi" w:cstheme="minorHAnsi"/>
                <w:bCs/>
                <w:sz w:val="20"/>
                <w:szCs w:val="20"/>
                <w:lang w:val="en-GB"/>
              </w:rPr>
              <w:t>1</w:t>
            </w:r>
            <w:r w:rsidR="004E48A8" w:rsidRPr="00530481">
              <w:rPr>
                <w:rFonts w:asciiTheme="minorHAnsi" w:hAnsiTheme="minorHAnsi" w:cstheme="minorHAnsi"/>
                <w:bCs/>
                <w:sz w:val="20"/>
                <w:szCs w:val="20"/>
                <w:lang w:val="en-GB"/>
              </w:rPr>
              <w:t xml:space="preserve">0 </w:t>
            </w:r>
            <w:r>
              <w:rPr>
                <w:rFonts w:asciiTheme="minorHAnsi" w:hAnsiTheme="minorHAnsi" w:cstheme="minorHAnsi"/>
                <w:bCs/>
                <w:sz w:val="20"/>
                <w:szCs w:val="20"/>
                <w:lang w:val="en-GB"/>
              </w:rPr>
              <w:t>December</w:t>
            </w:r>
            <w:r w:rsidR="004E48A8" w:rsidRPr="00530481">
              <w:rPr>
                <w:rFonts w:asciiTheme="minorHAnsi" w:hAnsiTheme="minorHAnsi" w:cstheme="minorHAnsi"/>
                <w:bCs/>
                <w:sz w:val="20"/>
                <w:szCs w:val="20"/>
                <w:lang w:val="en-GB"/>
              </w:rPr>
              <w:t xml:space="preserve"> 2025 </w:t>
            </w:r>
          </w:p>
        </w:tc>
      </w:tr>
      <w:tr w:rsidR="004E48A8" w:rsidRPr="00530481" w14:paraId="45A985BA" w14:textId="77777777" w:rsidTr="009F67D0">
        <w:trPr>
          <w:jc w:val="center"/>
        </w:trPr>
        <w:tc>
          <w:tcPr>
            <w:tcW w:w="2824" w:type="dxa"/>
          </w:tcPr>
          <w:p w14:paraId="49ED49CA"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b/>
                <w:sz w:val="20"/>
                <w:szCs w:val="20"/>
              </w:rPr>
              <w:t xml:space="preserve">Independent Terminal Evaluation (TE) </w:t>
            </w:r>
          </w:p>
        </w:tc>
        <w:tc>
          <w:tcPr>
            <w:tcW w:w="3471" w:type="dxa"/>
          </w:tcPr>
          <w:p w14:paraId="2F34B4DB" w14:textId="77777777" w:rsidR="004E48A8" w:rsidRPr="00530481" w:rsidRDefault="004E48A8" w:rsidP="00591590">
            <w:pPr>
              <w:rPr>
                <w:rFonts w:asciiTheme="minorHAnsi" w:hAnsiTheme="minorHAnsi" w:cstheme="minorHAnsi"/>
                <w:b/>
                <w:sz w:val="20"/>
                <w:szCs w:val="20"/>
              </w:rPr>
            </w:pPr>
            <w:r w:rsidRPr="00530481">
              <w:rPr>
                <w:rFonts w:asciiTheme="minorHAnsi" w:hAnsiTheme="minorHAnsi" w:cstheme="minorHAnsi"/>
                <w:sz w:val="20"/>
                <w:szCs w:val="20"/>
                <w:lang w:val="en-GB"/>
              </w:rPr>
              <w:t>Independent evaluators (international and national)</w:t>
            </w:r>
          </w:p>
        </w:tc>
        <w:tc>
          <w:tcPr>
            <w:tcW w:w="1745" w:type="dxa"/>
          </w:tcPr>
          <w:p w14:paraId="140B13AC" w14:textId="77777777" w:rsidR="004E48A8" w:rsidRPr="00530481" w:rsidRDefault="004E48A8" w:rsidP="00591590">
            <w:pPr>
              <w:tabs>
                <w:tab w:val="center" w:pos="1216"/>
              </w:tabs>
              <w:rPr>
                <w:rFonts w:asciiTheme="minorHAnsi" w:hAnsiTheme="minorHAnsi" w:cstheme="minorHAnsi"/>
                <w:sz w:val="20"/>
                <w:szCs w:val="20"/>
              </w:rPr>
            </w:pPr>
            <w:r w:rsidRPr="00530481">
              <w:rPr>
                <w:rFonts w:asciiTheme="minorHAnsi" w:hAnsiTheme="minorHAnsi" w:cstheme="minorHAnsi"/>
                <w:iCs/>
                <w:sz w:val="20"/>
                <w:szCs w:val="20"/>
                <w:lang w:val="en-GB"/>
              </w:rPr>
              <w:t>50,000</w:t>
            </w:r>
          </w:p>
        </w:tc>
        <w:tc>
          <w:tcPr>
            <w:tcW w:w="0" w:type="auto"/>
          </w:tcPr>
          <w:p w14:paraId="07FE665C" w14:textId="0E08AEA6" w:rsidR="004E48A8" w:rsidRPr="00530481" w:rsidRDefault="004E48A8" w:rsidP="00591590">
            <w:pPr>
              <w:rPr>
                <w:rFonts w:asciiTheme="minorHAnsi" w:hAnsiTheme="minorHAnsi" w:cstheme="minorHAnsi"/>
                <w:sz w:val="20"/>
                <w:szCs w:val="20"/>
              </w:rPr>
            </w:pPr>
            <w:r w:rsidRPr="00530481">
              <w:rPr>
                <w:rFonts w:asciiTheme="minorHAnsi" w:hAnsiTheme="minorHAnsi" w:cstheme="minorHAnsi"/>
                <w:bCs/>
                <w:sz w:val="20"/>
                <w:szCs w:val="20"/>
                <w:lang w:val="en-GB"/>
              </w:rPr>
              <w:t>1</w:t>
            </w:r>
            <w:r w:rsidR="009D67AD">
              <w:rPr>
                <w:rFonts w:asciiTheme="minorHAnsi" w:hAnsiTheme="minorHAnsi" w:cstheme="minorHAnsi"/>
                <w:bCs/>
                <w:sz w:val="20"/>
                <w:szCs w:val="20"/>
                <w:lang w:val="en-GB"/>
              </w:rPr>
              <w:t>0 March</w:t>
            </w:r>
            <w:r w:rsidRPr="00530481">
              <w:rPr>
                <w:rFonts w:asciiTheme="minorHAnsi" w:hAnsiTheme="minorHAnsi" w:cstheme="minorHAnsi"/>
                <w:bCs/>
                <w:sz w:val="20"/>
                <w:szCs w:val="20"/>
                <w:lang w:val="en-GB"/>
              </w:rPr>
              <w:t xml:space="preserve"> 202</w:t>
            </w:r>
            <w:r w:rsidR="009D67AD">
              <w:rPr>
                <w:rFonts w:asciiTheme="minorHAnsi" w:hAnsiTheme="minorHAnsi" w:cstheme="minorHAnsi"/>
                <w:bCs/>
                <w:sz w:val="20"/>
                <w:szCs w:val="20"/>
                <w:lang w:val="en-GB"/>
              </w:rPr>
              <w:t>9</w:t>
            </w:r>
            <w:r w:rsidRPr="00530481">
              <w:rPr>
                <w:rFonts w:asciiTheme="minorHAnsi" w:hAnsiTheme="minorHAnsi" w:cstheme="minorHAnsi"/>
                <w:bCs/>
                <w:sz w:val="20"/>
                <w:szCs w:val="20"/>
                <w:lang w:val="en-GB"/>
              </w:rPr>
              <w:t xml:space="preserve"> </w:t>
            </w:r>
          </w:p>
        </w:tc>
      </w:tr>
      <w:tr w:rsidR="004E48A8" w:rsidRPr="00530481" w14:paraId="4D073203" w14:textId="77777777" w:rsidTr="009F67D0">
        <w:trPr>
          <w:cantSplit/>
          <w:trHeight w:val="1359"/>
          <w:jc w:val="center"/>
        </w:trPr>
        <w:tc>
          <w:tcPr>
            <w:tcW w:w="6295" w:type="dxa"/>
            <w:gridSpan w:val="2"/>
            <w:shd w:val="clear" w:color="auto" w:fill="E6E6E6"/>
          </w:tcPr>
          <w:p w14:paraId="137C1427" w14:textId="77777777" w:rsidR="004E48A8" w:rsidRPr="00530481" w:rsidRDefault="004E48A8" w:rsidP="00591590">
            <w:pPr>
              <w:rPr>
                <w:rFonts w:asciiTheme="minorHAnsi" w:hAnsiTheme="minorHAnsi" w:cstheme="minorHAnsi"/>
                <w:i/>
                <w:iCs/>
                <w:sz w:val="20"/>
                <w:szCs w:val="20"/>
              </w:rPr>
            </w:pPr>
            <w:r w:rsidRPr="00530481">
              <w:rPr>
                <w:rFonts w:asciiTheme="minorHAnsi" w:hAnsiTheme="minorHAnsi" w:cstheme="minorHAnsi"/>
                <w:b/>
                <w:sz w:val="20"/>
                <w:szCs w:val="20"/>
              </w:rPr>
              <w:t xml:space="preserve">TOTAL indicative COST </w:t>
            </w:r>
          </w:p>
        </w:tc>
        <w:tc>
          <w:tcPr>
            <w:tcW w:w="1745" w:type="dxa"/>
            <w:shd w:val="clear" w:color="auto" w:fill="E6E6E6"/>
          </w:tcPr>
          <w:p w14:paraId="1A1DDF02" w14:textId="77777777" w:rsidR="004E48A8" w:rsidRPr="00530481" w:rsidRDefault="004E48A8" w:rsidP="00591590">
            <w:pPr>
              <w:rPr>
                <w:rFonts w:asciiTheme="minorHAnsi" w:hAnsiTheme="minorHAnsi" w:cstheme="minorHAnsi"/>
                <w:iCs/>
                <w:sz w:val="20"/>
                <w:szCs w:val="20"/>
              </w:rPr>
            </w:pPr>
            <w:r w:rsidRPr="00530481">
              <w:rPr>
                <w:rFonts w:asciiTheme="minorHAnsi" w:hAnsiTheme="minorHAnsi" w:cstheme="minorHAnsi"/>
                <w:iCs/>
                <w:sz w:val="20"/>
                <w:szCs w:val="20"/>
              </w:rPr>
              <w:t xml:space="preserve"> 148,000 + $108,000 for M&amp;E Officer over 6 years = </w:t>
            </w:r>
            <w:r w:rsidRPr="00530481">
              <w:rPr>
                <w:rFonts w:asciiTheme="minorHAnsi" w:hAnsiTheme="minorHAnsi" w:cstheme="minorHAnsi"/>
                <w:b/>
                <w:bCs/>
                <w:iCs/>
                <w:sz w:val="20"/>
                <w:szCs w:val="20"/>
              </w:rPr>
              <w:t>$336,200</w:t>
            </w:r>
          </w:p>
        </w:tc>
        <w:tc>
          <w:tcPr>
            <w:tcW w:w="0" w:type="auto"/>
            <w:shd w:val="clear" w:color="auto" w:fill="E6E6E6"/>
          </w:tcPr>
          <w:p w14:paraId="0701041B" w14:textId="77777777" w:rsidR="004E48A8" w:rsidRPr="00530481" w:rsidRDefault="004E48A8" w:rsidP="00591590">
            <w:pPr>
              <w:rPr>
                <w:rFonts w:asciiTheme="minorHAnsi" w:hAnsiTheme="minorHAnsi" w:cstheme="minorHAnsi"/>
                <w:iCs/>
                <w:sz w:val="20"/>
                <w:szCs w:val="20"/>
              </w:rPr>
            </w:pPr>
            <w:r w:rsidRPr="00530481">
              <w:rPr>
                <w:rFonts w:asciiTheme="minorHAnsi" w:hAnsiTheme="minorHAnsi" w:cstheme="minorHAnsi"/>
                <w:iCs/>
                <w:sz w:val="20"/>
                <w:szCs w:val="20"/>
              </w:rPr>
              <w:t>See TBWP</w:t>
            </w:r>
          </w:p>
        </w:tc>
      </w:tr>
    </w:tbl>
    <w:p w14:paraId="7C2ED385" w14:textId="77777777" w:rsidR="004E48A8" w:rsidRPr="00927745" w:rsidRDefault="004E48A8" w:rsidP="00927745">
      <w:pPr>
        <w:jc w:val="both"/>
        <w:rPr>
          <w:rFonts w:asciiTheme="minorHAnsi" w:hAnsiTheme="minorHAnsi" w:cstheme="minorHAnsi"/>
          <w:color w:val="000000"/>
          <w:sz w:val="20"/>
          <w:szCs w:val="20"/>
          <w:lang w:val="en-GB"/>
        </w:rPr>
      </w:pPr>
    </w:p>
    <w:p w14:paraId="047C2F47" w14:textId="77777777" w:rsidR="004E5032" w:rsidRPr="00927745" w:rsidRDefault="004E5032" w:rsidP="00927745">
      <w:pPr>
        <w:jc w:val="both"/>
        <w:rPr>
          <w:rFonts w:asciiTheme="minorHAnsi" w:hAnsiTheme="minorHAnsi" w:cstheme="minorHAnsi"/>
          <w:b/>
          <w:bCs/>
          <w:sz w:val="20"/>
          <w:szCs w:val="20"/>
          <w:lang w:val="en-GB"/>
        </w:rPr>
      </w:pPr>
    </w:p>
    <w:p w14:paraId="2B2E5C1C" w14:textId="77777777" w:rsidR="004E5032" w:rsidRPr="00EF587F" w:rsidRDefault="004E5032" w:rsidP="003212B2">
      <w:pPr>
        <w:pStyle w:val="Heading1"/>
      </w:pPr>
      <w:bookmarkStart w:id="34" w:name="_Toc28933472"/>
      <w:bookmarkStart w:id="35" w:name="_Toc85822819"/>
      <w:r w:rsidRPr="00EF587F">
        <w:lastRenderedPageBreak/>
        <w:t>Governance and Management Arrangements</w:t>
      </w:r>
      <w:bookmarkEnd w:id="34"/>
      <w:bookmarkEnd w:id="35"/>
      <w:r w:rsidRPr="00EF587F">
        <w:t xml:space="preserve"> </w:t>
      </w:r>
    </w:p>
    <w:p w14:paraId="0C676F9B" w14:textId="77777777" w:rsidR="004E5032" w:rsidRPr="00927745" w:rsidRDefault="004E5032" w:rsidP="00927745">
      <w:pPr>
        <w:jc w:val="both"/>
        <w:rPr>
          <w:rFonts w:asciiTheme="minorHAnsi" w:hAnsiTheme="minorHAnsi" w:cstheme="minorHAnsi"/>
          <w:b/>
          <w:sz w:val="20"/>
          <w:szCs w:val="20"/>
          <w:lang w:val="en-GB"/>
        </w:rPr>
      </w:pPr>
      <w:r w:rsidRPr="00927745">
        <w:rPr>
          <w:rFonts w:asciiTheme="minorHAnsi" w:hAnsiTheme="minorHAnsi" w:cstheme="minorHAnsi"/>
          <w:b/>
          <w:sz w:val="20"/>
          <w:szCs w:val="20"/>
          <w:lang w:val="en-GB" w:eastAsia="zh-CN"/>
        </w:rPr>
        <w:t xml:space="preserve">Roles and responsibilities of the project’s governance mechanism: </w:t>
      </w:r>
    </w:p>
    <w:p w14:paraId="77314DE5" w14:textId="77777777" w:rsidR="004E5032" w:rsidRPr="00927745" w:rsidRDefault="004E5032" w:rsidP="00927745">
      <w:pPr>
        <w:jc w:val="both"/>
        <w:rPr>
          <w:rFonts w:asciiTheme="minorHAnsi" w:hAnsiTheme="minorHAnsi" w:cstheme="minorHAnsi"/>
          <w:sz w:val="20"/>
          <w:szCs w:val="20"/>
          <w:lang w:val="en-GB" w:eastAsia="zh-CN"/>
        </w:rPr>
      </w:pPr>
    </w:p>
    <w:p w14:paraId="535CA409" w14:textId="07FEB201" w:rsidR="00C33177" w:rsidRPr="00C33177" w:rsidRDefault="004E5032" w:rsidP="00C33177">
      <w:pPr>
        <w:jc w:val="both"/>
        <w:rPr>
          <w:rFonts w:asciiTheme="majorHAnsi" w:hAnsiTheme="majorHAnsi" w:cstheme="majorHAnsi"/>
          <w:sz w:val="20"/>
          <w:szCs w:val="20"/>
          <w:lang w:val="en-GB" w:eastAsia="zh-CN"/>
        </w:rPr>
      </w:pPr>
      <w:r w:rsidRPr="00507F7B">
        <w:rPr>
          <w:rFonts w:asciiTheme="majorHAnsi" w:hAnsiTheme="majorHAnsi" w:cstheme="majorHAnsi"/>
          <w:iCs/>
          <w:color w:val="000000" w:themeColor="text1"/>
          <w:sz w:val="20"/>
          <w:szCs w:val="20"/>
          <w:lang w:val="en-GB"/>
        </w:rPr>
        <w:t xml:space="preserve">Implementing Partner: </w:t>
      </w:r>
      <w:r w:rsidR="00C33177" w:rsidRPr="00507F7B">
        <w:rPr>
          <w:rFonts w:asciiTheme="majorHAnsi" w:hAnsiTheme="majorHAnsi" w:cstheme="majorHAnsi"/>
          <w:iCs/>
          <w:color w:val="000000" w:themeColor="text1"/>
          <w:sz w:val="20"/>
          <w:szCs w:val="20"/>
          <w:lang w:val="en-GB"/>
        </w:rPr>
        <w:t xml:space="preserve">Following the </w:t>
      </w:r>
      <w:r w:rsidR="00507F7B" w:rsidRPr="00507F7B">
        <w:rPr>
          <w:rFonts w:asciiTheme="majorHAnsi" w:hAnsiTheme="majorHAnsi" w:cstheme="majorHAnsi"/>
          <w:iCs/>
          <w:color w:val="000000" w:themeColor="text1"/>
          <w:sz w:val="20"/>
          <w:szCs w:val="20"/>
          <w:lang w:val="en-GB"/>
        </w:rPr>
        <w:t>UNDP Support Services to National Implementation – (NIM),</w:t>
      </w:r>
      <w:r w:rsidR="00507F7B">
        <w:rPr>
          <w:rFonts w:asciiTheme="majorHAnsi" w:hAnsiTheme="majorHAnsi" w:cstheme="majorHAnsi"/>
          <w:iCs/>
          <w:color w:val="000000" w:themeColor="text1"/>
          <w:sz w:val="20"/>
          <w:szCs w:val="20"/>
          <w:lang w:val="en-GB"/>
        </w:rPr>
        <w:t xml:space="preserve"> </w:t>
      </w:r>
      <w:r w:rsidR="00C33177" w:rsidRPr="00C33177">
        <w:rPr>
          <w:rFonts w:asciiTheme="majorHAnsi" w:hAnsiTheme="majorHAnsi" w:cstheme="majorHAnsi"/>
          <w:color w:val="000000" w:themeColor="text1"/>
          <w:sz w:val="20"/>
          <w:szCs w:val="20"/>
          <w:lang w:val="en-GB"/>
        </w:rPr>
        <w:t xml:space="preserve">the </w:t>
      </w:r>
      <w:r w:rsidR="00C33177" w:rsidRPr="00C33177">
        <w:rPr>
          <w:rFonts w:asciiTheme="majorHAnsi" w:hAnsiTheme="majorHAnsi" w:cstheme="majorHAnsi"/>
          <w:iCs/>
          <w:color w:val="000000" w:themeColor="text1"/>
          <w:sz w:val="20"/>
          <w:szCs w:val="20"/>
          <w:lang w:val="en-GB"/>
        </w:rPr>
        <w:t xml:space="preserve">Environment, Forest and Climate Change Commission is the responsible government agency (i.e. </w:t>
      </w:r>
      <w:r w:rsidR="0054244B">
        <w:rPr>
          <w:rFonts w:asciiTheme="majorHAnsi" w:hAnsiTheme="majorHAnsi" w:cstheme="majorHAnsi"/>
          <w:iCs/>
          <w:color w:val="000000" w:themeColor="text1"/>
          <w:sz w:val="20"/>
          <w:szCs w:val="20"/>
          <w:lang w:val="en-GB"/>
        </w:rPr>
        <w:t xml:space="preserve">UNDP </w:t>
      </w:r>
      <w:r w:rsidR="00C33177" w:rsidRPr="00C33177">
        <w:rPr>
          <w:rFonts w:asciiTheme="majorHAnsi" w:hAnsiTheme="majorHAnsi" w:cstheme="majorHAnsi"/>
          <w:iCs/>
          <w:color w:val="000000" w:themeColor="text1"/>
          <w:sz w:val="20"/>
          <w:szCs w:val="20"/>
          <w:lang w:val="en-GB"/>
        </w:rPr>
        <w:t>Implementing Partner</w:t>
      </w:r>
      <w:r w:rsidR="0054244B">
        <w:rPr>
          <w:rFonts w:asciiTheme="majorHAnsi" w:hAnsiTheme="majorHAnsi" w:cstheme="majorHAnsi"/>
          <w:iCs/>
          <w:color w:val="000000" w:themeColor="text1"/>
          <w:sz w:val="20"/>
          <w:szCs w:val="20"/>
          <w:lang w:val="en-GB"/>
        </w:rPr>
        <w:t xml:space="preserve">/GEF </w:t>
      </w:r>
      <w:r w:rsidR="00926A9B">
        <w:rPr>
          <w:rFonts w:asciiTheme="majorHAnsi" w:hAnsiTheme="majorHAnsi" w:cstheme="majorHAnsi"/>
          <w:iCs/>
          <w:color w:val="000000" w:themeColor="text1"/>
          <w:sz w:val="20"/>
          <w:szCs w:val="20"/>
          <w:lang w:val="en-GB"/>
        </w:rPr>
        <w:t xml:space="preserve">Project </w:t>
      </w:r>
      <w:r w:rsidR="0054244B">
        <w:rPr>
          <w:rFonts w:asciiTheme="majorHAnsi" w:hAnsiTheme="majorHAnsi" w:cstheme="majorHAnsi"/>
          <w:iCs/>
          <w:color w:val="000000" w:themeColor="text1"/>
          <w:sz w:val="20"/>
          <w:szCs w:val="20"/>
          <w:lang w:val="en-GB"/>
        </w:rPr>
        <w:t xml:space="preserve">Executing </w:t>
      </w:r>
      <w:r w:rsidR="00926A9B">
        <w:rPr>
          <w:rFonts w:asciiTheme="majorHAnsi" w:hAnsiTheme="majorHAnsi" w:cstheme="majorHAnsi"/>
          <w:iCs/>
          <w:color w:val="000000" w:themeColor="text1"/>
          <w:sz w:val="20"/>
          <w:szCs w:val="20"/>
          <w:lang w:val="en-GB"/>
        </w:rPr>
        <w:t>Entity</w:t>
      </w:r>
      <w:r w:rsidR="00A375F8">
        <w:rPr>
          <w:rFonts w:asciiTheme="majorHAnsi" w:hAnsiTheme="majorHAnsi" w:cstheme="majorHAnsi"/>
          <w:iCs/>
          <w:color w:val="000000" w:themeColor="text1"/>
          <w:sz w:val="20"/>
          <w:szCs w:val="20"/>
          <w:lang w:val="en-GB"/>
        </w:rPr>
        <w:t xml:space="preserve">, </w:t>
      </w:r>
      <w:r w:rsidR="00926A9B">
        <w:rPr>
          <w:rFonts w:asciiTheme="majorHAnsi" w:hAnsiTheme="majorHAnsi" w:cstheme="majorHAnsi"/>
          <w:iCs/>
          <w:color w:val="000000" w:themeColor="text1"/>
          <w:sz w:val="20"/>
          <w:szCs w:val="20"/>
          <w:lang w:val="en-GB"/>
        </w:rPr>
        <w:t>or EA</w:t>
      </w:r>
      <w:r w:rsidR="00C33177" w:rsidRPr="00C33177">
        <w:rPr>
          <w:rFonts w:asciiTheme="majorHAnsi" w:hAnsiTheme="majorHAnsi" w:cstheme="majorHAnsi"/>
          <w:iCs/>
          <w:color w:val="000000" w:themeColor="text1"/>
          <w:sz w:val="20"/>
          <w:szCs w:val="20"/>
          <w:lang w:val="en-GB"/>
        </w:rPr>
        <w:t>) for the project and will work closely with the Ministry of Agriculture</w:t>
      </w:r>
      <w:r w:rsidR="00791ED5">
        <w:rPr>
          <w:rFonts w:asciiTheme="majorHAnsi" w:hAnsiTheme="majorHAnsi" w:cstheme="majorHAnsi"/>
          <w:iCs/>
          <w:color w:val="000000" w:themeColor="text1"/>
          <w:sz w:val="20"/>
          <w:szCs w:val="20"/>
          <w:lang w:val="en-GB"/>
        </w:rPr>
        <w:t>, particularly the Ethiopian Coffee and Tea Authority (ECTA)</w:t>
      </w:r>
      <w:r w:rsidR="00C33177" w:rsidRPr="00C33177">
        <w:rPr>
          <w:rFonts w:asciiTheme="majorHAnsi" w:hAnsiTheme="majorHAnsi" w:cstheme="majorHAnsi"/>
          <w:iCs/>
          <w:color w:val="000000" w:themeColor="text1"/>
          <w:sz w:val="20"/>
          <w:szCs w:val="20"/>
          <w:lang w:val="en-GB"/>
        </w:rPr>
        <w:t xml:space="preserve"> in executing the project. </w:t>
      </w:r>
      <w:r w:rsidR="00C33177" w:rsidRPr="00C33177">
        <w:rPr>
          <w:rFonts w:asciiTheme="majorHAnsi" w:hAnsiTheme="majorHAnsi" w:cstheme="majorHAnsi"/>
          <w:sz w:val="20"/>
          <w:szCs w:val="20"/>
          <w:lang w:val="en-GB" w:eastAsia="zh-CN"/>
        </w:rPr>
        <w:t>The Implementing Partner is 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p>
    <w:p w14:paraId="46858B29" w14:textId="77777777" w:rsidR="00C33177" w:rsidRPr="00C33177" w:rsidRDefault="00C33177" w:rsidP="00C33177">
      <w:pPr>
        <w:jc w:val="both"/>
        <w:rPr>
          <w:rFonts w:asciiTheme="majorHAnsi" w:hAnsiTheme="majorHAnsi" w:cstheme="majorHAnsi"/>
          <w:sz w:val="20"/>
          <w:szCs w:val="20"/>
          <w:lang w:val="en-GB" w:eastAsia="zh-CN"/>
        </w:rPr>
      </w:pPr>
    </w:p>
    <w:p w14:paraId="5DC93CC1" w14:textId="48E810AD" w:rsidR="00C33177" w:rsidRPr="00C33177" w:rsidRDefault="00C33177" w:rsidP="00C33177">
      <w:pPr>
        <w:pStyle w:val="GEFFieldtoFillout"/>
        <w:spacing w:before="20" w:after="20"/>
        <w:ind w:left="0"/>
        <w:jc w:val="both"/>
        <w:rPr>
          <w:rFonts w:asciiTheme="majorHAnsi" w:hAnsiTheme="majorHAnsi" w:cstheme="majorHAnsi"/>
          <w:iCs/>
          <w:color w:val="000000" w:themeColor="text1"/>
          <w:sz w:val="20"/>
          <w:szCs w:val="20"/>
          <w:lang w:val="en-GB"/>
        </w:rPr>
      </w:pPr>
      <w:r w:rsidRPr="00C33177">
        <w:rPr>
          <w:rFonts w:asciiTheme="majorHAnsi" w:hAnsiTheme="majorHAnsi" w:cstheme="majorHAnsi"/>
          <w:iCs/>
          <w:color w:val="000000" w:themeColor="text1"/>
          <w:sz w:val="20"/>
          <w:szCs w:val="20"/>
          <w:lang w:val="en-GB"/>
        </w:rPr>
        <w:t xml:space="preserve">The Ministry of Agriculture, through the Ethiopian Coffee and Tea Authority (ECTA) </w:t>
      </w:r>
      <w:r w:rsidR="00DC3E04">
        <w:rPr>
          <w:rFonts w:asciiTheme="majorHAnsi" w:hAnsiTheme="majorHAnsi" w:cstheme="majorHAnsi"/>
          <w:iCs/>
          <w:color w:val="000000" w:themeColor="text1"/>
          <w:sz w:val="20"/>
          <w:szCs w:val="20"/>
          <w:lang w:val="en-GB"/>
        </w:rPr>
        <w:t xml:space="preserve">in collaboration with </w:t>
      </w:r>
      <w:r w:rsidRPr="00C33177">
        <w:rPr>
          <w:rFonts w:asciiTheme="majorHAnsi" w:hAnsiTheme="majorHAnsi" w:cstheme="majorHAnsi"/>
          <w:iCs/>
          <w:color w:val="000000" w:themeColor="text1"/>
          <w:sz w:val="20"/>
          <w:szCs w:val="20"/>
          <w:lang w:val="en-GB"/>
        </w:rPr>
        <w:t xml:space="preserve">the Climate Resilient Green Economy Unit at MOA, will coordinate implementation of component 2 of the project, and support the Regional Bureaus of Agriculture in Oromia, SNNP and </w:t>
      </w:r>
      <w:proofErr w:type="spellStart"/>
      <w:r w:rsidRPr="00C33177">
        <w:rPr>
          <w:rFonts w:asciiTheme="majorHAnsi" w:hAnsiTheme="majorHAnsi" w:cstheme="majorHAnsi"/>
          <w:iCs/>
          <w:color w:val="000000" w:themeColor="text1"/>
          <w:sz w:val="20"/>
          <w:szCs w:val="20"/>
          <w:lang w:val="en-GB"/>
        </w:rPr>
        <w:t>Sidama</w:t>
      </w:r>
      <w:proofErr w:type="spellEnd"/>
      <w:r w:rsidRPr="00C33177">
        <w:rPr>
          <w:rFonts w:asciiTheme="majorHAnsi" w:hAnsiTheme="majorHAnsi" w:cstheme="majorHAnsi"/>
          <w:iCs/>
          <w:color w:val="000000" w:themeColor="text1"/>
          <w:sz w:val="20"/>
          <w:szCs w:val="20"/>
          <w:lang w:val="en-GB"/>
        </w:rPr>
        <w:t xml:space="preserve"> regions. Under component 1 on Land Use Planning, the project will work closely with the Agricultural Transformation Agency on specific outputs related to dialogues on food systems transformation as well as on greening of value chains and the Agricultural Commercialisation Cluster Initiative, and for facilitating match-making and access to ATA support in the FOLUR project </w:t>
      </w:r>
      <w:r w:rsidR="009445AA">
        <w:rPr>
          <w:rFonts w:asciiTheme="majorHAnsi" w:hAnsiTheme="majorHAnsi" w:cstheme="majorHAnsi"/>
          <w:iCs/>
          <w:color w:val="000000" w:themeColor="text1"/>
          <w:sz w:val="20"/>
          <w:szCs w:val="20"/>
          <w:lang w:val="en-GB"/>
        </w:rPr>
        <w:t>woreda</w:t>
      </w:r>
      <w:r w:rsidR="00E664D0">
        <w:rPr>
          <w:rFonts w:asciiTheme="majorHAnsi" w:hAnsiTheme="majorHAnsi" w:cstheme="majorHAnsi"/>
          <w:iCs/>
          <w:color w:val="000000" w:themeColor="text1"/>
          <w:sz w:val="20"/>
          <w:szCs w:val="20"/>
          <w:lang w:val="en-GB"/>
        </w:rPr>
        <w:t>s</w:t>
      </w:r>
      <w:r w:rsidR="009445AA">
        <w:rPr>
          <w:rFonts w:asciiTheme="majorHAnsi" w:hAnsiTheme="majorHAnsi" w:cstheme="majorHAnsi"/>
          <w:iCs/>
          <w:color w:val="000000" w:themeColor="text1"/>
          <w:sz w:val="20"/>
          <w:szCs w:val="20"/>
          <w:lang w:val="en-GB"/>
        </w:rPr>
        <w:t xml:space="preserve"> (districts)</w:t>
      </w:r>
      <w:r w:rsidRPr="00C33177">
        <w:rPr>
          <w:rFonts w:asciiTheme="majorHAnsi" w:hAnsiTheme="majorHAnsi" w:cstheme="majorHAnsi"/>
          <w:iCs/>
          <w:color w:val="000000" w:themeColor="text1"/>
          <w:sz w:val="20"/>
          <w:szCs w:val="20"/>
          <w:lang w:val="en-GB"/>
        </w:rPr>
        <w:t xml:space="preserve"> that overlap with the ACC sites. Collaboration between the MOA and the E</w:t>
      </w:r>
      <w:r w:rsidR="00987B76">
        <w:rPr>
          <w:rFonts w:asciiTheme="majorHAnsi" w:hAnsiTheme="majorHAnsi" w:cstheme="majorHAnsi"/>
          <w:iCs/>
          <w:color w:val="000000" w:themeColor="text1"/>
          <w:sz w:val="20"/>
          <w:szCs w:val="20"/>
          <w:lang w:val="en-GB"/>
        </w:rPr>
        <w:t>PA</w:t>
      </w:r>
      <w:r w:rsidRPr="00C33177">
        <w:rPr>
          <w:rFonts w:asciiTheme="majorHAnsi" w:hAnsiTheme="majorHAnsi" w:cstheme="majorHAnsi"/>
          <w:iCs/>
          <w:color w:val="000000" w:themeColor="text1"/>
          <w:sz w:val="20"/>
          <w:szCs w:val="20"/>
          <w:lang w:val="en-GB"/>
        </w:rPr>
        <w:t xml:space="preserve"> under component 1 on land use planning will be anchored within the FOLU Coalition work, with key contributions from WRI through its </w:t>
      </w:r>
      <w:proofErr w:type="spellStart"/>
      <w:r w:rsidRPr="00C33177">
        <w:rPr>
          <w:rFonts w:asciiTheme="majorHAnsi" w:hAnsiTheme="majorHAnsi" w:cstheme="majorHAnsi"/>
          <w:iCs/>
          <w:color w:val="000000" w:themeColor="text1"/>
          <w:sz w:val="20"/>
          <w:szCs w:val="20"/>
          <w:lang w:val="en-GB"/>
        </w:rPr>
        <w:t>cofinancing</w:t>
      </w:r>
      <w:proofErr w:type="spellEnd"/>
      <w:r w:rsidRPr="00C33177">
        <w:rPr>
          <w:rFonts w:asciiTheme="majorHAnsi" w:hAnsiTheme="majorHAnsi" w:cstheme="majorHAnsi"/>
          <w:iCs/>
          <w:color w:val="000000" w:themeColor="text1"/>
          <w:sz w:val="20"/>
          <w:szCs w:val="20"/>
          <w:lang w:val="en-GB"/>
        </w:rPr>
        <w:t xml:space="preserve"> support. </w:t>
      </w:r>
    </w:p>
    <w:p w14:paraId="5A06E7B4" w14:textId="77777777" w:rsidR="00C33177" w:rsidRPr="00C33177" w:rsidRDefault="00C33177" w:rsidP="00C33177">
      <w:pPr>
        <w:pStyle w:val="GEFFieldtoFillout"/>
        <w:spacing w:before="20" w:after="20"/>
        <w:ind w:left="0"/>
        <w:jc w:val="both"/>
        <w:rPr>
          <w:rFonts w:asciiTheme="majorHAnsi" w:hAnsiTheme="majorHAnsi" w:cstheme="majorHAnsi"/>
          <w:sz w:val="20"/>
          <w:szCs w:val="20"/>
        </w:rPr>
      </w:pPr>
    </w:p>
    <w:p w14:paraId="55F3B89C" w14:textId="5EA7ED42" w:rsidR="00C33177" w:rsidRPr="00C33177" w:rsidRDefault="00C50AEF" w:rsidP="00C33177">
      <w:pPr>
        <w:jc w:val="both"/>
        <w:rPr>
          <w:rFonts w:asciiTheme="majorHAnsi" w:hAnsiTheme="majorHAnsi" w:cstheme="majorHAnsi"/>
          <w:sz w:val="20"/>
          <w:szCs w:val="20"/>
        </w:rPr>
      </w:pPr>
      <w:r>
        <w:rPr>
          <w:rFonts w:asciiTheme="majorHAnsi" w:hAnsiTheme="majorHAnsi" w:cstheme="majorHAnsi"/>
          <w:sz w:val="20"/>
          <w:szCs w:val="20"/>
        </w:rPr>
        <w:t>The E</w:t>
      </w:r>
      <w:r w:rsidR="00987B76">
        <w:rPr>
          <w:rFonts w:asciiTheme="majorHAnsi" w:hAnsiTheme="majorHAnsi" w:cstheme="majorHAnsi"/>
          <w:sz w:val="20"/>
          <w:szCs w:val="20"/>
        </w:rPr>
        <w:t>PA</w:t>
      </w:r>
      <w:r>
        <w:rPr>
          <w:rFonts w:asciiTheme="majorHAnsi" w:hAnsiTheme="majorHAnsi" w:cstheme="majorHAnsi"/>
          <w:sz w:val="20"/>
          <w:szCs w:val="20"/>
        </w:rPr>
        <w:t xml:space="preserve"> will establish a Project Management Unit</w:t>
      </w:r>
      <w:r w:rsidR="00360C01">
        <w:rPr>
          <w:rFonts w:asciiTheme="majorHAnsi" w:hAnsiTheme="majorHAnsi" w:cstheme="majorHAnsi"/>
          <w:sz w:val="20"/>
          <w:szCs w:val="20"/>
        </w:rPr>
        <w:t xml:space="preserve"> to support day-to-day administration and coordination of project</w:t>
      </w:r>
      <w:r w:rsidR="00C33177" w:rsidRPr="00C33177">
        <w:rPr>
          <w:rFonts w:asciiTheme="majorHAnsi" w:hAnsiTheme="majorHAnsi" w:cstheme="majorHAnsi"/>
          <w:sz w:val="20"/>
          <w:szCs w:val="20"/>
        </w:rPr>
        <w:t xml:space="preserve"> </w:t>
      </w:r>
      <w:r w:rsidR="00360C01">
        <w:rPr>
          <w:rFonts w:asciiTheme="majorHAnsi" w:hAnsiTheme="majorHAnsi" w:cstheme="majorHAnsi"/>
          <w:sz w:val="20"/>
          <w:szCs w:val="20"/>
        </w:rPr>
        <w:t xml:space="preserve">activities. </w:t>
      </w:r>
      <w:r w:rsidR="00C33177" w:rsidRPr="00C33177">
        <w:rPr>
          <w:rFonts w:asciiTheme="majorHAnsi" w:hAnsiTheme="majorHAnsi" w:cstheme="majorHAnsi"/>
          <w:sz w:val="20"/>
          <w:szCs w:val="20"/>
        </w:rPr>
        <w:t>The PMU will be located in the E</w:t>
      </w:r>
      <w:r w:rsidR="00987B76">
        <w:rPr>
          <w:rFonts w:asciiTheme="majorHAnsi" w:hAnsiTheme="majorHAnsi" w:cstheme="majorHAnsi"/>
          <w:sz w:val="20"/>
          <w:szCs w:val="20"/>
        </w:rPr>
        <w:t>PA</w:t>
      </w:r>
      <w:r w:rsidR="00C33177" w:rsidRPr="00C33177">
        <w:rPr>
          <w:rFonts w:asciiTheme="majorHAnsi" w:hAnsiTheme="majorHAnsi" w:cstheme="majorHAnsi"/>
          <w:sz w:val="20"/>
          <w:szCs w:val="20"/>
        </w:rPr>
        <w:t xml:space="preserve"> in Addis Ababa, and will coordinate the project as a whole, working closely with the relevant sub-responsible parties. </w:t>
      </w:r>
    </w:p>
    <w:p w14:paraId="01FE18CF" w14:textId="77777777" w:rsidR="00C33177" w:rsidRPr="00CC7F64" w:rsidRDefault="00C33177" w:rsidP="00C33177">
      <w:pPr>
        <w:jc w:val="both"/>
        <w:rPr>
          <w:sz w:val="20"/>
          <w:szCs w:val="20"/>
        </w:rPr>
      </w:pPr>
    </w:p>
    <w:p w14:paraId="745A97EA" w14:textId="77777777" w:rsidR="004E5032" w:rsidRPr="00927745" w:rsidRDefault="004E5032" w:rsidP="00927745">
      <w:pPr>
        <w:jc w:val="both"/>
        <w:rPr>
          <w:rFonts w:asciiTheme="minorHAnsi" w:hAnsiTheme="minorHAnsi" w:cstheme="minorHAnsi"/>
          <w:sz w:val="20"/>
          <w:szCs w:val="20"/>
          <w:lang w:val="en-GB" w:eastAsia="zh-CN"/>
        </w:rPr>
      </w:pPr>
      <w:r w:rsidRPr="00927745">
        <w:rPr>
          <w:rFonts w:asciiTheme="minorHAnsi" w:hAnsiTheme="minorHAnsi" w:cstheme="minorHAnsi"/>
          <w:sz w:val="20"/>
          <w:szCs w:val="20"/>
          <w:lang w:val="en-GB" w:eastAsia="zh-CN"/>
        </w:rPr>
        <w:t>The Implementing Partner is responsible for executing this project. Specific tasks include:</w:t>
      </w:r>
    </w:p>
    <w:p w14:paraId="5282DE46" w14:textId="77777777" w:rsidR="004E5032" w:rsidRPr="007B5786" w:rsidRDefault="004E5032" w:rsidP="00927745">
      <w:pPr>
        <w:numPr>
          <w:ilvl w:val="0"/>
          <w:numId w:val="9"/>
        </w:numPr>
        <w:jc w:val="both"/>
        <w:rPr>
          <w:rFonts w:asciiTheme="minorHAnsi" w:hAnsiTheme="minorHAnsi" w:cstheme="minorHAnsi"/>
          <w:sz w:val="20"/>
          <w:szCs w:val="20"/>
          <w:lang w:val="en-GB"/>
        </w:rPr>
      </w:pPr>
      <w:r w:rsidRPr="007B5786">
        <w:rPr>
          <w:rFonts w:asciiTheme="minorHAnsi" w:hAnsiTheme="minorHAnsi" w:cstheme="minorHAnsi"/>
          <w:sz w:val="20"/>
          <w:szCs w:val="20"/>
          <w:lang w:val="en-GB"/>
        </w:rPr>
        <w:t xml:space="preserve">Project planning, coordination, management, monitoring, evaluation and reporting.  This includes 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 </w:t>
      </w:r>
    </w:p>
    <w:p w14:paraId="0195FD6C" w14:textId="77777777" w:rsidR="004E5032" w:rsidRPr="007B5786" w:rsidRDefault="004E5032" w:rsidP="00AA5A1E">
      <w:pPr>
        <w:pStyle w:val="ListParagraph"/>
        <w:numPr>
          <w:ilvl w:val="0"/>
          <w:numId w:val="9"/>
        </w:numPr>
        <w:rPr>
          <w:rFonts w:asciiTheme="minorHAnsi" w:hAnsiTheme="minorHAnsi" w:cstheme="minorHAnsi"/>
          <w:lang w:val="en-GB"/>
        </w:rPr>
      </w:pPr>
      <w:r w:rsidRPr="007B5786">
        <w:rPr>
          <w:rFonts w:asciiTheme="minorHAnsi" w:hAnsiTheme="minorHAnsi" w:cstheme="minorHAnsi"/>
          <w:lang w:val="en-GB"/>
        </w:rPr>
        <w:t>Risk management as outlined in this Project Document;</w:t>
      </w:r>
    </w:p>
    <w:p w14:paraId="7227D17A" w14:textId="77777777" w:rsidR="004E5032" w:rsidRPr="007B5786" w:rsidRDefault="004E5032" w:rsidP="00AA5A1E">
      <w:pPr>
        <w:pStyle w:val="ListParagraph"/>
        <w:numPr>
          <w:ilvl w:val="0"/>
          <w:numId w:val="9"/>
        </w:numPr>
        <w:rPr>
          <w:rFonts w:asciiTheme="minorHAnsi" w:hAnsiTheme="minorHAnsi" w:cstheme="minorHAnsi"/>
          <w:lang w:val="en-GB"/>
        </w:rPr>
      </w:pPr>
      <w:r w:rsidRPr="007B5786">
        <w:rPr>
          <w:rFonts w:asciiTheme="minorHAnsi" w:hAnsiTheme="minorHAnsi" w:cstheme="minorHAnsi"/>
          <w:lang w:val="en-GB"/>
        </w:rPr>
        <w:t>Procurement of goods and services, including human resources;</w:t>
      </w:r>
    </w:p>
    <w:p w14:paraId="7C9C2CD4" w14:textId="77777777" w:rsidR="004E5032" w:rsidRPr="007B5786" w:rsidRDefault="004E5032" w:rsidP="00AA5A1E">
      <w:pPr>
        <w:pStyle w:val="ListParagraph"/>
        <w:numPr>
          <w:ilvl w:val="0"/>
          <w:numId w:val="9"/>
        </w:numPr>
        <w:rPr>
          <w:rFonts w:asciiTheme="minorHAnsi" w:hAnsiTheme="minorHAnsi" w:cstheme="minorHAnsi"/>
          <w:lang w:val="en-GB"/>
        </w:rPr>
      </w:pPr>
      <w:r w:rsidRPr="007B5786">
        <w:rPr>
          <w:rFonts w:asciiTheme="minorHAnsi" w:hAnsiTheme="minorHAnsi" w:cstheme="minorHAnsi"/>
          <w:lang w:val="en-GB"/>
        </w:rPr>
        <w:t>Financial management, including overseeing financial expenditures against project budgets;</w:t>
      </w:r>
    </w:p>
    <w:p w14:paraId="0E70C1F8" w14:textId="77777777" w:rsidR="004E5032" w:rsidRPr="007B5786" w:rsidRDefault="004E5032" w:rsidP="00AA5A1E">
      <w:pPr>
        <w:pStyle w:val="ListParagraph"/>
        <w:numPr>
          <w:ilvl w:val="0"/>
          <w:numId w:val="9"/>
        </w:numPr>
        <w:rPr>
          <w:rFonts w:asciiTheme="minorHAnsi" w:hAnsiTheme="minorHAnsi" w:cstheme="minorHAnsi"/>
          <w:lang w:val="en-GB"/>
        </w:rPr>
      </w:pPr>
      <w:r w:rsidRPr="007B5786">
        <w:rPr>
          <w:rFonts w:asciiTheme="minorHAnsi" w:hAnsiTheme="minorHAnsi" w:cstheme="minorHAnsi"/>
          <w:lang w:val="en-GB"/>
        </w:rPr>
        <w:t>Approving and signing the multiyear workplan;</w:t>
      </w:r>
    </w:p>
    <w:p w14:paraId="16CE11CD" w14:textId="77777777" w:rsidR="004E5032" w:rsidRPr="007B5786" w:rsidRDefault="004E5032" w:rsidP="00AA5A1E">
      <w:pPr>
        <w:pStyle w:val="ListParagraph"/>
        <w:numPr>
          <w:ilvl w:val="0"/>
          <w:numId w:val="9"/>
        </w:numPr>
        <w:rPr>
          <w:rFonts w:asciiTheme="minorHAnsi" w:hAnsiTheme="minorHAnsi" w:cstheme="minorHAnsi"/>
          <w:lang w:val="en-GB"/>
        </w:rPr>
      </w:pPr>
      <w:r w:rsidRPr="007B5786">
        <w:rPr>
          <w:rFonts w:asciiTheme="minorHAnsi" w:hAnsiTheme="minorHAnsi" w:cstheme="minorHAnsi"/>
          <w:lang w:val="en-GB"/>
        </w:rPr>
        <w:t>Approving and signing the combined delivery report at the end of the year; and,</w:t>
      </w:r>
    </w:p>
    <w:p w14:paraId="7A8D9C9E" w14:textId="091F3312" w:rsidR="004E5032" w:rsidRPr="007B5786" w:rsidRDefault="004E5032" w:rsidP="00AA5A1E">
      <w:pPr>
        <w:pStyle w:val="ListParagraph"/>
        <w:numPr>
          <w:ilvl w:val="0"/>
          <w:numId w:val="9"/>
        </w:numPr>
        <w:rPr>
          <w:rFonts w:asciiTheme="minorHAnsi" w:hAnsiTheme="minorHAnsi" w:cstheme="minorHAnsi"/>
          <w:lang w:val="en-GB"/>
        </w:rPr>
      </w:pPr>
      <w:r w:rsidRPr="007B5786">
        <w:rPr>
          <w:rFonts w:asciiTheme="minorHAnsi" w:hAnsiTheme="minorHAnsi" w:cstheme="minorHAnsi"/>
          <w:lang w:val="en-GB"/>
        </w:rPr>
        <w:t>Signing the financial report or the funding authorization and certificate of expenditures.</w:t>
      </w:r>
    </w:p>
    <w:p w14:paraId="3CD04250" w14:textId="77777777" w:rsidR="00E43FFA" w:rsidRPr="007B5786" w:rsidRDefault="00E43FFA" w:rsidP="00927745">
      <w:pPr>
        <w:spacing w:after="120"/>
        <w:jc w:val="both"/>
        <w:rPr>
          <w:rFonts w:asciiTheme="minorHAnsi" w:hAnsiTheme="minorHAnsi" w:cstheme="minorHAnsi"/>
          <w:sz w:val="20"/>
          <w:szCs w:val="20"/>
          <w:highlight w:val="yellow"/>
          <w:u w:val="single"/>
          <w:lang w:val="en-GB"/>
        </w:rPr>
      </w:pPr>
    </w:p>
    <w:p w14:paraId="6AF02BB8" w14:textId="3F956B7C" w:rsidR="00DE639F" w:rsidRPr="008B2DC9" w:rsidRDefault="004E5032" w:rsidP="00927745">
      <w:pPr>
        <w:spacing w:after="120"/>
        <w:jc w:val="both"/>
        <w:rPr>
          <w:rFonts w:asciiTheme="minorHAnsi" w:hAnsiTheme="minorHAnsi" w:cstheme="minorHAnsi"/>
          <w:sz w:val="20"/>
          <w:szCs w:val="20"/>
        </w:rPr>
      </w:pPr>
      <w:r w:rsidRPr="007B5786">
        <w:rPr>
          <w:rFonts w:asciiTheme="minorHAnsi" w:hAnsiTheme="minorHAnsi" w:cstheme="minorHAnsi"/>
          <w:sz w:val="20"/>
          <w:szCs w:val="20"/>
          <w:u w:val="single"/>
          <w:lang w:val="en-GB"/>
        </w:rPr>
        <w:t>Responsible Parties</w:t>
      </w:r>
      <w:r w:rsidRPr="007B5786">
        <w:rPr>
          <w:rFonts w:asciiTheme="minorHAnsi" w:hAnsiTheme="minorHAnsi" w:cstheme="minorHAnsi"/>
          <w:sz w:val="20"/>
          <w:szCs w:val="20"/>
          <w:lang w:val="en-GB"/>
        </w:rPr>
        <w:t>:</w:t>
      </w:r>
      <w:r w:rsidRPr="007B5786">
        <w:rPr>
          <w:rFonts w:asciiTheme="minorHAnsi" w:hAnsiTheme="minorHAnsi" w:cstheme="minorHAnsi"/>
          <w:b/>
          <w:sz w:val="20"/>
          <w:szCs w:val="20"/>
          <w:lang w:val="en-GB"/>
        </w:rPr>
        <w:t xml:space="preserve"> </w:t>
      </w:r>
      <w:r w:rsidRPr="007B5786">
        <w:rPr>
          <w:rFonts w:asciiTheme="minorHAnsi" w:hAnsiTheme="minorHAnsi" w:cstheme="minorHAnsi"/>
          <w:i/>
          <w:sz w:val="20"/>
          <w:szCs w:val="20"/>
          <w:lang w:val="en-GB"/>
        </w:rPr>
        <w:t xml:space="preserve"> </w:t>
      </w:r>
      <w:r w:rsidR="00934650" w:rsidRPr="007B5786">
        <w:rPr>
          <w:rFonts w:asciiTheme="minorHAnsi" w:hAnsiTheme="minorHAnsi" w:cstheme="minorHAnsi"/>
          <w:iCs/>
          <w:sz w:val="20"/>
          <w:szCs w:val="20"/>
          <w:lang w:val="en-GB"/>
        </w:rPr>
        <w:t xml:space="preserve">As shown in the diagram below, it is </w:t>
      </w:r>
      <w:r w:rsidR="00934650" w:rsidRPr="008B2DC9">
        <w:rPr>
          <w:rFonts w:asciiTheme="minorHAnsi" w:hAnsiTheme="minorHAnsi" w:cstheme="minorHAnsi"/>
          <w:iCs/>
          <w:sz w:val="20"/>
          <w:szCs w:val="20"/>
          <w:lang w:val="en-GB"/>
        </w:rPr>
        <w:t xml:space="preserve">proposed that </w:t>
      </w:r>
      <w:r w:rsidR="00DE639F" w:rsidRPr="008B2DC9">
        <w:rPr>
          <w:rFonts w:asciiTheme="minorHAnsi" w:hAnsiTheme="minorHAnsi" w:cstheme="minorHAnsi"/>
          <w:iCs/>
          <w:sz w:val="20"/>
          <w:szCs w:val="20"/>
          <w:lang w:val="en-GB"/>
        </w:rPr>
        <w:t>t</w:t>
      </w:r>
      <w:r w:rsidR="00DE639F" w:rsidRPr="008B2DC9">
        <w:rPr>
          <w:rFonts w:asciiTheme="minorHAnsi" w:hAnsiTheme="minorHAnsi" w:cstheme="minorHAnsi"/>
          <w:sz w:val="20"/>
          <w:szCs w:val="20"/>
        </w:rPr>
        <w:t xml:space="preserve">he </w:t>
      </w:r>
      <w:r w:rsidR="00987B76" w:rsidRPr="00987B76">
        <w:rPr>
          <w:rFonts w:asciiTheme="minorHAnsi" w:hAnsiTheme="minorHAnsi" w:cstheme="minorHAnsi"/>
          <w:sz w:val="20"/>
          <w:szCs w:val="20"/>
        </w:rPr>
        <w:t>Ethiopian Environmental Protection Authority (EPA)</w:t>
      </w:r>
      <w:r w:rsidR="00987B76">
        <w:rPr>
          <w:rFonts w:asciiTheme="minorHAnsi" w:hAnsiTheme="minorHAnsi" w:cstheme="minorHAnsi"/>
          <w:sz w:val="20"/>
          <w:szCs w:val="20"/>
        </w:rPr>
        <w:t xml:space="preserve"> </w:t>
      </w:r>
      <w:r w:rsidR="00DE639F" w:rsidRPr="008B2DC9">
        <w:rPr>
          <w:rFonts w:asciiTheme="minorHAnsi" w:hAnsiTheme="minorHAnsi" w:cstheme="minorHAnsi"/>
          <w:sz w:val="20"/>
          <w:szCs w:val="20"/>
        </w:rPr>
        <w:t>at Federal level is the Implementing Partner (Executing Entity) for the whole project. The Project Steering Committee provides overall guidance and includes E</w:t>
      </w:r>
      <w:r w:rsidR="00987B76">
        <w:rPr>
          <w:rFonts w:asciiTheme="minorHAnsi" w:hAnsiTheme="minorHAnsi" w:cstheme="minorHAnsi"/>
          <w:sz w:val="20"/>
          <w:szCs w:val="20"/>
        </w:rPr>
        <w:t>PA</w:t>
      </w:r>
      <w:r w:rsidR="00DE639F" w:rsidRPr="008B2DC9">
        <w:rPr>
          <w:rFonts w:asciiTheme="minorHAnsi" w:hAnsiTheme="minorHAnsi" w:cstheme="minorHAnsi"/>
          <w:sz w:val="20"/>
          <w:szCs w:val="20"/>
        </w:rPr>
        <w:t xml:space="preserve"> and the Ministry of Agriculture</w:t>
      </w:r>
      <w:r w:rsidR="002C35D0" w:rsidRPr="008B2DC9">
        <w:rPr>
          <w:rFonts w:asciiTheme="minorHAnsi" w:hAnsiTheme="minorHAnsi" w:cstheme="minorHAnsi"/>
          <w:sz w:val="20"/>
          <w:szCs w:val="20"/>
        </w:rPr>
        <w:t xml:space="preserve"> (MOA)</w:t>
      </w:r>
      <w:r w:rsidR="00DE639F" w:rsidRPr="008B2DC9">
        <w:rPr>
          <w:rFonts w:asciiTheme="minorHAnsi" w:hAnsiTheme="minorHAnsi" w:cstheme="minorHAnsi"/>
          <w:sz w:val="20"/>
          <w:szCs w:val="20"/>
        </w:rPr>
        <w:t xml:space="preserve"> and key stakeholders from government, with representation from civil society and the private sector.</w:t>
      </w:r>
    </w:p>
    <w:p w14:paraId="1ACA1CEB" w14:textId="75C05CD1" w:rsidR="00DE639F" w:rsidRPr="008B2DC9" w:rsidRDefault="0019098C" w:rsidP="00927745">
      <w:pPr>
        <w:jc w:val="both"/>
        <w:rPr>
          <w:rFonts w:asciiTheme="minorHAnsi" w:hAnsiTheme="minorHAnsi" w:cstheme="minorHAnsi"/>
          <w:sz w:val="20"/>
          <w:szCs w:val="20"/>
        </w:rPr>
      </w:pPr>
      <w:bookmarkStart w:id="36" w:name="_Hlk57160208"/>
      <w:r w:rsidRPr="008B2DC9">
        <w:rPr>
          <w:rFonts w:asciiTheme="minorHAnsi" w:hAnsiTheme="minorHAnsi" w:cstheme="minorHAnsi"/>
          <w:sz w:val="20"/>
          <w:szCs w:val="20"/>
        </w:rPr>
        <w:t xml:space="preserve">Once implementation begins, </w:t>
      </w:r>
      <w:r w:rsidR="00AA09D0" w:rsidRPr="008B2DC9">
        <w:rPr>
          <w:rFonts w:asciiTheme="minorHAnsi" w:hAnsiTheme="minorHAnsi" w:cstheme="minorHAnsi"/>
          <w:sz w:val="20"/>
          <w:szCs w:val="20"/>
        </w:rPr>
        <w:t xml:space="preserve">and implementation capacities within government and regional institutions have been fully determined, </w:t>
      </w:r>
      <w:r w:rsidR="00DE639F" w:rsidRPr="008B2DC9">
        <w:rPr>
          <w:rFonts w:asciiTheme="minorHAnsi" w:hAnsiTheme="minorHAnsi" w:cstheme="minorHAnsi"/>
          <w:sz w:val="20"/>
          <w:szCs w:val="20"/>
        </w:rPr>
        <w:t>E</w:t>
      </w:r>
      <w:r w:rsidR="00987B76">
        <w:rPr>
          <w:rFonts w:asciiTheme="minorHAnsi" w:hAnsiTheme="minorHAnsi" w:cstheme="minorHAnsi"/>
          <w:sz w:val="20"/>
          <w:szCs w:val="20"/>
        </w:rPr>
        <w:t>PA</w:t>
      </w:r>
      <w:r w:rsidR="00DE639F" w:rsidRPr="008B2DC9">
        <w:rPr>
          <w:rFonts w:asciiTheme="minorHAnsi" w:hAnsiTheme="minorHAnsi" w:cstheme="minorHAnsi"/>
          <w:sz w:val="20"/>
          <w:szCs w:val="20"/>
        </w:rPr>
        <w:t xml:space="preserve">, as the </w:t>
      </w:r>
      <w:r w:rsidR="00926A9B" w:rsidRPr="008B2DC9">
        <w:rPr>
          <w:rFonts w:asciiTheme="minorHAnsi" w:hAnsiTheme="minorHAnsi" w:cstheme="minorHAnsi"/>
          <w:sz w:val="20"/>
          <w:szCs w:val="20"/>
        </w:rPr>
        <w:t xml:space="preserve">UNDP </w:t>
      </w:r>
      <w:r w:rsidR="00DE639F" w:rsidRPr="008B2DC9">
        <w:rPr>
          <w:rFonts w:asciiTheme="minorHAnsi" w:hAnsiTheme="minorHAnsi" w:cstheme="minorHAnsi"/>
          <w:sz w:val="20"/>
          <w:szCs w:val="20"/>
        </w:rPr>
        <w:t xml:space="preserve">Implementing Partner, </w:t>
      </w:r>
      <w:r w:rsidR="00A1443E" w:rsidRPr="008B2DC9">
        <w:rPr>
          <w:rFonts w:asciiTheme="minorHAnsi" w:hAnsiTheme="minorHAnsi" w:cstheme="minorHAnsi"/>
          <w:sz w:val="20"/>
          <w:szCs w:val="20"/>
        </w:rPr>
        <w:t>may</w:t>
      </w:r>
      <w:r w:rsidRPr="008B2DC9">
        <w:rPr>
          <w:rFonts w:asciiTheme="minorHAnsi" w:hAnsiTheme="minorHAnsi" w:cstheme="minorHAnsi"/>
          <w:sz w:val="20"/>
          <w:szCs w:val="20"/>
        </w:rPr>
        <w:t xml:space="preserve"> identify, through a competitive bidding process, </w:t>
      </w:r>
      <w:r w:rsidR="00CE3AF8" w:rsidRPr="008B2DC9">
        <w:rPr>
          <w:rFonts w:asciiTheme="minorHAnsi" w:hAnsiTheme="minorHAnsi" w:cstheme="minorHAnsi"/>
          <w:sz w:val="20"/>
          <w:szCs w:val="20"/>
        </w:rPr>
        <w:t>additional partners as sub-responsible parties or contracted service</w:t>
      </w:r>
      <w:r w:rsidR="00E80F9F" w:rsidRPr="008B2DC9">
        <w:rPr>
          <w:rFonts w:asciiTheme="minorHAnsi" w:hAnsiTheme="minorHAnsi" w:cstheme="minorHAnsi"/>
          <w:sz w:val="20"/>
          <w:szCs w:val="20"/>
        </w:rPr>
        <w:t xml:space="preserve"> providers to support delivery of key</w:t>
      </w:r>
      <w:r w:rsidR="00DE639F" w:rsidRPr="008B2DC9">
        <w:rPr>
          <w:rFonts w:asciiTheme="minorHAnsi" w:hAnsiTheme="minorHAnsi" w:cstheme="minorHAnsi"/>
          <w:sz w:val="20"/>
          <w:szCs w:val="20"/>
        </w:rPr>
        <w:t xml:space="preserve"> technical packages of work</w:t>
      </w:r>
      <w:r w:rsidR="00E80F9F" w:rsidRPr="008B2DC9">
        <w:rPr>
          <w:rFonts w:asciiTheme="minorHAnsi" w:hAnsiTheme="minorHAnsi" w:cstheme="minorHAnsi"/>
          <w:sz w:val="20"/>
          <w:szCs w:val="20"/>
        </w:rPr>
        <w:t xml:space="preserve">, working with the </w:t>
      </w:r>
      <w:r w:rsidR="006753E2" w:rsidRPr="008B2DC9">
        <w:rPr>
          <w:rFonts w:asciiTheme="minorHAnsi" w:hAnsiTheme="minorHAnsi" w:cstheme="minorHAnsi"/>
          <w:sz w:val="20"/>
          <w:szCs w:val="20"/>
        </w:rPr>
        <w:t>relevant federal and regional level entities</w:t>
      </w:r>
      <w:r w:rsidR="00A1443E" w:rsidRPr="008B2DC9">
        <w:rPr>
          <w:rFonts w:asciiTheme="minorHAnsi" w:hAnsiTheme="minorHAnsi" w:cstheme="minorHAnsi"/>
          <w:sz w:val="20"/>
          <w:szCs w:val="20"/>
        </w:rPr>
        <w:t xml:space="preserve"> under the supervision of E</w:t>
      </w:r>
      <w:r w:rsidR="00987B76">
        <w:rPr>
          <w:rFonts w:asciiTheme="minorHAnsi" w:hAnsiTheme="minorHAnsi" w:cstheme="minorHAnsi"/>
          <w:sz w:val="20"/>
          <w:szCs w:val="20"/>
        </w:rPr>
        <w:t>PA</w:t>
      </w:r>
      <w:r w:rsidR="00DE639F" w:rsidRPr="008B2DC9">
        <w:rPr>
          <w:rFonts w:asciiTheme="minorHAnsi" w:hAnsiTheme="minorHAnsi" w:cstheme="minorHAnsi"/>
          <w:sz w:val="20"/>
          <w:szCs w:val="20"/>
        </w:rPr>
        <w:t>. These sub-responsible parties will include agencies and directorates of E</w:t>
      </w:r>
      <w:r w:rsidR="00987B76">
        <w:rPr>
          <w:rFonts w:asciiTheme="minorHAnsi" w:hAnsiTheme="minorHAnsi" w:cstheme="minorHAnsi"/>
          <w:sz w:val="20"/>
          <w:szCs w:val="20"/>
        </w:rPr>
        <w:t>PA</w:t>
      </w:r>
      <w:r w:rsidR="00DE639F" w:rsidRPr="008B2DC9">
        <w:rPr>
          <w:rFonts w:asciiTheme="minorHAnsi" w:hAnsiTheme="minorHAnsi" w:cstheme="minorHAnsi"/>
          <w:sz w:val="20"/>
          <w:szCs w:val="20"/>
        </w:rPr>
        <w:t xml:space="preserve"> and </w:t>
      </w:r>
      <w:proofErr w:type="spellStart"/>
      <w:r w:rsidR="00DE639F" w:rsidRPr="008B2DC9">
        <w:rPr>
          <w:rFonts w:asciiTheme="minorHAnsi" w:hAnsiTheme="minorHAnsi" w:cstheme="minorHAnsi"/>
          <w:sz w:val="20"/>
          <w:szCs w:val="20"/>
        </w:rPr>
        <w:t>MoA</w:t>
      </w:r>
      <w:proofErr w:type="spellEnd"/>
      <w:r w:rsidR="00DE639F" w:rsidRPr="008B2DC9">
        <w:rPr>
          <w:rFonts w:asciiTheme="minorHAnsi" w:hAnsiTheme="minorHAnsi" w:cstheme="minorHAnsi"/>
          <w:sz w:val="20"/>
          <w:szCs w:val="20"/>
        </w:rPr>
        <w:t xml:space="preserve">, international and local NGOs, tertiary institutions and consulting firms, as appropriate. </w:t>
      </w:r>
      <w:bookmarkStart w:id="37" w:name="_Hlk58439582"/>
      <w:r w:rsidR="00CB166F" w:rsidRPr="008B2DC9">
        <w:rPr>
          <w:rFonts w:asciiTheme="minorHAnsi" w:hAnsiTheme="minorHAnsi" w:cstheme="minorHAnsi"/>
          <w:sz w:val="20"/>
          <w:szCs w:val="20"/>
        </w:rPr>
        <w:t>Sub-contracted part</w:t>
      </w:r>
      <w:r w:rsidR="006E7415" w:rsidRPr="008B2DC9">
        <w:rPr>
          <w:rFonts w:asciiTheme="minorHAnsi" w:hAnsiTheme="minorHAnsi" w:cstheme="minorHAnsi"/>
          <w:sz w:val="20"/>
          <w:szCs w:val="20"/>
        </w:rPr>
        <w:t>ie</w:t>
      </w:r>
      <w:r w:rsidR="00CB166F" w:rsidRPr="008B2DC9">
        <w:rPr>
          <w:rFonts w:asciiTheme="minorHAnsi" w:hAnsiTheme="minorHAnsi" w:cstheme="minorHAnsi"/>
          <w:sz w:val="20"/>
          <w:szCs w:val="20"/>
        </w:rPr>
        <w:t xml:space="preserve">s and other sub-responsible parties will be key in enhancing the capacity of the IP/PMU to handle the volume of procurement, recruitment and training, including implementation of social and environmental safeguards, required for this project, as it is a high risk project. Additional challenges are posed by the government’s limited capacity to source goods and services from outside </w:t>
      </w:r>
      <w:r w:rsidR="00CB166F" w:rsidRPr="008B2DC9">
        <w:rPr>
          <w:rFonts w:asciiTheme="minorHAnsi" w:hAnsiTheme="minorHAnsi" w:cstheme="minorHAnsi"/>
          <w:sz w:val="20"/>
          <w:szCs w:val="20"/>
        </w:rPr>
        <w:lastRenderedPageBreak/>
        <w:t xml:space="preserve">Ethiopia due to limited access to foreign currency. </w:t>
      </w:r>
      <w:r w:rsidR="00821D3A" w:rsidRPr="008B2DC9">
        <w:rPr>
          <w:rFonts w:asciiTheme="minorHAnsi" w:hAnsiTheme="minorHAnsi" w:cstheme="minorHAnsi"/>
          <w:sz w:val="20"/>
          <w:szCs w:val="20"/>
        </w:rPr>
        <w:t xml:space="preserve">To address this challenge, UNDP </w:t>
      </w:r>
      <w:r w:rsidR="00F65820" w:rsidRPr="008B2DC9">
        <w:rPr>
          <w:rFonts w:asciiTheme="minorHAnsi" w:hAnsiTheme="minorHAnsi" w:cstheme="minorHAnsi"/>
          <w:sz w:val="20"/>
          <w:szCs w:val="20"/>
        </w:rPr>
        <w:t>has been requested by the Executing Agency (E</w:t>
      </w:r>
      <w:r w:rsidR="00987B76">
        <w:rPr>
          <w:rFonts w:asciiTheme="minorHAnsi" w:hAnsiTheme="minorHAnsi" w:cstheme="minorHAnsi"/>
          <w:sz w:val="20"/>
          <w:szCs w:val="20"/>
        </w:rPr>
        <w:t>PA</w:t>
      </w:r>
      <w:r w:rsidR="00F65820" w:rsidRPr="008B2DC9">
        <w:rPr>
          <w:rFonts w:asciiTheme="minorHAnsi" w:hAnsiTheme="minorHAnsi" w:cstheme="minorHAnsi"/>
          <w:sz w:val="20"/>
          <w:szCs w:val="20"/>
        </w:rPr>
        <w:t>)</w:t>
      </w:r>
      <w:r w:rsidR="00F65820" w:rsidRPr="008B2DC9">
        <w:rPr>
          <w:rStyle w:val="FootnoteReference"/>
          <w:szCs w:val="20"/>
        </w:rPr>
        <w:footnoteReference w:id="47"/>
      </w:r>
      <w:r w:rsidR="00F65820" w:rsidRPr="008B2DC9">
        <w:rPr>
          <w:rFonts w:asciiTheme="minorHAnsi" w:hAnsiTheme="minorHAnsi" w:cstheme="minorHAnsi"/>
          <w:sz w:val="20"/>
          <w:szCs w:val="20"/>
        </w:rPr>
        <w:t xml:space="preserve"> to</w:t>
      </w:r>
      <w:r w:rsidR="00821D3A" w:rsidRPr="008B2DC9">
        <w:rPr>
          <w:rFonts w:asciiTheme="minorHAnsi" w:hAnsiTheme="minorHAnsi" w:cstheme="minorHAnsi"/>
          <w:sz w:val="20"/>
          <w:szCs w:val="20"/>
        </w:rPr>
        <w:t xml:space="preserve"> provide limited execution support, to procure specific goods and services</w:t>
      </w:r>
      <w:r w:rsidR="00C6532E" w:rsidRPr="008B2DC9">
        <w:rPr>
          <w:rFonts w:asciiTheme="minorHAnsi" w:hAnsiTheme="minorHAnsi" w:cstheme="minorHAnsi"/>
          <w:sz w:val="20"/>
          <w:szCs w:val="20"/>
        </w:rPr>
        <w:t xml:space="preserve"> that cannot be purchased in Ethiopia and requires international sourcing. </w:t>
      </w:r>
      <w:bookmarkEnd w:id="37"/>
    </w:p>
    <w:bookmarkEnd w:id="36"/>
    <w:p w14:paraId="53CC5AE0" w14:textId="77777777" w:rsidR="006E7415" w:rsidRPr="008B2DC9" w:rsidRDefault="006E7415" w:rsidP="00927745">
      <w:pPr>
        <w:pStyle w:val="FootnoteText"/>
        <w:rPr>
          <w:rFonts w:cstheme="minorHAnsi"/>
          <w:iCs/>
          <w:sz w:val="20"/>
        </w:rPr>
      </w:pPr>
    </w:p>
    <w:p w14:paraId="778044C1" w14:textId="03B65C9F" w:rsidR="00CB166F" w:rsidRPr="008B2DC9" w:rsidRDefault="00523DE1" w:rsidP="00C33177">
      <w:pPr>
        <w:jc w:val="both"/>
        <w:rPr>
          <w:sz w:val="20"/>
          <w:szCs w:val="20"/>
        </w:rPr>
      </w:pPr>
      <w:r w:rsidRPr="008B2DC9">
        <w:rPr>
          <w:rFonts w:asciiTheme="minorHAnsi" w:hAnsiTheme="minorHAnsi" w:cstheme="minorHAnsi"/>
          <w:iCs/>
          <w:sz w:val="20"/>
          <w:szCs w:val="20"/>
          <w:u w:val="single"/>
        </w:rPr>
        <w:t>Project Management Unit:</w:t>
      </w:r>
      <w:r w:rsidRPr="008B2DC9">
        <w:rPr>
          <w:rFonts w:asciiTheme="minorHAnsi" w:hAnsiTheme="minorHAnsi" w:cstheme="minorHAnsi"/>
          <w:iCs/>
          <w:sz w:val="20"/>
          <w:szCs w:val="20"/>
        </w:rPr>
        <w:t xml:space="preserve"> </w:t>
      </w:r>
      <w:r w:rsidRPr="008B2DC9">
        <w:rPr>
          <w:rFonts w:asciiTheme="minorHAnsi" w:hAnsiTheme="minorHAnsi" w:cstheme="minorHAnsi"/>
          <w:bCs/>
          <w:color w:val="000000" w:themeColor="text1"/>
          <w:sz w:val="20"/>
          <w:szCs w:val="20"/>
        </w:rPr>
        <w:t>The PMU will be located in the E</w:t>
      </w:r>
      <w:r w:rsidR="00987B76">
        <w:rPr>
          <w:rFonts w:asciiTheme="minorHAnsi" w:hAnsiTheme="minorHAnsi" w:cstheme="minorHAnsi"/>
          <w:bCs/>
          <w:color w:val="000000" w:themeColor="text1"/>
          <w:sz w:val="20"/>
          <w:szCs w:val="20"/>
        </w:rPr>
        <w:t>PA</w:t>
      </w:r>
      <w:r w:rsidRPr="008B2DC9">
        <w:rPr>
          <w:rFonts w:asciiTheme="minorHAnsi" w:hAnsiTheme="minorHAnsi" w:cstheme="minorHAnsi"/>
          <w:bCs/>
          <w:color w:val="000000" w:themeColor="text1"/>
          <w:sz w:val="20"/>
          <w:szCs w:val="20"/>
        </w:rPr>
        <w:t xml:space="preserve"> in Addis Ababa. It will coordinate the project as a whole, and the delivery of Component 4. Satellite project </w:t>
      </w:r>
      <w:r w:rsidRPr="008B2DC9">
        <w:rPr>
          <w:rFonts w:asciiTheme="majorHAnsi" w:hAnsiTheme="majorHAnsi" w:cstheme="majorHAnsi"/>
          <w:bCs/>
          <w:color w:val="000000" w:themeColor="text1"/>
          <w:sz w:val="20"/>
          <w:szCs w:val="20"/>
        </w:rPr>
        <w:t xml:space="preserve">offices in </w:t>
      </w:r>
      <w:proofErr w:type="spellStart"/>
      <w:r w:rsidRPr="008B2DC9">
        <w:rPr>
          <w:rFonts w:asciiTheme="majorHAnsi" w:hAnsiTheme="majorHAnsi" w:cstheme="majorHAnsi"/>
          <w:bCs/>
          <w:color w:val="000000" w:themeColor="text1"/>
          <w:sz w:val="20"/>
          <w:szCs w:val="20"/>
        </w:rPr>
        <w:t>Jimma</w:t>
      </w:r>
      <w:proofErr w:type="spellEnd"/>
      <w:r w:rsidRPr="008B2DC9">
        <w:rPr>
          <w:rFonts w:asciiTheme="majorHAnsi" w:hAnsiTheme="majorHAnsi" w:cstheme="majorHAnsi"/>
          <w:bCs/>
          <w:color w:val="000000" w:themeColor="text1"/>
          <w:sz w:val="20"/>
          <w:szCs w:val="20"/>
        </w:rPr>
        <w:t xml:space="preserve"> and Hawassa will enable coordination with the 22 project </w:t>
      </w:r>
      <w:r w:rsidR="009445AA" w:rsidRPr="008B2DC9">
        <w:rPr>
          <w:rFonts w:asciiTheme="majorHAnsi" w:hAnsiTheme="majorHAnsi" w:cstheme="majorHAnsi"/>
          <w:bCs/>
          <w:color w:val="000000" w:themeColor="text1"/>
          <w:sz w:val="20"/>
          <w:szCs w:val="20"/>
        </w:rPr>
        <w:t>Woreda</w:t>
      </w:r>
      <w:r w:rsidR="00E664D0" w:rsidRPr="008B2DC9">
        <w:rPr>
          <w:rFonts w:asciiTheme="majorHAnsi" w:hAnsiTheme="majorHAnsi" w:cstheme="majorHAnsi"/>
          <w:bCs/>
          <w:color w:val="000000" w:themeColor="text1"/>
          <w:sz w:val="20"/>
          <w:szCs w:val="20"/>
        </w:rPr>
        <w:t>s</w:t>
      </w:r>
      <w:r w:rsidR="009445AA" w:rsidRPr="008B2DC9">
        <w:rPr>
          <w:rFonts w:asciiTheme="majorHAnsi" w:hAnsiTheme="majorHAnsi" w:cstheme="majorHAnsi"/>
          <w:bCs/>
          <w:color w:val="000000" w:themeColor="text1"/>
          <w:sz w:val="20"/>
          <w:szCs w:val="20"/>
        </w:rPr>
        <w:t xml:space="preserve"> (districts)</w:t>
      </w:r>
      <w:r w:rsidRPr="008B2DC9">
        <w:rPr>
          <w:rFonts w:asciiTheme="majorHAnsi" w:hAnsiTheme="majorHAnsi" w:cstheme="majorHAnsi"/>
          <w:bCs/>
          <w:color w:val="000000" w:themeColor="text1"/>
          <w:sz w:val="20"/>
          <w:szCs w:val="20"/>
        </w:rPr>
        <w:t xml:space="preserve"> Administrations and the 8 Zones.</w:t>
      </w:r>
      <w:r w:rsidR="00C33177" w:rsidRPr="008B2DC9">
        <w:rPr>
          <w:rFonts w:asciiTheme="majorHAnsi" w:hAnsiTheme="majorHAnsi" w:cstheme="majorHAnsi"/>
          <w:sz w:val="20"/>
          <w:szCs w:val="20"/>
        </w:rPr>
        <w:t xml:space="preserve"> Implementation of the child project and the capacities of the Project Management Unit and E</w:t>
      </w:r>
      <w:r w:rsidR="00987B76">
        <w:rPr>
          <w:rFonts w:asciiTheme="majorHAnsi" w:hAnsiTheme="majorHAnsi" w:cstheme="majorHAnsi"/>
          <w:sz w:val="20"/>
          <w:szCs w:val="20"/>
        </w:rPr>
        <w:t>PA</w:t>
      </w:r>
      <w:r w:rsidR="00C33177" w:rsidRPr="008B2DC9">
        <w:rPr>
          <w:rFonts w:asciiTheme="majorHAnsi" w:hAnsiTheme="majorHAnsi" w:cstheme="majorHAnsi"/>
          <w:sz w:val="20"/>
          <w:szCs w:val="20"/>
        </w:rPr>
        <w:t>’s to coordinate results-based implementation will be enhanced through close links with the FOLUR Global Platform, to ensure that innovative approaches, knowledge, skills, tools and technologies are integrated into the design of interventions and activities under each component, and in line with the Global Platforms Pillars, and to facilitate a two-way support and learning process between the Ethiopia child project and the Global Platform, and through the Global Platform to other child projects, including especially those also working on coffee value chains. Opportunities for training, capacity building from the FOLUR Global Platform, either as child project- or commodity-specific support or regional support with other child projects, will be key to ensuring that the Ethiopia child project maintains strong links with the Global Impact Program and the knowledge, practices and approaches promoted at the country level are based on global best practices, and utilise tools and innovations that have been developed and are endorsed by the FOLUR Global Platform and IP core partners. The child project will establish and maintain direct linkages with the key technical staff of the Global Platform (including the Knowledge Management and Communications Lead), and facilitate effective engagement with the Global Platform during the annual ‘check-ins’ and field visits.</w:t>
      </w:r>
      <w:r w:rsidR="00C33177" w:rsidRPr="008B2DC9">
        <w:rPr>
          <w:sz w:val="20"/>
          <w:szCs w:val="20"/>
        </w:rPr>
        <w:t xml:space="preserve"> </w:t>
      </w:r>
    </w:p>
    <w:p w14:paraId="6884B5AF" w14:textId="77777777" w:rsidR="00C33177" w:rsidRPr="008B2DC9" w:rsidRDefault="00C33177" w:rsidP="00C33177">
      <w:pPr>
        <w:jc w:val="both"/>
        <w:rPr>
          <w:rFonts w:asciiTheme="minorHAnsi" w:hAnsiTheme="minorHAnsi" w:cstheme="minorHAnsi"/>
          <w:bCs/>
          <w:color w:val="000000" w:themeColor="text1"/>
          <w:sz w:val="20"/>
          <w:szCs w:val="20"/>
        </w:rPr>
      </w:pPr>
    </w:p>
    <w:p w14:paraId="5858D94E" w14:textId="70F32D20" w:rsidR="00563B05" w:rsidRPr="008B2DC9" w:rsidRDefault="004E5032" w:rsidP="00927745">
      <w:pPr>
        <w:spacing w:after="240"/>
        <w:jc w:val="both"/>
        <w:rPr>
          <w:rFonts w:asciiTheme="minorHAnsi" w:hAnsiTheme="minorHAnsi" w:cstheme="minorHAnsi"/>
          <w:color w:val="000000" w:themeColor="text1"/>
          <w:sz w:val="20"/>
          <w:szCs w:val="20"/>
        </w:rPr>
      </w:pPr>
      <w:r w:rsidRPr="008B2DC9">
        <w:rPr>
          <w:rFonts w:asciiTheme="minorHAnsi" w:hAnsiTheme="minorHAnsi" w:cstheme="minorHAnsi"/>
          <w:sz w:val="20"/>
          <w:szCs w:val="20"/>
          <w:u w:val="single"/>
          <w:lang w:val="en-GB"/>
        </w:rPr>
        <w:t>Project stakeholders and target groups</w:t>
      </w:r>
      <w:r w:rsidRPr="008B2DC9">
        <w:rPr>
          <w:rFonts w:asciiTheme="minorHAnsi" w:hAnsiTheme="minorHAnsi" w:cstheme="minorHAnsi"/>
          <w:sz w:val="20"/>
          <w:szCs w:val="20"/>
          <w:lang w:val="en-GB"/>
        </w:rPr>
        <w:t xml:space="preserve">:  </w:t>
      </w:r>
      <w:r w:rsidR="00563B05" w:rsidRPr="008B2DC9">
        <w:rPr>
          <w:rFonts w:asciiTheme="minorHAnsi" w:hAnsiTheme="minorHAnsi" w:cstheme="minorHAnsi"/>
          <w:color w:val="000000" w:themeColor="text1"/>
          <w:sz w:val="20"/>
          <w:szCs w:val="20"/>
          <w:lang w:val="en-GB"/>
        </w:rPr>
        <w:t xml:space="preserve">The stakeholder engagement </w:t>
      </w:r>
      <w:r w:rsidR="00563B05" w:rsidRPr="008B2DC9">
        <w:rPr>
          <w:rFonts w:asciiTheme="minorHAnsi" w:hAnsiTheme="minorHAnsi" w:cstheme="minorHAnsi"/>
          <w:sz w:val="20"/>
          <w:szCs w:val="20"/>
          <w:lang w:val="en-GB"/>
        </w:rPr>
        <w:t>plan (Annex</w:t>
      </w:r>
      <w:r w:rsidR="00EE2B4D" w:rsidRPr="008B2DC9">
        <w:rPr>
          <w:rFonts w:asciiTheme="minorHAnsi" w:hAnsiTheme="minorHAnsi" w:cstheme="minorHAnsi"/>
          <w:sz w:val="20"/>
          <w:szCs w:val="20"/>
          <w:lang w:val="en-GB"/>
        </w:rPr>
        <w:t xml:space="preserve"> 14b</w:t>
      </w:r>
      <w:r w:rsidR="00563B05" w:rsidRPr="008B2DC9">
        <w:rPr>
          <w:rFonts w:asciiTheme="minorHAnsi" w:hAnsiTheme="minorHAnsi" w:cstheme="minorHAnsi"/>
          <w:sz w:val="20"/>
          <w:szCs w:val="20"/>
          <w:lang w:val="en-GB"/>
        </w:rPr>
        <w:t xml:space="preserve">) outlines </w:t>
      </w:r>
      <w:r w:rsidR="00563B05" w:rsidRPr="008B2DC9">
        <w:rPr>
          <w:rFonts w:asciiTheme="minorHAnsi" w:hAnsiTheme="minorHAnsi" w:cstheme="minorHAnsi"/>
          <w:color w:val="000000" w:themeColor="text1"/>
          <w:sz w:val="20"/>
          <w:szCs w:val="20"/>
          <w:lang w:val="en-GB"/>
        </w:rPr>
        <w:t xml:space="preserve">the manner in which stakeholders will be engaged during project implementation. This includes a wide range of government stakeholders to be engaged through </w:t>
      </w:r>
      <w:r w:rsidR="00563B05" w:rsidRPr="008B2DC9">
        <w:rPr>
          <w:rFonts w:asciiTheme="minorHAnsi" w:hAnsiTheme="minorHAnsi" w:cstheme="minorHAnsi"/>
          <w:iCs/>
          <w:color w:val="000000" w:themeColor="text1"/>
          <w:sz w:val="20"/>
          <w:szCs w:val="20"/>
          <w:lang w:val="en-GB"/>
        </w:rPr>
        <w:t xml:space="preserve">intra-governmental coordination, both between levels – Federal, Regional, Zonal, </w:t>
      </w:r>
      <w:r w:rsidR="009445AA" w:rsidRPr="008B2DC9">
        <w:rPr>
          <w:rFonts w:asciiTheme="minorHAnsi" w:hAnsiTheme="minorHAnsi" w:cstheme="minorHAnsi"/>
          <w:iCs/>
          <w:color w:val="000000" w:themeColor="text1"/>
          <w:sz w:val="20"/>
          <w:szCs w:val="20"/>
          <w:lang w:val="en-GB"/>
        </w:rPr>
        <w:t>Woreda (districts)</w:t>
      </w:r>
      <w:r w:rsidR="00563B05" w:rsidRPr="008B2DC9">
        <w:rPr>
          <w:rFonts w:asciiTheme="minorHAnsi" w:hAnsiTheme="minorHAnsi" w:cstheme="minorHAnsi"/>
          <w:iCs/>
          <w:color w:val="000000" w:themeColor="text1"/>
          <w:sz w:val="20"/>
          <w:szCs w:val="20"/>
          <w:lang w:val="en-GB"/>
        </w:rPr>
        <w:t xml:space="preserve"> and Kebele</w:t>
      </w:r>
      <w:r w:rsidR="00DB2227" w:rsidRPr="008B2DC9">
        <w:rPr>
          <w:rFonts w:asciiTheme="minorHAnsi" w:hAnsiTheme="minorHAnsi" w:cstheme="minorHAnsi"/>
          <w:iCs/>
          <w:color w:val="000000" w:themeColor="text1"/>
          <w:sz w:val="20"/>
          <w:szCs w:val="20"/>
          <w:lang w:val="en-GB"/>
        </w:rPr>
        <w:t xml:space="preserve"> (village)</w:t>
      </w:r>
      <w:r w:rsidR="00563B05" w:rsidRPr="008B2DC9">
        <w:rPr>
          <w:rFonts w:asciiTheme="minorHAnsi" w:hAnsiTheme="minorHAnsi" w:cstheme="minorHAnsi"/>
          <w:iCs/>
          <w:color w:val="000000" w:themeColor="text1"/>
          <w:sz w:val="20"/>
          <w:szCs w:val="20"/>
          <w:lang w:val="en-GB"/>
        </w:rPr>
        <w:t xml:space="preserve"> administrations – and across sectors. Key government role-players </w:t>
      </w:r>
      <w:r w:rsidR="003A4423" w:rsidRPr="008B2DC9">
        <w:rPr>
          <w:rFonts w:asciiTheme="minorHAnsi" w:hAnsiTheme="minorHAnsi" w:cstheme="minorHAnsi"/>
          <w:iCs/>
          <w:color w:val="000000" w:themeColor="text1"/>
          <w:sz w:val="20"/>
          <w:szCs w:val="20"/>
          <w:lang w:val="en-GB"/>
        </w:rPr>
        <w:t xml:space="preserve">were </w:t>
      </w:r>
      <w:r w:rsidR="00563B05" w:rsidRPr="008B2DC9">
        <w:rPr>
          <w:rFonts w:asciiTheme="minorHAnsi" w:hAnsiTheme="minorHAnsi" w:cstheme="minorHAnsi"/>
          <w:iCs/>
          <w:color w:val="000000" w:themeColor="text1"/>
          <w:sz w:val="20"/>
          <w:szCs w:val="20"/>
          <w:lang w:val="en-GB"/>
        </w:rPr>
        <w:t>invited to sit on the project preparation Task Force</w:t>
      </w:r>
      <w:r w:rsidR="002C35D0" w:rsidRPr="008B2DC9">
        <w:rPr>
          <w:rFonts w:asciiTheme="minorHAnsi" w:hAnsiTheme="minorHAnsi" w:cstheme="minorHAnsi"/>
          <w:iCs/>
          <w:color w:val="000000" w:themeColor="text1"/>
          <w:sz w:val="20"/>
          <w:szCs w:val="20"/>
          <w:lang w:val="en-GB"/>
        </w:rPr>
        <w:t xml:space="preserve"> </w:t>
      </w:r>
      <w:r w:rsidR="00EA6CA9" w:rsidRPr="008B2DC9">
        <w:rPr>
          <w:rFonts w:asciiTheme="minorHAnsi" w:hAnsiTheme="minorHAnsi" w:cstheme="minorHAnsi"/>
          <w:iCs/>
          <w:color w:val="000000" w:themeColor="text1"/>
          <w:sz w:val="20"/>
          <w:szCs w:val="20"/>
          <w:lang w:val="en-GB"/>
        </w:rPr>
        <w:t xml:space="preserve">and </w:t>
      </w:r>
      <w:r w:rsidR="002C35D0" w:rsidRPr="008B2DC9">
        <w:rPr>
          <w:rFonts w:asciiTheme="minorHAnsi" w:hAnsiTheme="minorHAnsi" w:cstheme="minorHAnsi"/>
          <w:iCs/>
          <w:color w:val="000000" w:themeColor="text1"/>
          <w:sz w:val="20"/>
          <w:szCs w:val="20"/>
          <w:lang w:val="en-GB"/>
        </w:rPr>
        <w:t>will continue to play a key role during implementation as PSC/PB members and/o</w:t>
      </w:r>
      <w:r w:rsidR="008C6529" w:rsidRPr="008B2DC9">
        <w:rPr>
          <w:rFonts w:asciiTheme="minorHAnsi" w:hAnsiTheme="minorHAnsi" w:cstheme="minorHAnsi"/>
          <w:iCs/>
          <w:color w:val="000000" w:themeColor="text1"/>
          <w:sz w:val="20"/>
          <w:szCs w:val="20"/>
          <w:lang w:val="en-GB"/>
        </w:rPr>
        <w:t>r</w:t>
      </w:r>
      <w:r w:rsidR="002C35D0" w:rsidRPr="008B2DC9">
        <w:rPr>
          <w:rFonts w:asciiTheme="minorHAnsi" w:hAnsiTheme="minorHAnsi" w:cstheme="minorHAnsi"/>
          <w:iCs/>
          <w:color w:val="000000" w:themeColor="text1"/>
          <w:sz w:val="20"/>
          <w:szCs w:val="20"/>
          <w:lang w:val="en-GB"/>
        </w:rPr>
        <w:t xml:space="preserve"> technical taskforce that will advise the PSC/PB. They</w:t>
      </w:r>
      <w:r w:rsidR="00563B05" w:rsidRPr="008B2DC9">
        <w:rPr>
          <w:rFonts w:asciiTheme="minorHAnsi" w:hAnsiTheme="minorHAnsi" w:cstheme="minorHAnsi"/>
          <w:iCs/>
          <w:color w:val="000000" w:themeColor="text1"/>
          <w:sz w:val="20"/>
          <w:szCs w:val="20"/>
          <w:lang w:val="en-GB"/>
        </w:rPr>
        <w:t xml:space="preserve"> include: E</w:t>
      </w:r>
      <w:proofErr w:type="spellStart"/>
      <w:r w:rsidR="00563B05" w:rsidRPr="008B2DC9">
        <w:rPr>
          <w:rFonts w:asciiTheme="minorHAnsi" w:hAnsiTheme="minorHAnsi" w:cstheme="minorHAnsi"/>
          <w:color w:val="000000" w:themeColor="text1"/>
          <w:sz w:val="20"/>
          <w:szCs w:val="20"/>
        </w:rPr>
        <w:t>nvironment</w:t>
      </w:r>
      <w:proofErr w:type="spellEnd"/>
      <w:r w:rsidR="00563B05" w:rsidRPr="008B2DC9">
        <w:rPr>
          <w:rFonts w:asciiTheme="minorHAnsi" w:hAnsiTheme="minorHAnsi" w:cstheme="minorHAnsi"/>
          <w:color w:val="000000" w:themeColor="text1"/>
          <w:sz w:val="20"/>
          <w:szCs w:val="20"/>
        </w:rPr>
        <w:t>, Forest &amp; Climate Change Commission, Ministry of Agriculture, Ministry of Water, Irrigation &amp; Energy, River Basin Authorities, Ethiopian Coffee and Tea Authority, Agricultural Transformation Agency, Ethiopian Institute of Agricultural Research, Ethiopian Biodiversity Institute, Ethiopian Wildlife Conservation Authority, National Meteorology Agency, Ethiopian Forest Research Institute, Oromia Forest Institute, Oromia Bureau  of Environment, Oromia Bureau of Agriculture, SNNP Bureau  of Environment, SNNP Bureau of Agriculture. Targeted efforts will be made for engagement of Women, Children and Youth Affairs structures and socially marginalized groups at all levels during implementation</w:t>
      </w:r>
      <w:r w:rsidR="00D942C7" w:rsidRPr="008B2DC9">
        <w:rPr>
          <w:rFonts w:asciiTheme="minorHAnsi" w:hAnsiTheme="minorHAnsi" w:cstheme="minorHAnsi"/>
          <w:color w:val="000000" w:themeColor="text1"/>
          <w:sz w:val="20"/>
          <w:szCs w:val="20"/>
        </w:rPr>
        <w:t>, in line with the Gender Action Plan</w:t>
      </w:r>
      <w:r w:rsidR="00563B05" w:rsidRPr="008B2DC9">
        <w:rPr>
          <w:rFonts w:asciiTheme="minorHAnsi" w:hAnsiTheme="minorHAnsi" w:cstheme="minorHAnsi"/>
          <w:color w:val="000000" w:themeColor="text1"/>
          <w:sz w:val="20"/>
          <w:szCs w:val="20"/>
        </w:rPr>
        <w:t>. At kebele</w:t>
      </w:r>
      <w:r w:rsidR="00DB2227" w:rsidRPr="008B2DC9">
        <w:rPr>
          <w:rFonts w:asciiTheme="minorHAnsi" w:hAnsiTheme="minorHAnsi" w:cstheme="minorHAnsi"/>
          <w:color w:val="000000" w:themeColor="text1"/>
          <w:sz w:val="20"/>
          <w:szCs w:val="20"/>
        </w:rPr>
        <w:t xml:space="preserve"> (village)</w:t>
      </w:r>
      <w:r w:rsidR="00563B05" w:rsidRPr="008B2DC9">
        <w:rPr>
          <w:rFonts w:asciiTheme="minorHAnsi" w:hAnsiTheme="minorHAnsi" w:cstheme="minorHAnsi"/>
          <w:color w:val="000000" w:themeColor="text1"/>
          <w:sz w:val="20"/>
          <w:szCs w:val="20"/>
        </w:rPr>
        <w:t xml:space="preserve"> level, important community stakeholders include land administration committees, watershed management committees, and participatory forest management structures. Stakeholders will also be engaged in order to establish Land Use Planning Teams at Kebele</w:t>
      </w:r>
      <w:r w:rsidR="00DB2227" w:rsidRPr="008B2DC9">
        <w:rPr>
          <w:rFonts w:asciiTheme="minorHAnsi" w:hAnsiTheme="minorHAnsi" w:cstheme="minorHAnsi"/>
          <w:color w:val="000000" w:themeColor="text1"/>
          <w:sz w:val="20"/>
          <w:szCs w:val="20"/>
        </w:rPr>
        <w:t xml:space="preserve"> (village)</w:t>
      </w:r>
      <w:r w:rsidR="00563B05" w:rsidRPr="008B2DC9">
        <w:rPr>
          <w:rFonts w:asciiTheme="minorHAnsi" w:hAnsiTheme="minorHAnsi" w:cstheme="minorHAnsi"/>
          <w:color w:val="000000" w:themeColor="text1"/>
          <w:sz w:val="20"/>
          <w:szCs w:val="20"/>
        </w:rPr>
        <w:t xml:space="preserve">, </w:t>
      </w:r>
      <w:r w:rsidR="009445AA" w:rsidRPr="008B2DC9">
        <w:rPr>
          <w:rFonts w:asciiTheme="minorHAnsi" w:hAnsiTheme="minorHAnsi" w:cstheme="minorHAnsi"/>
          <w:color w:val="000000" w:themeColor="text1"/>
          <w:sz w:val="20"/>
          <w:szCs w:val="20"/>
        </w:rPr>
        <w:t>Woreda (district)</w:t>
      </w:r>
      <w:r w:rsidR="00563B05" w:rsidRPr="008B2DC9">
        <w:rPr>
          <w:rFonts w:asciiTheme="minorHAnsi" w:hAnsiTheme="minorHAnsi" w:cstheme="minorHAnsi"/>
          <w:color w:val="000000" w:themeColor="text1"/>
          <w:sz w:val="20"/>
          <w:szCs w:val="20"/>
        </w:rPr>
        <w:t xml:space="preserve"> and Zone level. Farm</w:t>
      </w:r>
      <w:r w:rsidR="002C35D0" w:rsidRPr="008B2DC9">
        <w:rPr>
          <w:rFonts w:asciiTheme="minorHAnsi" w:hAnsiTheme="minorHAnsi" w:cstheme="minorHAnsi"/>
          <w:color w:val="000000" w:themeColor="text1"/>
          <w:sz w:val="20"/>
          <w:szCs w:val="20"/>
        </w:rPr>
        <w:t>ing</w:t>
      </w:r>
      <w:r w:rsidR="00563B05" w:rsidRPr="008B2DC9">
        <w:rPr>
          <w:rFonts w:asciiTheme="minorHAnsi" w:hAnsiTheme="minorHAnsi" w:cstheme="minorHAnsi"/>
          <w:color w:val="000000" w:themeColor="text1"/>
          <w:sz w:val="20"/>
          <w:szCs w:val="20"/>
        </w:rPr>
        <w:t xml:space="preserve"> households will be engaged in best practice agronomic techniques and participatory forest management through project-funded facilitators and through development agents with skills upgraded through the project. </w:t>
      </w:r>
      <w:r w:rsidR="00DC17F4" w:rsidRPr="008B2DC9">
        <w:rPr>
          <w:rFonts w:asciiTheme="minorHAnsi" w:hAnsiTheme="minorHAnsi" w:cstheme="minorHAnsi"/>
          <w:color w:val="000000" w:themeColor="text1"/>
          <w:sz w:val="20"/>
          <w:szCs w:val="20"/>
        </w:rPr>
        <w:t>Private sector s</w:t>
      </w:r>
      <w:r w:rsidR="00775C0D" w:rsidRPr="008B2DC9">
        <w:rPr>
          <w:rFonts w:asciiTheme="minorHAnsi" w:hAnsiTheme="minorHAnsi" w:cstheme="minorHAnsi"/>
          <w:color w:val="000000" w:themeColor="text1"/>
          <w:sz w:val="20"/>
          <w:szCs w:val="20"/>
        </w:rPr>
        <w:t>takeholders in the coffee sector will be engaged through the coffee platforms (regional coffee platforms and national coffee platform) and coffee-related events at regional, national and international levels – including farmer associations and cooperatives, washing station owners, domestic exporters, international buyers, government agencies, technical and financial partners, and global networks for sustainable commodity production.</w:t>
      </w:r>
    </w:p>
    <w:p w14:paraId="63955CB3" w14:textId="2B0280CF" w:rsidR="00563B05" w:rsidRPr="00381A6C" w:rsidRDefault="00563B05" w:rsidP="00927745">
      <w:pPr>
        <w:jc w:val="both"/>
        <w:rPr>
          <w:rFonts w:asciiTheme="minorHAnsi" w:hAnsiTheme="minorHAnsi" w:cstheme="minorHAnsi"/>
          <w:color w:val="000000" w:themeColor="text1"/>
          <w:sz w:val="20"/>
          <w:szCs w:val="20"/>
          <w:lang w:val="en-GB"/>
        </w:rPr>
      </w:pPr>
      <w:r w:rsidRPr="008B2DC9">
        <w:rPr>
          <w:rFonts w:asciiTheme="minorHAnsi" w:hAnsiTheme="minorHAnsi" w:cstheme="minorHAnsi"/>
          <w:color w:val="000000" w:themeColor="text1"/>
          <w:sz w:val="20"/>
          <w:szCs w:val="20"/>
          <w:lang w:val="en-GB"/>
        </w:rPr>
        <w:t xml:space="preserve">These stakeholder sectors will be involved in the project inception workshops and will be represented in the project steering structures, as appropriate. During the first six months of project implementation the services of an organization (NGO, consulting firm or other) will be engaged to conduct follow-up consultations with the 22 selected Project </w:t>
      </w:r>
      <w:r w:rsidR="009445AA" w:rsidRPr="008B2DC9">
        <w:rPr>
          <w:rFonts w:asciiTheme="minorHAnsi" w:hAnsiTheme="minorHAnsi" w:cstheme="minorHAnsi"/>
          <w:color w:val="000000" w:themeColor="text1"/>
          <w:sz w:val="20"/>
          <w:szCs w:val="20"/>
          <w:lang w:val="en-GB"/>
        </w:rPr>
        <w:t>Woreda</w:t>
      </w:r>
      <w:r w:rsidR="00E664D0" w:rsidRPr="008B2DC9">
        <w:rPr>
          <w:rFonts w:asciiTheme="minorHAnsi" w:hAnsiTheme="minorHAnsi" w:cstheme="minorHAnsi"/>
          <w:color w:val="000000" w:themeColor="text1"/>
          <w:sz w:val="20"/>
          <w:szCs w:val="20"/>
          <w:lang w:val="en-GB"/>
        </w:rPr>
        <w:t>s</w:t>
      </w:r>
      <w:r w:rsidR="009445AA" w:rsidRPr="008B2DC9">
        <w:rPr>
          <w:rFonts w:asciiTheme="minorHAnsi" w:hAnsiTheme="minorHAnsi" w:cstheme="minorHAnsi"/>
          <w:color w:val="000000" w:themeColor="text1"/>
          <w:sz w:val="20"/>
          <w:szCs w:val="20"/>
          <w:lang w:val="en-GB"/>
        </w:rPr>
        <w:t xml:space="preserve"> (districts)</w:t>
      </w:r>
      <w:r w:rsidRPr="008B2DC9">
        <w:rPr>
          <w:rFonts w:asciiTheme="minorHAnsi" w:hAnsiTheme="minorHAnsi" w:cstheme="minorHAnsi"/>
          <w:color w:val="000000" w:themeColor="text1"/>
          <w:sz w:val="20"/>
          <w:szCs w:val="20"/>
          <w:lang w:val="en-GB"/>
        </w:rPr>
        <w:t xml:space="preserve"> to further select 5 Kebeles</w:t>
      </w:r>
      <w:r w:rsidR="00DB2227" w:rsidRPr="008B2DC9">
        <w:rPr>
          <w:rFonts w:asciiTheme="minorHAnsi" w:hAnsiTheme="minorHAnsi" w:cstheme="minorHAnsi"/>
          <w:color w:val="000000" w:themeColor="text1"/>
          <w:sz w:val="20"/>
          <w:szCs w:val="20"/>
          <w:lang w:val="en-GB"/>
        </w:rPr>
        <w:t xml:space="preserve"> (villages)</w:t>
      </w:r>
      <w:r w:rsidRPr="008B2DC9">
        <w:rPr>
          <w:rFonts w:asciiTheme="minorHAnsi" w:hAnsiTheme="minorHAnsi" w:cstheme="minorHAnsi"/>
          <w:color w:val="000000" w:themeColor="text1"/>
          <w:sz w:val="20"/>
          <w:szCs w:val="20"/>
          <w:lang w:val="en-GB"/>
        </w:rPr>
        <w:t xml:space="preserve"> per </w:t>
      </w:r>
      <w:r w:rsidR="009445AA" w:rsidRPr="008B2DC9">
        <w:rPr>
          <w:rFonts w:asciiTheme="minorHAnsi" w:hAnsiTheme="minorHAnsi" w:cstheme="minorHAnsi"/>
          <w:color w:val="000000" w:themeColor="text1"/>
          <w:sz w:val="20"/>
          <w:szCs w:val="20"/>
          <w:lang w:val="en-GB"/>
        </w:rPr>
        <w:t>Woreda (district)</w:t>
      </w:r>
      <w:r w:rsidRPr="008B2DC9">
        <w:rPr>
          <w:rFonts w:asciiTheme="minorHAnsi" w:hAnsiTheme="minorHAnsi" w:cstheme="minorHAnsi"/>
          <w:color w:val="000000" w:themeColor="text1"/>
          <w:sz w:val="20"/>
          <w:szCs w:val="20"/>
          <w:lang w:val="en-GB"/>
        </w:rPr>
        <w:t xml:space="preserve"> for on-the-ground activities including agriculture and general coffee extension support, 10 priority communities for specialty coffee support, and suitable communities for participatory forest management. Local facilitators will be trained to work with regional </w:t>
      </w:r>
      <w:r w:rsidRPr="008B2DC9">
        <w:rPr>
          <w:rFonts w:asciiTheme="minorHAnsi" w:hAnsiTheme="minorHAnsi" w:cstheme="minorHAnsi"/>
          <w:color w:val="000000" w:themeColor="text1"/>
          <w:sz w:val="20"/>
          <w:szCs w:val="20"/>
          <w:lang w:val="en-GB"/>
        </w:rPr>
        <w:lastRenderedPageBreak/>
        <w:t xml:space="preserve">and landscape-level stakeholders to set up </w:t>
      </w:r>
      <w:r w:rsidRPr="008B2DC9">
        <w:rPr>
          <w:rFonts w:asciiTheme="minorHAnsi" w:hAnsiTheme="minorHAnsi" w:cstheme="minorHAnsi"/>
          <w:bCs/>
          <w:color w:val="000000" w:themeColor="text1"/>
          <w:sz w:val="20"/>
          <w:szCs w:val="20"/>
          <w:lang w:val="en-GB"/>
        </w:rPr>
        <w:t>Land Use Planning Teams at various levels</w:t>
      </w:r>
      <w:r w:rsidRPr="008B2DC9">
        <w:rPr>
          <w:rFonts w:asciiTheme="minorHAnsi" w:hAnsiTheme="minorHAnsi" w:cstheme="minorHAnsi"/>
          <w:color w:val="000000" w:themeColor="text1"/>
          <w:sz w:val="20"/>
          <w:szCs w:val="20"/>
          <w:lang w:val="en-GB"/>
        </w:rPr>
        <w:t>, a</w:t>
      </w:r>
      <w:r w:rsidRPr="002C155B">
        <w:rPr>
          <w:rFonts w:asciiTheme="minorHAnsi" w:hAnsiTheme="minorHAnsi" w:cstheme="minorHAnsi"/>
          <w:color w:val="000000" w:themeColor="text1"/>
          <w:sz w:val="20"/>
          <w:szCs w:val="20"/>
          <w:lang w:val="en-GB"/>
        </w:rPr>
        <w:t>nd to undertake participatory land use planning, mapping, zoning and management, engaging Kebele</w:t>
      </w:r>
      <w:r w:rsidR="00DB2227">
        <w:rPr>
          <w:rFonts w:asciiTheme="minorHAnsi" w:hAnsiTheme="minorHAnsi" w:cstheme="minorHAnsi"/>
          <w:color w:val="000000" w:themeColor="text1"/>
          <w:sz w:val="20"/>
          <w:szCs w:val="20"/>
          <w:lang w:val="en-GB"/>
        </w:rPr>
        <w:t xml:space="preserve"> (village)</w:t>
      </w:r>
      <w:r w:rsidRPr="002C155B">
        <w:rPr>
          <w:rFonts w:asciiTheme="minorHAnsi" w:hAnsiTheme="minorHAnsi" w:cstheme="minorHAnsi"/>
          <w:color w:val="000000" w:themeColor="text1"/>
          <w:sz w:val="20"/>
          <w:szCs w:val="20"/>
          <w:lang w:val="en-GB"/>
        </w:rPr>
        <w:t xml:space="preserve"> communities in agreeing on </w:t>
      </w:r>
      <w:r w:rsidRPr="00381A6C">
        <w:rPr>
          <w:rFonts w:asciiTheme="minorHAnsi" w:hAnsiTheme="minorHAnsi" w:cstheme="minorHAnsi"/>
          <w:color w:val="000000" w:themeColor="text1"/>
          <w:sz w:val="20"/>
          <w:szCs w:val="20"/>
          <w:lang w:val="en-GB"/>
        </w:rPr>
        <w:t xml:space="preserve">management guidelines for protection, sustainable use, restoration and sustainable farming in specific areas, with management plans and protocols for each site where community activities will be undertaken, and being involved in monitoring (see detailed Activity outline in Annex </w:t>
      </w:r>
      <w:r w:rsidR="00463153" w:rsidRPr="00381A6C">
        <w:rPr>
          <w:rFonts w:asciiTheme="minorHAnsi" w:hAnsiTheme="minorHAnsi" w:cstheme="minorHAnsi"/>
          <w:color w:val="000000" w:themeColor="text1"/>
          <w:sz w:val="20"/>
          <w:szCs w:val="20"/>
          <w:lang w:val="en-GB"/>
        </w:rPr>
        <w:t>11</w:t>
      </w:r>
      <w:r w:rsidRPr="00381A6C">
        <w:rPr>
          <w:rFonts w:asciiTheme="minorHAnsi" w:hAnsiTheme="minorHAnsi" w:cstheme="minorHAnsi"/>
          <w:color w:val="000000" w:themeColor="text1"/>
          <w:sz w:val="20"/>
          <w:szCs w:val="20"/>
          <w:lang w:val="en-GB"/>
        </w:rPr>
        <w:t>).</w:t>
      </w:r>
    </w:p>
    <w:p w14:paraId="79BB5E3A" w14:textId="241AC046" w:rsidR="00C33177" w:rsidRPr="00381A6C" w:rsidRDefault="00C33177" w:rsidP="00927745">
      <w:pPr>
        <w:jc w:val="both"/>
        <w:rPr>
          <w:rFonts w:asciiTheme="minorHAnsi" w:hAnsiTheme="minorHAnsi" w:cstheme="minorHAnsi"/>
          <w:color w:val="000000" w:themeColor="text1"/>
          <w:sz w:val="20"/>
          <w:szCs w:val="20"/>
          <w:lang w:val="en-GB"/>
        </w:rPr>
      </w:pPr>
    </w:p>
    <w:p w14:paraId="3C683915" w14:textId="77777777" w:rsidR="00381A6C" w:rsidRPr="00381A6C" w:rsidRDefault="00381A6C" w:rsidP="00381A6C">
      <w:pPr>
        <w:jc w:val="both"/>
        <w:rPr>
          <w:rFonts w:asciiTheme="minorHAnsi" w:hAnsiTheme="minorHAnsi" w:cstheme="minorHAnsi"/>
          <w:color w:val="000000" w:themeColor="text1"/>
          <w:sz w:val="20"/>
          <w:szCs w:val="20"/>
          <w:lang w:val="en-GB"/>
        </w:rPr>
      </w:pPr>
      <w:r w:rsidRPr="00381A6C">
        <w:rPr>
          <w:rFonts w:asciiTheme="minorHAnsi" w:hAnsiTheme="minorHAnsi" w:cstheme="minorHAnsi"/>
          <w:color w:val="000000" w:themeColor="text1"/>
          <w:sz w:val="20"/>
          <w:szCs w:val="20"/>
          <w:lang w:val="en-GB"/>
        </w:rPr>
        <w:t>South-South and triangular cooperation will be undertaken through the project’s dedicated Component 4 on “</w:t>
      </w:r>
      <w:r w:rsidRPr="00381A6C">
        <w:rPr>
          <w:rFonts w:asciiTheme="minorHAnsi" w:hAnsiTheme="minorHAnsi" w:cstheme="minorHAnsi"/>
          <w:i/>
          <w:iCs/>
          <w:color w:val="000000" w:themeColor="text1"/>
          <w:sz w:val="20"/>
          <w:szCs w:val="20"/>
        </w:rPr>
        <w:t>M&amp;E and Knowledge Management for replication and scaling-up</w:t>
      </w:r>
      <w:r w:rsidRPr="00381A6C">
        <w:rPr>
          <w:rFonts w:asciiTheme="minorHAnsi" w:hAnsiTheme="minorHAnsi" w:cstheme="minorHAnsi"/>
          <w:color w:val="000000" w:themeColor="text1"/>
          <w:sz w:val="20"/>
          <w:szCs w:val="20"/>
        </w:rPr>
        <w:t>”, with</w:t>
      </w:r>
      <w:r w:rsidRPr="00381A6C">
        <w:rPr>
          <w:rFonts w:asciiTheme="minorHAnsi" w:hAnsiTheme="minorHAnsi" w:cstheme="minorHAnsi"/>
          <w:i/>
          <w:iCs/>
          <w:color w:val="000000" w:themeColor="text1"/>
          <w:sz w:val="20"/>
          <w:szCs w:val="20"/>
        </w:rPr>
        <w:t xml:space="preserve"> </w:t>
      </w:r>
      <w:r w:rsidRPr="00381A6C">
        <w:rPr>
          <w:rFonts w:asciiTheme="minorHAnsi" w:hAnsiTheme="minorHAnsi" w:cstheme="minorHAnsi"/>
          <w:color w:val="000000" w:themeColor="text1"/>
          <w:sz w:val="20"/>
          <w:szCs w:val="20"/>
          <w:lang w:val="en-GB"/>
        </w:rPr>
        <w:t xml:space="preserve">Output </w:t>
      </w:r>
      <w:r w:rsidRPr="00381A6C">
        <w:rPr>
          <w:rFonts w:asciiTheme="minorHAnsi" w:hAnsiTheme="minorHAnsi" w:cstheme="minorHAnsi"/>
          <w:color w:val="000000" w:themeColor="text1"/>
          <w:sz w:val="20"/>
          <w:szCs w:val="20"/>
        </w:rPr>
        <w:t>4.4, “</w:t>
      </w:r>
      <w:r w:rsidRPr="00381A6C">
        <w:rPr>
          <w:rFonts w:asciiTheme="minorHAnsi" w:hAnsiTheme="minorHAnsi" w:cstheme="minorHAnsi"/>
          <w:i/>
          <w:iCs/>
          <w:color w:val="000000" w:themeColor="text1"/>
          <w:sz w:val="20"/>
          <w:szCs w:val="20"/>
        </w:rPr>
        <w:t>Project learning shared across Ethiopia and internationally through the GEF Food Systems Land Use and Restoration (FOLUR) Global Platform</w:t>
      </w:r>
      <w:r w:rsidRPr="00381A6C">
        <w:rPr>
          <w:rFonts w:asciiTheme="minorHAnsi" w:hAnsiTheme="minorHAnsi" w:cstheme="minorHAnsi"/>
          <w:color w:val="000000" w:themeColor="text1"/>
          <w:sz w:val="20"/>
          <w:szCs w:val="20"/>
        </w:rPr>
        <w:t xml:space="preserve">”, which includes contributing to global level learning and experience-sharing and knowledge products on sustainable food and land use systems through the FOLUR Global Platform, the FOLU Coalition and other global platforms (e.g., Bonn Challenge, AFR100 and NYDF). Opportunities for replication of lessons learnt around sustainable coffee production and strengthening global supply chains for sustainable specialty coffee will be generated through involving participants in the Ethiopia Coffee Platform from public, private and civil society sectors, learning networks through the Green Commodities Community of UNDP and other relevant bodies such as the Global Coffee Platform and the Tropical Forest Alliance, coordinated through the FOLUR Global Platform. </w:t>
      </w:r>
      <w:r w:rsidRPr="00381A6C">
        <w:rPr>
          <w:rFonts w:asciiTheme="minorHAnsi" w:hAnsiTheme="minorHAnsi" w:cstheme="minorHAnsi"/>
          <w:color w:val="000000" w:themeColor="text1"/>
          <w:sz w:val="20"/>
          <w:szCs w:val="20"/>
          <w:lang w:val="en-GB"/>
        </w:rPr>
        <w:t>In addition, to bring the voice of Ethiopia to global and regional fora, the project will explore opportunities for meaningful participation in specific events where UNDP could support engagement with the global development discourse on sustainable land use and food systems, and sustainable coffee supply chains and also through platforms and channels coordinated by the FOLUR Global Platform, as planned under all its pillars.</w:t>
      </w:r>
    </w:p>
    <w:p w14:paraId="314EF1CE" w14:textId="77777777" w:rsidR="00C33177" w:rsidRPr="00381A6C" w:rsidRDefault="00C33177" w:rsidP="00927745">
      <w:pPr>
        <w:jc w:val="both"/>
        <w:rPr>
          <w:rFonts w:asciiTheme="minorHAnsi" w:hAnsiTheme="minorHAnsi" w:cstheme="minorHAnsi"/>
          <w:color w:val="000000" w:themeColor="text1"/>
          <w:sz w:val="20"/>
          <w:szCs w:val="20"/>
          <w:lang w:val="en-GB"/>
        </w:rPr>
      </w:pPr>
    </w:p>
    <w:p w14:paraId="70042DF0" w14:textId="25B96063" w:rsidR="00E43FFA" w:rsidRDefault="004E5032" w:rsidP="00927745">
      <w:pPr>
        <w:jc w:val="both"/>
        <w:rPr>
          <w:rFonts w:asciiTheme="majorHAnsi" w:hAnsiTheme="majorHAnsi" w:cstheme="majorHAnsi"/>
          <w:sz w:val="20"/>
          <w:szCs w:val="20"/>
          <w:lang w:val="en-GB"/>
        </w:rPr>
      </w:pPr>
      <w:r w:rsidRPr="00381A6C">
        <w:rPr>
          <w:rFonts w:asciiTheme="minorHAnsi" w:hAnsiTheme="minorHAnsi" w:cstheme="minorHAnsi"/>
          <w:sz w:val="20"/>
          <w:szCs w:val="20"/>
          <w:u w:val="single"/>
          <w:lang w:val="en-GB"/>
        </w:rPr>
        <w:t>UNDP:</w:t>
      </w:r>
      <w:r w:rsidRPr="00381A6C">
        <w:rPr>
          <w:rFonts w:asciiTheme="minorHAnsi" w:hAnsiTheme="minorHAnsi" w:cstheme="minorHAnsi"/>
          <w:sz w:val="20"/>
          <w:szCs w:val="20"/>
          <w:lang w:val="en-GB"/>
        </w:rPr>
        <w:t xml:space="preserve"> UNDP is accountable to the GEF</w:t>
      </w:r>
      <w:r w:rsidRPr="00EF587F">
        <w:rPr>
          <w:rFonts w:asciiTheme="majorHAnsi" w:hAnsiTheme="majorHAnsi" w:cstheme="majorHAnsi"/>
          <w:sz w:val="20"/>
          <w:szCs w:val="20"/>
          <w:lang w:val="en-GB"/>
        </w:rPr>
        <w:t xml:space="preserve"> for the implementation of this project. This includes oversight of project execution to ensure that the project is being carried out in accordance with agreed standards and provisions. UNDP is responsible for delivering GEF project cycle management services comprising project approval and start-up, project supervision and oversight, and project completion and evaluation. UNDP is also responsible for the Project Assurance role of the </w:t>
      </w:r>
      <w:r w:rsidR="00463153" w:rsidRPr="00EF587F">
        <w:rPr>
          <w:rFonts w:asciiTheme="majorHAnsi" w:hAnsiTheme="majorHAnsi" w:cstheme="majorHAnsi"/>
          <w:sz w:val="20"/>
          <w:szCs w:val="20"/>
          <w:lang w:val="en-GB"/>
        </w:rPr>
        <w:t>Project Steering Committee</w:t>
      </w:r>
      <w:r w:rsidRPr="00EF587F">
        <w:rPr>
          <w:rFonts w:asciiTheme="majorHAnsi" w:hAnsiTheme="majorHAnsi" w:cstheme="majorHAnsi"/>
          <w:sz w:val="20"/>
          <w:szCs w:val="20"/>
          <w:lang w:val="en-GB"/>
        </w:rPr>
        <w:t>/</w:t>
      </w:r>
      <w:r w:rsidR="0095473E">
        <w:rPr>
          <w:rFonts w:asciiTheme="majorHAnsi" w:hAnsiTheme="majorHAnsi" w:cstheme="majorHAnsi"/>
          <w:sz w:val="20"/>
          <w:szCs w:val="20"/>
          <w:lang w:val="en-GB"/>
        </w:rPr>
        <w:t>Project Board</w:t>
      </w:r>
      <w:r w:rsidRPr="00EF587F">
        <w:rPr>
          <w:rFonts w:asciiTheme="majorHAnsi" w:hAnsiTheme="majorHAnsi" w:cstheme="majorHAnsi"/>
          <w:sz w:val="20"/>
          <w:szCs w:val="20"/>
          <w:lang w:val="en-GB"/>
        </w:rPr>
        <w:t xml:space="preserve">. </w:t>
      </w:r>
    </w:p>
    <w:p w14:paraId="53B38337" w14:textId="28BDB93C" w:rsidR="00930129" w:rsidRDefault="00930129" w:rsidP="00927745">
      <w:pPr>
        <w:jc w:val="both"/>
        <w:rPr>
          <w:rFonts w:asciiTheme="majorHAnsi" w:hAnsiTheme="majorHAnsi" w:cstheme="majorHAnsi"/>
          <w:sz w:val="20"/>
          <w:szCs w:val="20"/>
          <w:lang w:val="en-GB"/>
        </w:rPr>
      </w:pPr>
    </w:p>
    <w:p w14:paraId="45BD588F" w14:textId="77777777" w:rsidR="00930129" w:rsidRPr="00A629F7" w:rsidRDefault="00930129" w:rsidP="00930129">
      <w:pPr>
        <w:jc w:val="both"/>
        <w:rPr>
          <w:rFonts w:asciiTheme="minorHAnsi" w:hAnsiTheme="minorHAnsi" w:cstheme="minorHAnsi"/>
          <w:sz w:val="20"/>
          <w:szCs w:val="20"/>
          <w:lang w:val="en-GB"/>
        </w:rPr>
      </w:pPr>
      <w:r w:rsidRPr="00A629F7">
        <w:rPr>
          <w:rFonts w:asciiTheme="minorHAnsi" w:hAnsiTheme="minorHAnsi" w:cstheme="minorHAnsi"/>
          <w:sz w:val="20"/>
          <w:szCs w:val="20"/>
          <w:u w:val="single"/>
          <w:lang w:val="en-GB"/>
        </w:rPr>
        <w:t>UNDP Direct Project Services as requested by Government:</w:t>
      </w:r>
      <w:r w:rsidRPr="00A629F7">
        <w:rPr>
          <w:rFonts w:asciiTheme="minorHAnsi" w:hAnsiTheme="minorHAnsi" w:cstheme="minorHAnsi"/>
          <w:sz w:val="20"/>
          <w:szCs w:val="20"/>
          <w:lang w:val="en-GB"/>
        </w:rPr>
        <w:t xml:space="preserve"> The Implementing Partner and GEF OFP </w:t>
      </w:r>
      <w:proofErr w:type="gramStart"/>
      <w:r w:rsidRPr="00A629F7">
        <w:rPr>
          <w:rFonts w:asciiTheme="minorHAnsi" w:hAnsiTheme="minorHAnsi" w:cstheme="minorHAnsi"/>
          <w:sz w:val="20"/>
          <w:szCs w:val="20"/>
          <w:lang w:val="en-GB"/>
        </w:rPr>
        <w:t>have</w:t>
      </w:r>
      <w:r>
        <w:rPr>
          <w:rFonts w:asciiTheme="minorHAnsi" w:hAnsiTheme="minorHAnsi" w:cstheme="minorHAnsi"/>
          <w:sz w:val="20"/>
          <w:szCs w:val="20"/>
          <w:lang w:val="en-GB"/>
        </w:rPr>
        <w:t xml:space="preserve"> </w:t>
      </w:r>
      <w:r w:rsidRPr="00A629F7">
        <w:rPr>
          <w:rFonts w:asciiTheme="minorHAnsi" w:hAnsiTheme="minorHAnsi" w:cstheme="minorHAnsi"/>
          <w:sz w:val="20"/>
          <w:szCs w:val="20"/>
          <w:lang w:val="en-GB"/>
        </w:rPr>
        <w:t xml:space="preserve"> requested</w:t>
      </w:r>
      <w:proofErr w:type="gramEnd"/>
      <w:r w:rsidRPr="00A629F7">
        <w:rPr>
          <w:rFonts w:asciiTheme="minorHAnsi" w:hAnsiTheme="minorHAnsi" w:cstheme="minorHAnsi"/>
          <w:sz w:val="20"/>
          <w:szCs w:val="20"/>
          <w:lang w:val="en-GB"/>
        </w:rPr>
        <w:t xml:space="preserve"> UNDP to provide support services in the amount of US$ 22,270.</w:t>
      </w:r>
      <w:r>
        <w:rPr>
          <w:rFonts w:asciiTheme="minorHAnsi" w:hAnsiTheme="minorHAnsi" w:cstheme="minorHAnsi"/>
          <w:sz w:val="20"/>
          <w:szCs w:val="20"/>
          <w:lang w:val="en-GB"/>
        </w:rPr>
        <w:t xml:space="preserve"> See </w:t>
      </w:r>
      <w:r w:rsidRPr="00A629F7">
        <w:rPr>
          <w:rFonts w:asciiTheme="minorHAnsi" w:hAnsiTheme="minorHAnsi" w:cstheme="minorHAnsi"/>
          <w:sz w:val="20"/>
          <w:szCs w:val="20"/>
          <w:lang w:val="en-GB"/>
        </w:rPr>
        <w:t xml:space="preserve">Annex </w:t>
      </w:r>
      <w:r>
        <w:rPr>
          <w:rFonts w:asciiTheme="minorHAnsi" w:hAnsiTheme="minorHAnsi" w:cstheme="minorHAnsi"/>
          <w:sz w:val="20"/>
          <w:szCs w:val="20"/>
          <w:lang w:val="en-GB"/>
        </w:rPr>
        <w:t>26</w:t>
      </w:r>
      <w:r w:rsidRPr="00A629F7">
        <w:rPr>
          <w:rFonts w:asciiTheme="minorHAnsi" w:hAnsiTheme="minorHAnsi" w:cstheme="minorHAnsi"/>
          <w:sz w:val="20"/>
          <w:szCs w:val="20"/>
          <w:lang w:val="en-GB"/>
        </w:rPr>
        <w:t>b for the full duration of the project, and the GEF has agreed to this request. The GEF execution support letter (signed by the GEF OFP) detailing these support services is included in Annex</w:t>
      </w:r>
      <w:r>
        <w:rPr>
          <w:rFonts w:asciiTheme="minorHAnsi" w:hAnsiTheme="minorHAnsi" w:cstheme="minorHAnsi"/>
          <w:sz w:val="20"/>
          <w:szCs w:val="20"/>
          <w:lang w:val="en-GB"/>
        </w:rPr>
        <w:t xml:space="preserve"> 26a</w:t>
      </w:r>
      <w:r w:rsidRPr="00A629F7">
        <w:rPr>
          <w:rFonts w:asciiTheme="minorHAnsi" w:hAnsiTheme="minorHAnsi" w:cstheme="minorHAnsi"/>
          <w:sz w:val="20"/>
          <w:szCs w:val="20"/>
          <w:lang w:val="en-GB"/>
        </w:rPr>
        <w:t>. To ensure the strict independence required by the GEF and in accordance with the UNDP Internal Control Framework, these execution services will be delivered independent from the GEF-specific oversight and quality assurance services (i.e. not done by same person to avoid conflict of interest). See latest guidance available from BPPS NCE-VF team.</w:t>
      </w:r>
    </w:p>
    <w:p w14:paraId="11780DFD" w14:textId="77777777" w:rsidR="00930129" w:rsidRDefault="00930129" w:rsidP="00927745">
      <w:pPr>
        <w:jc w:val="both"/>
        <w:rPr>
          <w:rFonts w:asciiTheme="majorHAnsi" w:hAnsiTheme="majorHAnsi" w:cstheme="majorHAnsi"/>
          <w:sz w:val="20"/>
          <w:szCs w:val="20"/>
          <w:lang w:val="en-GB"/>
        </w:rPr>
      </w:pPr>
    </w:p>
    <w:p w14:paraId="3F7394B0" w14:textId="7F701288" w:rsidR="0096058F" w:rsidRDefault="00930129" w:rsidP="00927745">
      <w:pPr>
        <w:jc w:val="both"/>
        <w:rPr>
          <w:rFonts w:asciiTheme="majorHAnsi" w:hAnsiTheme="majorHAnsi" w:cstheme="majorHAnsi"/>
          <w:sz w:val="20"/>
          <w:szCs w:val="20"/>
          <w:lang w:val="en-GB"/>
        </w:rPr>
      </w:pPr>
      <w:r>
        <w:rPr>
          <w:rFonts w:asciiTheme="majorHAnsi" w:hAnsiTheme="majorHAnsi" w:cstheme="majorHAnsi"/>
          <w:sz w:val="20"/>
          <w:szCs w:val="20"/>
          <w:lang w:val="en-GB"/>
        </w:rPr>
        <w:t>This support is</w:t>
      </w:r>
      <w:r w:rsidR="00D058E3" w:rsidRPr="0095473E">
        <w:rPr>
          <w:rFonts w:asciiTheme="majorHAnsi" w:hAnsiTheme="majorHAnsi" w:cstheme="majorHAnsi"/>
          <w:sz w:val="20"/>
          <w:szCs w:val="20"/>
          <w:lang w:val="en-GB"/>
        </w:rPr>
        <w:t xml:space="preserve"> specifically to mitigate the challenges related to the government’s lack of capacity to procure goods and services from outside the country, due to lack of access to/limited ability to transact in foreign currency. </w:t>
      </w:r>
      <w:r w:rsidR="0096058F">
        <w:rPr>
          <w:rFonts w:asciiTheme="majorHAnsi" w:hAnsiTheme="majorHAnsi" w:cstheme="majorHAnsi"/>
          <w:sz w:val="20"/>
          <w:szCs w:val="20"/>
          <w:lang w:val="en-GB"/>
        </w:rPr>
        <w:t xml:space="preserve"> UNDP support will be limited to procuring the goods and services on behalf of E</w:t>
      </w:r>
      <w:r w:rsidR="00987B76">
        <w:rPr>
          <w:rFonts w:asciiTheme="majorHAnsi" w:hAnsiTheme="majorHAnsi" w:cstheme="majorHAnsi"/>
          <w:sz w:val="20"/>
          <w:szCs w:val="20"/>
          <w:lang w:val="en-GB"/>
        </w:rPr>
        <w:t>PA</w:t>
      </w:r>
      <w:r w:rsidR="0096058F">
        <w:rPr>
          <w:rFonts w:asciiTheme="majorHAnsi" w:hAnsiTheme="majorHAnsi" w:cstheme="majorHAnsi"/>
          <w:sz w:val="20"/>
          <w:szCs w:val="20"/>
          <w:lang w:val="en-GB"/>
        </w:rPr>
        <w:t>. Upon arrival in the country, these goods and services will be handed over to the E</w:t>
      </w:r>
      <w:r w:rsidR="00987B76">
        <w:rPr>
          <w:rFonts w:asciiTheme="majorHAnsi" w:hAnsiTheme="majorHAnsi" w:cstheme="majorHAnsi"/>
          <w:sz w:val="20"/>
          <w:szCs w:val="20"/>
          <w:lang w:val="en-GB"/>
        </w:rPr>
        <w:t>PA</w:t>
      </w:r>
      <w:r w:rsidR="0096058F">
        <w:rPr>
          <w:rFonts w:asciiTheme="majorHAnsi" w:hAnsiTheme="majorHAnsi" w:cstheme="majorHAnsi"/>
          <w:sz w:val="20"/>
          <w:szCs w:val="20"/>
          <w:lang w:val="en-GB"/>
        </w:rPr>
        <w:t xml:space="preserve"> for use/utilization and further distribution to the project sites. UNDP will not be involved in the execution of any interventions/activities related to these goods and services. </w:t>
      </w:r>
    </w:p>
    <w:p w14:paraId="5C3CD477" w14:textId="77777777" w:rsidR="0096058F" w:rsidRDefault="0096058F" w:rsidP="00927745">
      <w:pPr>
        <w:jc w:val="both"/>
        <w:rPr>
          <w:rFonts w:asciiTheme="majorHAnsi" w:hAnsiTheme="majorHAnsi" w:cstheme="majorHAnsi"/>
          <w:sz w:val="20"/>
          <w:szCs w:val="20"/>
          <w:lang w:val="en-GB"/>
        </w:rPr>
      </w:pPr>
    </w:p>
    <w:p w14:paraId="52397A66" w14:textId="501BF96E" w:rsidR="00D058E3" w:rsidRPr="0095473E" w:rsidRDefault="00D058E3" w:rsidP="00927745">
      <w:pPr>
        <w:jc w:val="both"/>
        <w:rPr>
          <w:rFonts w:asciiTheme="majorHAnsi" w:hAnsiTheme="majorHAnsi" w:cstheme="majorHAnsi"/>
          <w:sz w:val="20"/>
          <w:szCs w:val="20"/>
          <w:lang w:val="en-GB"/>
        </w:rPr>
      </w:pPr>
      <w:r w:rsidRPr="0095473E">
        <w:rPr>
          <w:rFonts w:asciiTheme="majorHAnsi" w:hAnsiTheme="majorHAnsi" w:cstheme="majorHAnsi"/>
          <w:sz w:val="20"/>
          <w:szCs w:val="20"/>
          <w:lang w:val="en-GB"/>
        </w:rPr>
        <w:t xml:space="preserve">The letter of request from the government, signed by the GEF OFP, is annexed to the PRODOC /CEO ER package (see </w:t>
      </w:r>
      <w:r w:rsidRPr="0095473E">
        <w:rPr>
          <w:rFonts w:asciiTheme="majorHAnsi" w:hAnsiTheme="majorHAnsi" w:cstheme="majorHAnsi"/>
          <w:i/>
          <w:iCs/>
          <w:sz w:val="20"/>
          <w:szCs w:val="20"/>
          <w:lang w:val="en-GB"/>
        </w:rPr>
        <w:t>Annex</w:t>
      </w:r>
      <w:r w:rsidR="002A2430" w:rsidRPr="0095473E">
        <w:rPr>
          <w:rFonts w:asciiTheme="majorHAnsi" w:hAnsiTheme="majorHAnsi" w:cstheme="majorHAnsi"/>
          <w:i/>
          <w:iCs/>
          <w:sz w:val="20"/>
          <w:szCs w:val="20"/>
          <w:lang w:val="en-GB"/>
        </w:rPr>
        <w:t xml:space="preserve"> 26a – Letter of Request for Execution Support and draft Letter of Agreement</w:t>
      </w:r>
      <w:r w:rsidRPr="0095473E">
        <w:rPr>
          <w:rFonts w:asciiTheme="majorHAnsi" w:hAnsiTheme="majorHAnsi" w:cstheme="majorHAnsi"/>
          <w:sz w:val="20"/>
          <w:szCs w:val="20"/>
          <w:lang w:val="en-GB"/>
        </w:rPr>
        <w:t>). In summary, the required execution support services are as follows:</w:t>
      </w:r>
    </w:p>
    <w:p w14:paraId="2464F929" w14:textId="50B759A8" w:rsidR="00D058E3" w:rsidRPr="0095473E" w:rsidRDefault="00D058E3" w:rsidP="00927745">
      <w:pPr>
        <w:jc w:val="both"/>
        <w:rPr>
          <w:rFonts w:asciiTheme="majorHAnsi" w:hAnsiTheme="majorHAnsi" w:cstheme="majorHAnsi"/>
          <w:sz w:val="20"/>
          <w:szCs w:val="20"/>
          <w:lang w:val="en-GB"/>
        </w:rPr>
      </w:pPr>
    </w:p>
    <w:p w14:paraId="7F86706D" w14:textId="77777777" w:rsidR="002A2430" w:rsidRPr="0095473E" w:rsidRDefault="002A2430" w:rsidP="002A2430">
      <w:pPr>
        <w:ind w:left="720"/>
        <w:jc w:val="both"/>
        <w:rPr>
          <w:rFonts w:asciiTheme="majorHAnsi" w:hAnsiTheme="majorHAnsi" w:cstheme="majorHAnsi"/>
          <w:sz w:val="20"/>
          <w:szCs w:val="20"/>
          <w:lang w:val="en-GB"/>
        </w:rPr>
      </w:pPr>
      <w:r w:rsidRPr="0095473E">
        <w:rPr>
          <w:rFonts w:asciiTheme="majorHAnsi" w:hAnsiTheme="majorHAnsi" w:cstheme="majorHAnsi"/>
          <w:sz w:val="20"/>
          <w:szCs w:val="20"/>
          <w:lang w:val="en-GB"/>
        </w:rPr>
        <w:t xml:space="preserve">1. Procurement of goods, materials, and equipment from outside Ethiopia; </w:t>
      </w:r>
    </w:p>
    <w:p w14:paraId="6393F191" w14:textId="77777777" w:rsidR="002A2430" w:rsidRPr="0095473E" w:rsidRDefault="002A2430" w:rsidP="002A2430">
      <w:pPr>
        <w:ind w:left="720"/>
        <w:jc w:val="both"/>
        <w:rPr>
          <w:rFonts w:asciiTheme="majorHAnsi" w:hAnsiTheme="majorHAnsi" w:cstheme="majorHAnsi"/>
          <w:sz w:val="20"/>
          <w:szCs w:val="20"/>
          <w:lang w:val="en-GB"/>
        </w:rPr>
      </w:pPr>
      <w:r w:rsidRPr="0095473E">
        <w:rPr>
          <w:rFonts w:asciiTheme="majorHAnsi" w:hAnsiTheme="majorHAnsi" w:cstheme="majorHAnsi"/>
          <w:sz w:val="20"/>
          <w:szCs w:val="20"/>
          <w:lang w:val="en-GB"/>
        </w:rPr>
        <w:t xml:space="preserve">2. Processing of payments in foreign currency for services provided by international consultants and service providers;  </w:t>
      </w:r>
    </w:p>
    <w:p w14:paraId="3DA73E23" w14:textId="77777777" w:rsidR="002A2430" w:rsidRPr="0095473E" w:rsidRDefault="002A2430" w:rsidP="002A2430">
      <w:pPr>
        <w:ind w:left="720"/>
        <w:jc w:val="both"/>
        <w:rPr>
          <w:rFonts w:asciiTheme="majorHAnsi" w:hAnsiTheme="majorHAnsi" w:cstheme="majorHAnsi"/>
          <w:sz w:val="20"/>
          <w:szCs w:val="20"/>
          <w:lang w:val="en-GB"/>
        </w:rPr>
      </w:pPr>
      <w:r w:rsidRPr="0095473E">
        <w:rPr>
          <w:rFonts w:asciiTheme="majorHAnsi" w:hAnsiTheme="majorHAnsi" w:cstheme="majorHAnsi"/>
          <w:sz w:val="20"/>
          <w:szCs w:val="20"/>
          <w:lang w:val="en-GB"/>
        </w:rPr>
        <w:t xml:space="preserve">3. Processing of Daily Subsistence Allowance (DSA) or Per Diem for international travel; and </w:t>
      </w:r>
    </w:p>
    <w:p w14:paraId="2172EDCB" w14:textId="3EC098DA" w:rsidR="00B0156E" w:rsidRDefault="00B0156E" w:rsidP="00B0156E">
      <w:pPr>
        <w:jc w:val="both"/>
        <w:rPr>
          <w:rFonts w:asciiTheme="majorHAnsi" w:hAnsiTheme="majorHAnsi" w:cstheme="majorHAnsi"/>
          <w:lang w:val="en-GB"/>
        </w:rPr>
      </w:pPr>
    </w:p>
    <w:p w14:paraId="602DEC8C" w14:textId="777E980B" w:rsidR="000B52A6" w:rsidRDefault="000B52A6" w:rsidP="00B0156E">
      <w:pPr>
        <w:jc w:val="both"/>
        <w:rPr>
          <w:rFonts w:asciiTheme="majorHAnsi" w:hAnsiTheme="majorHAnsi" w:cstheme="majorHAnsi"/>
          <w:lang w:val="en-GB"/>
        </w:rPr>
      </w:pPr>
    </w:p>
    <w:p w14:paraId="4E9BDCB3" w14:textId="4C6E9EDC" w:rsidR="00725BC9" w:rsidRDefault="00725BC9" w:rsidP="00B0156E">
      <w:pPr>
        <w:jc w:val="both"/>
        <w:rPr>
          <w:rFonts w:asciiTheme="majorHAnsi" w:hAnsiTheme="majorHAnsi" w:cstheme="majorHAnsi"/>
          <w:lang w:val="en-GB"/>
        </w:rPr>
      </w:pPr>
    </w:p>
    <w:p w14:paraId="4AD143F9" w14:textId="77777777" w:rsidR="00725BC9" w:rsidRPr="00EF587F" w:rsidRDefault="00725BC9" w:rsidP="00B0156E">
      <w:pPr>
        <w:jc w:val="both"/>
        <w:rPr>
          <w:rFonts w:asciiTheme="majorHAnsi" w:hAnsiTheme="majorHAnsi" w:cstheme="majorHAnsi"/>
          <w:lang w:val="en-GB"/>
        </w:rPr>
      </w:pPr>
    </w:p>
    <w:p w14:paraId="6BAB6FCA" w14:textId="77777777" w:rsidR="004E5032" w:rsidRPr="00EF587F" w:rsidRDefault="004E5032" w:rsidP="00927745">
      <w:pPr>
        <w:jc w:val="both"/>
        <w:rPr>
          <w:rFonts w:asciiTheme="majorHAnsi" w:hAnsiTheme="majorHAnsi" w:cstheme="majorHAnsi"/>
          <w:sz w:val="20"/>
          <w:szCs w:val="20"/>
          <w:u w:val="single"/>
          <w:lang w:val="en-GB" w:eastAsia="zh-CN"/>
        </w:rPr>
      </w:pPr>
      <w:r w:rsidRPr="00EF587F">
        <w:rPr>
          <w:rFonts w:asciiTheme="majorHAnsi" w:hAnsiTheme="majorHAnsi" w:cstheme="majorHAnsi"/>
          <w:sz w:val="20"/>
          <w:szCs w:val="20"/>
          <w:u w:val="single"/>
          <w:lang w:val="en-GB" w:eastAsia="zh-CN"/>
        </w:rPr>
        <w:t>Project organisation structure:</w:t>
      </w:r>
    </w:p>
    <w:p w14:paraId="31A945B4" w14:textId="77777777" w:rsidR="00E43FFA" w:rsidRPr="00EF587F" w:rsidRDefault="00E43FFA" w:rsidP="00927745">
      <w:pPr>
        <w:shd w:val="clear" w:color="auto" w:fill="FFFFFF"/>
        <w:jc w:val="both"/>
        <w:rPr>
          <w:rFonts w:asciiTheme="majorHAnsi" w:hAnsiTheme="majorHAnsi" w:cstheme="majorHAnsi"/>
          <w:sz w:val="20"/>
          <w:szCs w:val="20"/>
          <w:lang w:val="en-GB" w:eastAsia="zh-CN"/>
        </w:rPr>
      </w:pPr>
    </w:p>
    <w:p w14:paraId="64093A70" w14:textId="0C57857D" w:rsidR="00E43FFA" w:rsidRPr="00EF587F" w:rsidRDefault="00E43FFA" w:rsidP="00927745">
      <w:pPr>
        <w:shd w:val="clear" w:color="auto" w:fill="FFFFFF"/>
        <w:jc w:val="both"/>
        <w:rPr>
          <w:rFonts w:asciiTheme="majorHAnsi" w:hAnsiTheme="majorHAnsi" w:cstheme="majorHAnsi"/>
          <w:sz w:val="20"/>
          <w:szCs w:val="20"/>
          <w:lang w:val="en-GB" w:eastAsia="zh-CN"/>
        </w:rPr>
      </w:pPr>
      <w:r w:rsidRPr="00EF587F">
        <w:rPr>
          <w:rFonts w:asciiTheme="majorHAnsi" w:hAnsiTheme="majorHAnsi" w:cstheme="majorHAnsi"/>
          <w:sz w:val="20"/>
          <w:szCs w:val="20"/>
          <w:lang w:val="en-GB" w:eastAsia="zh-CN"/>
        </w:rPr>
        <w:t xml:space="preserve">The </w:t>
      </w:r>
      <w:r w:rsidR="00463153" w:rsidRPr="00EF587F">
        <w:rPr>
          <w:rFonts w:asciiTheme="majorHAnsi" w:hAnsiTheme="majorHAnsi" w:cstheme="majorHAnsi"/>
          <w:sz w:val="20"/>
          <w:szCs w:val="20"/>
          <w:lang w:val="en-GB" w:eastAsia="zh-CN"/>
        </w:rPr>
        <w:t>Project Steering Committee</w:t>
      </w:r>
      <w:r w:rsidRPr="00EF587F">
        <w:rPr>
          <w:rFonts w:asciiTheme="majorHAnsi" w:hAnsiTheme="majorHAnsi" w:cstheme="majorHAnsi"/>
          <w:sz w:val="20"/>
          <w:szCs w:val="20"/>
          <w:lang w:val="en-GB" w:eastAsia="zh-CN"/>
        </w:rPr>
        <w:t xml:space="preserve"> (also called Project </w:t>
      </w:r>
      <w:r w:rsidR="007B5786" w:rsidRPr="00EF587F">
        <w:rPr>
          <w:rFonts w:asciiTheme="majorHAnsi" w:hAnsiTheme="majorHAnsi" w:cstheme="majorHAnsi"/>
          <w:sz w:val="20"/>
          <w:szCs w:val="20"/>
          <w:lang w:val="en-GB" w:eastAsia="zh-CN"/>
        </w:rPr>
        <w:t>Board</w:t>
      </w:r>
      <w:r w:rsidRPr="00EF587F">
        <w:rPr>
          <w:rFonts w:asciiTheme="majorHAnsi" w:hAnsiTheme="majorHAnsi" w:cstheme="majorHAnsi"/>
          <w:sz w:val="20"/>
          <w:szCs w:val="20"/>
          <w:lang w:val="en-GB" w:eastAsia="zh-CN"/>
        </w:rPr>
        <w:t xml:space="preserve">) is responsible for taking </w:t>
      </w:r>
      <w:r w:rsidRPr="00EF587F">
        <w:rPr>
          <w:rFonts w:asciiTheme="majorHAnsi" w:hAnsiTheme="majorHAnsi" w:cstheme="majorHAnsi"/>
          <w:sz w:val="20"/>
          <w:szCs w:val="20"/>
          <w:lang w:val="en-GB"/>
        </w:rPr>
        <w:t xml:space="preserve">corrective action as needed to ensure the project achieves the desired results. </w:t>
      </w:r>
      <w:r w:rsidRPr="00EF587F">
        <w:rPr>
          <w:rFonts w:asciiTheme="majorHAnsi" w:hAnsiTheme="majorHAnsi" w:cstheme="majorHAnsi"/>
          <w:sz w:val="20"/>
          <w:szCs w:val="20"/>
          <w:lang w:val="en-GB" w:eastAsia="zh-CN"/>
        </w:rPr>
        <w:t xml:space="preserve">In order to ensure UNDP’s ultimate accountability, </w:t>
      </w:r>
      <w:r w:rsidR="00463153" w:rsidRPr="00EF587F">
        <w:rPr>
          <w:rFonts w:asciiTheme="majorHAnsi" w:hAnsiTheme="majorHAnsi" w:cstheme="majorHAnsi"/>
          <w:sz w:val="20"/>
          <w:szCs w:val="20"/>
          <w:lang w:val="en-GB" w:eastAsia="zh-CN"/>
        </w:rPr>
        <w:t>Project Steering Committee</w:t>
      </w:r>
      <w:r w:rsidRPr="00EF587F">
        <w:rPr>
          <w:rFonts w:asciiTheme="majorHAnsi" w:hAnsiTheme="majorHAnsi" w:cstheme="majorHAnsi"/>
          <w:sz w:val="20"/>
          <w:szCs w:val="20"/>
          <w:lang w:val="en-GB" w:eastAsia="zh-CN"/>
        </w:rPr>
        <w:t xml:space="preserve"> decisions should be made in accordance with standards that shall ensure management for development results, best value money, fairness, integrity, transparency and effective international competition. </w:t>
      </w:r>
    </w:p>
    <w:p w14:paraId="5113C48F" w14:textId="77777777" w:rsidR="00E43FFA" w:rsidRPr="00EF587F" w:rsidRDefault="00E43FFA" w:rsidP="00927745">
      <w:pPr>
        <w:shd w:val="clear" w:color="auto" w:fill="FFFFFF"/>
        <w:jc w:val="both"/>
        <w:rPr>
          <w:rFonts w:asciiTheme="majorHAnsi" w:hAnsiTheme="majorHAnsi" w:cstheme="majorHAnsi"/>
          <w:sz w:val="20"/>
          <w:szCs w:val="20"/>
          <w:lang w:val="en-GB" w:eastAsia="zh-CN"/>
        </w:rPr>
      </w:pPr>
    </w:p>
    <w:p w14:paraId="7E689509" w14:textId="77777777" w:rsidR="00E43FFA" w:rsidRPr="00927745" w:rsidRDefault="00E43FFA" w:rsidP="00927745">
      <w:pPr>
        <w:shd w:val="clear" w:color="auto" w:fill="FFFFFF"/>
        <w:jc w:val="both"/>
        <w:rPr>
          <w:rFonts w:asciiTheme="minorHAnsi" w:hAnsiTheme="minorHAnsi" w:cstheme="minorHAnsi"/>
          <w:i/>
          <w:sz w:val="20"/>
          <w:szCs w:val="20"/>
          <w:lang w:val="en-GB" w:eastAsia="zh-CN"/>
        </w:rPr>
      </w:pPr>
      <w:r w:rsidRPr="00EF587F">
        <w:rPr>
          <w:rFonts w:asciiTheme="majorHAnsi" w:hAnsiTheme="majorHAnsi" w:cstheme="majorHAnsi"/>
          <w:sz w:val="20"/>
          <w:szCs w:val="20"/>
          <w:lang w:val="en-GB" w:eastAsia="zh-CN"/>
        </w:rPr>
        <w:t>In case consensus cannot be reached within the Board, the UNDP</w:t>
      </w:r>
      <w:r w:rsidRPr="00EF587F">
        <w:rPr>
          <w:rFonts w:asciiTheme="minorHAnsi" w:hAnsiTheme="minorHAnsi" w:cstheme="minorHAnsi"/>
          <w:sz w:val="20"/>
          <w:szCs w:val="20"/>
          <w:lang w:val="en-GB" w:eastAsia="zh-CN"/>
        </w:rPr>
        <w:t xml:space="preserve"> </w:t>
      </w:r>
      <w:r w:rsidRPr="00EF587F">
        <w:rPr>
          <w:rFonts w:asciiTheme="minorHAnsi" w:hAnsiTheme="minorHAnsi" w:cstheme="minorHAnsi"/>
          <w:sz w:val="20"/>
          <w:szCs w:val="20"/>
          <w:lang w:val="en-GB"/>
        </w:rPr>
        <w:t>Resident Representative (or their designate) will mediate to find consensus and, if this cannot be found, will take the final decision to ensure project implementation is not unduly delayed</w:t>
      </w:r>
      <w:r w:rsidRPr="00EF587F">
        <w:rPr>
          <w:rFonts w:asciiTheme="minorHAnsi" w:hAnsiTheme="minorHAnsi" w:cstheme="minorHAnsi"/>
          <w:i/>
          <w:sz w:val="20"/>
          <w:szCs w:val="20"/>
          <w:lang w:val="en-GB"/>
        </w:rPr>
        <w:t>.</w:t>
      </w:r>
    </w:p>
    <w:p w14:paraId="2AEC840E" w14:textId="77777777" w:rsidR="004E5032" w:rsidRPr="00927745" w:rsidRDefault="004E5032" w:rsidP="00927745">
      <w:pPr>
        <w:jc w:val="both"/>
        <w:rPr>
          <w:rFonts w:asciiTheme="minorHAnsi" w:hAnsiTheme="minorHAnsi" w:cstheme="minorHAnsi"/>
          <w:sz w:val="20"/>
          <w:szCs w:val="20"/>
          <w:lang w:val="en-GB" w:eastAsia="zh-CN"/>
        </w:rPr>
      </w:pPr>
    </w:p>
    <w:p w14:paraId="2DC159A5" w14:textId="288C8FF3" w:rsidR="00D725A0" w:rsidRPr="00927745" w:rsidRDefault="004D45F3" w:rsidP="009947F5">
      <w:pPr>
        <w:shd w:val="clear" w:color="auto" w:fill="FFFFFF"/>
        <w:jc w:val="center"/>
        <w:rPr>
          <w:rFonts w:asciiTheme="minorHAnsi" w:hAnsiTheme="minorHAnsi" w:cstheme="minorHAnsi"/>
          <w:sz w:val="20"/>
          <w:szCs w:val="20"/>
          <w:lang w:val="en-GB" w:eastAsia="zh-CN"/>
        </w:rPr>
      </w:pPr>
      <w:r w:rsidRPr="004D45F3">
        <w:rPr>
          <w:rFonts w:asciiTheme="minorHAnsi" w:hAnsiTheme="minorHAnsi" w:cstheme="minorHAnsi"/>
          <w:noProof/>
          <w:sz w:val="20"/>
          <w:szCs w:val="20"/>
          <w:lang w:val="en-GB" w:eastAsia="zh-CN"/>
        </w:rPr>
        <w:drawing>
          <wp:inline distT="0" distB="0" distL="0" distR="0" wp14:anchorId="7CBF14DF" wp14:editId="5163BC67">
            <wp:extent cx="6121141" cy="4157932"/>
            <wp:effectExtent l="0" t="0" r="0" b="0"/>
            <wp:docPr id="234616307" name="Picture 23461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57051" cy="4182324"/>
                    </a:xfrm>
                    <a:prstGeom prst="rect">
                      <a:avLst/>
                    </a:prstGeom>
                    <a:noFill/>
                    <a:ln>
                      <a:noFill/>
                    </a:ln>
                  </pic:spPr>
                </pic:pic>
              </a:graphicData>
            </a:graphic>
          </wp:inline>
        </w:drawing>
      </w:r>
    </w:p>
    <w:p w14:paraId="614CD15E" w14:textId="77777777" w:rsidR="004E5032" w:rsidRPr="00927745" w:rsidRDefault="004E5032" w:rsidP="00927745">
      <w:pPr>
        <w:shd w:val="clear" w:color="auto" w:fill="FFFFFF"/>
        <w:jc w:val="both"/>
        <w:rPr>
          <w:rFonts w:asciiTheme="minorHAnsi" w:hAnsiTheme="minorHAnsi" w:cstheme="minorHAnsi"/>
          <w:sz w:val="20"/>
          <w:szCs w:val="20"/>
          <w:u w:val="single"/>
          <w:lang w:val="en-GB" w:eastAsia="zh-CN"/>
        </w:rPr>
      </w:pPr>
    </w:p>
    <w:p w14:paraId="5B08F723" w14:textId="4E8C0ECE" w:rsidR="004E5032" w:rsidRPr="00927745" w:rsidRDefault="004E5032" w:rsidP="00C33177">
      <w:pPr>
        <w:shd w:val="clear" w:color="auto" w:fill="FFFFFF"/>
        <w:jc w:val="both"/>
        <w:rPr>
          <w:rFonts w:asciiTheme="minorHAnsi" w:hAnsiTheme="minorHAnsi" w:cstheme="minorHAnsi"/>
          <w:sz w:val="20"/>
          <w:szCs w:val="20"/>
          <w:lang w:val="en-GB" w:eastAsia="zh-CN"/>
        </w:rPr>
      </w:pPr>
      <w:r w:rsidRPr="00927745">
        <w:rPr>
          <w:rFonts w:asciiTheme="minorHAnsi" w:hAnsiTheme="minorHAnsi" w:cstheme="minorHAnsi"/>
          <w:sz w:val="20"/>
          <w:szCs w:val="20"/>
          <w:lang w:val="en-GB" w:eastAsia="zh-CN"/>
        </w:rPr>
        <w:t xml:space="preserve">Specific responsibilities of the </w:t>
      </w:r>
      <w:r w:rsidR="00463153">
        <w:rPr>
          <w:rFonts w:asciiTheme="minorHAnsi" w:hAnsiTheme="minorHAnsi" w:cstheme="minorHAnsi"/>
          <w:sz w:val="20"/>
          <w:szCs w:val="20"/>
          <w:lang w:val="en-GB" w:eastAsia="zh-CN"/>
        </w:rPr>
        <w:t>Project Steering Committee</w:t>
      </w:r>
      <w:r w:rsidRPr="00927745">
        <w:rPr>
          <w:rFonts w:asciiTheme="minorHAnsi" w:hAnsiTheme="minorHAnsi" w:cstheme="minorHAnsi"/>
          <w:sz w:val="20"/>
          <w:szCs w:val="20"/>
          <w:lang w:val="en-GB" w:eastAsia="zh-CN"/>
        </w:rPr>
        <w:t xml:space="preserve"> include:</w:t>
      </w:r>
    </w:p>
    <w:p w14:paraId="01FDDA74" w14:textId="77777777" w:rsidR="004E5032" w:rsidRPr="007B5786" w:rsidRDefault="004E5032" w:rsidP="00C33177">
      <w:pPr>
        <w:pStyle w:val="ListParagraph"/>
        <w:numPr>
          <w:ilvl w:val="0"/>
          <w:numId w:val="8"/>
        </w:numPr>
        <w:jc w:val="both"/>
        <w:rPr>
          <w:rFonts w:asciiTheme="minorHAnsi" w:hAnsiTheme="minorHAnsi" w:cstheme="minorHAnsi"/>
          <w:lang w:val="en-GB"/>
        </w:rPr>
      </w:pPr>
      <w:r w:rsidRPr="007B5786">
        <w:rPr>
          <w:rFonts w:asciiTheme="minorHAnsi" w:hAnsiTheme="minorHAnsi" w:cstheme="minorHAnsi"/>
          <w:lang w:val="en-GB"/>
        </w:rPr>
        <w:t>Provide overall guidance and direction to the project, ensuring it remains within any specified constraints;</w:t>
      </w:r>
    </w:p>
    <w:p w14:paraId="02B2345D" w14:textId="77777777" w:rsidR="004E5032" w:rsidRPr="007B5786" w:rsidRDefault="004E5032" w:rsidP="00C33177">
      <w:pPr>
        <w:pStyle w:val="ListParagraph"/>
        <w:numPr>
          <w:ilvl w:val="0"/>
          <w:numId w:val="8"/>
        </w:numPr>
        <w:jc w:val="both"/>
        <w:rPr>
          <w:rFonts w:asciiTheme="minorHAnsi" w:hAnsiTheme="minorHAnsi" w:cstheme="minorHAnsi"/>
          <w:lang w:val="en-GB"/>
        </w:rPr>
      </w:pPr>
      <w:r w:rsidRPr="007B5786">
        <w:rPr>
          <w:rFonts w:asciiTheme="minorHAnsi" w:hAnsiTheme="minorHAnsi" w:cstheme="minorHAnsi"/>
          <w:lang w:val="en-GB"/>
        </w:rPr>
        <w:t>Address project issues as raised by the project manager;</w:t>
      </w:r>
    </w:p>
    <w:p w14:paraId="098F8B50" w14:textId="77777777" w:rsidR="004E5032" w:rsidRPr="007B5786" w:rsidRDefault="004E5032" w:rsidP="00C33177">
      <w:pPr>
        <w:pStyle w:val="ListParagraph"/>
        <w:numPr>
          <w:ilvl w:val="0"/>
          <w:numId w:val="8"/>
        </w:numPr>
        <w:jc w:val="both"/>
        <w:rPr>
          <w:rFonts w:asciiTheme="minorHAnsi" w:hAnsiTheme="minorHAnsi" w:cstheme="minorHAnsi"/>
          <w:lang w:val="en-GB"/>
        </w:rPr>
      </w:pPr>
      <w:r w:rsidRPr="007B5786">
        <w:rPr>
          <w:rFonts w:asciiTheme="minorHAnsi" w:hAnsiTheme="minorHAnsi" w:cstheme="minorHAnsi"/>
          <w:lang w:val="en-GB"/>
        </w:rPr>
        <w:t xml:space="preserve">Provide guidance on new project risks, and agree on possible mitigation and management actions to address specific risks; </w:t>
      </w:r>
    </w:p>
    <w:p w14:paraId="62E03706" w14:textId="77777777" w:rsidR="004E5032" w:rsidRPr="007B5786" w:rsidRDefault="004E5032" w:rsidP="00C33177">
      <w:pPr>
        <w:pStyle w:val="ListParagraph"/>
        <w:numPr>
          <w:ilvl w:val="0"/>
          <w:numId w:val="8"/>
        </w:numPr>
        <w:jc w:val="both"/>
        <w:rPr>
          <w:rFonts w:asciiTheme="minorHAnsi" w:hAnsiTheme="minorHAnsi" w:cstheme="minorHAnsi"/>
          <w:lang w:val="en-GB"/>
        </w:rPr>
      </w:pPr>
      <w:r w:rsidRPr="007B5786">
        <w:rPr>
          <w:rFonts w:asciiTheme="minorHAnsi" w:hAnsiTheme="minorHAnsi" w:cstheme="minorHAnsi"/>
          <w:lang w:val="en-GB"/>
        </w:rPr>
        <w:t>Agree on project manager’s tolerances as required, within the parameters set by UNDP-GEF, and provide direction and advice for exceptional situations when the project manager’s tolerances are exceeded;</w:t>
      </w:r>
    </w:p>
    <w:p w14:paraId="4EABD7E2" w14:textId="77777777" w:rsidR="004E5032" w:rsidRPr="007B5786" w:rsidRDefault="004E5032" w:rsidP="00C33177">
      <w:pPr>
        <w:pStyle w:val="ListParagraph"/>
        <w:numPr>
          <w:ilvl w:val="0"/>
          <w:numId w:val="8"/>
        </w:numPr>
        <w:jc w:val="both"/>
        <w:rPr>
          <w:rFonts w:asciiTheme="minorHAnsi" w:hAnsiTheme="minorHAnsi" w:cstheme="minorHAnsi"/>
          <w:lang w:val="en-GB"/>
        </w:rPr>
      </w:pPr>
      <w:r w:rsidRPr="007B5786">
        <w:rPr>
          <w:rFonts w:asciiTheme="minorHAnsi" w:hAnsiTheme="minorHAnsi" w:cstheme="minorHAnsi"/>
          <w:lang w:val="en-GB"/>
        </w:rPr>
        <w:t>Advise on major and minor amendments to the project within the parameters set by UNDP-GEF;</w:t>
      </w:r>
    </w:p>
    <w:p w14:paraId="3185E6A6" w14:textId="77777777" w:rsidR="004E5032" w:rsidRPr="007B5786" w:rsidRDefault="004E5032" w:rsidP="00C33177">
      <w:pPr>
        <w:pStyle w:val="CharCharChar1"/>
        <w:numPr>
          <w:ilvl w:val="0"/>
          <w:numId w:val="8"/>
        </w:numPr>
        <w:spacing w:after="0" w:line="240" w:lineRule="auto"/>
        <w:jc w:val="both"/>
        <w:rPr>
          <w:rFonts w:asciiTheme="minorHAnsi" w:hAnsiTheme="minorHAnsi" w:cstheme="minorHAnsi"/>
          <w:sz w:val="20"/>
          <w:lang w:val="en-GB"/>
        </w:rPr>
      </w:pPr>
      <w:r w:rsidRPr="007B5786">
        <w:rPr>
          <w:rFonts w:asciiTheme="minorHAnsi" w:hAnsiTheme="minorHAnsi" w:cstheme="minorHAnsi"/>
          <w:sz w:val="20"/>
          <w:lang w:val="en-GB"/>
        </w:rPr>
        <w:t xml:space="preserve">Ensure coordination between various donor and government-funded projects and programmes; </w:t>
      </w:r>
    </w:p>
    <w:p w14:paraId="78EE3735" w14:textId="77777777" w:rsidR="004E5032" w:rsidRPr="007B5786" w:rsidRDefault="004E5032">
      <w:pPr>
        <w:pStyle w:val="CharCharChar1"/>
        <w:numPr>
          <w:ilvl w:val="0"/>
          <w:numId w:val="8"/>
        </w:numPr>
        <w:spacing w:after="0" w:line="240" w:lineRule="auto"/>
        <w:jc w:val="both"/>
        <w:rPr>
          <w:rFonts w:asciiTheme="minorHAnsi" w:hAnsiTheme="minorHAnsi" w:cstheme="minorHAnsi"/>
          <w:sz w:val="20"/>
          <w:lang w:val="en-GB"/>
        </w:rPr>
      </w:pPr>
      <w:r w:rsidRPr="007B5786">
        <w:rPr>
          <w:rFonts w:asciiTheme="minorHAnsi" w:hAnsiTheme="minorHAnsi" w:cstheme="minorHAnsi"/>
          <w:sz w:val="20"/>
          <w:lang w:val="en-GB"/>
        </w:rPr>
        <w:t xml:space="preserve">Ensure coordination with various government agencies and their participation in project activities; </w:t>
      </w:r>
    </w:p>
    <w:p w14:paraId="65C8E257" w14:textId="77777777" w:rsidR="004E5032" w:rsidRPr="007B5786" w:rsidRDefault="004E5032">
      <w:pPr>
        <w:pStyle w:val="CharCharChar1"/>
        <w:numPr>
          <w:ilvl w:val="0"/>
          <w:numId w:val="8"/>
        </w:numPr>
        <w:spacing w:after="0" w:line="240" w:lineRule="auto"/>
        <w:jc w:val="both"/>
        <w:rPr>
          <w:rFonts w:asciiTheme="minorHAnsi" w:hAnsiTheme="minorHAnsi" w:cstheme="minorHAnsi"/>
          <w:sz w:val="20"/>
          <w:lang w:val="en-GB"/>
        </w:rPr>
      </w:pPr>
      <w:r w:rsidRPr="007B5786">
        <w:rPr>
          <w:rFonts w:asciiTheme="minorHAnsi" w:hAnsiTheme="minorHAnsi" w:cstheme="minorHAnsi"/>
          <w:sz w:val="20"/>
          <w:lang w:val="en-GB"/>
        </w:rPr>
        <w:t xml:space="preserve">Track and monitor co-financing for this project; </w:t>
      </w:r>
    </w:p>
    <w:p w14:paraId="66A007A2" w14:textId="77777777" w:rsidR="004E5032" w:rsidRPr="007B5786" w:rsidRDefault="004E5032">
      <w:pPr>
        <w:pStyle w:val="CharCharChar1"/>
        <w:numPr>
          <w:ilvl w:val="0"/>
          <w:numId w:val="8"/>
        </w:numPr>
        <w:spacing w:after="0" w:line="240" w:lineRule="auto"/>
        <w:jc w:val="both"/>
        <w:rPr>
          <w:rFonts w:asciiTheme="minorHAnsi" w:hAnsiTheme="minorHAnsi" w:cstheme="minorHAnsi"/>
          <w:sz w:val="20"/>
          <w:lang w:val="en-GB"/>
        </w:rPr>
      </w:pPr>
      <w:r w:rsidRPr="007B5786">
        <w:rPr>
          <w:rFonts w:asciiTheme="minorHAnsi" w:hAnsiTheme="minorHAnsi" w:cstheme="minorHAnsi"/>
          <w:sz w:val="20"/>
          <w:lang w:val="en-GB"/>
        </w:rPr>
        <w:t xml:space="preserve">Review the project progress, assess performance, and appraise the Annual Work Plan for the following year; </w:t>
      </w:r>
    </w:p>
    <w:p w14:paraId="2451BE80" w14:textId="77777777" w:rsidR="004E5032" w:rsidRPr="007B5786" w:rsidRDefault="004E5032">
      <w:pPr>
        <w:pStyle w:val="CharCharChar1"/>
        <w:numPr>
          <w:ilvl w:val="0"/>
          <w:numId w:val="8"/>
        </w:numPr>
        <w:spacing w:after="0" w:line="240" w:lineRule="auto"/>
        <w:jc w:val="both"/>
        <w:rPr>
          <w:rFonts w:asciiTheme="minorHAnsi" w:hAnsiTheme="minorHAnsi" w:cstheme="minorHAnsi"/>
          <w:sz w:val="20"/>
          <w:lang w:val="en-GB"/>
        </w:rPr>
      </w:pPr>
      <w:r w:rsidRPr="007B5786">
        <w:rPr>
          <w:rFonts w:asciiTheme="minorHAnsi" w:hAnsiTheme="minorHAnsi" w:cstheme="minorHAnsi"/>
          <w:sz w:val="20"/>
          <w:lang w:val="en-GB"/>
        </w:rPr>
        <w:lastRenderedPageBreak/>
        <w:t xml:space="preserve">Appraise the annual project implementation report, including the quality assessment rating report; </w:t>
      </w:r>
    </w:p>
    <w:p w14:paraId="6F05F682" w14:textId="77777777" w:rsidR="004E5032" w:rsidRPr="007B5786" w:rsidRDefault="004E5032">
      <w:pPr>
        <w:pStyle w:val="CharCharChar1"/>
        <w:numPr>
          <w:ilvl w:val="0"/>
          <w:numId w:val="8"/>
        </w:numPr>
        <w:spacing w:after="0" w:line="240" w:lineRule="auto"/>
        <w:jc w:val="both"/>
        <w:rPr>
          <w:rFonts w:asciiTheme="minorHAnsi" w:hAnsiTheme="minorHAnsi" w:cstheme="minorHAnsi"/>
          <w:sz w:val="20"/>
          <w:lang w:val="en-GB"/>
        </w:rPr>
      </w:pPr>
      <w:r w:rsidRPr="007B5786">
        <w:rPr>
          <w:rFonts w:asciiTheme="minorHAnsi" w:hAnsiTheme="minorHAnsi" w:cstheme="minorHAnsi"/>
          <w:sz w:val="20"/>
          <w:lang w:val="en-GB"/>
        </w:rPr>
        <w:t xml:space="preserve">Ensure commitment of human resources to support project implementation, arbitrating any issues within the project; </w:t>
      </w:r>
    </w:p>
    <w:p w14:paraId="52CEDA67" w14:textId="77777777" w:rsidR="004E5032" w:rsidRPr="007B5786" w:rsidRDefault="004E5032" w:rsidP="00C33177">
      <w:pPr>
        <w:pStyle w:val="ListParagraph"/>
        <w:numPr>
          <w:ilvl w:val="0"/>
          <w:numId w:val="8"/>
        </w:numPr>
        <w:jc w:val="both"/>
        <w:rPr>
          <w:rFonts w:asciiTheme="minorHAnsi" w:hAnsiTheme="minorHAnsi" w:cstheme="minorHAnsi"/>
          <w:lang w:val="en-GB"/>
        </w:rPr>
      </w:pPr>
      <w:r w:rsidRPr="007B5786">
        <w:rPr>
          <w:rFonts w:asciiTheme="minorHAnsi" w:hAnsiTheme="minorHAnsi" w:cstheme="minorHAnsi"/>
          <w:lang w:val="en-GB"/>
        </w:rPr>
        <w:t>Review combined delivery reports prior to certification by the implementing partner;</w:t>
      </w:r>
    </w:p>
    <w:p w14:paraId="649D80F3" w14:textId="77777777" w:rsidR="004E5032" w:rsidRPr="007B5786" w:rsidRDefault="004E5032" w:rsidP="00C33177">
      <w:pPr>
        <w:pStyle w:val="ListParagraph"/>
        <w:numPr>
          <w:ilvl w:val="0"/>
          <w:numId w:val="8"/>
        </w:numPr>
        <w:jc w:val="both"/>
        <w:rPr>
          <w:rFonts w:asciiTheme="minorHAnsi" w:hAnsiTheme="minorHAnsi" w:cstheme="minorHAnsi"/>
          <w:lang w:val="en-GB"/>
        </w:rPr>
      </w:pPr>
      <w:r w:rsidRPr="007B5786">
        <w:rPr>
          <w:rFonts w:asciiTheme="minorHAnsi" w:hAnsiTheme="minorHAnsi" w:cstheme="minorHAnsi"/>
          <w:lang w:val="en-GB"/>
        </w:rPr>
        <w:t>Provide direction and recommendations to ensure that the agreed deliverables are produced satisfactorily according to plans;</w:t>
      </w:r>
    </w:p>
    <w:p w14:paraId="0968DAD3" w14:textId="77777777" w:rsidR="004E5032" w:rsidRPr="007B5786" w:rsidRDefault="004E5032" w:rsidP="00C33177">
      <w:pPr>
        <w:pStyle w:val="ListParagraph"/>
        <w:numPr>
          <w:ilvl w:val="0"/>
          <w:numId w:val="8"/>
        </w:numPr>
        <w:jc w:val="both"/>
        <w:rPr>
          <w:rFonts w:asciiTheme="minorHAnsi" w:hAnsiTheme="minorHAnsi" w:cstheme="minorHAnsi"/>
          <w:lang w:val="en-GB"/>
        </w:rPr>
      </w:pPr>
      <w:r w:rsidRPr="007B5786">
        <w:rPr>
          <w:rFonts w:asciiTheme="minorHAnsi" w:hAnsiTheme="minorHAnsi" w:cstheme="minorHAnsi"/>
          <w:lang w:val="en-GB"/>
        </w:rPr>
        <w:t>Address project-level grievances;</w:t>
      </w:r>
    </w:p>
    <w:p w14:paraId="169F7D63" w14:textId="77777777" w:rsidR="004E5032" w:rsidRPr="007B5786" w:rsidRDefault="004E5032" w:rsidP="00C33177">
      <w:pPr>
        <w:pStyle w:val="ListParagraph"/>
        <w:numPr>
          <w:ilvl w:val="0"/>
          <w:numId w:val="8"/>
        </w:numPr>
        <w:jc w:val="both"/>
        <w:rPr>
          <w:rFonts w:asciiTheme="minorHAnsi" w:hAnsiTheme="minorHAnsi" w:cstheme="minorHAnsi"/>
          <w:lang w:val="en-GB"/>
        </w:rPr>
      </w:pPr>
      <w:r w:rsidRPr="007B5786">
        <w:rPr>
          <w:rFonts w:asciiTheme="minorHAnsi" w:hAnsiTheme="minorHAnsi" w:cstheme="minorHAnsi"/>
          <w:lang w:val="en-GB"/>
        </w:rPr>
        <w:t>Approve the project Inception Report, Mid-term Review and Terminal Evaluation reports and corresponding management responses;</w:t>
      </w:r>
    </w:p>
    <w:p w14:paraId="7F9A034C" w14:textId="4B184548" w:rsidR="004E5032" w:rsidRPr="007B5786" w:rsidRDefault="004E5032" w:rsidP="00C33177">
      <w:pPr>
        <w:numPr>
          <w:ilvl w:val="0"/>
          <w:numId w:val="8"/>
        </w:numPr>
        <w:jc w:val="both"/>
        <w:rPr>
          <w:rFonts w:asciiTheme="minorHAnsi" w:hAnsiTheme="minorHAnsi" w:cstheme="minorHAnsi"/>
          <w:sz w:val="20"/>
          <w:szCs w:val="20"/>
          <w:lang w:val="en-GB"/>
        </w:rPr>
      </w:pPr>
      <w:r w:rsidRPr="007B5786">
        <w:rPr>
          <w:rFonts w:asciiTheme="minorHAnsi" w:hAnsiTheme="minorHAnsi" w:cstheme="minorHAnsi"/>
          <w:sz w:val="20"/>
          <w:szCs w:val="20"/>
          <w:lang w:val="en-GB"/>
        </w:rPr>
        <w:t xml:space="preserve">Review the final project report package during an end-of-project review meeting to discuss lesson learned and opportunities for scaling up.    </w:t>
      </w:r>
    </w:p>
    <w:p w14:paraId="4E9EC777" w14:textId="00A2A3C9" w:rsidR="00262118" w:rsidRPr="007B5786" w:rsidRDefault="00262118">
      <w:pPr>
        <w:numPr>
          <w:ilvl w:val="0"/>
          <w:numId w:val="8"/>
        </w:numPr>
        <w:jc w:val="both"/>
        <w:rPr>
          <w:rFonts w:asciiTheme="minorHAnsi" w:hAnsiTheme="minorHAnsi" w:cstheme="minorHAnsi"/>
          <w:sz w:val="20"/>
          <w:szCs w:val="20"/>
        </w:rPr>
      </w:pPr>
      <w:r w:rsidRPr="007B5786">
        <w:rPr>
          <w:rFonts w:asciiTheme="minorHAnsi" w:hAnsiTheme="minorHAnsi" w:cstheme="minorHAnsi"/>
          <w:sz w:val="20"/>
          <w:szCs w:val="20"/>
        </w:rPr>
        <w:t>Ensure highest levels of transparency and take all measures to avoid any real or perceived conflicts of interest.</w:t>
      </w:r>
    </w:p>
    <w:p w14:paraId="527D6DA0" w14:textId="77777777" w:rsidR="004E5032" w:rsidRPr="00D942C7" w:rsidRDefault="004E5032">
      <w:pPr>
        <w:shd w:val="clear" w:color="auto" w:fill="FFFFFF"/>
        <w:jc w:val="both"/>
        <w:rPr>
          <w:rFonts w:asciiTheme="minorHAnsi" w:hAnsiTheme="minorHAnsi" w:cstheme="minorHAnsi"/>
          <w:sz w:val="20"/>
          <w:szCs w:val="20"/>
          <w:lang w:val="en-GB"/>
        </w:rPr>
      </w:pPr>
    </w:p>
    <w:p w14:paraId="30E36612" w14:textId="7C40CD88" w:rsidR="004E5032" w:rsidRPr="007B5786" w:rsidRDefault="004E5032">
      <w:pPr>
        <w:shd w:val="clear" w:color="auto" w:fill="FFFFFF"/>
        <w:jc w:val="both"/>
        <w:rPr>
          <w:rFonts w:asciiTheme="minorHAnsi" w:hAnsiTheme="minorHAnsi" w:cstheme="minorHAnsi"/>
          <w:sz w:val="20"/>
          <w:szCs w:val="20"/>
          <w:lang w:val="en-GB"/>
        </w:rPr>
      </w:pPr>
      <w:r w:rsidRPr="007B5786">
        <w:rPr>
          <w:rFonts w:asciiTheme="minorHAnsi" w:hAnsiTheme="minorHAnsi" w:cstheme="minorHAnsi"/>
          <w:sz w:val="20"/>
          <w:szCs w:val="20"/>
          <w:lang w:val="en-GB"/>
        </w:rPr>
        <w:t xml:space="preserve">The composition of the </w:t>
      </w:r>
      <w:r w:rsidR="00463153" w:rsidRPr="007B5786">
        <w:rPr>
          <w:rFonts w:asciiTheme="minorHAnsi" w:hAnsiTheme="minorHAnsi" w:cstheme="minorHAnsi"/>
          <w:sz w:val="20"/>
          <w:szCs w:val="20"/>
          <w:lang w:val="en-GB"/>
        </w:rPr>
        <w:t>Project Steering Committee</w:t>
      </w:r>
      <w:r w:rsidRPr="007B5786">
        <w:rPr>
          <w:rFonts w:asciiTheme="minorHAnsi" w:hAnsiTheme="minorHAnsi" w:cstheme="minorHAnsi"/>
          <w:sz w:val="20"/>
          <w:szCs w:val="20"/>
          <w:lang w:val="en-GB"/>
        </w:rPr>
        <w:t xml:space="preserve"> must include the following roles: </w:t>
      </w:r>
    </w:p>
    <w:p w14:paraId="1ECF9D4D" w14:textId="77777777" w:rsidR="004E5032" w:rsidRPr="007B5786" w:rsidRDefault="004E5032">
      <w:pPr>
        <w:jc w:val="both"/>
        <w:rPr>
          <w:rFonts w:asciiTheme="minorHAnsi" w:hAnsiTheme="minorHAnsi" w:cstheme="minorHAnsi"/>
          <w:sz w:val="20"/>
          <w:szCs w:val="20"/>
          <w:lang w:val="en-GB"/>
        </w:rPr>
      </w:pPr>
    </w:p>
    <w:p w14:paraId="1D1BFC81" w14:textId="54E7CFAF" w:rsidR="007E5300" w:rsidRPr="00F34D2F" w:rsidRDefault="004E5032" w:rsidP="00A267CF">
      <w:pPr>
        <w:pStyle w:val="ListParagraph"/>
        <w:numPr>
          <w:ilvl w:val="0"/>
          <w:numId w:val="15"/>
        </w:numPr>
        <w:jc w:val="both"/>
        <w:rPr>
          <w:rFonts w:asciiTheme="minorHAnsi" w:hAnsiTheme="minorHAnsi" w:cstheme="minorHAnsi"/>
          <w:lang w:val="en-GB"/>
        </w:rPr>
      </w:pPr>
      <w:r w:rsidRPr="007B5786">
        <w:rPr>
          <w:rFonts w:asciiTheme="minorHAnsi" w:hAnsiTheme="minorHAnsi" w:cstheme="minorHAnsi"/>
          <w:lang w:val="en-GB"/>
        </w:rPr>
        <w:t xml:space="preserve">Project Executive: Is an individual who represents ownership of the project and chairs the </w:t>
      </w:r>
      <w:r w:rsidR="00463153" w:rsidRPr="007B5786">
        <w:rPr>
          <w:rFonts w:asciiTheme="minorHAnsi" w:hAnsiTheme="minorHAnsi" w:cstheme="minorHAnsi"/>
          <w:lang w:val="en-GB"/>
        </w:rPr>
        <w:t>Project Steering Committee</w:t>
      </w:r>
      <w:r w:rsidRPr="007B5786">
        <w:rPr>
          <w:rFonts w:asciiTheme="minorHAnsi" w:hAnsiTheme="minorHAnsi" w:cstheme="minorHAnsi"/>
          <w:lang w:val="en-GB"/>
        </w:rPr>
        <w:t xml:space="preserve">. The Executive is normally the national counterpart for nationally implemented projects. The Project Executive </w:t>
      </w:r>
      <w:proofErr w:type="gramStart"/>
      <w:r w:rsidRPr="007B5786">
        <w:rPr>
          <w:rFonts w:asciiTheme="minorHAnsi" w:hAnsiTheme="minorHAnsi" w:cstheme="minorHAnsi"/>
          <w:lang w:val="en-GB"/>
        </w:rPr>
        <w:t>is:</w:t>
      </w:r>
      <w:proofErr w:type="gramEnd"/>
      <w:r w:rsidR="00D725A0" w:rsidRPr="007B5786">
        <w:rPr>
          <w:rFonts w:asciiTheme="minorHAnsi" w:hAnsiTheme="minorHAnsi" w:cstheme="minorHAnsi"/>
          <w:lang w:val="en-GB"/>
        </w:rPr>
        <w:t xml:space="preserve"> the </w:t>
      </w:r>
      <w:r w:rsidR="00F34D2F" w:rsidRPr="00F34D2F">
        <w:rPr>
          <w:rFonts w:asciiTheme="minorHAnsi" w:hAnsiTheme="minorHAnsi" w:cstheme="minorHAnsi"/>
          <w:lang w:val="en-GB"/>
        </w:rPr>
        <w:t>Ethiopian Environmental Protection Authority</w:t>
      </w:r>
      <w:r w:rsidR="00F34D2F">
        <w:rPr>
          <w:rFonts w:asciiTheme="minorHAnsi" w:hAnsiTheme="minorHAnsi" w:cstheme="minorHAnsi"/>
          <w:lang w:val="en-GB"/>
        </w:rPr>
        <w:t xml:space="preserve"> </w:t>
      </w:r>
      <w:r w:rsidR="00463153" w:rsidRPr="00F34D2F">
        <w:rPr>
          <w:rFonts w:asciiTheme="minorHAnsi" w:hAnsiTheme="minorHAnsi" w:cstheme="minorHAnsi"/>
          <w:lang w:val="en-GB"/>
        </w:rPr>
        <w:t>(E</w:t>
      </w:r>
      <w:r w:rsidR="00987B76" w:rsidRPr="00F34D2F">
        <w:rPr>
          <w:rFonts w:asciiTheme="minorHAnsi" w:hAnsiTheme="minorHAnsi" w:cstheme="minorHAnsi"/>
          <w:lang w:val="en-GB"/>
        </w:rPr>
        <w:t>PA</w:t>
      </w:r>
      <w:r w:rsidR="00463153" w:rsidRPr="00F34D2F">
        <w:rPr>
          <w:rFonts w:asciiTheme="minorHAnsi" w:hAnsiTheme="minorHAnsi" w:cstheme="minorHAnsi"/>
          <w:lang w:val="en-GB"/>
        </w:rPr>
        <w:t>).</w:t>
      </w:r>
    </w:p>
    <w:p w14:paraId="6B6A3F66" w14:textId="77777777" w:rsidR="004E5032" w:rsidRPr="007B5786" w:rsidRDefault="004E5032" w:rsidP="00C33177">
      <w:pPr>
        <w:jc w:val="both"/>
        <w:rPr>
          <w:rFonts w:asciiTheme="minorHAnsi" w:hAnsiTheme="minorHAnsi" w:cstheme="minorHAnsi"/>
          <w:sz w:val="20"/>
          <w:szCs w:val="20"/>
          <w:lang w:val="en-GB"/>
        </w:rPr>
      </w:pPr>
    </w:p>
    <w:p w14:paraId="660F2E47" w14:textId="345C5C9E" w:rsidR="004E5032" w:rsidRPr="007B5786" w:rsidRDefault="004E5032" w:rsidP="00A267CF">
      <w:pPr>
        <w:pStyle w:val="ListParagraph"/>
        <w:numPr>
          <w:ilvl w:val="0"/>
          <w:numId w:val="15"/>
        </w:numPr>
        <w:jc w:val="both"/>
        <w:rPr>
          <w:rFonts w:asciiTheme="minorHAnsi" w:hAnsiTheme="minorHAnsi" w:cstheme="minorHAnsi"/>
          <w:lang w:val="en-GB"/>
        </w:rPr>
      </w:pPr>
      <w:r w:rsidRPr="007B5786">
        <w:rPr>
          <w:rFonts w:asciiTheme="minorHAnsi" w:hAnsiTheme="minorHAnsi" w:cstheme="minorHAnsi"/>
          <w:lang w:val="en-GB"/>
        </w:rPr>
        <w:t>Beneficiary Representative(s): Individuals or groups representing the interests of those who will ultimately benefit from the project. Their primary function within the board is to ensure the realization of project results from the perspective of project beneficiaries. Often civil society representative(s) can fulfil this role. The Beneficiary representative (s) is/are:</w:t>
      </w:r>
      <w:r w:rsidR="007E5300" w:rsidRPr="007B5786">
        <w:rPr>
          <w:rFonts w:asciiTheme="minorHAnsi" w:hAnsiTheme="minorHAnsi" w:cstheme="minorHAnsi"/>
          <w:lang w:val="en-GB"/>
        </w:rPr>
        <w:t xml:space="preserve"> Civil society representative/s</w:t>
      </w:r>
      <w:r w:rsidR="00463153" w:rsidRPr="007B5786">
        <w:rPr>
          <w:rFonts w:asciiTheme="minorHAnsi" w:hAnsiTheme="minorHAnsi" w:cstheme="minorHAnsi"/>
          <w:lang w:val="en-GB"/>
        </w:rPr>
        <w:t>.</w:t>
      </w:r>
      <w:r w:rsidRPr="007B5786">
        <w:rPr>
          <w:rFonts w:asciiTheme="minorHAnsi" w:hAnsiTheme="minorHAnsi" w:cstheme="minorHAnsi"/>
          <w:lang w:val="en-GB"/>
        </w:rPr>
        <w:t xml:space="preserve"> </w:t>
      </w:r>
    </w:p>
    <w:p w14:paraId="6F6F4E4E" w14:textId="77777777" w:rsidR="004E5032" w:rsidRPr="007B5786" w:rsidRDefault="004E5032" w:rsidP="00C33177">
      <w:pPr>
        <w:ind w:left="360"/>
        <w:jc w:val="both"/>
        <w:rPr>
          <w:rFonts w:asciiTheme="minorHAnsi" w:hAnsiTheme="minorHAnsi" w:cstheme="minorHAnsi"/>
          <w:i/>
          <w:sz w:val="20"/>
          <w:szCs w:val="20"/>
          <w:lang w:val="en-GB"/>
        </w:rPr>
      </w:pPr>
    </w:p>
    <w:p w14:paraId="205B15B1" w14:textId="281DD1B0" w:rsidR="004E5032" w:rsidRPr="007B5786" w:rsidRDefault="005032CF" w:rsidP="00A267CF">
      <w:pPr>
        <w:pStyle w:val="ListParagraph"/>
        <w:numPr>
          <w:ilvl w:val="0"/>
          <w:numId w:val="15"/>
        </w:numPr>
        <w:jc w:val="both"/>
        <w:rPr>
          <w:rFonts w:asciiTheme="minorHAnsi" w:hAnsiTheme="minorHAnsi" w:cstheme="minorHAnsi"/>
          <w:lang w:val="en-GB"/>
        </w:rPr>
      </w:pPr>
      <w:r w:rsidRPr="007B5786">
        <w:rPr>
          <w:rFonts w:asciiTheme="minorHAnsi" w:hAnsiTheme="minorHAnsi" w:cstheme="minorHAnsi"/>
          <w:lang w:val="en-GB"/>
        </w:rPr>
        <w:t>D</w:t>
      </w:r>
      <w:r w:rsidR="004E5032" w:rsidRPr="007B5786">
        <w:rPr>
          <w:rFonts w:asciiTheme="minorHAnsi" w:hAnsiTheme="minorHAnsi" w:cstheme="minorHAnsi"/>
          <w:lang w:val="en-GB"/>
        </w:rPr>
        <w:t>evelopment Partner(s): Individuals or groups representing the interests of the parties concerned that provide funding and/or technical expertise to the project. The Development Partner(s) is</w:t>
      </w:r>
      <w:r w:rsidR="00D725A0" w:rsidRPr="007B5786">
        <w:rPr>
          <w:rFonts w:asciiTheme="minorHAnsi" w:hAnsiTheme="minorHAnsi" w:cstheme="minorHAnsi"/>
          <w:lang w:val="en-GB"/>
        </w:rPr>
        <w:t xml:space="preserve"> the UNDP Ethiopia Resident Representative.</w:t>
      </w:r>
    </w:p>
    <w:p w14:paraId="615BF73F" w14:textId="77777777" w:rsidR="004E5032" w:rsidRPr="007B5786" w:rsidRDefault="004E5032" w:rsidP="00C33177">
      <w:pPr>
        <w:ind w:left="360"/>
        <w:jc w:val="both"/>
        <w:rPr>
          <w:rFonts w:asciiTheme="minorHAnsi" w:hAnsiTheme="minorHAnsi" w:cstheme="minorHAnsi"/>
          <w:sz w:val="20"/>
          <w:szCs w:val="20"/>
          <w:lang w:val="en-GB"/>
        </w:rPr>
      </w:pPr>
    </w:p>
    <w:p w14:paraId="4AAE87B8" w14:textId="03F0DE02" w:rsidR="00262118" w:rsidRPr="007B5786" w:rsidRDefault="004E5032" w:rsidP="00A267CF">
      <w:pPr>
        <w:pStyle w:val="ListParagraph"/>
        <w:numPr>
          <w:ilvl w:val="0"/>
          <w:numId w:val="15"/>
        </w:numPr>
        <w:jc w:val="both"/>
        <w:rPr>
          <w:rFonts w:asciiTheme="minorHAnsi" w:hAnsiTheme="minorHAnsi" w:cstheme="minorHAnsi"/>
          <w:i/>
          <w:lang w:val="en-GB"/>
        </w:rPr>
      </w:pPr>
      <w:r w:rsidRPr="007B5786">
        <w:rPr>
          <w:rFonts w:asciiTheme="minorHAnsi" w:hAnsiTheme="minorHAnsi" w:cstheme="minorHAnsi"/>
          <w:lang w:val="en-GB"/>
        </w:rPr>
        <w:t xml:space="preserve">Project Assurance: </w:t>
      </w:r>
      <w:r w:rsidR="00262118" w:rsidRPr="007B5786">
        <w:rPr>
          <w:rFonts w:asciiTheme="minorHAnsi" w:hAnsiTheme="minorHAnsi" w:cstheme="minorHAnsi"/>
        </w:rPr>
        <w:t xml:space="preserve">UNDP performs the quality assurance and supports the </w:t>
      </w:r>
      <w:r w:rsidR="00463153" w:rsidRPr="007B5786">
        <w:rPr>
          <w:rFonts w:asciiTheme="minorHAnsi" w:hAnsiTheme="minorHAnsi" w:cstheme="minorHAnsi"/>
        </w:rPr>
        <w:t>Project Steering Committee</w:t>
      </w:r>
      <w:r w:rsidR="00262118" w:rsidRPr="007B5786">
        <w:rPr>
          <w:rFonts w:asciiTheme="minorHAnsi" w:hAnsiTheme="minorHAnsi" w:cstheme="minorHAnsi"/>
        </w:rPr>
        <w:t xml:space="preserve"> and Project Management Unit by carrying out objective and independent project oversight and monitoring functions. This role ensures appropriate project management milestones are managed and completed, and conflict of interest issues are monitored and addressed. The </w:t>
      </w:r>
      <w:r w:rsidR="00463153" w:rsidRPr="007B5786">
        <w:rPr>
          <w:rFonts w:asciiTheme="minorHAnsi" w:hAnsiTheme="minorHAnsi" w:cstheme="minorHAnsi"/>
        </w:rPr>
        <w:t>Project Steering Committee</w:t>
      </w:r>
      <w:r w:rsidR="00262118" w:rsidRPr="007B5786">
        <w:rPr>
          <w:rFonts w:asciiTheme="minorHAnsi" w:hAnsiTheme="minorHAnsi" w:cstheme="minorHAnsi"/>
        </w:rPr>
        <w:t xml:space="preserve"> cannot delegate any of its quality assurance responsibilities to the Project Manager. UNDP provides a three – tier oversight services involving the UNDP Country Offices and UNDP at regional and headquarters levels. Project assurance is totally independent of project execution.</w:t>
      </w:r>
    </w:p>
    <w:p w14:paraId="2EF5E1B9" w14:textId="0328B3A7" w:rsidR="00262118" w:rsidRPr="007B5786" w:rsidRDefault="00262118" w:rsidP="00C33177">
      <w:pPr>
        <w:jc w:val="both"/>
        <w:rPr>
          <w:rFonts w:asciiTheme="minorHAnsi" w:hAnsiTheme="minorHAnsi" w:cstheme="minorHAnsi"/>
          <w:b/>
          <w:sz w:val="20"/>
          <w:szCs w:val="20"/>
          <w:lang w:val="en-GB" w:eastAsia="zh-CN"/>
        </w:rPr>
      </w:pPr>
    </w:p>
    <w:p w14:paraId="4B80B621" w14:textId="18327338" w:rsidR="00463153" w:rsidRPr="007B5786" w:rsidRDefault="00463153" w:rsidP="00C33177">
      <w:pPr>
        <w:jc w:val="both"/>
        <w:rPr>
          <w:rFonts w:asciiTheme="minorHAnsi" w:hAnsiTheme="minorHAnsi" w:cstheme="minorHAnsi"/>
          <w:bCs/>
          <w:sz w:val="20"/>
          <w:szCs w:val="20"/>
          <w:lang w:val="en-GB" w:eastAsia="zh-CN"/>
        </w:rPr>
      </w:pPr>
      <w:r w:rsidRPr="007B5786">
        <w:rPr>
          <w:rFonts w:asciiTheme="minorHAnsi" w:hAnsiTheme="minorHAnsi" w:cstheme="minorHAnsi"/>
          <w:bCs/>
          <w:sz w:val="20"/>
          <w:szCs w:val="20"/>
          <w:lang w:val="en-GB" w:eastAsia="zh-CN"/>
        </w:rPr>
        <w:t xml:space="preserve">The Project Steering Committee will include: </w:t>
      </w:r>
    </w:p>
    <w:p w14:paraId="06C0A5AD" w14:textId="647621C9" w:rsidR="00463153" w:rsidRPr="007B5786" w:rsidRDefault="00463153" w:rsidP="00A267CF">
      <w:pPr>
        <w:pStyle w:val="ListParagraph"/>
        <w:numPr>
          <w:ilvl w:val="0"/>
          <w:numId w:val="25"/>
        </w:numPr>
        <w:jc w:val="both"/>
        <w:rPr>
          <w:rFonts w:asciiTheme="minorHAnsi" w:hAnsiTheme="minorHAnsi" w:cstheme="minorHAnsi"/>
        </w:rPr>
      </w:pPr>
      <w:r w:rsidRPr="007B5786">
        <w:rPr>
          <w:rFonts w:asciiTheme="minorHAnsi" w:hAnsiTheme="minorHAnsi" w:cstheme="minorHAnsi"/>
        </w:rPr>
        <w:t>Environment, Forest and Climate Change Commission: Chair</w:t>
      </w:r>
    </w:p>
    <w:p w14:paraId="27A09991" w14:textId="6BF36649" w:rsidR="00463153" w:rsidRPr="007B5786" w:rsidRDefault="00463153" w:rsidP="00A267CF">
      <w:pPr>
        <w:pStyle w:val="ListParagraph"/>
        <w:numPr>
          <w:ilvl w:val="0"/>
          <w:numId w:val="25"/>
        </w:numPr>
        <w:jc w:val="both"/>
        <w:rPr>
          <w:rFonts w:asciiTheme="minorHAnsi" w:hAnsiTheme="minorHAnsi" w:cstheme="minorHAnsi"/>
        </w:rPr>
      </w:pPr>
      <w:r w:rsidRPr="007B5786">
        <w:rPr>
          <w:rFonts w:asciiTheme="minorHAnsi" w:hAnsiTheme="minorHAnsi" w:cstheme="minorHAnsi"/>
        </w:rPr>
        <w:t>UNDP: Co-Chair</w:t>
      </w:r>
    </w:p>
    <w:p w14:paraId="57302099" w14:textId="3D86C740" w:rsidR="00463153" w:rsidRPr="007B5786" w:rsidRDefault="00463153" w:rsidP="00A267CF">
      <w:pPr>
        <w:pStyle w:val="ListParagraph"/>
        <w:numPr>
          <w:ilvl w:val="0"/>
          <w:numId w:val="25"/>
        </w:numPr>
        <w:jc w:val="both"/>
        <w:rPr>
          <w:rFonts w:asciiTheme="minorHAnsi" w:hAnsiTheme="minorHAnsi" w:cstheme="minorHAnsi"/>
        </w:rPr>
      </w:pPr>
      <w:r w:rsidRPr="007B5786">
        <w:rPr>
          <w:rFonts w:asciiTheme="minorHAnsi" w:hAnsiTheme="minorHAnsi" w:cstheme="minorHAnsi"/>
        </w:rPr>
        <w:t>Ministry of Agriculture: member</w:t>
      </w:r>
    </w:p>
    <w:p w14:paraId="6C5F6E03" w14:textId="023F55F9" w:rsidR="00463153" w:rsidRPr="007B5786" w:rsidRDefault="00463153" w:rsidP="00A267CF">
      <w:pPr>
        <w:pStyle w:val="ListParagraph"/>
        <w:numPr>
          <w:ilvl w:val="0"/>
          <w:numId w:val="25"/>
        </w:numPr>
        <w:jc w:val="both"/>
        <w:rPr>
          <w:rFonts w:asciiTheme="minorHAnsi" w:hAnsiTheme="minorHAnsi" w:cstheme="minorHAnsi"/>
        </w:rPr>
      </w:pPr>
      <w:r w:rsidRPr="007B5786">
        <w:rPr>
          <w:rFonts w:asciiTheme="minorHAnsi" w:hAnsiTheme="minorHAnsi" w:cstheme="minorHAnsi"/>
        </w:rPr>
        <w:t>Ministry of Finance: member </w:t>
      </w:r>
    </w:p>
    <w:p w14:paraId="240C6087" w14:textId="5914E24B" w:rsidR="00463153" w:rsidRPr="007B5786" w:rsidRDefault="00463153" w:rsidP="00A267CF">
      <w:pPr>
        <w:pStyle w:val="ListParagraph"/>
        <w:numPr>
          <w:ilvl w:val="0"/>
          <w:numId w:val="25"/>
        </w:numPr>
        <w:jc w:val="both"/>
        <w:rPr>
          <w:rFonts w:asciiTheme="minorHAnsi" w:hAnsiTheme="minorHAnsi" w:cstheme="minorHAnsi"/>
        </w:rPr>
      </w:pPr>
      <w:r w:rsidRPr="007B5786">
        <w:rPr>
          <w:rFonts w:asciiTheme="minorHAnsi" w:hAnsiTheme="minorHAnsi" w:cstheme="minorHAnsi"/>
        </w:rPr>
        <w:t>Ethiopian Tea and Coffee Authority: member </w:t>
      </w:r>
    </w:p>
    <w:p w14:paraId="09DFE334" w14:textId="7F8E0E41" w:rsidR="00463153" w:rsidRPr="007B5786" w:rsidRDefault="00463153" w:rsidP="00A267CF">
      <w:pPr>
        <w:pStyle w:val="ListParagraph"/>
        <w:numPr>
          <w:ilvl w:val="0"/>
          <w:numId w:val="25"/>
        </w:numPr>
        <w:jc w:val="both"/>
        <w:rPr>
          <w:rFonts w:asciiTheme="minorHAnsi" w:hAnsiTheme="minorHAnsi" w:cstheme="minorHAnsi"/>
        </w:rPr>
      </w:pPr>
      <w:r w:rsidRPr="007B5786">
        <w:rPr>
          <w:rFonts w:asciiTheme="minorHAnsi" w:hAnsiTheme="minorHAnsi" w:cstheme="minorHAnsi"/>
        </w:rPr>
        <w:t>Ministry of Water Irrigation and Energy:  member </w:t>
      </w:r>
    </w:p>
    <w:p w14:paraId="6D1BF24B" w14:textId="3D219928" w:rsidR="00463153" w:rsidRPr="007B5786" w:rsidRDefault="00463153" w:rsidP="00A267CF">
      <w:pPr>
        <w:pStyle w:val="ListParagraph"/>
        <w:numPr>
          <w:ilvl w:val="0"/>
          <w:numId w:val="25"/>
        </w:numPr>
        <w:jc w:val="both"/>
        <w:rPr>
          <w:rFonts w:asciiTheme="minorHAnsi" w:hAnsiTheme="minorHAnsi" w:cstheme="minorHAnsi"/>
        </w:rPr>
      </w:pPr>
      <w:r w:rsidRPr="007B5786">
        <w:rPr>
          <w:rFonts w:asciiTheme="minorHAnsi" w:hAnsiTheme="minorHAnsi" w:cstheme="minorHAnsi"/>
        </w:rPr>
        <w:t>Oromia Environment, Forest and Climate Change Bureau: member</w:t>
      </w:r>
    </w:p>
    <w:p w14:paraId="642B0E1F" w14:textId="6B1798EA" w:rsidR="00463153" w:rsidRPr="007B5786" w:rsidRDefault="00463153" w:rsidP="00A267CF">
      <w:pPr>
        <w:pStyle w:val="ListParagraph"/>
        <w:numPr>
          <w:ilvl w:val="0"/>
          <w:numId w:val="25"/>
        </w:numPr>
        <w:jc w:val="both"/>
        <w:rPr>
          <w:rFonts w:asciiTheme="minorHAnsi" w:hAnsiTheme="minorHAnsi" w:cstheme="minorHAnsi"/>
        </w:rPr>
      </w:pPr>
      <w:r w:rsidRPr="007B5786">
        <w:rPr>
          <w:rFonts w:asciiTheme="minorHAnsi" w:hAnsiTheme="minorHAnsi" w:cstheme="minorHAnsi"/>
        </w:rPr>
        <w:t>SNNP Environment, Forest and Climate Change Bureau: member</w:t>
      </w:r>
    </w:p>
    <w:p w14:paraId="627AD8F9" w14:textId="77777777" w:rsidR="00463153" w:rsidRPr="00463153" w:rsidRDefault="00463153" w:rsidP="00C33177">
      <w:pPr>
        <w:jc w:val="both"/>
        <w:rPr>
          <w:rFonts w:asciiTheme="minorHAnsi" w:hAnsiTheme="minorHAnsi" w:cstheme="minorHAnsi"/>
          <w:bCs/>
          <w:sz w:val="20"/>
          <w:szCs w:val="20"/>
          <w:lang w:val="en-GB" w:eastAsia="zh-CN"/>
        </w:rPr>
      </w:pPr>
    </w:p>
    <w:p w14:paraId="261CF3AF" w14:textId="1F8143E7" w:rsidR="004E5032" w:rsidRPr="00927745" w:rsidRDefault="004E5032">
      <w:pPr>
        <w:jc w:val="both"/>
        <w:rPr>
          <w:rFonts w:asciiTheme="minorHAnsi" w:hAnsiTheme="minorHAnsi" w:cstheme="minorHAnsi"/>
          <w:sz w:val="20"/>
          <w:szCs w:val="20"/>
          <w:lang w:val="en-GB" w:eastAsia="zh-CN"/>
        </w:rPr>
      </w:pPr>
      <w:r w:rsidRPr="00927745">
        <w:rPr>
          <w:rFonts w:asciiTheme="minorHAnsi" w:hAnsiTheme="minorHAnsi" w:cstheme="minorHAnsi"/>
          <w:b/>
          <w:sz w:val="20"/>
          <w:szCs w:val="20"/>
          <w:lang w:val="en-GB" w:eastAsia="zh-CN"/>
        </w:rPr>
        <w:t xml:space="preserve">Project extensions: </w:t>
      </w:r>
      <w:r w:rsidRPr="00927745">
        <w:rPr>
          <w:rFonts w:asciiTheme="minorHAnsi" w:hAnsiTheme="minorHAnsi" w:cstheme="minorHAnsi"/>
          <w:sz w:val="20"/>
          <w:szCs w:val="20"/>
          <w:lang w:val="en-GB" w:eastAsia="zh-CN"/>
        </w:rPr>
        <w:t xml:space="preserve">The </w:t>
      </w:r>
      <w:r w:rsidR="007B5786">
        <w:rPr>
          <w:rFonts w:asciiTheme="minorHAnsi" w:hAnsiTheme="minorHAnsi" w:cstheme="minorHAnsi"/>
          <w:sz w:val="20"/>
          <w:szCs w:val="20"/>
          <w:lang w:val="en-GB" w:eastAsia="zh-CN"/>
        </w:rPr>
        <w:t xml:space="preserve">UNDP Resident Representative and </w:t>
      </w:r>
      <w:r w:rsidRPr="00927745">
        <w:rPr>
          <w:rFonts w:asciiTheme="minorHAnsi" w:hAnsiTheme="minorHAnsi" w:cstheme="minorHAnsi"/>
          <w:sz w:val="20"/>
          <w:szCs w:val="20"/>
          <w:lang w:val="en-GB" w:eastAsia="zh-CN"/>
        </w:rPr>
        <w:t xml:space="preserve">UNDP-GEF Executive Coordinator must approve all project extension requests. Note that all extensions incur costs and the GEF project budget cannot be increased. A single extension may be granted on an exceptional basis and only if the following conditions are met: one extension only for a project for a maximum of six months; the project management costs during the extension period must </w:t>
      </w:r>
      <w:r w:rsidRPr="00927745">
        <w:rPr>
          <w:rFonts w:asciiTheme="minorHAnsi" w:hAnsiTheme="minorHAnsi" w:cstheme="minorHAnsi"/>
          <w:sz w:val="20"/>
          <w:szCs w:val="20"/>
          <w:lang w:val="en-GB" w:eastAsia="zh-CN"/>
        </w:rPr>
        <w:lastRenderedPageBreak/>
        <w:t xml:space="preserve">remain within the originally approved amount, and any increase in PMC costs will be covered by non-GEF resources; the UNDP Country Office oversight costs during the extension period must be covered by non-GEF </w:t>
      </w:r>
      <w:r w:rsidR="00ED2C35" w:rsidRPr="00927745">
        <w:rPr>
          <w:rFonts w:asciiTheme="minorHAnsi" w:hAnsiTheme="minorHAnsi" w:cstheme="minorHAnsi"/>
          <w:sz w:val="20"/>
          <w:szCs w:val="20"/>
          <w:lang w:val="en-GB" w:eastAsia="zh-CN"/>
        </w:rPr>
        <w:t>resources</w:t>
      </w:r>
      <w:r w:rsidRPr="00927745">
        <w:rPr>
          <w:rFonts w:asciiTheme="minorHAnsi" w:hAnsiTheme="minorHAnsi" w:cstheme="minorHAnsi"/>
          <w:sz w:val="20"/>
          <w:szCs w:val="20"/>
          <w:lang w:val="en-GB" w:eastAsia="zh-CN"/>
        </w:rPr>
        <w:t>.</w:t>
      </w:r>
    </w:p>
    <w:p w14:paraId="5CC13782" w14:textId="0A6C7391" w:rsidR="004E5032" w:rsidRDefault="004E5032" w:rsidP="00927745">
      <w:pPr>
        <w:jc w:val="both"/>
        <w:rPr>
          <w:rFonts w:asciiTheme="minorHAnsi" w:hAnsiTheme="minorHAnsi" w:cstheme="minorHAnsi"/>
          <w:color w:val="000000"/>
          <w:sz w:val="20"/>
          <w:szCs w:val="20"/>
          <w:lang w:val="en-GB"/>
        </w:rPr>
      </w:pPr>
    </w:p>
    <w:p w14:paraId="7D9A3573" w14:textId="20016A53" w:rsidR="009F67D0" w:rsidRDefault="009F67D0" w:rsidP="00927745">
      <w:pPr>
        <w:jc w:val="both"/>
        <w:rPr>
          <w:rFonts w:asciiTheme="minorHAnsi" w:hAnsiTheme="minorHAnsi" w:cstheme="minorHAnsi"/>
          <w:color w:val="000000"/>
          <w:sz w:val="20"/>
          <w:szCs w:val="20"/>
          <w:lang w:val="en-GB"/>
        </w:rPr>
      </w:pPr>
    </w:p>
    <w:p w14:paraId="7158BB34" w14:textId="13E139F6" w:rsidR="009F67D0" w:rsidRDefault="009F67D0" w:rsidP="00927745">
      <w:pPr>
        <w:jc w:val="both"/>
        <w:rPr>
          <w:rFonts w:asciiTheme="minorHAnsi" w:hAnsiTheme="minorHAnsi" w:cstheme="minorHAnsi"/>
          <w:color w:val="000000"/>
          <w:sz w:val="20"/>
          <w:szCs w:val="20"/>
          <w:lang w:val="en-GB"/>
        </w:rPr>
      </w:pPr>
    </w:p>
    <w:p w14:paraId="42794C10" w14:textId="23E259A7" w:rsidR="009F67D0" w:rsidRDefault="009F67D0" w:rsidP="00927745">
      <w:pPr>
        <w:jc w:val="both"/>
        <w:rPr>
          <w:rFonts w:asciiTheme="minorHAnsi" w:hAnsiTheme="minorHAnsi" w:cstheme="minorHAnsi"/>
          <w:color w:val="000000"/>
          <w:sz w:val="20"/>
          <w:szCs w:val="20"/>
          <w:lang w:val="en-GB"/>
        </w:rPr>
      </w:pPr>
    </w:p>
    <w:p w14:paraId="3D960FAB" w14:textId="77777777" w:rsidR="009F67D0" w:rsidRPr="00927745" w:rsidRDefault="009F67D0" w:rsidP="00927745">
      <w:pPr>
        <w:jc w:val="both"/>
        <w:rPr>
          <w:rFonts w:asciiTheme="minorHAnsi" w:hAnsiTheme="minorHAnsi" w:cstheme="minorHAnsi"/>
          <w:color w:val="000000"/>
          <w:sz w:val="20"/>
          <w:szCs w:val="20"/>
          <w:lang w:val="en-GB"/>
        </w:rPr>
      </w:pPr>
    </w:p>
    <w:p w14:paraId="7B7B5EC0" w14:textId="77777777" w:rsidR="004E5032" w:rsidRPr="003212B2" w:rsidRDefault="004E5032" w:rsidP="003212B2">
      <w:pPr>
        <w:pStyle w:val="Heading1"/>
      </w:pPr>
      <w:bookmarkStart w:id="38" w:name="_Toc28933473"/>
      <w:bookmarkStart w:id="39" w:name="_Toc85822820"/>
      <w:r w:rsidRPr="003212B2">
        <w:t>Financial Planning and Management</w:t>
      </w:r>
      <w:bookmarkEnd w:id="38"/>
      <w:bookmarkEnd w:id="39"/>
      <w:r w:rsidRPr="003212B2">
        <w:t xml:space="preserve"> </w:t>
      </w:r>
    </w:p>
    <w:p w14:paraId="6EC36ACF" w14:textId="77777777" w:rsidR="004E5032" w:rsidRPr="00927745" w:rsidRDefault="004E5032" w:rsidP="00927745">
      <w:pPr>
        <w:autoSpaceDE w:val="0"/>
        <w:autoSpaceDN w:val="0"/>
        <w:adjustRightInd w:val="0"/>
        <w:jc w:val="both"/>
        <w:rPr>
          <w:rFonts w:asciiTheme="minorHAnsi" w:hAnsiTheme="minorHAnsi" w:cstheme="minorHAnsi"/>
          <w:color w:val="000000"/>
          <w:sz w:val="20"/>
          <w:szCs w:val="20"/>
          <w:lang w:val="en-GB"/>
        </w:rPr>
      </w:pPr>
    </w:p>
    <w:p w14:paraId="59E576EB" w14:textId="4F08B2FA" w:rsidR="004E5032" w:rsidRDefault="004E5032" w:rsidP="00927745">
      <w:pPr>
        <w:autoSpaceDE w:val="0"/>
        <w:autoSpaceDN w:val="0"/>
        <w:adjustRightInd w:val="0"/>
        <w:jc w:val="both"/>
        <w:rPr>
          <w:rFonts w:asciiTheme="minorHAnsi" w:hAnsiTheme="minorHAnsi" w:cstheme="minorHAnsi"/>
          <w:color w:val="000000"/>
          <w:sz w:val="20"/>
          <w:szCs w:val="20"/>
          <w:lang w:val="en-GB"/>
        </w:rPr>
      </w:pPr>
      <w:r w:rsidRPr="00D942C7">
        <w:rPr>
          <w:rFonts w:asciiTheme="minorHAnsi" w:hAnsiTheme="minorHAnsi" w:cstheme="minorHAnsi"/>
          <w:color w:val="000000"/>
          <w:sz w:val="20"/>
          <w:szCs w:val="20"/>
          <w:lang w:val="en-GB"/>
        </w:rPr>
        <w:t xml:space="preserve">The total cost of the project </w:t>
      </w:r>
      <w:r w:rsidRPr="00984CAB">
        <w:rPr>
          <w:rFonts w:asciiTheme="minorHAnsi" w:hAnsiTheme="minorHAnsi" w:cstheme="minorHAnsi"/>
          <w:color w:val="000000"/>
          <w:sz w:val="20"/>
          <w:szCs w:val="20"/>
          <w:lang w:val="en-GB"/>
        </w:rPr>
        <w:t>is</w:t>
      </w:r>
      <w:r w:rsidR="00E624D6" w:rsidRPr="00984CAB">
        <w:rPr>
          <w:rFonts w:asciiTheme="minorHAnsi" w:hAnsiTheme="minorHAnsi" w:cstheme="minorHAnsi"/>
          <w:color w:val="000000"/>
          <w:sz w:val="20"/>
          <w:szCs w:val="20"/>
          <w:lang w:val="en-GB"/>
        </w:rPr>
        <w:t xml:space="preserve"> </w:t>
      </w:r>
      <w:r w:rsidR="00C606D6" w:rsidRPr="001F1F6B">
        <w:rPr>
          <w:rFonts w:asciiTheme="minorHAnsi" w:hAnsiTheme="minorHAnsi" w:cstheme="minorHAnsi"/>
          <w:bCs/>
          <w:sz w:val="20"/>
          <w:szCs w:val="20"/>
          <w:lang w:val="en-GB"/>
        </w:rPr>
        <w:t>USD</w:t>
      </w:r>
      <w:r w:rsidR="00984CAB" w:rsidRPr="001F1F6B">
        <w:rPr>
          <w:rFonts w:asciiTheme="minorHAnsi" w:hAnsiTheme="minorHAnsi" w:cstheme="minorHAnsi"/>
          <w:bCs/>
          <w:sz w:val="20"/>
          <w:szCs w:val="20"/>
          <w:lang w:val="en-GB"/>
        </w:rPr>
        <w:t xml:space="preserve"> </w:t>
      </w:r>
      <w:r w:rsidR="00ED46A8">
        <w:rPr>
          <w:rFonts w:asciiTheme="minorHAnsi" w:hAnsiTheme="minorHAnsi" w:cstheme="minorHAnsi"/>
          <w:bCs/>
          <w:sz w:val="20"/>
          <w:szCs w:val="20"/>
          <w:lang w:val="en-GB"/>
        </w:rPr>
        <w:t>228</w:t>
      </w:r>
      <w:r w:rsidR="00F173BF">
        <w:rPr>
          <w:rFonts w:asciiTheme="minorHAnsi" w:hAnsiTheme="minorHAnsi" w:cstheme="minorHAnsi"/>
          <w:bCs/>
          <w:sz w:val="20"/>
          <w:szCs w:val="20"/>
          <w:lang w:val="en-GB"/>
        </w:rPr>
        <w:t>,821,171</w:t>
      </w:r>
      <w:r w:rsidR="005032CF" w:rsidRPr="001F1F6B">
        <w:rPr>
          <w:rFonts w:asciiTheme="minorHAnsi" w:hAnsiTheme="minorHAnsi" w:cstheme="minorHAnsi"/>
          <w:color w:val="000000"/>
          <w:sz w:val="20"/>
          <w:szCs w:val="20"/>
          <w:lang w:val="en-GB"/>
        </w:rPr>
        <w:t>.</w:t>
      </w:r>
      <w:r w:rsidRPr="001F1F6B">
        <w:rPr>
          <w:rFonts w:asciiTheme="minorHAnsi" w:hAnsiTheme="minorHAnsi" w:cstheme="minorHAnsi"/>
          <w:i/>
          <w:color w:val="000000"/>
          <w:sz w:val="20"/>
          <w:szCs w:val="20"/>
          <w:lang w:val="en-GB"/>
        </w:rPr>
        <w:t xml:space="preserve"> </w:t>
      </w:r>
      <w:r w:rsidRPr="001F1F6B">
        <w:rPr>
          <w:rFonts w:asciiTheme="minorHAnsi" w:hAnsiTheme="minorHAnsi" w:cstheme="minorHAnsi"/>
          <w:color w:val="000000"/>
          <w:sz w:val="20"/>
          <w:szCs w:val="20"/>
          <w:lang w:val="en-GB"/>
        </w:rPr>
        <w:t>This</w:t>
      </w:r>
      <w:r w:rsidRPr="00984CAB">
        <w:rPr>
          <w:rFonts w:asciiTheme="minorHAnsi" w:hAnsiTheme="minorHAnsi" w:cstheme="minorHAnsi"/>
          <w:color w:val="000000"/>
          <w:sz w:val="20"/>
          <w:szCs w:val="20"/>
          <w:lang w:val="en-GB"/>
        </w:rPr>
        <w:t xml:space="preserve"> is financed through </w:t>
      </w:r>
      <w:r w:rsidR="006A2456" w:rsidRPr="00984CAB">
        <w:rPr>
          <w:rFonts w:asciiTheme="minorHAnsi" w:hAnsiTheme="minorHAnsi" w:cstheme="minorHAnsi"/>
          <w:color w:val="000000"/>
          <w:sz w:val="20"/>
          <w:szCs w:val="20"/>
          <w:lang w:val="en-GB"/>
        </w:rPr>
        <w:t xml:space="preserve">a GEF grant of </w:t>
      </w:r>
      <w:r w:rsidR="00ED6F33" w:rsidRPr="00984CAB">
        <w:rPr>
          <w:rFonts w:asciiTheme="minorHAnsi" w:hAnsiTheme="minorHAnsi" w:cstheme="minorHAnsi"/>
          <w:color w:val="000000"/>
          <w:sz w:val="20"/>
          <w:szCs w:val="20"/>
          <w:lang w:val="en-GB"/>
        </w:rPr>
        <w:t>USD</w:t>
      </w:r>
      <w:r w:rsidR="006A2456" w:rsidRPr="00984CAB">
        <w:rPr>
          <w:rFonts w:asciiTheme="minorHAnsi" w:hAnsiTheme="minorHAnsi" w:cstheme="minorHAnsi"/>
          <w:color w:val="000000"/>
          <w:sz w:val="20"/>
          <w:szCs w:val="20"/>
          <w:lang w:val="en-GB"/>
        </w:rPr>
        <w:t xml:space="preserve"> $20,342,202</w:t>
      </w:r>
      <w:r w:rsidR="00C606D6" w:rsidRPr="00984CAB">
        <w:rPr>
          <w:rFonts w:asciiTheme="minorHAnsi" w:hAnsiTheme="minorHAnsi" w:cstheme="minorHAnsi"/>
          <w:color w:val="000000"/>
          <w:sz w:val="20"/>
          <w:szCs w:val="20"/>
          <w:lang w:val="en-GB"/>
        </w:rPr>
        <w:t xml:space="preserve"> administered by UNDP, </w:t>
      </w:r>
      <w:r w:rsidR="006A2456" w:rsidRPr="00984CAB">
        <w:rPr>
          <w:rFonts w:asciiTheme="minorHAnsi" w:hAnsiTheme="minorHAnsi" w:cstheme="minorHAnsi"/>
          <w:color w:val="000000"/>
          <w:sz w:val="20"/>
          <w:szCs w:val="20"/>
          <w:lang w:val="en-GB"/>
        </w:rPr>
        <w:t>plus</w:t>
      </w:r>
      <w:r w:rsidR="00C606D6" w:rsidRPr="00984CAB">
        <w:rPr>
          <w:rFonts w:asciiTheme="minorHAnsi" w:hAnsiTheme="minorHAnsi" w:cstheme="minorHAnsi"/>
          <w:color w:val="000000"/>
          <w:sz w:val="20"/>
          <w:szCs w:val="20"/>
          <w:lang w:val="en-GB"/>
        </w:rPr>
        <w:t xml:space="preserve"> $500,000 </w:t>
      </w:r>
      <w:r w:rsidR="00C606D6" w:rsidRPr="00984CAB">
        <w:rPr>
          <w:rFonts w:asciiTheme="minorHAnsi" w:hAnsiTheme="minorHAnsi" w:cstheme="minorHAnsi"/>
          <w:color w:val="000000"/>
          <w:sz w:val="20"/>
          <w:szCs w:val="20"/>
        </w:rPr>
        <w:t xml:space="preserve">in </w:t>
      </w:r>
      <w:r w:rsidR="007B5786" w:rsidRPr="00984CAB">
        <w:rPr>
          <w:rFonts w:asciiTheme="minorHAnsi" w:hAnsiTheme="minorHAnsi" w:cstheme="minorHAnsi"/>
          <w:color w:val="000000"/>
          <w:sz w:val="20"/>
          <w:szCs w:val="20"/>
        </w:rPr>
        <w:t xml:space="preserve">UNDP </w:t>
      </w:r>
      <w:r w:rsidR="00B3030F" w:rsidRPr="00984CAB">
        <w:rPr>
          <w:rFonts w:asciiTheme="minorHAnsi" w:hAnsiTheme="minorHAnsi" w:cstheme="minorHAnsi"/>
          <w:color w:val="000000"/>
          <w:sz w:val="20"/>
          <w:szCs w:val="20"/>
        </w:rPr>
        <w:t xml:space="preserve">TRAC resources as </w:t>
      </w:r>
      <w:r w:rsidR="00C606D6" w:rsidRPr="00984CAB">
        <w:rPr>
          <w:rFonts w:asciiTheme="minorHAnsi" w:hAnsiTheme="minorHAnsi" w:cstheme="minorHAnsi"/>
          <w:color w:val="000000"/>
          <w:sz w:val="20"/>
          <w:szCs w:val="20"/>
        </w:rPr>
        <w:t>co-financing to be administered by UNDP, and additional support of</w:t>
      </w:r>
      <w:r w:rsidR="006A2456" w:rsidRPr="005E3C02">
        <w:rPr>
          <w:rFonts w:asciiTheme="minorHAnsi" w:hAnsiTheme="minorHAnsi" w:cstheme="minorHAnsi"/>
          <w:color w:val="000000"/>
          <w:sz w:val="20"/>
          <w:szCs w:val="20"/>
          <w:lang w:val="en-GB"/>
        </w:rPr>
        <w:t xml:space="preserve"> </w:t>
      </w:r>
      <w:r w:rsidR="00ED6F33" w:rsidRPr="00984CAB">
        <w:rPr>
          <w:rFonts w:asciiTheme="minorHAnsi" w:hAnsiTheme="minorHAnsi" w:cstheme="minorHAnsi"/>
          <w:color w:val="000000"/>
          <w:sz w:val="20"/>
          <w:szCs w:val="20"/>
          <w:lang w:val="en-GB"/>
        </w:rPr>
        <w:t xml:space="preserve">USD </w:t>
      </w:r>
      <w:r w:rsidR="0001483F" w:rsidRPr="00984CAB">
        <w:rPr>
          <w:rFonts w:asciiTheme="minorHAnsi" w:hAnsiTheme="minorHAnsi" w:cstheme="minorHAnsi"/>
          <w:color w:val="000000"/>
          <w:sz w:val="20"/>
          <w:szCs w:val="20"/>
          <w:lang w:val="en-GB"/>
        </w:rPr>
        <w:t>20</w:t>
      </w:r>
      <w:r w:rsidR="0001483F">
        <w:rPr>
          <w:rFonts w:asciiTheme="minorHAnsi" w:hAnsiTheme="minorHAnsi" w:cstheme="minorHAnsi"/>
          <w:color w:val="000000"/>
          <w:sz w:val="20"/>
          <w:szCs w:val="20"/>
          <w:lang w:val="en-GB"/>
        </w:rPr>
        <w:t>7</w:t>
      </w:r>
      <w:r w:rsidR="00984CAB" w:rsidRPr="00984CAB">
        <w:rPr>
          <w:rFonts w:asciiTheme="minorHAnsi" w:hAnsiTheme="minorHAnsi" w:cstheme="minorHAnsi"/>
          <w:color w:val="000000"/>
          <w:sz w:val="20"/>
          <w:szCs w:val="20"/>
          <w:lang w:val="en-GB"/>
        </w:rPr>
        <w:t>,</w:t>
      </w:r>
      <w:r w:rsidR="0001483F">
        <w:rPr>
          <w:rFonts w:asciiTheme="minorHAnsi" w:hAnsiTheme="minorHAnsi" w:cstheme="minorHAnsi"/>
          <w:color w:val="000000"/>
          <w:sz w:val="20"/>
          <w:szCs w:val="20"/>
          <w:lang w:val="en-GB"/>
        </w:rPr>
        <w:t>978,</w:t>
      </w:r>
      <w:r w:rsidR="00F0639A">
        <w:rPr>
          <w:rFonts w:asciiTheme="minorHAnsi" w:hAnsiTheme="minorHAnsi" w:cstheme="minorHAnsi"/>
          <w:color w:val="000000"/>
          <w:sz w:val="20"/>
          <w:szCs w:val="20"/>
          <w:lang w:val="en-GB"/>
        </w:rPr>
        <w:t>969</w:t>
      </w:r>
      <w:r w:rsidR="003A506F" w:rsidRPr="00984CAB">
        <w:rPr>
          <w:rFonts w:asciiTheme="minorHAnsi" w:hAnsiTheme="minorHAnsi" w:cstheme="minorHAnsi"/>
          <w:color w:val="000000"/>
          <w:sz w:val="20"/>
          <w:szCs w:val="20"/>
          <w:lang w:val="en-GB"/>
        </w:rPr>
        <w:t xml:space="preserve"> </w:t>
      </w:r>
      <w:r w:rsidR="00B3030F" w:rsidRPr="00984CAB">
        <w:rPr>
          <w:rFonts w:asciiTheme="minorHAnsi" w:hAnsiTheme="minorHAnsi" w:cstheme="minorHAnsi"/>
          <w:color w:val="000000"/>
          <w:sz w:val="20"/>
          <w:szCs w:val="20"/>
          <w:lang w:val="en-GB"/>
        </w:rPr>
        <w:t>in co-financing</w:t>
      </w:r>
      <w:r w:rsidR="003A506F" w:rsidRPr="00984CAB">
        <w:rPr>
          <w:rFonts w:asciiTheme="minorHAnsi" w:hAnsiTheme="minorHAnsi" w:cstheme="minorHAnsi"/>
          <w:color w:val="000000"/>
          <w:sz w:val="20"/>
          <w:szCs w:val="20"/>
          <w:lang w:val="en-GB"/>
        </w:rPr>
        <w:t xml:space="preserve"> from Government</w:t>
      </w:r>
      <w:r w:rsidR="003A506F">
        <w:rPr>
          <w:rFonts w:asciiTheme="minorHAnsi" w:hAnsiTheme="minorHAnsi" w:cstheme="minorHAnsi"/>
          <w:color w:val="000000"/>
          <w:sz w:val="20"/>
          <w:szCs w:val="20"/>
          <w:lang w:val="en-GB"/>
        </w:rPr>
        <w:t xml:space="preserve"> and other </w:t>
      </w:r>
      <w:r w:rsidR="00984CAB">
        <w:rPr>
          <w:rFonts w:asciiTheme="minorHAnsi" w:hAnsiTheme="minorHAnsi" w:cstheme="minorHAnsi"/>
          <w:color w:val="000000"/>
          <w:sz w:val="20"/>
          <w:szCs w:val="20"/>
          <w:lang w:val="en-GB"/>
        </w:rPr>
        <w:t>partners</w:t>
      </w:r>
      <w:r w:rsidRPr="00D942C7">
        <w:rPr>
          <w:rFonts w:asciiTheme="minorHAnsi" w:hAnsiTheme="minorHAnsi" w:cstheme="minorHAnsi"/>
          <w:color w:val="000000"/>
          <w:sz w:val="20"/>
          <w:szCs w:val="20"/>
          <w:lang w:val="en-GB"/>
        </w:rPr>
        <w:t xml:space="preserve">. UNDP, as the GEF Implementing Agency, is responsible for the oversight of the GEF resources </w:t>
      </w:r>
      <w:r w:rsidR="00F7454F" w:rsidRPr="00D942C7">
        <w:rPr>
          <w:rFonts w:asciiTheme="minorHAnsi" w:hAnsiTheme="minorHAnsi" w:cstheme="minorHAnsi"/>
          <w:color w:val="000000"/>
          <w:sz w:val="20"/>
          <w:szCs w:val="20"/>
          <w:lang w:val="en-GB"/>
        </w:rPr>
        <w:t xml:space="preserve">and the </w:t>
      </w:r>
      <w:r w:rsidRPr="00D942C7">
        <w:rPr>
          <w:rFonts w:asciiTheme="minorHAnsi" w:hAnsiTheme="minorHAnsi" w:cstheme="minorHAnsi"/>
          <w:color w:val="000000"/>
          <w:sz w:val="20"/>
          <w:szCs w:val="20"/>
          <w:lang w:val="en-GB" w:eastAsia="zh-CN"/>
        </w:rPr>
        <w:t>cash co-financing transferred to UNDP bank account</w:t>
      </w:r>
      <w:r w:rsidRPr="00D942C7">
        <w:rPr>
          <w:rFonts w:asciiTheme="minorHAnsi" w:hAnsiTheme="minorHAnsi" w:cstheme="minorHAnsi"/>
          <w:color w:val="000000"/>
          <w:sz w:val="20"/>
          <w:szCs w:val="20"/>
          <w:lang w:val="en-GB"/>
        </w:rPr>
        <w:t>.</w:t>
      </w:r>
      <w:r w:rsidRPr="00927745">
        <w:rPr>
          <w:rFonts w:asciiTheme="minorHAnsi" w:hAnsiTheme="minorHAnsi" w:cstheme="minorHAnsi"/>
          <w:color w:val="000000"/>
          <w:sz w:val="20"/>
          <w:szCs w:val="20"/>
          <w:lang w:val="en-GB"/>
        </w:rPr>
        <w:t xml:space="preserve">   </w:t>
      </w:r>
    </w:p>
    <w:p w14:paraId="2553BED9" w14:textId="77777777" w:rsidR="00A86EEB" w:rsidRDefault="00A86EEB" w:rsidP="00927745">
      <w:pPr>
        <w:autoSpaceDE w:val="0"/>
        <w:autoSpaceDN w:val="0"/>
        <w:adjustRightInd w:val="0"/>
        <w:jc w:val="both"/>
        <w:rPr>
          <w:rFonts w:asciiTheme="minorHAnsi" w:hAnsiTheme="minorHAnsi" w:cstheme="minorHAnsi"/>
          <w:color w:val="000000"/>
          <w:sz w:val="20"/>
          <w:szCs w:val="20"/>
          <w:lang w:val="en-GB" w:eastAsia="zh-CN"/>
        </w:rPr>
      </w:pPr>
    </w:p>
    <w:p w14:paraId="7007D5E4" w14:textId="730BF27E" w:rsidR="004E5032" w:rsidRPr="00927745" w:rsidRDefault="004E5032" w:rsidP="00927745">
      <w:pPr>
        <w:autoSpaceDE w:val="0"/>
        <w:autoSpaceDN w:val="0"/>
        <w:adjustRightInd w:val="0"/>
        <w:jc w:val="both"/>
        <w:rPr>
          <w:rFonts w:asciiTheme="minorHAnsi" w:hAnsiTheme="minorHAnsi" w:cstheme="minorHAnsi"/>
          <w:color w:val="000000"/>
          <w:sz w:val="20"/>
          <w:szCs w:val="20"/>
        </w:rPr>
      </w:pPr>
      <w:r w:rsidRPr="00927745">
        <w:rPr>
          <w:rFonts w:asciiTheme="minorHAnsi" w:hAnsiTheme="minorHAnsi" w:cstheme="minorHAnsi"/>
          <w:color w:val="000000"/>
          <w:sz w:val="20"/>
          <w:szCs w:val="20"/>
          <w:highlight w:val="lightGray"/>
          <w:u w:val="single"/>
          <w:lang w:val="en-GB"/>
        </w:rPr>
        <w:t>Confirmed Co-financing</w:t>
      </w:r>
      <w:r w:rsidRPr="00927745">
        <w:rPr>
          <w:rFonts w:asciiTheme="minorHAnsi" w:hAnsiTheme="minorHAnsi" w:cstheme="minorHAnsi"/>
          <w:color w:val="000000"/>
          <w:sz w:val="20"/>
          <w:szCs w:val="20"/>
          <w:lang w:val="en-GB"/>
        </w:rPr>
        <w:t xml:space="preserve">: </w:t>
      </w:r>
      <w:r w:rsidR="00C91735" w:rsidRPr="00927745">
        <w:rPr>
          <w:rFonts w:asciiTheme="minorHAnsi" w:hAnsiTheme="minorHAnsi" w:cstheme="minorHAnsi"/>
          <w:color w:val="000000"/>
          <w:sz w:val="20"/>
          <w:szCs w:val="20"/>
        </w:rPr>
        <w:t xml:space="preserve">The actual </w:t>
      </w:r>
      <w:r w:rsidR="00C91735" w:rsidRPr="00D942C7">
        <w:rPr>
          <w:rFonts w:asciiTheme="minorHAnsi" w:hAnsiTheme="minorHAnsi" w:cstheme="minorHAnsi"/>
          <w:color w:val="000000"/>
          <w:sz w:val="20"/>
          <w:szCs w:val="20"/>
        </w:rPr>
        <w:t xml:space="preserve">realization of project co-financing will be monitored during the </w:t>
      </w:r>
      <w:r w:rsidR="00C91735" w:rsidRPr="00D942C7">
        <w:rPr>
          <w:rFonts w:asciiTheme="minorHAnsi" w:hAnsiTheme="minorHAnsi" w:cstheme="minorHAnsi"/>
          <w:i/>
          <w:color w:val="000000"/>
          <w:sz w:val="20"/>
          <w:szCs w:val="20"/>
        </w:rPr>
        <w:t>mid-term review</w:t>
      </w:r>
      <w:r w:rsidR="00C91735" w:rsidRPr="00D942C7">
        <w:rPr>
          <w:rFonts w:asciiTheme="minorHAnsi" w:hAnsiTheme="minorHAnsi" w:cstheme="minorHAnsi"/>
          <w:color w:val="000000"/>
          <w:sz w:val="20"/>
          <w:szCs w:val="20"/>
        </w:rPr>
        <w:t xml:space="preserve"> and terminal evaluation process and will be reported to the GEF. Note that all project activities included in the project results framework that will be delivered by co-financing partners (even if the funds do not pass through UNDP accounts) must comply with UNDP’s social and environmental standards. Co-financing</w:t>
      </w:r>
      <w:r w:rsidR="00C91735" w:rsidRPr="00927745">
        <w:rPr>
          <w:rFonts w:asciiTheme="minorHAnsi" w:hAnsiTheme="minorHAnsi" w:cstheme="minorHAnsi"/>
          <w:color w:val="000000"/>
          <w:sz w:val="20"/>
          <w:szCs w:val="20"/>
        </w:rPr>
        <w:t xml:space="preserve"> will be used for the following project activities/outputs:</w:t>
      </w:r>
    </w:p>
    <w:p w14:paraId="2C62B559" w14:textId="77777777" w:rsidR="00C91735" w:rsidRPr="00927745" w:rsidRDefault="00C91735" w:rsidP="00927745">
      <w:pPr>
        <w:autoSpaceDE w:val="0"/>
        <w:autoSpaceDN w:val="0"/>
        <w:adjustRightInd w:val="0"/>
        <w:jc w:val="both"/>
        <w:rPr>
          <w:rFonts w:asciiTheme="minorHAnsi" w:hAnsiTheme="minorHAnsi" w:cstheme="minorHAnsi"/>
          <w:color w:val="000000"/>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gridCol w:w="1701"/>
        <w:gridCol w:w="1991"/>
        <w:gridCol w:w="2119"/>
      </w:tblGrid>
      <w:tr w:rsidR="00B954FC" w:rsidRPr="007E3FF1" w14:paraId="7F0C546C" w14:textId="77777777" w:rsidTr="00010D05">
        <w:trPr>
          <w:jc w:val="center"/>
        </w:trPr>
        <w:tc>
          <w:tcPr>
            <w:tcW w:w="1271" w:type="dxa"/>
            <w:shd w:val="clear" w:color="auto" w:fill="auto"/>
          </w:tcPr>
          <w:p w14:paraId="77A585CF" w14:textId="77777777" w:rsidR="004E5032" w:rsidRPr="00984CAB" w:rsidRDefault="004E5032" w:rsidP="00B954FC">
            <w:pPr>
              <w:autoSpaceDE w:val="0"/>
              <w:autoSpaceDN w:val="0"/>
              <w:adjustRightInd w:val="0"/>
              <w:jc w:val="center"/>
              <w:rPr>
                <w:rFonts w:asciiTheme="minorHAnsi" w:hAnsiTheme="minorHAnsi" w:cstheme="minorHAnsi"/>
                <w:b/>
                <w:color w:val="000000"/>
                <w:sz w:val="20"/>
                <w:szCs w:val="20"/>
                <w:lang w:val="en-GB"/>
              </w:rPr>
            </w:pPr>
            <w:r w:rsidRPr="00984CAB">
              <w:rPr>
                <w:rFonts w:asciiTheme="minorHAnsi" w:hAnsiTheme="minorHAnsi" w:cstheme="minorHAnsi"/>
                <w:b/>
                <w:color w:val="000000"/>
                <w:sz w:val="20"/>
                <w:szCs w:val="20"/>
                <w:lang w:val="en-GB"/>
              </w:rPr>
              <w:t>Co-financing source</w:t>
            </w:r>
          </w:p>
        </w:tc>
        <w:tc>
          <w:tcPr>
            <w:tcW w:w="1134" w:type="dxa"/>
            <w:shd w:val="clear" w:color="auto" w:fill="auto"/>
          </w:tcPr>
          <w:p w14:paraId="240B4B50" w14:textId="77777777" w:rsidR="004E5032" w:rsidRPr="00984CAB" w:rsidRDefault="004E5032" w:rsidP="00B954FC">
            <w:pPr>
              <w:autoSpaceDE w:val="0"/>
              <w:autoSpaceDN w:val="0"/>
              <w:adjustRightInd w:val="0"/>
              <w:jc w:val="center"/>
              <w:rPr>
                <w:rFonts w:asciiTheme="minorHAnsi" w:hAnsiTheme="minorHAnsi" w:cstheme="minorHAnsi"/>
                <w:b/>
                <w:color w:val="000000"/>
                <w:sz w:val="20"/>
                <w:szCs w:val="20"/>
                <w:lang w:val="en-GB"/>
              </w:rPr>
            </w:pPr>
            <w:r w:rsidRPr="00984CAB">
              <w:rPr>
                <w:rFonts w:asciiTheme="minorHAnsi" w:hAnsiTheme="minorHAnsi" w:cstheme="minorHAnsi"/>
                <w:b/>
                <w:color w:val="000000"/>
                <w:sz w:val="20"/>
                <w:szCs w:val="20"/>
                <w:lang w:val="en-GB"/>
              </w:rPr>
              <w:t>Co-financing type</w:t>
            </w:r>
          </w:p>
        </w:tc>
        <w:tc>
          <w:tcPr>
            <w:tcW w:w="1134" w:type="dxa"/>
            <w:shd w:val="clear" w:color="auto" w:fill="auto"/>
          </w:tcPr>
          <w:p w14:paraId="6055124E" w14:textId="77777777" w:rsidR="004E5032" w:rsidRPr="00984CAB" w:rsidRDefault="004E5032" w:rsidP="00B954FC">
            <w:pPr>
              <w:autoSpaceDE w:val="0"/>
              <w:autoSpaceDN w:val="0"/>
              <w:adjustRightInd w:val="0"/>
              <w:jc w:val="center"/>
              <w:rPr>
                <w:rFonts w:asciiTheme="minorHAnsi" w:hAnsiTheme="minorHAnsi" w:cstheme="minorHAnsi"/>
                <w:b/>
                <w:color w:val="000000"/>
                <w:sz w:val="20"/>
                <w:szCs w:val="20"/>
                <w:lang w:val="en-GB"/>
              </w:rPr>
            </w:pPr>
            <w:r w:rsidRPr="00984CAB">
              <w:rPr>
                <w:rFonts w:asciiTheme="minorHAnsi" w:hAnsiTheme="minorHAnsi" w:cstheme="minorHAnsi"/>
                <w:b/>
                <w:color w:val="000000"/>
                <w:sz w:val="20"/>
                <w:szCs w:val="20"/>
                <w:lang w:val="en-GB"/>
              </w:rPr>
              <w:t>Co-financing amount</w:t>
            </w:r>
          </w:p>
        </w:tc>
        <w:tc>
          <w:tcPr>
            <w:tcW w:w="1701" w:type="dxa"/>
            <w:shd w:val="clear" w:color="auto" w:fill="auto"/>
          </w:tcPr>
          <w:p w14:paraId="3AAC16CC" w14:textId="77777777" w:rsidR="004E5032" w:rsidRPr="00984CAB" w:rsidRDefault="004E5032" w:rsidP="00B954FC">
            <w:pPr>
              <w:autoSpaceDE w:val="0"/>
              <w:autoSpaceDN w:val="0"/>
              <w:adjustRightInd w:val="0"/>
              <w:jc w:val="center"/>
              <w:rPr>
                <w:rFonts w:asciiTheme="minorHAnsi" w:hAnsiTheme="minorHAnsi" w:cstheme="minorHAnsi"/>
                <w:b/>
                <w:color w:val="000000"/>
                <w:sz w:val="20"/>
                <w:szCs w:val="20"/>
                <w:lang w:val="en-GB"/>
              </w:rPr>
            </w:pPr>
            <w:r w:rsidRPr="00984CAB">
              <w:rPr>
                <w:rFonts w:asciiTheme="minorHAnsi" w:hAnsiTheme="minorHAnsi" w:cstheme="minorHAnsi"/>
                <w:b/>
                <w:color w:val="000000"/>
                <w:sz w:val="20"/>
                <w:szCs w:val="20"/>
                <w:lang w:val="en-GB"/>
              </w:rPr>
              <w:t>Planned Co-financing</w:t>
            </w:r>
          </w:p>
          <w:p w14:paraId="76F36F7D" w14:textId="77777777" w:rsidR="004E5032" w:rsidRPr="00984CAB" w:rsidRDefault="004E5032" w:rsidP="00B954FC">
            <w:pPr>
              <w:autoSpaceDE w:val="0"/>
              <w:autoSpaceDN w:val="0"/>
              <w:adjustRightInd w:val="0"/>
              <w:jc w:val="center"/>
              <w:rPr>
                <w:rFonts w:asciiTheme="minorHAnsi" w:hAnsiTheme="minorHAnsi" w:cstheme="minorHAnsi"/>
                <w:b/>
                <w:color w:val="000000"/>
                <w:sz w:val="20"/>
                <w:szCs w:val="20"/>
                <w:lang w:val="en-GB"/>
              </w:rPr>
            </w:pPr>
            <w:r w:rsidRPr="00984CAB">
              <w:rPr>
                <w:rFonts w:asciiTheme="minorHAnsi" w:hAnsiTheme="minorHAnsi" w:cstheme="minorHAnsi"/>
                <w:b/>
                <w:color w:val="000000"/>
                <w:sz w:val="20"/>
                <w:szCs w:val="20"/>
                <w:lang w:val="en-GB"/>
              </w:rPr>
              <w:t>Activities/Outputs</w:t>
            </w:r>
          </w:p>
        </w:tc>
        <w:tc>
          <w:tcPr>
            <w:tcW w:w="1991" w:type="dxa"/>
            <w:shd w:val="clear" w:color="auto" w:fill="auto"/>
          </w:tcPr>
          <w:p w14:paraId="74091760" w14:textId="77777777" w:rsidR="004E5032" w:rsidRPr="00984CAB" w:rsidRDefault="004E5032" w:rsidP="00B954FC">
            <w:pPr>
              <w:autoSpaceDE w:val="0"/>
              <w:autoSpaceDN w:val="0"/>
              <w:adjustRightInd w:val="0"/>
              <w:jc w:val="center"/>
              <w:rPr>
                <w:rFonts w:asciiTheme="minorHAnsi" w:hAnsiTheme="minorHAnsi" w:cstheme="minorHAnsi"/>
                <w:b/>
                <w:color w:val="000000"/>
                <w:sz w:val="20"/>
                <w:szCs w:val="20"/>
                <w:lang w:val="en-GB"/>
              </w:rPr>
            </w:pPr>
            <w:r w:rsidRPr="00984CAB">
              <w:rPr>
                <w:rFonts w:asciiTheme="minorHAnsi" w:hAnsiTheme="minorHAnsi" w:cstheme="minorHAnsi"/>
                <w:b/>
                <w:color w:val="000000"/>
                <w:sz w:val="20"/>
                <w:szCs w:val="20"/>
                <w:lang w:val="en-GB"/>
              </w:rPr>
              <w:t>Risks</w:t>
            </w:r>
          </w:p>
        </w:tc>
        <w:tc>
          <w:tcPr>
            <w:tcW w:w="2119" w:type="dxa"/>
            <w:shd w:val="clear" w:color="auto" w:fill="auto"/>
          </w:tcPr>
          <w:p w14:paraId="1BD2BF94" w14:textId="77777777" w:rsidR="004E5032" w:rsidRPr="00984CAB" w:rsidRDefault="004E5032" w:rsidP="00B954FC">
            <w:pPr>
              <w:autoSpaceDE w:val="0"/>
              <w:autoSpaceDN w:val="0"/>
              <w:adjustRightInd w:val="0"/>
              <w:jc w:val="center"/>
              <w:rPr>
                <w:rFonts w:asciiTheme="minorHAnsi" w:hAnsiTheme="minorHAnsi" w:cstheme="minorHAnsi"/>
                <w:b/>
                <w:color w:val="000000"/>
                <w:sz w:val="20"/>
                <w:szCs w:val="20"/>
                <w:lang w:val="en-GB"/>
              </w:rPr>
            </w:pPr>
            <w:r w:rsidRPr="00984CAB">
              <w:rPr>
                <w:rFonts w:asciiTheme="minorHAnsi" w:hAnsiTheme="minorHAnsi" w:cstheme="minorHAnsi"/>
                <w:b/>
                <w:color w:val="000000"/>
                <w:sz w:val="20"/>
                <w:szCs w:val="20"/>
                <w:lang w:val="en-GB"/>
              </w:rPr>
              <w:t>Risk Mitigation Measures</w:t>
            </w:r>
          </w:p>
        </w:tc>
      </w:tr>
      <w:tr w:rsidR="00B954FC" w:rsidRPr="007E3FF1" w14:paraId="020755B3" w14:textId="77777777" w:rsidTr="00010D05">
        <w:trPr>
          <w:jc w:val="center"/>
        </w:trPr>
        <w:tc>
          <w:tcPr>
            <w:tcW w:w="1271" w:type="dxa"/>
            <w:shd w:val="clear" w:color="auto" w:fill="auto"/>
          </w:tcPr>
          <w:p w14:paraId="170FB444" w14:textId="38EA6D2C" w:rsidR="00B3030F" w:rsidRPr="00984CAB" w:rsidRDefault="00B3030F" w:rsidP="009B75AC">
            <w:pPr>
              <w:autoSpaceDE w:val="0"/>
              <w:autoSpaceDN w:val="0"/>
              <w:adjustRightInd w:val="0"/>
              <w:rPr>
                <w:rFonts w:asciiTheme="majorHAnsi" w:hAnsiTheme="majorHAnsi" w:cstheme="majorHAnsi"/>
                <w:i/>
                <w:color w:val="000000"/>
                <w:sz w:val="18"/>
                <w:szCs w:val="18"/>
                <w:lang w:val="en-GB"/>
              </w:rPr>
            </w:pPr>
            <w:r w:rsidRPr="00984CAB">
              <w:rPr>
                <w:rFonts w:asciiTheme="majorHAnsi" w:hAnsiTheme="majorHAnsi" w:cstheme="majorHAnsi"/>
                <w:color w:val="000000" w:themeColor="text1"/>
                <w:sz w:val="18"/>
                <w:szCs w:val="18"/>
                <w:lang w:val="en-GB"/>
              </w:rPr>
              <w:t>Government (Environment, Forest and Climate Change Commission)</w:t>
            </w:r>
          </w:p>
        </w:tc>
        <w:tc>
          <w:tcPr>
            <w:tcW w:w="1134" w:type="dxa"/>
            <w:shd w:val="clear" w:color="auto" w:fill="auto"/>
          </w:tcPr>
          <w:p w14:paraId="50834016" w14:textId="4A8310BF" w:rsidR="00B3030F" w:rsidRPr="00984CAB" w:rsidRDefault="00B3030F" w:rsidP="009B75AC">
            <w:pPr>
              <w:autoSpaceDE w:val="0"/>
              <w:autoSpaceDN w:val="0"/>
              <w:adjustRightInd w:val="0"/>
              <w:rPr>
                <w:rFonts w:asciiTheme="majorHAnsi" w:hAnsiTheme="majorHAnsi" w:cstheme="majorHAnsi"/>
                <w:iCs/>
                <w:color w:val="000000"/>
                <w:sz w:val="18"/>
                <w:szCs w:val="18"/>
                <w:lang w:val="en-GB"/>
              </w:rPr>
            </w:pPr>
            <w:r w:rsidRPr="00984CAB">
              <w:rPr>
                <w:rFonts w:asciiTheme="majorHAnsi" w:hAnsiTheme="majorHAnsi" w:cstheme="majorHAnsi"/>
                <w:iCs/>
                <w:color w:val="000000"/>
                <w:sz w:val="18"/>
                <w:szCs w:val="18"/>
                <w:lang w:val="en-GB"/>
              </w:rPr>
              <w:t>Grant</w:t>
            </w:r>
          </w:p>
        </w:tc>
        <w:tc>
          <w:tcPr>
            <w:tcW w:w="1134" w:type="dxa"/>
            <w:shd w:val="clear" w:color="auto" w:fill="auto"/>
          </w:tcPr>
          <w:p w14:paraId="563E6C59" w14:textId="784586FF" w:rsidR="00B3030F" w:rsidRPr="00984CAB" w:rsidRDefault="00984CAB" w:rsidP="00B954FC">
            <w:pPr>
              <w:autoSpaceDE w:val="0"/>
              <w:autoSpaceDN w:val="0"/>
              <w:adjustRightInd w:val="0"/>
              <w:jc w:val="right"/>
              <w:rPr>
                <w:rFonts w:asciiTheme="majorHAnsi" w:hAnsiTheme="majorHAnsi" w:cstheme="majorHAnsi"/>
                <w:i/>
                <w:color w:val="000000"/>
                <w:sz w:val="18"/>
                <w:szCs w:val="18"/>
                <w:lang w:val="en-GB"/>
              </w:rPr>
            </w:pPr>
            <w:r w:rsidRPr="00984CAB">
              <w:rPr>
                <w:rFonts w:asciiTheme="majorHAnsi" w:hAnsiTheme="majorHAnsi" w:cstheme="majorHAnsi"/>
                <w:color w:val="000000" w:themeColor="text1"/>
                <w:sz w:val="18"/>
                <w:szCs w:val="18"/>
                <w:lang w:val="en-GB"/>
              </w:rPr>
              <w:t>135,900,000</w:t>
            </w:r>
          </w:p>
        </w:tc>
        <w:tc>
          <w:tcPr>
            <w:tcW w:w="1701" w:type="dxa"/>
            <w:shd w:val="clear" w:color="auto" w:fill="auto"/>
          </w:tcPr>
          <w:p w14:paraId="33CF82CD" w14:textId="36A773F0" w:rsidR="00B3030F" w:rsidRPr="00984CAB" w:rsidRDefault="009B75AC" w:rsidP="009B75AC">
            <w:pPr>
              <w:autoSpaceDE w:val="0"/>
              <w:autoSpaceDN w:val="0"/>
              <w:adjustRightInd w:val="0"/>
              <w:rPr>
                <w:rFonts w:asciiTheme="majorHAnsi" w:hAnsiTheme="majorHAnsi" w:cstheme="majorHAnsi"/>
                <w:iCs/>
                <w:color w:val="000000"/>
                <w:sz w:val="18"/>
                <w:szCs w:val="18"/>
                <w:lang w:val="en-GB"/>
              </w:rPr>
            </w:pPr>
            <w:r w:rsidRPr="00984CAB">
              <w:rPr>
                <w:rFonts w:asciiTheme="majorHAnsi" w:hAnsiTheme="majorHAnsi" w:cstheme="majorHAnsi"/>
                <w:iCs/>
                <w:color w:val="000000"/>
                <w:sz w:val="18"/>
                <w:szCs w:val="18"/>
                <w:lang w:val="en-GB"/>
              </w:rPr>
              <w:t xml:space="preserve">Investments </w:t>
            </w:r>
            <w:r w:rsidR="00B954FC" w:rsidRPr="00984CAB">
              <w:rPr>
                <w:rFonts w:asciiTheme="majorHAnsi" w:hAnsiTheme="majorHAnsi" w:cstheme="majorHAnsi"/>
                <w:iCs/>
                <w:color w:val="000000"/>
                <w:sz w:val="18"/>
                <w:szCs w:val="18"/>
                <w:lang w:val="en-GB"/>
              </w:rPr>
              <w:t xml:space="preserve">with donor partners </w:t>
            </w:r>
            <w:r w:rsidRPr="00984CAB">
              <w:rPr>
                <w:rFonts w:asciiTheme="majorHAnsi" w:hAnsiTheme="majorHAnsi" w:cstheme="majorHAnsi"/>
                <w:iCs/>
                <w:color w:val="000000"/>
                <w:sz w:val="18"/>
                <w:szCs w:val="18"/>
                <w:lang w:val="en-GB"/>
              </w:rPr>
              <w:t>in</w:t>
            </w:r>
            <w:r w:rsidR="00B954FC" w:rsidRPr="00984CAB">
              <w:rPr>
                <w:rFonts w:asciiTheme="majorHAnsi" w:hAnsiTheme="majorHAnsi" w:cstheme="majorHAnsi"/>
                <w:iCs/>
                <w:color w:val="000000"/>
                <w:sz w:val="18"/>
                <w:szCs w:val="18"/>
                <w:lang w:val="en-GB"/>
              </w:rPr>
              <w:t xml:space="preserve"> the project regions – in participatory forest management</w:t>
            </w:r>
            <w:r w:rsidR="00DC1910" w:rsidRPr="00984CAB">
              <w:rPr>
                <w:rFonts w:asciiTheme="majorHAnsi" w:hAnsiTheme="majorHAnsi" w:cstheme="majorHAnsi"/>
                <w:iCs/>
                <w:color w:val="000000"/>
                <w:sz w:val="18"/>
                <w:szCs w:val="18"/>
                <w:lang w:val="en-GB"/>
              </w:rPr>
              <w:t xml:space="preserve"> and forest restoration</w:t>
            </w:r>
            <w:r w:rsidR="00B954FC" w:rsidRPr="00984CAB">
              <w:rPr>
                <w:rFonts w:asciiTheme="majorHAnsi" w:hAnsiTheme="majorHAnsi" w:cstheme="majorHAnsi"/>
                <w:iCs/>
                <w:color w:val="000000"/>
                <w:sz w:val="18"/>
                <w:szCs w:val="18"/>
                <w:lang w:val="en-GB"/>
              </w:rPr>
              <w:t>,</w:t>
            </w:r>
            <w:r w:rsidR="00DC1910" w:rsidRPr="00984CAB">
              <w:rPr>
                <w:rFonts w:asciiTheme="majorHAnsi" w:hAnsiTheme="majorHAnsi" w:cstheme="majorHAnsi"/>
                <w:iCs/>
                <w:color w:val="000000"/>
                <w:sz w:val="18"/>
                <w:szCs w:val="18"/>
                <w:lang w:val="en-GB"/>
              </w:rPr>
              <w:t xml:space="preserve"> alternative </w:t>
            </w:r>
            <w:proofErr w:type="gramStart"/>
            <w:r w:rsidR="00DC1910" w:rsidRPr="00984CAB">
              <w:rPr>
                <w:rFonts w:asciiTheme="majorHAnsi" w:hAnsiTheme="majorHAnsi" w:cstheme="majorHAnsi"/>
                <w:iCs/>
                <w:color w:val="000000"/>
                <w:sz w:val="18"/>
                <w:szCs w:val="18"/>
                <w:lang w:val="en-GB"/>
              </w:rPr>
              <w:t xml:space="preserve">livelihoods, </w:t>
            </w:r>
            <w:r w:rsidR="00B954FC" w:rsidRPr="00984CAB">
              <w:rPr>
                <w:rFonts w:asciiTheme="majorHAnsi" w:hAnsiTheme="majorHAnsi" w:cstheme="majorHAnsi"/>
                <w:iCs/>
                <w:color w:val="000000"/>
                <w:sz w:val="18"/>
                <w:szCs w:val="18"/>
                <w:lang w:val="en-GB"/>
              </w:rPr>
              <w:t xml:space="preserve"> agricultural</w:t>
            </w:r>
            <w:proofErr w:type="gramEnd"/>
            <w:r w:rsidR="00B954FC" w:rsidRPr="00984CAB">
              <w:rPr>
                <w:rFonts w:asciiTheme="majorHAnsi" w:hAnsiTheme="majorHAnsi" w:cstheme="majorHAnsi"/>
                <w:iCs/>
                <w:color w:val="000000"/>
                <w:sz w:val="18"/>
                <w:szCs w:val="18"/>
                <w:lang w:val="en-GB"/>
              </w:rPr>
              <w:t xml:space="preserve"> extension to small-scale farmers, </w:t>
            </w:r>
            <w:r w:rsidRPr="00984CAB">
              <w:rPr>
                <w:rFonts w:asciiTheme="majorHAnsi" w:hAnsiTheme="majorHAnsi" w:cstheme="majorHAnsi"/>
                <w:iCs/>
                <w:color w:val="000000"/>
                <w:sz w:val="18"/>
                <w:szCs w:val="18"/>
                <w:lang w:val="en-GB"/>
              </w:rPr>
              <w:t>and commercialization of small-scale farming</w:t>
            </w:r>
          </w:p>
        </w:tc>
        <w:tc>
          <w:tcPr>
            <w:tcW w:w="1991" w:type="dxa"/>
            <w:shd w:val="clear" w:color="auto" w:fill="auto"/>
          </w:tcPr>
          <w:p w14:paraId="3AD9BE9A" w14:textId="7B0F893C" w:rsidR="00B3030F" w:rsidRPr="00984CAB" w:rsidRDefault="009B75AC" w:rsidP="009B75AC">
            <w:pPr>
              <w:autoSpaceDE w:val="0"/>
              <w:autoSpaceDN w:val="0"/>
              <w:adjustRightInd w:val="0"/>
              <w:rPr>
                <w:rFonts w:asciiTheme="majorHAnsi" w:hAnsiTheme="majorHAnsi" w:cstheme="majorHAnsi"/>
                <w:color w:val="000000"/>
                <w:sz w:val="18"/>
                <w:szCs w:val="18"/>
                <w:lang w:val="en-GB"/>
              </w:rPr>
            </w:pPr>
            <w:r w:rsidRPr="00984CAB">
              <w:rPr>
                <w:rFonts w:asciiTheme="majorHAnsi" w:hAnsiTheme="majorHAnsi" w:cstheme="majorHAnsi"/>
                <w:color w:val="000000"/>
                <w:sz w:val="18"/>
                <w:szCs w:val="18"/>
                <w:lang w:val="en-GB"/>
              </w:rPr>
              <w:t>The co-finance has been committed by Government, and is based on already committed donor funding</w:t>
            </w:r>
            <w:r w:rsidR="00B954FC" w:rsidRPr="00984CAB">
              <w:rPr>
                <w:rFonts w:asciiTheme="majorHAnsi" w:hAnsiTheme="majorHAnsi" w:cstheme="majorHAnsi"/>
                <w:color w:val="000000"/>
                <w:sz w:val="18"/>
                <w:szCs w:val="18"/>
                <w:lang w:val="en-GB"/>
              </w:rPr>
              <w:t xml:space="preserve">, but there is a risk of lower than anticipated delivery on these projects because of </w:t>
            </w:r>
            <w:proofErr w:type="gramStart"/>
            <w:r w:rsidR="00B954FC" w:rsidRPr="00984CAB">
              <w:rPr>
                <w:rFonts w:asciiTheme="majorHAnsi" w:hAnsiTheme="majorHAnsi" w:cstheme="majorHAnsi"/>
                <w:color w:val="000000"/>
                <w:sz w:val="18"/>
                <w:szCs w:val="18"/>
                <w:lang w:val="en-GB"/>
              </w:rPr>
              <w:t>capacity  constraints</w:t>
            </w:r>
            <w:proofErr w:type="gramEnd"/>
          </w:p>
        </w:tc>
        <w:tc>
          <w:tcPr>
            <w:tcW w:w="2119" w:type="dxa"/>
            <w:shd w:val="clear" w:color="auto" w:fill="auto"/>
          </w:tcPr>
          <w:p w14:paraId="4E71E267" w14:textId="295ED4A3" w:rsidR="00B3030F" w:rsidRPr="00984CAB" w:rsidRDefault="009B75AC" w:rsidP="009B75AC">
            <w:pPr>
              <w:autoSpaceDE w:val="0"/>
              <w:autoSpaceDN w:val="0"/>
              <w:adjustRightInd w:val="0"/>
              <w:rPr>
                <w:rFonts w:asciiTheme="majorHAnsi" w:hAnsiTheme="majorHAnsi" w:cstheme="majorHAnsi"/>
                <w:color w:val="000000"/>
                <w:sz w:val="18"/>
                <w:szCs w:val="18"/>
                <w:lang w:val="en-GB"/>
              </w:rPr>
            </w:pPr>
            <w:r w:rsidRPr="00984CAB">
              <w:rPr>
                <w:rFonts w:asciiTheme="majorHAnsi" w:hAnsiTheme="majorHAnsi" w:cstheme="majorHAnsi"/>
                <w:color w:val="000000"/>
                <w:sz w:val="18"/>
                <w:szCs w:val="18"/>
                <w:lang w:val="en-GB"/>
              </w:rPr>
              <w:t>This can be mitigated by</w:t>
            </w:r>
            <w:r w:rsidR="00B954FC" w:rsidRPr="00984CAB">
              <w:rPr>
                <w:rFonts w:asciiTheme="majorHAnsi" w:hAnsiTheme="majorHAnsi" w:cstheme="majorHAnsi"/>
                <w:color w:val="000000"/>
                <w:sz w:val="18"/>
                <w:szCs w:val="18"/>
                <w:lang w:val="en-GB"/>
              </w:rPr>
              <w:t xml:space="preserve"> additional capacity development of E</w:t>
            </w:r>
            <w:r w:rsidR="00987B76">
              <w:rPr>
                <w:rFonts w:asciiTheme="majorHAnsi" w:hAnsiTheme="majorHAnsi" w:cstheme="majorHAnsi"/>
                <w:color w:val="000000"/>
                <w:sz w:val="18"/>
                <w:szCs w:val="18"/>
                <w:lang w:val="en-GB"/>
              </w:rPr>
              <w:t xml:space="preserve">PA </w:t>
            </w:r>
            <w:r w:rsidR="00B954FC" w:rsidRPr="00984CAB">
              <w:rPr>
                <w:rFonts w:asciiTheme="majorHAnsi" w:hAnsiTheme="majorHAnsi" w:cstheme="majorHAnsi"/>
                <w:color w:val="000000"/>
                <w:sz w:val="18"/>
                <w:szCs w:val="18"/>
                <w:lang w:val="en-GB"/>
              </w:rPr>
              <w:t xml:space="preserve">staff, using UNDP TRAC resources committed </w:t>
            </w:r>
            <w:r w:rsidR="00E847F1" w:rsidRPr="00984CAB">
              <w:rPr>
                <w:rFonts w:asciiTheme="majorHAnsi" w:hAnsiTheme="majorHAnsi" w:cstheme="majorHAnsi"/>
                <w:color w:val="000000"/>
                <w:sz w:val="18"/>
                <w:szCs w:val="18"/>
                <w:lang w:val="en-GB"/>
              </w:rPr>
              <w:t>for</w:t>
            </w:r>
            <w:r w:rsidR="00B954FC" w:rsidRPr="00984CAB">
              <w:rPr>
                <w:rFonts w:asciiTheme="majorHAnsi" w:hAnsiTheme="majorHAnsi" w:cstheme="majorHAnsi"/>
                <w:color w:val="000000"/>
                <w:sz w:val="18"/>
                <w:szCs w:val="18"/>
                <w:lang w:val="en-GB"/>
              </w:rPr>
              <w:t xml:space="preserve"> the project</w:t>
            </w:r>
          </w:p>
        </w:tc>
      </w:tr>
      <w:tr w:rsidR="00B954FC" w:rsidRPr="007E3FF1" w14:paraId="669A8A63" w14:textId="77777777" w:rsidTr="00010D05">
        <w:trPr>
          <w:jc w:val="center"/>
        </w:trPr>
        <w:tc>
          <w:tcPr>
            <w:tcW w:w="1271" w:type="dxa"/>
            <w:shd w:val="clear" w:color="auto" w:fill="auto"/>
          </w:tcPr>
          <w:p w14:paraId="6E6F640E" w14:textId="3A4F12FB" w:rsidR="00B3030F" w:rsidRPr="00984CAB" w:rsidRDefault="00B3030F" w:rsidP="009B75AC">
            <w:pPr>
              <w:autoSpaceDE w:val="0"/>
              <w:autoSpaceDN w:val="0"/>
              <w:adjustRightInd w:val="0"/>
              <w:rPr>
                <w:rFonts w:asciiTheme="majorHAnsi" w:hAnsiTheme="majorHAnsi" w:cstheme="majorHAnsi"/>
                <w:color w:val="000000"/>
                <w:sz w:val="18"/>
                <w:szCs w:val="18"/>
                <w:lang w:val="en-GB"/>
              </w:rPr>
            </w:pPr>
            <w:r w:rsidRPr="00984CAB">
              <w:rPr>
                <w:rFonts w:asciiTheme="majorHAnsi" w:hAnsiTheme="majorHAnsi" w:cstheme="majorHAnsi"/>
                <w:color w:val="000000" w:themeColor="text1"/>
                <w:sz w:val="18"/>
                <w:szCs w:val="18"/>
                <w:lang w:val="en-GB"/>
              </w:rPr>
              <w:t>Government (Environment, Forest and Climate Change Commission)</w:t>
            </w:r>
          </w:p>
        </w:tc>
        <w:tc>
          <w:tcPr>
            <w:tcW w:w="1134" w:type="dxa"/>
            <w:shd w:val="clear" w:color="auto" w:fill="auto"/>
          </w:tcPr>
          <w:p w14:paraId="425E577D" w14:textId="2B64976B" w:rsidR="00B3030F" w:rsidRPr="00984CAB" w:rsidRDefault="00B3030F" w:rsidP="009B75AC">
            <w:pPr>
              <w:autoSpaceDE w:val="0"/>
              <w:autoSpaceDN w:val="0"/>
              <w:adjustRightInd w:val="0"/>
              <w:rPr>
                <w:rFonts w:asciiTheme="majorHAnsi" w:hAnsiTheme="majorHAnsi" w:cstheme="majorHAnsi"/>
                <w:color w:val="000000"/>
                <w:sz w:val="18"/>
                <w:szCs w:val="18"/>
                <w:lang w:val="en-GB"/>
              </w:rPr>
            </w:pPr>
            <w:r w:rsidRPr="00984CAB">
              <w:rPr>
                <w:rFonts w:asciiTheme="majorHAnsi" w:hAnsiTheme="majorHAnsi" w:cstheme="majorHAnsi"/>
                <w:iCs/>
                <w:color w:val="000000"/>
                <w:sz w:val="18"/>
                <w:szCs w:val="18"/>
                <w:lang w:val="en-GB"/>
              </w:rPr>
              <w:t>In-kind</w:t>
            </w:r>
          </w:p>
        </w:tc>
        <w:tc>
          <w:tcPr>
            <w:tcW w:w="1134" w:type="dxa"/>
            <w:shd w:val="clear" w:color="auto" w:fill="auto"/>
          </w:tcPr>
          <w:p w14:paraId="384F1E44" w14:textId="3E3F2680" w:rsidR="00B3030F" w:rsidRPr="00984CAB" w:rsidRDefault="00984CAB" w:rsidP="00B954FC">
            <w:pPr>
              <w:autoSpaceDE w:val="0"/>
              <w:autoSpaceDN w:val="0"/>
              <w:adjustRightInd w:val="0"/>
              <w:jc w:val="right"/>
              <w:rPr>
                <w:rFonts w:asciiTheme="majorHAnsi" w:hAnsiTheme="majorHAnsi" w:cstheme="majorHAnsi"/>
                <w:color w:val="000000"/>
                <w:sz w:val="18"/>
                <w:szCs w:val="18"/>
                <w:lang w:val="en-GB"/>
              </w:rPr>
            </w:pPr>
            <w:r w:rsidRPr="00984CAB">
              <w:rPr>
                <w:rFonts w:asciiTheme="majorHAnsi" w:hAnsiTheme="majorHAnsi" w:cstheme="majorHAnsi"/>
                <w:color w:val="000000" w:themeColor="text1"/>
                <w:sz w:val="18"/>
                <w:szCs w:val="18"/>
                <w:lang w:val="en-GB"/>
              </w:rPr>
              <w:t>35</w:t>
            </w:r>
            <w:r w:rsidR="00B3030F" w:rsidRPr="00984CAB">
              <w:rPr>
                <w:rFonts w:asciiTheme="majorHAnsi" w:hAnsiTheme="majorHAnsi" w:cstheme="majorHAnsi"/>
                <w:color w:val="000000" w:themeColor="text1"/>
                <w:sz w:val="18"/>
                <w:szCs w:val="18"/>
                <w:lang w:val="en-GB"/>
              </w:rPr>
              <w:t>,000,000</w:t>
            </w:r>
          </w:p>
        </w:tc>
        <w:tc>
          <w:tcPr>
            <w:tcW w:w="1701" w:type="dxa"/>
            <w:shd w:val="clear" w:color="auto" w:fill="auto"/>
          </w:tcPr>
          <w:p w14:paraId="4E48F7F6" w14:textId="31D3FF2E" w:rsidR="00B3030F" w:rsidRPr="00984CAB" w:rsidRDefault="00B3030F" w:rsidP="009B75AC">
            <w:pPr>
              <w:autoSpaceDE w:val="0"/>
              <w:autoSpaceDN w:val="0"/>
              <w:adjustRightInd w:val="0"/>
              <w:rPr>
                <w:rFonts w:asciiTheme="majorHAnsi" w:hAnsiTheme="majorHAnsi" w:cstheme="majorHAnsi"/>
                <w:color w:val="000000"/>
                <w:sz w:val="18"/>
                <w:szCs w:val="18"/>
                <w:lang w:val="en-GB"/>
              </w:rPr>
            </w:pPr>
            <w:r w:rsidRPr="00984CAB">
              <w:rPr>
                <w:rFonts w:asciiTheme="majorHAnsi" w:hAnsiTheme="majorHAnsi" w:cstheme="majorHAnsi"/>
                <w:color w:val="000000"/>
                <w:sz w:val="18"/>
                <w:szCs w:val="18"/>
                <w:lang w:val="en-GB"/>
              </w:rPr>
              <w:t>Office space in Federal E</w:t>
            </w:r>
            <w:r w:rsidR="00987B76">
              <w:rPr>
                <w:rFonts w:asciiTheme="majorHAnsi" w:hAnsiTheme="majorHAnsi" w:cstheme="majorHAnsi"/>
                <w:color w:val="000000"/>
                <w:sz w:val="18"/>
                <w:szCs w:val="18"/>
                <w:lang w:val="en-GB"/>
              </w:rPr>
              <w:t>PA</w:t>
            </w:r>
            <w:r w:rsidRPr="00984CAB">
              <w:rPr>
                <w:rFonts w:asciiTheme="majorHAnsi" w:hAnsiTheme="majorHAnsi" w:cstheme="majorHAnsi"/>
                <w:color w:val="000000"/>
                <w:sz w:val="18"/>
                <w:szCs w:val="18"/>
                <w:lang w:val="en-GB"/>
              </w:rPr>
              <w:t>, time of E</w:t>
            </w:r>
            <w:r w:rsidR="00987B76">
              <w:rPr>
                <w:rFonts w:asciiTheme="majorHAnsi" w:hAnsiTheme="majorHAnsi" w:cstheme="majorHAnsi"/>
                <w:color w:val="000000"/>
                <w:sz w:val="18"/>
                <w:szCs w:val="18"/>
                <w:lang w:val="en-GB"/>
              </w:rPr>
              <w:t>PA</w:t>
            </w:r>
            <w:r w:rsidRPr="00984CAB">
              <w:rPr>
                <w:rFonts w:asciiTheme="majorHAnsi" w:hAnsiTheme="majorHAnsi" w:cstheme="majorHAnsi"/>
                <w:color w:val="000000"/>
                <w:sz w:val="18"/>
                <w:szCs w:val="18"/>
                <w:lang w:val="en-GB"/>
              </w:rPr>
              <w:t xml:space="preserve"> officials</w:t>
            </w:r>
            <w:r w:rsidR="00B954FC" w:rsidRPr="00984CAB">
              <w:rPr>
                <w:rFonts w:asciiTheme="majorHAnsi" w:hAnsiTheme="majorHAnsi" w:cstheme="majorHAnsi"/>
                <w:color w:val="000000"/>
                <w:sz w:val="18"/>
                <w:szCs w:val="18"/>
                <w:lang w:val="en-GB"/>
              </w:rPr>
              <w:t xml:space="preserve"> in supporting the project, and in undertaking the initial recruitment of project staff  </w:t>
            </w:r>
            <w:r w:rsidRPr="00984CAB">
              <w:rPr>
                <w:rFonts w:asciiTheme="majorHAnsi" w:hAnsiTheme="majorHAnsi" w:cstheme="majorHAnsi"/>
                <w:color w:val="000000"/>
                <w:sz w:val="18"/>
                <w:szCs w:val="18"/>
                <w:lang w:val="en-GB"/>
              </w:rPr>
              <w:t xml:space="preserve"> </w:t>
            </w:r>
          </w:p>
        </w:tc>
        <w:tc>
          <w:tcPr>
            <w:tcW w:w="1991" w:type="dxa"/>
            <w:shd w:val="clear" w:color="auto" w:fill="auto"/>
          </w:tcPr>
          <w:p w14:paraId="605D695D" w14:textId="07DC5EE2" w:rsidR="00B3030F" w:rsidRPr="00984CAB" w:rsidRDefault="00B954FC" w:rsidP="009B75AC">
            <w:pPr>
              <w:autoSpaceDE w:val="0"/>
              <w:autoSpaceDN w:val="0"/>
              <w:adjustRightInd w:val="0"/>
              <w:rPr>
                <w:rFonts w:asciiTheme="majorHAnsi" w:hAnsiTheme="majorHAnsi" w:cstheme="majorHAnsi"/>
                <w:color w:val="000000"/>
                <w:sz w:val="18"/>
                <w:szCs w:val="18"/>
                <w:lang w:val="en-GB"/>
              </w:rPr>
            </w:pPr>
            <w:r w:rsidRPr="00984CAB">
              <w:rPr>
                <w:rFonts w:asciiTheme="majorHAnsi" w:hAnsiTheme="majorHAnsi" w:cstheme="majorHAnsi"/>
                <w:color w:val="000000"/>
                <w:sz w:val="18"/>
                <w:szCs w:val="18"/>
                <w:lang w:val="en-GB"/>
              </w:rPr>
              <w:t>There is a risk that time committed to the project by officials is not able to be utilized fully because of unanticipated demands on the timing e.g. as a result of COV</w:t>
            </w:r>
            <w:r w:rsidR="007B5786" w:rsidRPr="00984CAB">
              <w:rPr>
                <w:rFonts w:asciiTheme="majorHAnsi" w:hAnsiTheme="majorHAnsi" w:cstheme="majorHAnsi"/>
                <w:color w:val="000000"/>
                <w:sz w:val="18"/>
                <w:szCs w:val="18"/>
                <w:lang w:val="en-GB"/>
              </w:rPr>
              <w:t>I</w:t>
            </w:r>
            <w:r w:rsidRPr="00984CAB">
              <w:rPr>
                <w:rFonts w:asciiTheme="majorHAnsi" w:hAnsiTheme="majorHAnsi" w:cstheme="majorHAnsi"/>
                <w:color w:val="000000"/>
                <w:sz w:val="18"/>
                <w:szCs w:val="18"/>
                <w:lang w:val="en-GB"/>
              </w:rPr>
              <w:t>D</w:t>
            </w:r>
            <w:r w:rsidR="007B5786" w:rsidRPr="00984CAB">
              <w:rPr>
                <w:rFonts w:asciiTheme="majorHAnsi" w:hAnsiTheme="majorHAnsi" w:cstheme="majorHAnsi"/>
                <w:color w:val="000000"/>
                <w:sz w:val="18"/>
                <w:szCs w:val="18"/>
                <w:lang w:val="en-GB"/>
              </w:rPr>
              <w:t>-19</w:t>
            </w:r>
            <w:r w:rsidRPr="00984CAB">
              <w:rPr>
                <w:rFonts w:asciiTheme="majorHAnsi" w:hAnsiTheme="majorHAnsi" w:cstheme="majorHAnsi"/>
                <w:color w:val="000000"/>
                <w:sz w:val="18"/>
                <w:szCs w:val="18"/>
                <w:lang w:val="en-GB"/>
              </w:rPr>
              <w:t xml:space="preserve"> response measures</w:t>
            </w:r>
            <w:r w:rsidR="007B5786" w:rsidRPr="00984CAB">
              <w:rPr>
                <w:rFonts w:asciiTheme="majorHAnsi" w:hAnsiTheme="majorHAnsi" w:cstheme="majorHAnsi"/>
                <w:color w:val="000000"/>
                <w:sz w:val="18"/>
                <w:szCs w:val="18"/>
                <w:lang w:val="en-GB"/>
              </w:rPr>
              <w:t>, political instability etc</w:t>
            </w:r>
            <w:r w:rsidR="00101656" w:rsidRPr="00984CAB">
              <w:rPr>
                <w:rFonts w:asciiTheme="majorHAnsi" w:hAnsiTheme="majorHAnsi" w:cstheme="majorHAnsi"/>
                <w:color w:val="000000"/>
                <w:sz w:val="18"/>
                <w:szCs w:val="18"/>
                <w:lang w:val="en-GB"/>
              </w:rPr>
              <w:t>.</w:t>
            </w:r>
          </w:p>
        </w:tc>
        <w:tc>
          <w:tcPr>
            <w:tcW w:w="2119" w:type="dxa"/>
            <w:shd w:val="clear" w:color="auto" w:fill="auto"/>
          </w:tcPr>
          <w:p w14:paraId="7A9FFC2F" w14:textId="4F810E41" w:rsidR="00B3030F" w:rsidRPr="00984CAB" w:rsidRDefault="00B954FC" w:rsidP="009B75AC">
            <w:pPr>
              <w:autoSpaceDE w:val="0"/>
              <w:autoSpaceDN w:val="0"/>
              <w:adjustRightInd w:val="0"/>
              <w:rPr>
                <w:rFonts w:asciiTheme="majorHAnsi" w:hAnsiTheme="majorHAnsi" w:cstheme="majorHAnsi"/>
                <w:color w:val="000000"/>
                <w:sz w:val="18"/>
                <w:szCs w:val="18"/>
                <w:lang w:val="en-GB"/>
              </w:rPr>
            </w:pPr>
            <w:r w:rsidRPr="00984CAB">
              <w:rPr>
                <w:rFonts w:asciiTheme="majorHAnsi" w:hAnsiTheme="majorHAnsi" w:cstheme="majorHAnsi"/>
                <w:color w:val="000000"/>
                <w:sz w:val="18"/>
                <w:szCs w:val="18"/>
                <w:lang w:val="en-GB"/>
              </w:rPr>
              <w:t>This can be mitigated by E</w:t>
            </w:r>
            <w:r w:rsidR="0046501A">
              <w:rPr>
                <w:rFonts w:asciiTheme="majorHAnsi" w:hAnsiTheme="majorHAnsi" w:cstheme="majorHAnsi"/>
                <w:color w:val="000000"/>
                <w:sz w:val="18"/>
                <w:szCs w:val="18"/>
                <w:lang w:val="en-GB"/>
              </w:rPr>
              <w:t>PA</w:t>
            </w:r>
            <w:r w:rsidRPr="00984CAB">
              <w:rPr>
                <w:rFonts w:asciiTheme="majorHAnsi" w:hAnsiTheme="majorHAnsi" w:cstheme="majorHAnsi"/>
                <w:color w:val="000000"/>
                <w:sz w:val="18"/>
                <w:szCs w:val="18"/>
                <w:lang w:val="en-GB"/>
              </w:rPr>
              <w:t xml:space="preserve"> prioritizing the initial project staff recruitments, and setting out clear written expectations of officials that take into account their workloads and performance areas</w:t>
            </w:r>
          </w:p>
        </w:tc>
      </w:tr>
      <w:tr w:rsidR="00F173BF" w:rsidRPr="00010D05" w14:paraId="5AB60D6B" w14:textId="77777777" w:rsidTr="00010D05">
        <w:trPr>
          <w:jc w:val="center"/>
        </w:trPr>
        <w:tc>
          <w:tcPr>
            <w:tcW w:w="1271" w:type="dxa"/>
            <w:shd w:val="clear" w:color="auto" w:fill="auto"/>
          </w:tcPr>
          <w:p w14:paraId="5C20BCBF" w14:textId="07FD992B" w:rsidR="00F173BF" w:rsidRPr="00006F1B" w:rsidRDefault="00F173BF" w:rsidP="009B75AC">
            <w:pPr>
              <w:autoSpaceDE w:val="0"/>
              <w:autoSpaceDN w:val="0"/>
              <w:adjustRightInd w:val="0"/>
              <w:rPr>
                <w:rFonts w:asciiTheme="majorHAnsi" w:hAnsiTheme="majorHAnsi" w:cstheme="majorHAnsi"/>
                <w:color w:val="000000" w:themeColor="text1"/>
                <w:sz w:val="18"/>
                <w:szCs w:val="18"/>
                <w:lang w:val="en-GB"/>
              </w:rPr>
            </w:pPr>
            <w:r w:rsidRPr="00006F1B">
              <w:rPr>
                <w:rFonts w:asciiTheme="minorHAnsi" w:hAnsiTheme="minorHAnsi" w:cstheme="minorHAnsi"/>
                <w:color w:val="000000" w:themeColor="text1"/>
                <w:sz w:val="18"/>
                <w:szCs w:val="18"/>
                <w:lang w:val="en-GB"/>
              </w:rPr>
              <w:t xml:space="preserve">Government (Ethiopia </w:t>
            </w:r>
            <w:r w:rsidRPr="00006F1B">
              <w:rPr>
                <w:rFonts w:asciiTheme="minorHAnsi" w:hAnsiTheme="minorHAnsi" w:cstheme="minorHAnsi"/>
                <w:color w:val="000000" w:themeColor="text1"/>
                <w:sz w:val="18"/>
                <w:szCs w:val="18"/>
                <w:lang w:val="en-GB"/>
              </w:rPr>
              <w:lastRenderedPageBreak/>
              <w:t>Coffee and Tea Authority)</w:t>
            </w:r>
          </w:p>
        </w:tc>
        <w:tc>
          <w:tcPr>
            <w:tcW w:w="1134" w:type="dxa"/>
            <w:shd w:val="clear" w:color="auto" w:fill="auto"/>
          </w:tcPr>
          <w:p w14:paraId="6EF5D808" w14:textId="5202E7EB" w:rsidR="00F173BF" w:rsidRPr="00006F1B" w:rsidRDefault="00F173BF" w:rsidP="009B75AC">
            <w:pPr>
              <w:autoSpaceDE w:val="0"/>
              <w:autoSpaceDN w:val="0"/>
              <w:adjustRightInd w:val="0"/>
              <w:rPr>
                <w:rFonts w:asciiTheme="majorHAnsi" w:hAnsiTheme="majorHAnsi" w:cstheme="majorHAnsi"/>
                <w:iCs/>
                <w:color w:val="000000"/>
                <w:sz w:val="18"/>
                <w:szCs w:val="18"/>
                <w:lang w:val="en-GB"/>
              </w:rPr>
            </w:pPr>
            <w:r w:rsidRPr="00006F1B">
              <w:rPr>
                <w:rFonts w:asciiTheme="majorHAnsi" w:hAnsiTheme="majorHAnsi" w:cstheme="majorHAnsi"/>
                <w:iCs/>
                <w:color w:val="000000"/>
                <w:sz w:val="18"/>
                <w:szCs w:val="18"/>
                <w:lang w:val="en-GB"/>
              </w:rPr>
              <w:lastRenderedPageBreak/>
              <w:t>Grant</w:t>
            </w:r>
          </w:p>
        </w:tc>
        <w:tc>
          <w:tcPr>
            <w:tcW w:w="1134" w:type="dxa"/>
            <w:shd w:val="clear" w:color="auto" w:fill="auto"/>
          </w:tcPr>
          <w:p w14:paraId="686D9347" w14:textId="5C7E8C90" w:rsidR="00F173BF" w:rsidRPr="00006F1B" w:rsidRDefault="00F173BF" w:rsidP="00B954FC">
            <w:pPr>
              <w:autoSpaceDE w:val="0"/>
              <w:autoSpaceDN w:val="0"/>
              <w:adjustRightInd w:val="0"/>
              <w:jc w:val="right"/>
              <w:rPr>
                <w:rFonts w:asciiTheme="majorHAnsi" w:hAnsiTheme="majorHAnsi" w:cstheme="majorHAnsi"/>
                <w:color w:val="000000" w:themeColor="text1"/>
                <w:sz w:val="18"/>
                <w:szCs w:val="18"/>
                <w:lang w:val="en-GB"/>
              </w:rPr>
            </w:pPr>
            <w:r w:rsidRPr="00006F1B">
              <w:rPr>
                <w:rFonts w:asciiTheme="majorHAnsi" w:hAnsiTheme="majorHAnsi" w:cstheme="majorHAnsi"/>
                <w:color w:val="000000" w:themeColor="text1"/>
                <w:sz w:val="18"/>
                <w:szCs w:val="18"/>
                <w:lang w:val="en-GB"/>
              </w:rPr>
              <w:t>16,839,000</w:t>
            </w:r>
          </w:p>
        </w:tc>
        <w:tc>
          <w:tcPr>
            <w:tcW w:w="1701" w:type="dxa"/>
            <w:vMerge w:val="restart"/>
            <w:shd w:val="clear" w:color="auto" w:fill="auto"/>
          </w:tcPr>
          <w:p w14:paraId="4EB80C0B" w14:textId="12424ED9" w:rsidR="00F173BF" w:rsidRPr="00006F1B" w:rsidRDefault="00F173BF" w:rsidP="009B75AC">
            <w:pPr>
              <w:autoSpaceDE w:val="0"/>
              <w:autoSpaceDN w:val="0"/>
              <w:adjustRightInd w:val="0"/>
              <w:rPr>
                <w:rFonts w:asciiTheme="majorHAnsi" w:hAnsiTheme="majorHAnsi" w:cstheme="majorHAnsi"/>
                <w:color w:val="000000"/>
                <w:sz w:val="18"/>
                <w:szCs w:val="18"/>
                <w:lang w:val="en-GB"/>
              </w:rPr>
            </w:pPr>
            <w:proofErr w:type="gramStart"/>
            <w:r w:rsidRPr="00006F1B">
              <w:rPr>
                <w:rFonts w:asciiTheme="majorHAnsi" w:hAnsiTheme="majorHAnsi" w:cstheme="majorHAnsi"/>
                <w:color w:val="000000"/>
                <w:sz w:val="18"/>
                <w:szCs w:val="18"/>
                <w:lang w:val="en-GB"/>
              </w:rPr>
              <w:t>Government  investments</w:t>
            </w:r>
            <w:proofErr w:type="gramEnd"/>
            <w:r w:rsidRPr="00006F1B">
              <w:rPr>
                <w:rFonts w:asciiTheme="majorHAnsi" w:hAnsiTheme="majorHAnsi" w:cstheme="majorHAnsi"/>
                <w:color w:val="000000"/>
                <w:sz w:val="18"/>
                <w:szCs w:val="18"/>
                <w:lang w:val="en-GB"/>
              </w:rPr>
              <w:t xml:space="preserve"> (from </w:t>
            </w:r>
            <w:r w:rsidRPr="00006F1B">
              <w:rPr>
                <w:rFonts w:asciiTheme="majorHAnsi" w:hAnsiTheme="majorHAnsi" w:cstheme="majorHAnsi"/>
                <w:color w:val="000000"/>
                <w:sz w:val="18"/>
                <w:szCs w:val="18"/>
                <w:lang w:val="en-GB"/>
              </w:rPr>
              <w:lastRenderedPageBreak/>
              <w:t>the Treasury) in initiatives of the ECTA</w:t>
            </w:r>
          </w:p>
        </w:tc>
        <w:tc>
          <w:tcPr>
            <w:tcW w:w="1991" w:type="dxa"/>
            <w:vMerge w:val="restart"/>
            <w:shd w:val="clear" w:color="auto" w:fill="auto"/>
          </w:tcPr>
          <w:p w14:paraId="05B2E880" w14:textId="4B92A115" w:rsidR="00F173BF" w:rsidRPr="00006F1B" w:rsidRDefault="00F173BF" w:rsidP="009B75AC">
            <w:pPr>
              <w:autoSpaceDE w:val="0"/>
              <w:autoSpaceDN w:val="0"/>
              <w:adjustRightInd w:val="0"/>
              <w:rPr>
                <w:rFonts w:asciiTheme="majorHAnsi" w:hAnsiTheme="majorHAnsi" w:cstheme="majorHAnsi"/>
                <w:color w:val="000000"/>
                <w:sz w:val="18"/>
                <w:szCs w:val="18"/>
                <w:lang w:val="en-GB"/>
              </w:rPr>
            </w:pPr>
            <w:r w:rsidRPr="00006F1B">
              <w:rPr>
                <w:rFonts w:asciiTheme="majorHAnsi" w:hAnsiTheme="majorHAnsi" w:cstheme="majorHAnsi"/>
                <w:color w:val="000000"/>
                <w:sz w:val="18"/>
                <w:szCs w:val="18"/>
                <w:lang w:val="en-GB"/>
              </w:rPr>
              <w:lastRenderedPageBreak/>
              <w:t xml:space="preserve">There is a risk that these funds could be </w:t>
            </w:r>
            <w:r w:rsidRPr="00006F1B">
              <w:rPr>
                <w:rFonts w:asciiTheme="majorHAnsi" w:hAnsiTheme="majorHAnsi" w:cstheme="majorHAnsi"/>
                <w:color w:val="000000"/>
                <w:sz w:val="18"/>
                <w:szCs w:val="18"/>
                <w:lang w:val="en-GB"/>
              </w:rPr>
              <w:lastRenderedPageBreak/>
              <w:t>repurposed to address COVID-related responses and other national priorities outside of the coffee sector.</w:t>
            </w:r>
          </w:p>
        </w:tc>
        <w:tc>
          <w:tcPr>
            <w:tcW w:w="2119" w:type="dxa"/>
            <w:vMerge w:val="restart"/>
            <w:shd w:val="clear" w:color="auto" w:fill="auto"/>
          </w:tcPr>
          <w:p w14:paraId="3B8E3C8F" w14:textId="39CE943F" w:rsidR="00F173BF" w:rsidRPr="00006F1B" w:rsidRDefault="00F173BF" w:rsidP="009B75AC">
            <w:pPr>
              <w:autoSpaceDE w:val="0"/>
              <w:autoSpaceDN w:val="0"/>
              <w:adjustRightInd w:val="0"/>
              <w:rPr>
                <w:rFonts w:asciiTheme="majorHAnsi" w:hAnsiTheme="majorHAnsi" w:cstheme="majorHAnsi"/>
                <w:color w:val="000000"/>
                <w:sz w:val="18"/>
                <w:szCs w:val="18"/>
                <w:lang w:val="en-GB"/>
              </w:rPr>
            </w:pPr>
            <w:r w:rsidRPr="00006F1B">
              <w:rPr>
                <w:rFonts w:asciiTheme="majorHAnsi" w:hAnsiTheme="majorHAnsi" w:cstheme="majorHAnsi"/>
                <w:color w:val="000000"/>
                <w:sz w:val="18"/>
                <w:szCs w:val="18"/>
                <w:lang w:val="en-GB"/>
              </w:rPr>
              <w:lastRenderedPageBreak/>
              <w:t xml:space="preserve">Continuous monitoring to ensure adaptive </w:t>
            </w:r>
            <w:r w:rsidRPr="00006F1B">
              <w:rPr>
                <w:rFonts w:asciiTheme="majorHAnsi" w:hAnsiTheme="majorHAnsi" w:cstheme="majorHAnsi"/>
                <w:color w:val="000000"/>
                <w:sz w:val="18"/>
                <w:szCs w:val="18"/>
                <w:lang w:val="en-GB"/>
              </w:rPr>
              <w:lastRenderedPageBreak/>
              <w:t>management, and utilization of public-private partnerships and local-level administration to ensure investments are not disrupted.</w:t>
            </w:r>
          </w:p>
        </w:tc>
      </w:tr>
      <w:tr w:rsidR="00F173BF" w:rsidRPr="007E3FF1" w14:paraId="10F71500" w14:textId="77777777" w:rsidTr="00010D05">
        <w:trPr>
          <w:jc w:val="center"/>
        </w:trPr>
        <w:tc>
          <w:tcPr>
            <w:tcW w:w="1271" w:type="dxa"/>
            <w:shd w:val="clear" w:color="auto" w:fill="auto"/>
          </w:tcPr>
          <w:p w14:paraId="2DA58C0C" w14:textId="7DC60254" w:rsidR="00F173BF" w:rsidRPr="00006F1B" w:rsidRDefault="00F173BF" w:rsidP="00DC1910">
            <w:pPr>
              <w:autoSpaceDE w:val="0"/>
              <w:autoSpaceDN w:val="0"/>
              <w:adjustRightInd w:val="0"/>
              <w:rPr>
                <w:rFonts w:asciiTheme="minorHAnsi" w:hAnsiTheme="minorHAnsi" w:cstheme="minorHAnsi"/>
                <w:color w:val="000000" w:themeColor="text1"/>
                <w:sz w:val="18"/>
                <w:szCs w:val="18"/>
                <w:lang w:val="en-GB"/>
              </w:rPr>
            </w:pPr>
            <w:r w:rsidRPr="00006F1B">
              <w:rPr>
                <w:rFonts w:asciiTheme="minorHAnsi" w:hAnsiTheme="minorHAnsi" w:cstheme="minorHAnsi"/>
                <w:color w:val="000000" w:themeColor="text1"/>
                <w:sz w:val="18"/>
                <w:szCs w:val="18"/>
                <w:lang w:val="en-GB"/>
              </w:rPr>
              <w:lastRenderedPageBreak/>
              <w:t>Government (Ethiopia Coffee and Tea Authority)</w:t>
            </w:r>
          </w:p>
        </w:tc>
        <w:tc>
          <w:tcPr>
            <w:tcW w:w="1134" w:type="dxa"/>
            <w:shd w:val="clear" w:color="auto" w:fill="auto"/>
          </w:tcPr>
          <w:p w14:paraId="42FA8246" w14:textId="6B03F490" w:rsidR="00F173BF" w:rsidRPr="00006F1B" w:rsidRDefault="00F173BF" w:rsidP="00DC1910">
            <w:pPr>
              <w:autoSpaceDE w:val="0"/>
              <w:autoSpaceDN w:val="0"/>
              <w:adjustRightInd w:val="0"/>
              <w:rPr>
                <w:rFonts w:asciiTheme="majorHAnsi" w:hAnsiTheme="majorHAnsi" w:cstheme="majorHAnsi"/>
                <w:iCs/>
                <w:color w:val="000000"/>
                <w:sz w:val="18"/>
                <w:szCs w:val="18"/>
                <w:lang w:val="en-GB"/>
              </w:rPr>
            </w:pPr>
            <w:r>
              <w:rPr>
                <w:rFonts w:asciiTheme="majorHAnsi" w:hAnsiTheme="majorHAnsi" w:cstheme="majorHAnsi"/>
                <w:iCs/>
                <w:color w:val="000000"/>
                <w:sz w:val="18"/>
                <w:szCs w:val="18"/>
                <w:lang w:val="en-GB"/>
              </w:rPr>
              <w:t>In-kind</w:t>
            </w:r>
          </w:p>
        </w:tc>
        <w:tc>
          <w:tcPr>
            <w:tcW w:w="1134" w:type="dxa"/>
            <w:shd w:val="clear" w:color="auto" w:fill="auto"/>
          </w:tcPr>
          <w:p w14:paraId="1F649012" w14:textId="17E98B96" w:rsidR="00F173BF" w:rsidRDefault="00F173BF" w:rsidP="00DC1910">
            <w:pPr>
              <w:autoSpaceDE w:val="0"/>
              <w:autoSpaceDN w:val="0"/>
              <w:adjustRightInd w:val="0"/>
              <w:jc w:val="right"/>
              <w:rPr>
                <w:rFonts w:asciiTheme="majorHAnsi" w:hAnsiTheme="majorHAnsi" w:cstheme="majorHAnsi"/>
                <w:color w:val="000000" w:themeColor="text1"/>
                <w:sz w:val="18"/>
                <w:szCs w:val="18"/>
                <w:lang w:val="en-GB"/>
              </w:rPr>
            </w:pPr>
            <w:r>
              <w:rPr>
                <w:rFonts w:asciiTheme="majorHAnsi" w:hAnsiTheme="majorHAnsi" w:cstheme="majorHAnsi"/>
                <w:color w:val="000000" w:themeColor="text1"/>
                <w:sz w:val="18"/>
                <w:szCs w:val="18"/>
                <w:lang w:val="en-GB"/>
              </w:rPr>
              <w:t>400,000</w:t>
            </w:r>
          </w:p>
        </w:tc>
        <w:tc>
          <w:tcPr>
            <w:tcW w:w="1701" w:type="dxa"/>
            <w:vMerge/>
            <w:shd w:val="clear" w:color="auto" w:fill="auto"/>
          </w:tcPr>
          <w:p w14:paraId="6FF7D7CE" w14:textId="77777777" w:rsidR="00F173BF" w:rsidRPr="00006F1B" w:rsidRDefault="00F173BF" w:rsidP="00DC1910">
            <w:pPr>
              <w:autoSpaceDE w:val="0"/>
              <w:autoSpaceDN w:val="0"/>
              <w:adjustRightInd w:val="0"/>
              <w:rPr>
                <w:rFonts w:asciiTheme="majorHAnsi" w:hAnsiTheme="majorHAnsi" w:cstheme="majorHAnsi"/>
                <w:iCs/>
                <w:color w:val="000000"/>
                <w:sz w:val="18"/>
                <w:szCs w:val="18"/>
                <w:lang w:val="en-GB"/>
              </w:rPr>
            </w:pPr>
          </w:p>
        </w:tc>
        <w:tc>
          <w:tcPr>
            <w:tcW w:w="1991" w:type="dxa"/>
            <w:vMerge/>
            <w:shd w:val="clear" w:color="auto" w:fill="auto"/>
          </w:tcPr>
          <w:p w14:paraId="121EEECD" w14:textId="77777777" w:rsidR="00F173BF" w:rsidRPr="00006F1B" w:rsidRDefault="00F173BF" w:rsidP="00DC1910">
            <w:pPr>
              <w:autoSpaceDE w:val="0"/>
              <w:autoSpaceDN w:val="0"/>
              <w:adjustRightInd w:val="0"/>
              <w:rPr>
                <w:rFonts w:asciiTheme="majorHAnsi" w:hAnsiTheme="majorHAnsi" w:cstheme="majorHAnsi"/>
                <w:color w:val="000000"/>
                <w:sz w:val="18"/>
                <w:szCs w:val="18"/>
                <w:lang w:val="en-GB"/>
              </w:rPr>
            </w:pPr>
          </w:p>
        </w:tc>
        <w:tc>
          <w:tcPr>
            <w:tcW w:w="2119" w:type="dxa"/>
            <w:vMerge/>
            <w:shd w:val="clear" w:color="auto" w:fill="auto"/>
          </w:tcPr>
          <w:p w14:paraId="47BBF6C7" w14:textId="77777777" w:rsidR="00F173BF" w:rsidRPr="00006F1B" w:rsidRDefault="00F173BF" w:rsidP="00DC1910">
            <w:pPr>
              <w:autoSpaceDE w:val="0"/>
              <w:autoSpaceDN w:val="0"/>
              <w:adjustRightInd w:val="0"/>
              <w:rPr>
                <w:rFonts w:asciiTheme="majorHAnsi" w:hAnsiTheme="majorHAnsi" w:cstheme="majorHAnsi"/>
                <w:color w:val="000000"/>
                <w:sz w:val="18"/>
                <w:szCs w:val="18"/>
                <w:lang w:val="en-GB"/>
              </w:rPr>
            </w:pPr>
          </w:p>
        </w:tc>
      </w:tr>
      <w:tr w:rsidR="00F2098F" w:rsidRPr="007E3FF1" w14:paraId="057E2376" w14:textId="77777777" w:rsidTr="00010D05">
        <w:trPr>
          <w:jc w:val="center"/>
        </w:trPr>
        <w:tc>
          <w:tcPr>
            <w:tcW w:w="1271" w:type="dxa"/>
            <w:shd w:val="clear" w:color="auto" w:fill="auto"/>
          </w:tcPr>
          <w:p w14:paraId="20F82597" w14:textId="28AC68B0" w:rsidR="00F2098F" w:rsidRPr="00006F1B" w:rsidRDefault="00F2098F" w:rsidP="00DC1910">
            <w:pPr>
              <w:autoSpaceDE w:val="0"/>
              <w:autoSpaceDN w:val="0"/>
              <w:adjustRightInd w:val="0"/>
              <w:rPr>
                <w:rFonts w:asciiTheme="minorHAnsi" w:hAnsiTheme="minorHAnsi" w:cstheme="minorHAnsi"/>
                <w:color w:val="000000" w:themeColor="text1"/>
                <w:sz w:val="18"/>
                <w:szCs w:val="18"/>
                <w:lang w:val="en-GB"/>
              </w:rPr>
            </w:pPr>
            <w:r w:rsidRPr="00006F1B">
              <w:rPr>
                <w:rFonts w:asciiTheme="minorHAnsi" w:hAnsiTheme="minorHAnsi" w:cstheme="minorHAnsi"/>
                <w:color w:val="000000" w:themeColor="text1"/>
                <w:sz w:val="18"/>
                <w:szCs w:val="18"/>
                <w:lang w:val="en-GB"/>
              </w:rPr>
              <w:t>Government (Ethiopia Coffee and Tea Authority)</w:t>
            </w:r>
          </w:p>
        </w:tc>
        <w:tc>
          <w:tcPr>
            <w:tcW w:w="1134" w:type="dxa"/>
            <w:shd w:val="clear" w:color="auto" w:fill="auto"/>
          </w:tcPr>
          <w:p w14:paraId="6AC6CF4B" w14:textId="1AD10E3A" w:rsidR="00F2098F" w:rsidRPr="00006F1B" w:rsidRDefault="00F2098F" w:rsidP="00DC1910">
            <w:pPr>
              <w:autoSpaceDE w:val="0"/>
              <w:autoSpaceDN w:val="0"/>
              <w:adjustRightInd w:val="0"/>
              <w:rPr>
                <w:rFonts w:asciiTheme="majorHAnsi" w:hAnsiTheme="majorHAnsi" w:cstheme="majorHAnsi"/>
                <w:iCs/>
                <w:color w:val="000000"/>
                <w:sz w:val="18"/>
                <w:szCs w:val="18"/>
                <w:lang w:val="en-GB"/>
              </w:rPr>
            </w:pPr>
            <w:r w:rsidRPr="00006F1B">
              <w:rPr>
                <w:rFonts w:asciiTheme="majorHAnsi" w:hAnsiTheme="majorHAnsi" w:cstheme="majorHAnsi"/>
                <w:iCs/>
                <w:color w:val="000000"/>
                <w:sz w:val="18"/>
                <w:szCs w:val="18"/>
                <w:lang w:val="en-GB"/>
              </w:rPr>
              <w:t>Investment Mobilized</w:t>
            </w:r>
          </w:p>
        </w:tc>
        <w:tc>
          <w:tcPr>
            <w:tcW w:w="1134" w:type="dxa"/>
            <w:shd w:val="clear" w:color="auto" w:fill="auto"/>
          </w:tcPr>
          <w:p w14:paraId="680B6E59" w14:textId="735B2165" w:rsidR="00F2098F" w:rsidRPr="00006F1B" w:rsidRDefault="00F2098F" w:rsidP="00DC1910">
            <w:pPr>
              <w:autoSpaceDE w:val="0"/>
              <w:autoSpaceDN w:val="0"/>
              <w:adjustRightInd w:val="0"/>
              <w:jc w:val="right"/>
              <w:rPr>
                <w:rFonts w:asciiTheme="majorHAnsi" w:hAnsiTheme="majorHAnsi" w:cstheme="majorHAnsi"/>
                <w:color w:val="000000" w:themeColor="text1"/>
                <w:sz w:val="18"/>
                <w:szCs w:val="18"/>
                <w:lang w:val="en-GB"/>
              </w:rPr>
            </w:pPr>
            <w:r>
              <w:rPr>
                <w:rFonts w:asciiTheme="majorHAnsi" w:hAnsiTheme="majorHAnsi" w:cstheme="majorHAnsi"/>
                <w:color w:val="000000" w:themeColor="text1"/>
                <w:sz w:val="18"/>
                <w:szCs w:val="18"/>
                <w:lang w:val="en-GB"/>
              </w:rPr>
              <w:t>12,439,969</w:t>
            </w:r>
          </w:p>
        </w:tc>
        <w:tc>
          <w:tcPr>
            <w:tcW w:w="1701" w:type="dxa"/>
            <w:shd w:val="clear" w:color="auto" w:fill="auto"/>
          </w:tcPr>
          <w:p w14:paraId="19954126" w14:textId="4EFD0CDB" w:rsidR="00F2098F" w:rsidRPr="00006F1B" w:rsidRDefault="00F2098F" w:rsidP="00DC1910">
            <w:pPr>
              <w:autoSpaceDE w:val="0"/>
              <w:autoSpaceDN w:val="0"/>
              <w:adjustRightInd w:val="0"/>
              <w:rPr>
                <w:rFonts w:asciiTheme="majorHAnsi" w:hAnsiTheme="majorHAnsi" w:cstheme="majorHAnsi"/>
                <w:color w:val="000000"/>
                <w:sz w:val="18"/>
                <w:szCs w:val="18"/>
                <w:lang w:val="en-GB"/>
              </w:rPr>
            </w:pPr>
            <w:r w:rsidRPr="00006F1B">
              <w:rPr>
                <w:rFonts w:asciiTheme="majorHAnsi" w:hAnsiTheme="majorHAnsi" w:cstheme="majorHAnsi"/>
                <w:iCs/>
                <w:color w:val="000000"/>
                <w:sz w:val="18"/>
                <w:szCs w:val="18"/>
                <w:lang w:val="en-GB"/>
              </w:rPr>
              <w:t>Investments with donor partners in the project regions – in small-scale farmer coffee productivity and supply chain strengthening including local value addition through roasting, grinding and packaging, and support to marketing</w:t>
            </w:r>
          </w:p>
        </w:tc>
        <w:tc>
          <w:tcPr>
            <w:tcW w:w="1991" w:type="dxa"/>
            <w:vMerge w:val="restart"/>
            <w:shd w:val="clear" w:color="auto" w:fill="auto"/>
          </w:tcPr>
          <w:p w14:paraId="0DF1091A" w14:textId="59FE96F1" w:rsidR="00F2098F" w:rsidRPr="00006F1B" w:rsidRDefault="00F2098F" w:rsidP="00DC1910">
            <w:pPr>
              <w:autoSpaceDE w:val="0"/>
              <w:autoSpaceDN w:val="0"/>
              <w:adjustRightInd w:val="0"/>
              <w:rPr>
                <w:rFonts w:asciiTheme="majorHAnsi" w:hAnsiTheme="majorHAnsi" w:cstheme="majorHAnsi"/>
                <w:color w:val="000000"/>
                <w:sz w:val="18"/>
                <w:szCs w:val="18"/>
                <w:lang w:val="en-GB"/>
              </w:rPr>
            </w:pPr>
            <w:r w:rsidRPr="00006F1B">
              <w:rPr>
                <w:rFonts w:asciiTheme="majorHAnsi" w:hAnsiTheme="majorHAnsi" w:cstheme="majorHAnsi"/>
                <w:color w:val="000000"/>
                <w:sz w:val="18"/>
                <w:szCs w:val="18"/>
                <w:lang w:val="en-GB"/>
              </w:rPr>
              <w:t xml:space="preserve">The co-finance has been committed by Government, and is based on already committed donor funding, but there is a risk of lower than anticipated delivery on these projects because of capacity constraints and COVID-induced disruptions to implementation of activities </w:t>
            </w:r>
          </w:p>
        </w:tc>
        <w:tc>
          <w:tcPr>
            <w:tcW w:w="2119" w:type="dxa"/>
            <w:vMerge w:val="restart"/>
            <w:shd w:val="clear" w:color="auto" w:fill="auto"/>
          </w:tcPr>
          <w:p w14:paraId="72F6EA0F" w14:textId="7C3820D9" w:rsidR="00F2098F" w:rsidRPr="00006F1B" w:rsidRDefault="00F2098F" w:rsidP="00DC1910">
            <w:pPr>
              <w:autoSpaceDE w:val="0"/>
              <w:autoSpaceDN w:val="0"/>
              <w:adjustRightInd w:val="0"/>
              <w:rPr>
                <w:rFonts w:asciiTheme="majorHAnsi" w:hAnsiTheme="majorHAnsi" w:cstheme="majorHAnsi"/>
                <w:color w:val="000000"/>
                <w:sz w:val="18"/>
                <w:szCs w:val="18"/>
                <w:lang w:val="en-GB"/>
              </w:rPr>
            </w:pPr>
            <w:r w:rsidRPr="00006F1B">
              <w:rPr>
                <w:rFonts w:asciiTheme="majorHAnsi" w:hAnsiTheme="majorHAnsi" w:cstheme="majorHAnsi"/>
                <w:color w:val="000000"/>
                <w:sz w:val="18"/>
                <w:szCs w:val="18"/>
                <w:lang w:val="en-GB"/>
              </w:rPr>
              <w:t>This can be mitigated by additional capacity development of E</w:t>
            </w:r>
            <w:r w:rsidR="00BE5972">
              <w:rPr>
                <w:rFonts w:asciiTheme="majorHAnsi" w:hAnsiTheme="majorHAnsi" w:cstheme="majorHAnsi"/>
                <w:color w:val="000000"/>
                <w:sz w:val="18"/>
                <w:szCs w:val="18"/>
                <w:lang w:val="en-GB"/>
              </w:rPr>
              <w:t xml:space="preserve">PA </w:t>
            </w:r>
            <w:r w:rsidRPr="00006F1B">
              <w:rPr>
                <w:rFonts w:asciiTheme="majorHAnsi" w:hAnsiTheme="majorHAnsi" w:cstheme="majorHAnsi"/>
                <w:color w:val="000000"/>
                <w:sz w:val="18"/>
                <w:szCs w:val="18"/>
                <w:lang w:val="en-GB"/>
              </w:rPr>
              <w:t>staff, using UNDP TRAC resources committed for the project</w:t>
            </w:r>
          </w:p>
        </w:tc>
      </w:tr>
      <w:tr w:rsidR="00F2098F" w:rsidRPr="007E3FF1" w14:paraId="3D17E292" w14:textId="77777777" w:rsidTr="00006F1B">
        <w:trPr>
          <w:jc w:val="center"/>
        </w:trPr>
        <w:tc>
          <w:tcPr>
            <w:tcW w:w="1271" w:type="dxa"/>
            <w:shd w:val="clear" w:color="auto" w:fill="auto"/>
          </w:tcPr>
          <w:p w14:paraId="42BF62DB" w14:textId="57DFB7F1" w:rsidR="00F2098F" w:rsidRDefault="00F2098F" w:rsidP="00F173BF">
            <w:pPr>
              <w:autoSpaceDE w:val="0"/>
              <w:autoSpaceDN w:val="0"/>
              <w:adjustRightInd w:val="0"/>
              <w:rPr>
                <w:rFonts w:asciiTheme="minorHAnsi" w:hAnsiTheme="minorHAnsi" w:cstheme="minorHAnsi"/>
                <w:color w:val="000000" w:themeColor="text1"/>
                <w:sz w:val="18"/>
                <w:szCs w:val="18"/>
                <w:lang w:val="en-GB"/>
              </w:rPr>
            </w:pPr>
            <w:r w:rsidRPr="00006F1B">
              <w:rPr>
                <w:rFonts w:asciiTheme="minorHAnsi" w:hAnsiTheme="minorHAnsi" w:cstheme="minorHAnsi"/>
                <w:color w:val="000000" w:themeColor="text1"/>
                <w:sz w:val="18"/>
                <w:szCs w:val="18"/>
                <w:lang w:val="en-GB"/>
              </w:rPr>
              <w:t>Government (Ethiopia Coffee and Tea Authority)</w:t>
            </w:r>
          </w:p>
        </w:tc>
        <w:tc>
          <w:tcPr>
            <w:tcW w:w="1134" w:type="dxa"/>
            <w:shd w:val="clear" w:color="auto" w:fill="auto"/>
          </w:tcPr>
          <w:p w14:paraId="43403510" w14:textId="26DF48A5" w:rsidR="00F2098F" w:rsidRDefault="00F2098F" w:rsidP="00F173BF">
            <w:pPr>
              <w:autoSpaceDE w:val="0"/>
              <w:autoSpaceDN w:val="0"/>
              <w:adjustRightInd w:val="0"/>
              <w:rPr>
                <w:rFonts w:asciiTheme="majorHAnsi" w:hAnsiTheme="majorHAnsi" w:cstheme="majorHAnsi"/>
                <w:iCs/>
                <w:color w:val="000000"/>
                <w:sz w:val="18"/>
                <w:szCs w:val="18"/>
                <w:lang w:val="en-GB"/>
              </w:rPr>
            </w:pPr>
            <w:r w:rsidRPr="00006F1B">
              <w:rPr>
                <w:rFonts w:asciiTheme="majorHAnsi" w:hAnsiTheme="majorHAnsi" w:cstheme="majorHAnsi"/>
                <w:iCs/>
                <w:color w:val="000000"/>
                <w:sz w:val="18"/>
                <w:szCs w:val="18"/>
                <w:lang w:val="en-GB"/>
              </w:rPr>
              <w:t>Investment Mobilized</w:t>
            </w:r>
          </w:p>
        </w:tc>
        <w:tc>
          <w:tcPr>
            <w:tcW w:w="1134" w:type="dxa"/>
            <w:shd w:val="clear" w:color="auto" w:fill="auto"/>
          </w:tcPr>
          <w:p w14:paraId="114087EC" w14:textId="2324D6FC" w:rsidR="00F2098F" w:rsidRDefault="00F2098F" w:rsidP="00F173BF">
            <w:pPr>
              <w:autoSpaceDE w:val="0"/>
              <w:autoSpaceDN w:val="0"/>
              <w:adjustRightInd w:val="0"/>
              <w:jc w:val="right"/>
              <w:rPr>
                <w:rFonts w:asciiTheme="majorHAnsi" w:hAnsiTheme="majorHAnsi" w:cstheme="majorHAnsi"/>
                <w:color w:val="000000" w:themeColor="text1"/>
                <w:sz w:val="18"/>
                <w:szCs w:val="18"/>
                <w:lang w:val="en-GB"/>
              </w:rPr>
            </w:pPr>
            <w:r>
              <w:rPr>
                <w:rFonts w:asciiTheme="majorHAnsi" w:hAnsiTheme="majorHAnsi" w:cstheme="majorHAnsi"/>
                <w:color w:val="000000" w:themeColor="text1"/>
                <w:sz w:val="18"/>
                <w:szCs w:val="18"/>
                <w:lang w:val="en-GB"/>
              </w:rPr>
              <w:t>4,000,000</w:t>
            </w:r>
          </w:p>
        </w:tc>
        <w:tc>
          <w:tcPr>
            <w:tcW w:w="1701" w:type="dxa"/>
            <w:shd w:val="clear" w:color="auto" w:fill="auto"/>
          </w:tcPr>
          <w:p w14:paraId="73AB2BCB" w14:textId="2AF3E272" w:rsidR="00F2098F" w:rsidRDefault="00F2098F" w:rsidP="00F173BF">
            <w:pPr>
              <w:autoSpaceDE w:val="0"/>
              <w:autoSpaceDN w:val="0"/>
              <w:adjustRightInd w:val="0"/>
              <w:rPr>
                <w:rFonts w:asciiTheme="majorHAnsi" w:hAnsiTheme="majorHAnsi" w:cstheme="majorHAnsi"/>
                <w:iCs/>
                <w:color w:val="000000"/>
                <w:sz w:val="18"/>
                <w:szCs w:val="18"/>
                <w:lang w:val="en-GB"/>
              </w:rPr>
            </w:pPr>
            <w:r w:rsidRPr="00006F1B">
              <w:rPr>
                <w:rFonts w:asciiTheme="majorHAnsi" w:hAnsiTheme="majorHAnsi" w:cstheme="majorHAnsi"/>
                <w:iCs/>
                <w:color w:val="000000"/>
                <w:sz w:val="18"/>
                <w:szCs w:val="18"/>
                <w:lang w:val="en-GB"/>
              </w:rPr>
              <w:t>Investments with donor partners</w:t>
            </w:r>
            <w:r>
              <w:rPr>
                <w:rFonts w:asciiTheme="majorHAnsi" w:hAnsiTheme="majorHAnsi" w:cstheme="majorHAnsi"/>
                <w:iCs/>
                <w:color w:val="000000"/>
                <w:sz w:val="18"/>
                <w:szCs w:val="18"/>
                <w:lang w:val="en-GB"/>
              </w:rPr>
              <w:t xml:space="preserve"> (Italian cooperation and GIZ)</w:t>
            </w:r>
          </w:p>
        </w:tc>
        <w:tc>
          <w:tcPr>
            <w:tcW w:w="1991" w:type="dxa"/>
            <w:vMerge/>
            <w:shd w:val="clear" w:color="auto" w:fill="auto"/>
          </w:tcPr>
          <w:p w14:paraId="08BBFA65" w14:textId="77777777" w:rsidR="00F2098F" w:rsidRDefault="00F2098F" w:rsidP="00F173BF">
            <w:pPr>
              <w:autoSpaceDE w:val="0"/>
              <w:autoSpaceDN w:val="0"/>
              <w:adjustRightInd w:val="0"/>
              <w:rPr>
                <w:rFonts w:asciiTheme="majorHAnsi" w:hAnsiTheme="majorHAnsi" w:cstheme="majorHAnsi"/>
                <w:color w:val="000000"/>
                <w:sz w:val="18"/>
                <w:szCs w:val="18"/>
                <w:lang w:val="en-GB"/>
              </w:rPr>
            </w:pPr>
          </w:p>
        </w:tc>
        <w:tc>
          <w:tcPr>
            <w:tcW w:w="2119" w:type="dxa"/>
            <w:vMerge/>
            <w:shd w:val="clear" w:color="auto" w:fill="auto"/>
          </w:tcPr>
          <w:p w14:paraId="2E819AAE" w14:textId="77777777" w:rsidR="00F2098F" w:rsidRDefault="00F2098F" w:rsidP="00F173BF">
            <w:pPr>
              <w:autoSpaceDE w:val="0"/>
              <w:autoSpaceDN w:val="0"/>
              <w:adjustRightInd w:val="0"/>
              <w:rPr>
                <w:rFonts w:asciiTheme="majorHAnsi" w:hAnsiTheme="majorHAnsi" w:cstheme="majorHAnsi"/>
                <w:color w:val="000000"/>
                <w:sz w:val="18"/>
                <w:szCs w:val="18"/>
                <w:lang w:val="en-GB"/>
              </w:rPr>
            </w:pPr>
          </w:p>
        </w:tc>
      </w:tr>
      <w:tr w:rsidR="00F173BF" w:rsidRPr="007E3FF1" w14:paraId="596EE296" w14:textId="77777777" w:rsidTr="00006F1B">
        <w:trPr>
          <w:jc w:val="center"/>
        </w:trPr>
        <w:tc>
          <w:tcPr>
            <w:tcW w:w="1271" w:type="dxa"/>
            <w:shd w:val="clear" w:color="auto" w:fill="auto"/>
          </w:tcPr>
          <w:p w14:paraId="23AFEC30" w14:textId="1A5DCEC3" w:rsidR="00F173BF" w:rsidRPr="00006F1B" w:rsidRDefault="00F173BF" w:rsidP="00F173BF">
            <w:pPr>
              <w:autoSpaceDE w:val="0"/>
              <w:autoSpaceDN w:val="0"/>
              <w:adjustRightInd w:val="0"/>
              <w:rPr>
                <w:rFonts w:asciiTheme="minorHAnsi" w:hAnsiTheme="minorHAnsi" w:cstheme="minorHAnsi"/>
                <w:color w:val="000000" w:themeColor="text1"/>
                <w:sz w:val="18"/>
                <w:szCs w:val="18"/>
                <w:lang w:val="en-GB"/>
              </w:rPr>
            </w:pPr>
            <w:r>
              <w:rPr>
                <w:rFonts w:asciiTheme="minorHAnsi" w:hAnsiTheme="minorHAnsi" w:cstheme="minorHAnsi"/>
                <w:color w:val="000000" w:themeColor="text1"/>
                <w:sz w:val="18"/>
                <w:szCs w:val="18"/>
                <w:lang w:val="en-GB"/>
              </w:rPr>
              <w:t>World Resources Institute</w:t>
            </w:r>
          </w:p>
        </w:tc>
        <w:tc>
          <w:tcPr>
            <w:tcW w:w="1134" w:type="dxa"/>
            <w:shd w:val="clear" w:color="auto" w:fill="auto"/>
          </w:tcPr>
          <w:p w14:paraId="2F04A4F6" w14:textId="2B84820C" w:rsidR="00F173BF" w:rsidRPr="00006F1B" w:rsidRDefault="00F173BF" w:rsidP="00F173BF">
            <w:pPr>
              <w:autoSpaceDE w:val="0"/>
              <w:autoSpaceDN w:val="0"/>
              <w:adjustRightInd w:val="0"/>
              <w:rPr>
                <w:rFonts w:asciiTheme="majorHAnsi" w:hAnsiTheme="majorHAnsi" w:cstheme="majorHAnsi"/>
                <w:iCs/>
                <w:color w:val="000000"/>
                <w:sz w:val="18"/>
                <w:szCs w:val="18"/>
                <w:lang w:val="en-GB"/>
              </w:rPr>
            </w:pPr>
            <w:r>
              <w:rPr>
                <w:rFonts w:asciiTheme="majorHAnsi" w:hAnsiTheme="majorHAnsi" w:cstheme="majorHAnsi"/>
                <w:iCs/>
                <w:color w:val="000000"/>
                <w:sz w:val="18"/>
                <w:szCs w:val="18"/>
                <w:lang w:val="en-GB"/>
              </w:rPr>
              <w:t>Investment Mobilized</w:t>
            </w:r>
          </w:p>
        </w:tc>
        <w:tc>
          <w:tcPr>
            <w:tcW w:w="1134" w:type="dxa"/>
            <w:shd w:val="clear" w:color="auto" w:fill="auto"/>
          </w:tcPr>
          <w:p w14:paraId="60393BB2" w14:textId="4468477A" w:rsidR="00F173BF" w:rsidRPr="00006F1B" w:rsidRDefault="00F173BF" w:rsidP="00F173BF">
            <w:pPr>
              <w:autoSpaceDE w:val="0"/>
              <w:autoSpaceDN w:val="0"/>
              <w:adjustRightInd w:val="0"/>
              <w:jc w:val="right"/>
              <w:rPr>
                <w:rFonts w:asciiTheme="majorHAnsi" w:hAnsiTheme="majorHAnsi" w:cstheme="majorHAnsi"/>
                <w:color w:val="000000" w:themeColor="text1"/>
                <w:sz w:val="18"/>
                <w:szCs w:val="18"/>
                <w:lang w:val="en-GB"/>
              </w:rPr>
            </w:pPr>
            <w:r>
              <w:rPr>
                <w:rFonts w:asciiTheme="majorHAnsi" w:hAnsiTheme="majorHAnsi" w:cstheme="majorHAnsi"/>
                <w:color w:val="000000" w:themeColor="text1"/>
                <w:sz w:val="18"/>
                <w:szCs w:val="18"/>
                <w:lang w:val="en-GB"/>
              </w:rPr>
              <w:t>3,400,000</w:t>
            </w:r>
          </w:p>
        </w:tc>
        <w:tc>
          <w:tcPr>
            <w:tcW w:w="1701" w:type="dxa"/>
            <w:shd w:val="clear" w:color="auto" w:fill="auto"/>
          </w:tcPr>
          <w:p w14:paraId="0EB3FCB3" w14:textId="1159FC69" w:rsidR="00F173BF" w:rsidRPr="00006F1B" w:rsidRDefault="00F173BF" w:rsidP="00F173BF">
            <w:pPr>
              <w:autoSpaceDE w:val="0"/>
              <w:autoSpaceDN w:val="0"/>
              <w:adjustRightInd w:val="0"/>
              <w:rPr>
                <w:rFonts w:asciiTheme="majorHAnsi" w:hAnsiTheme="majorHAnsi" w:cstheme="majorHAnsi"/>
                <w:iCs/>
                <w:color w:val="000000"/>
                <w:sz w:val="18"/>
                <w:szCs w:val="18"/>
                <w:lang w:val="en-GB"/>
              </w:rPr>
            </w:pPr>
            <w:r>
              <w:rPr>
                <w:rFonts w:asciiTheme="majorHAnsi" w:hAnsiTheme="majorHAnsi" w:cstheme="majorHAnsi"/>
                <w:iCs/>
                <w:color w:val="000000"/>
                <w:sz w:val="18"/>
                <w:szCs w:val="18"/>
                <w:lang w:val="en-GB"/>
              </w:rPr>
              <w:t xml:space="preserve">WRI confirmed commitments related to the implementation of the FOLU Coalition </w:t>
            </w:r>
            <w:r w:rsidRPr="00006F1B">
              <w:rPr>
                <w:rFonts w:asciiTheme="majorHAnsi" w:hAnsiTheme="majorHAnsi" w:cstheme="majorHAnsi"/>
                <w:i/>
                <w:color w:val="000000"/>
                <w:sz w:val="18"/>
                <w:szCs w:val="18"/>
                <w:lang w:val="en-GB"/>
              </w:rPr>
              <w:t>Action Agenda for a New Food and Land Use Economy in Ethiopia</w:t>
            </w:r>
          </w:p>
        </w:tc>
        <w:tc>
          <w:tcPr>
            <w:tcW w:w="1991" w:type="dxa"/>
            <w:shd w:val="clear" w:color="auto" w:fill="auto"/>
          </w:tcPr>
          <w:p w14:paraId="29F21B1F" w14:textId="7F33D322" w:rsidR="00F173BF" w:rsidRPr="00006F1B" w:rsidRDefault="00F173BF" w:rsidP="00F173BF">
            <w:pPr>
              <w:autoSpaceDE w:val="0"/>
              <w:autoSpaceDN w:val="0"/>
              <w:adjustRightInd w:val="0"/>
              <w:rPr>
                <w:rFonts w:asciiTheme="majorHAnsi" w:hAnsiTheme="majorHAnsi" w:cstheme="majorHAnsi"/>
                <w:color w:val="000000"/>
                <w:sz w:val="18"/>
                <w:szCs w:val="18"/>
                <w:lang w:val="en-GB"/>
              </w:rPr>
            </w:pPr>
            <w:r>
              <w:rPr>
                <w:rFonts w:asciiTheme="majorHAnsi" w:hAnsiTheme="majorHAnsi" w:cstheme="majorHAnsi"/>
                <w:color w:val="000000"/>
                <w:sz w:val="18"/>
                <w:szCs w:val="18"/>
                <w:lang w:val="en-GB"/>
              </w:rPr>
              <w:t xml:space="preserve">There is a risk that the FOLU Coalition work may get </w:t>
            </w:r>
            <w:proofErr w:type="spellStart"/>
            <w:r>
              <w:rPr>
                <w:rFonts w:asciiTheme="majorHAnsi" w:hAnsiTheme="majorHAnsi" w:cstheme="majorHAnsi"/>
                <w:color w:val="000000"/>
                <w:sz w:val="18"/>
                <w:szCs w:val="18"/>
                <w:lang w:val="en-GB"/>
              </w:rPr>
              <w:t>sidelined</w:t>
            </w:r>
            <w:proofErr w:type="spellEnd"/>
            <w:r>
              <w:rPr>
                <w:rFonts w:asciiTheme="majorHAnsi" w:hAnsiTheme="majorHAnsi" w:cstheme="majorHAnsi"/>
                <w:color w:val="000000"/>
                <w:sz w:val="18"/>
                <w:szCs w:val="18"/>
                <w:lang w:val="en-GB"/>
              </w:rPr>
              <w:t xml:space="preserve"> in the implementation of the FOLUR child project, which would limit the project’s ability to leverage the expertise and technical advice from the FOLUR Coalition.</w:t>
            </w:r>
          </w:p>
        </w:tc>
        <w:tc>
          <w:tcPr>
            <w:tcW w:w="2119" w:type="dxa"/>
            <w:shd w:val="clear" w:color="auto" w:fill="auto"/>
          </w:tcPr>
          <w:p w14:paraId="480741AA" w14:textId="286AC167" w:rsidR="00F173BF" w:rsidRPr="00006F1B" w:rsidRDefault="00F173BF" w:rsidP="00F173BF">
            <w:pPr>
              <w:autoSpaceDE w:val="0"/>
              <w:autoSpaceDN w:val="0"/>
              <w:adjustRightInd w:val="0"/>
              <w:rPr>
                <w:rFonts w:asciiTheme="majorHAnsi" w:hAnsiTheme="majorHAnsi" w:cstheme="majorHAnsi"/>
                <w:color w:val="000000"/>
                <w:sz w:val="18"/>
                <w:szCs w:val="18"/>
                <w:lang w:val="en-GB"/>
              </w:rPr>
            </w:pPr>
            <w:r>
              <w:rPr>
                <w:rFonts w:asciiTheme="majorHAnsi" w:hAnsiTheme="majorHAnsi" w:cstheme="majorHAnsi"/>
                <w:color w:val="000000"/>
                <w:sz w:val="18"/>
                <w:szCs w:val="18"/>
                <w:lang w:val="en-GB"/>
              </w:rPr>
              <w:t>Continuous monitoring to ensure that the FOLU Coalition work continues to directly influence and complement the implementation of the FOLUR child project.</w:t>
            </w:r>
          </w:p>
        </w:tc>
      </w:tr>
      <w:tr w:rsidR="00F173BF" w:rsidRPr="007E3FF1" w14:paraId="0BEC947E" w14:textId="77777777" w:rsidTr="00006F1B">
        <w:trPr>
          <w:jc w:val="center"/>
        </w:trPr>
        <w:tc>
          <w:tcPr>
            <w:tcW w:w="1271" w:type="dxa"/>
            <w:shd w:val="clear" w:color="auto" w:fill="auto"/>
          </w:tcPr>
          <w:p w14:paraId="61429CA4" w14:textId="355ED62A" w:rsidR="00F173BF" w:rsidRDefault="00F173BF" w:rsidP="00F173BF">
            <w:pPr>
              <w:autoSpaceDE w:val="0"/>
              <w:autoSpaceDN w:val="0"/>
              <w:adjustRightInd w:val="0"/>
              <w:rPr>
                <w:rFonts w:asciiTheme="minorHAnsi" w:hAnsiTheme="minorHAnsi" w:cstheme="minorHAnsi"/>
                <w:color w:val="000000" w:themeColor="text1"/>
                <w:sz w:val="18"/>
                <w:szCs w:val="18"/>
                <w:lang w:val="en-GB"/>
              </w:rPr>
            </w:pPr>
            <w:r>
              <w:rPr>
                <w:rFonts w:asciiTheme="minorHAnsi" w:hAnsiTheme="minorHAnsi" w:cstheme="minorHAnsi"/>
                <w:color w:val="000000" w:themeColor="text1"/>
                <w:sz w:val="18"/>
                <w:szCs w:val="18"/>
                <w:lang w:val="en-GB"/>
              </w:rPr>
              <w:t>UNDP</w:t>
            </w:r>
          </w:p>
        </w:tc>
        <w:tc>
          <w:tcPr>
            <w:tcW w:w="1134" w:type="dxa"/>
            <w:shd w:val="clear" w:color="auto" w:fill="auto"/>
          </w:tcPr>
          <w:p w14:paraId="5380281A" w14:textId="2C9BE942" w:rsidR="00F173BF" w:rsidRDefault="00F173BF" w:rsidP="00F173BF">
            <w:pPr>
              <w:autoSpaceDE w:val="0"/>
              <w:autoSpaceDN w:val="0"/>
              <w:adjustRightInd w:val="0"/>
              <w:rPr>
                <w:rFonts w:asciiTheme="majorHAnsi" w:hAnsiTheme="majorHAnsi" w:cstheme="majorHAnsi"/>
                <w:iCs/>
                <w:color w:val="000000"/>
                <w:sz w:val="18"/>
                <w:szCs w:val="18"/>
                <w:lang w:val="en-GB"/>
              </w:rPr>
            </w:pPr>
            <w:r>
              <w:rPr>
                <w:rFonts w:asciiTheme="majorHAnsi" w:hAnsiTheme="majorHAnsi" w:cstheme="majorHAnsi"/>
                <w:iCs/>
                <w:color w:val="000000"/>
                <w:sz w:val="18"/>
                <w:szCs w:val="18"/>
                <w:lang w:val="en-GB"/>
              </w:rPr>
              <w:t>Grant</w:t>
            </w:r>
          </w:p>
        </w:tc>
        <w:tc>
          <w:tcPr>
            <w:tcW w:w="1134" w:type="dxa"/>
            <w:shd w:val="clear" w:color="auto" w:fill="auto"/>
          </w:tcPr>
          <w:p w14:paraId="768F5631" w14:textId="3B807A12" w:rsidR="00F173BF" w:rsidRDefault="00F173BF" w:rsidP="00F173BF">
            <w:pPr>
              <w:autoSpaceDE w:val="0"/>
              <w:autoSpaceDN w:val="0"/>
              <w:adjustRightInd w:val="0"/>
              <w:jc w:val="right"/>
              <w:rPr>
                <w:rFonts w:asciiTheme="majorHAnsi" w:hAnsiTheme="majorHAnsi" w:cstheme="majorHAnsi"/>
                <w:color w:val="000000" w:themeColor="text1"/>
                <w:sz w:val="18"/>
                <w:szCs w:val="18"/>
                <w:lang w:val="en-GB"/>
              </w:rPr>
            </w:pPr>
            <w:r>
              <w:rPr>
                <w:rFonts w:asciiTheme="majorHAnsi" w:hAnsiTheme="majorHAnsi" w:cstheme="majorHAnsi"/>
                <w:color w:val="000000" w:themeColor="text1"/>
                <w:sz w:val="18"/>
                <w:szCs w:val="18"/>
                <w:lang w:val="en-GB"/>
              </w:rPr>
              <w:t>500,000</w:t>
            </w:r>
          </w:p>
        </w:tc>
        <w:tc>
          <w:tcPr>
            <w:tcW w:w="1701" w:type="dxa"/>
            <w:shd w:val="clear" w:color="auto" w:fill="auto"/>
          </w:tcPr>
          <w:p w14:paraId="73EA9374" w14:textId="370C57D5" w:rsidR="00F173BF" w:rsidRDefault="00F173BF" w:rsidP="00F173BF">
            <w:pPr>
              <w:autoSpaceDE w:val="0"/>
              <w:autoSpaceDN w:val="0"/>
              <w:adjustRightInd w:val="0"/>
              <w:rPr>
                <w:rFonts w:asciiTheme="majorHAnsi" w:hAnsiTheme="majorHAnsi" w:cstheme="majorHAnsi"/>
                <w:iCs/>
                <w:color w:val="000000"/>
                <w:sz w:val="18"/>
                <w:szCs w:val="18"/>
                <w:lang w:val="en-GB"/>
              </w:rPr>
            </w:pPr>
            <w:r>
              <w:rPr>
                <w:rFonts w:asciiTheme="majorHAnsi" w:hAnsiTheme="majorHAnsi" w:cstheme="majorHAnsi"/>
                <w:iCs/>
                <w:color w:val="000000"/>
                <w:sz w:val="18"/>
                <w:szCs w:val="18"/>
                <w:lang w:val="en-GB"/>
              </w:rPr>
              <w:t>T</w:t>
            </w:r>
            <w:r w:rsidRPr="007F5D15">
              <w:rPr>
                <w:rFonts w:asciiTheme="majorHAnsi" w:hAnsiTheme="majorHAnsi" w:cstheme="majorHAnsi"/>
                <w:iCs/>
                <w:color w:val="000000"/>
                <w:sz w:val="18"/>
                <w:szCs w:val="18"/>
                <w:lang w:val="en-GB"/>
              </w:rPr>
              <w:t>he co-financing is committed and available.</w:t>
            </w:r>
            <w:r>
              <w:rPr>
                <w:rFonts w:asciiTheme="majorHAnsi" w:hAnsiTheme="majorHAnsi" w:cstheme="majorHAnsi"/>
                <w:iCs/>
                <w:color w:val="000000"/>
                <w:sz w:val="18"/>
                <w:szCs w:val="18"/>
                <w:lang w:val="en-GB"/>
              </w:rPr>
              <w:t xml:space="preserve"> The budget will support the activities under PMU. (detail listed under budget notes)</w:t>
            </w:r>
          </w:p>
        </w:tc>
        <w:tc>
          <w:tcPr>
            <w:tcW w:w="1991" w:type="dxa"/>
            <w:shd w:val="clear" w:color="auto" w:fill="auto"/>
          </w:tcPr>
          <w:p w14:paraId="0927BA83" w14:textId="3893BE4D" w:rsidR="00F173BF" w:rsidRDefault="00F173BF" w:rsidP="00F173BF">
            <w:pPr>
              <w:autoSpaceDE w:val="0"/>
              <w:autoSpaceDN w:val="0"/>
              <w:adjustRightInd w:val="0"/>
              <w:rPr>
                <w:rFonts w:asciiTheme="majorHAnsi" w:hAnsiTheme="majorHAnsi" w:cstheme="majorHAnsi"/>
                <w:color w:val="000000"/>
                <w:sz w:val="18"/>
                <w:szCs w:val="18"/>
                <w:lang w:val="en-GB"/>
              </w:rPr>
            </w:pPr>
            <w:r>
              <w:rPr>
                <w:rFonts w:asciiTheme="majorHAnsi" w:hAnsiTheme="majorHAnsi" w:cstheme="majorHAnsi"/>
                <w:color w:val="000000"/>
                <w:sz w:val="18"/>
                <w:szCs w:val="18"/>
                <w:lang w:val="en-GB"/>
              </w:rPr>
              <w:t>L</w:t>
            </w:r>
            <w:r w:rsidRPr="006D538E">
              <w:rPr>
                <w:rFonts w:asciiTheme="majorHAnsi" w:hAnsiTheme="majorHAnsi" w:cstheme="majorHAnsi"/>
                <w:color w:val="000000"/>
                <w:sz w:val="18"/>
                <w:szCs w:val="18"/>
                <w:lang w:val="en-GB"/>
              </w:rPr>
              <w:t>ow delivery due to disruptions to procurement of goods and services as a result of COVID.</w:t>
            </w:r>
          </w:p>
        </w:tc>
        <w:tc>
          <w:tcPr>
            <w:tcW w:w="2119" w:type="dxa"/>
            <w:shd w:val="clear" w:color="auto" w:fill="auto"/>
          </w:tcPr>
          <w:p w14:paraId="542AE052" w14:textId="43EFB731" w:rsidR="00F173BF" w:rsidRDefault="00F173BF" w:rsidP="00F173BF">
            <w:pPr>
              <w:autoSpaceDE w:val="0"/>
              <w:autoSpaceDN w:val="0"/>
              <w:adjustRightInd w:val="0"/>
              <w:rPr>
                <w:rFonts w:asciiTheme="majorHAnsi" w:hAnsiTheme="majorHAnsi" w:cstheme="majorHAnsi"/>
                <w:color w:val="000000"/>
                <w:sz w:val="18"/>
                <w:szCs w:val="18"/>
                <w:lang w:val="en-GB"/>
              </w:rPr>
            </w:pPr>
            <w:r w:rsidRPr="007F5D15">
              <w:rPr>
                <w:rFonts w:asciiTheme="majorHAnsi" w:hAnsiTheme="majorHAnsi" w:cstheme="majorHAnsi"/>
                <w:color w:val="000000"/>
                <w:sz w:val="18"/>
                <w:szCs w:val="18"/>
                <w:lang w:val="en-GB"/>
              </w:rPr>
              <w:t>UNDP will monitor the use of these funds the same way that core TRAC resources are monitored in the CO, including by both the Programme and Operations Unit of the CO.</w:t>
            </w:r>
          </w:p>
        </w:tc>
      </w:tr>
    </w:tbl>
    <w:p w14:paraId="17D5844C" w14:textId="268C374D" w:rsidR="00006F1B" w:rsidRDefault="00006F1B" w:rsidP="00101656">
      <w:pPr>
        <w:rPr>
          <w:rFonts w:asciiTheme="minorHAnsi" w:hAnsiTheme="minorHAnsi" w:cstheme="minorHAnsi"/>
          <w:sz w:val="20"/>
          <w:szCs w:val="20"/>
          <w:u w:val="single"/>
          <w:lang w:val="en-GB"/>
        </w:rPr>
      </w:pPr>
    </w:p>
    <w:p w14:paraId="1A77C41A" w14:textId="77777777" w:rsidR="00C25669" w:rsidRDefault="00C25669" w:rsidP="0023580D">
      <w:pPr>
        <w:jc w:val="both"/>
        <w:rPr>
          <w:rFonts w:asciiTheme="minorHAnsi" w:hAnsiTheme="minorHAnsi" w:cstheme="minorHAnsi"/>
          <w:sz w:val="20"/>
          <w:szCs w:val="20"/>
          <w:u w:val="single"/>
          <w:lang w:val="en-GB"/>
        </w:rPr>
      </w:pPr>
    </w:p>
    <w:p w14:paraId="1CC00933" w14:textId="7FAADC81" w:rsidR="004E5032" w:rsidRPr="00101656" w:rsidRDefault="004E5032" w:rsidP="0023580D">
      <w:pPr>
        <w:jc w:val="both"/>
        <w:rPr>
          <w:rFonts w:asciiTheme="minorHAnsi" w:hAnsiTheme="minorHAnsi" w:cstheme="minorHAnsi"/>
          <w:sz w:val="20"/>
          <w:szCs w:val="20"/>
          <w:lang w:val="en-GB"/>
        </w:rPr>
      </w:pPr>
      <w:r w:rsidRPr="00101656">
        <w:rPr>
          <w:rFonts w:asciiTheme="minorHAnsi" w:hAnsiTheme="minorHAnsi" w:cstheme="minorHAnsi"/>
          <w:sz w:val="20"/>
          <w:szCs w:val="20"/>
          <w:u w:val="single"/>
          <w:lang w:val="en-GB"/>
        </w:rPr>
        <w:t>Budget Revision and Tolerance</w:t>
      </w:r>
      <w:r w:rsidRPr="00101656">
        <w:rPr>
          <w:rFonts w:asciiTheme="minorHAnsi" w:hAnsiTheme="minorHAnsi" w:cstheme="minorHAnsi"/>
          <w:sz w:val="20"/>
          <w:szCs w:val="20"/>
          <w:lang w:val="en-GB"/>
        </w:rPr>
        <w:t xml:space="preserve">: As per UNDP requirements outlined in the UNDP POPP, the </w:t>
      </w:r>
      <w:r w:rsidR="00463153" w:rsidRPr="00101656">
        <w:rPr>
          <w:rFonts w:asciiTheme="minorHAnsi" w:hAnsiTheme="minorHAnsi" w:cstheme="minorHAnsi"/>
          <w:sz w:val="20"/>
          <w:szCs w:val="20"/>
          <w:lang w:val="en-GB"/>
        </w:rPr>
        <w:t>Project Steering Committee</w:t>
      </w:r>
      <w:r w:rsidRPr="00101656">
        <w:rPr>
          <w:rFonts w:asciiTheme="minorHAnsi" w:hAnsiTheme="minorHAnsi" w:cstheme="minorHAnsi"/>
          <w:sz w:val="20"/>
          <w:szCs w:val="20"/>
          <w:lang w:val="en-GB"/>
        </w:rPr>
        <w:t xml:space="preserve"> will agree on a budget tolerance level for each plan under the overall annual work plan allowing the </w:t>
      </w:r>
      <w:r w:rsidR="00256799">
        <w:rPr>
          <w:rFonts w:asciiTheme="minorHAnsi" w:hAnsiTheme="minorHAnsi" w:cstheme="minorHAnsi"/>
          <w:sz w:val="20"/>
          <w:szCs w:val="20"/>
          <w:lang w:val="en-GB"/>
        </w:rPr>
        <w:t>P</w:t>
      </w:r>
      <w:r w:rsidR="00256799" w:rsidRPr="00101656">
        <w:rPr>
          <w:rFonts w:asciiTheme="minorHAnsi" w:hAnsiTheme="minorHAnsi" w:cstheme="minorHAnsi"/>
          <w:sz w:val="20"/>
          <w:szCs w:val="20"/>
          <w:lang w:val="en-GB"/>
        </w:rPr>
        <w:t xml:space="preserve">roject </w:t>
      </w:r>
      <w:r w:rsidR="00256799">
        <w:rPr>
          <w:rFonts w:asciiTheme="minorHAnsi" w:hAnsiTheme="minorHAnsi" w:cstheme="minorHAnsi"/>
          <w:sz w:val="20"/>
          <w:szCs w:val="20"/>
          <w:lang w:val="en-GB"/>
        </w:rPr>
        <w:t>M</w:t>
      </w:r>
      <w:r w:rsidR="00256799" w:rsidRPr="00101656">
        <w:rPr>
          <w:rFonts w:asciiTheme="minorHAnsi" w:hAnsiTheme="minorHAnsi" w:cstheme="minorHAnsi"/>
          <w:sz w:val="20"/>
          <w:szCs w:val="20"/>
          <w:lang w:val="en-GB"/>
        </w:rPr>
        <w:t xml:space="preserve">anager </w:t>
      </w:r>
      <w:r w:rsidRPr="00101656">
        <w:rPr>
          <w:rFonts w:asciiTheme="minorHAnsi" w:hAnsiTheme="minorHAnsi" w:cstheme="minorHAnsi"/>
          <w:sz w:val="20"/>
          <w:szCs w:val="20"/>
          <w:lang w:val="en-GB"/>
        </w:rPr>
        <w:t>to expend up to the tolerance level beyond the approved project budget amount for the year without requiring a</w:t>
      </w:r>
      <w:r w:rsidR="00884C7F">
        <w:rPr>
          <w:rFonts w:asciiTheme="minorHAnsi" w:hAnsiTheme="minorHAnsi" w:cstheme="minorHAnsi"/>
          <w:sz w:val="20"/>
          <w:szCs w:val="20"/>
          <w:lang w:val="en-GB"/>
        </w:rPr>
        <w:t xml:space="preserve">pproval </w:t>
      </w:r>
      <w:r w:rsidRPr="00101656">
        <w:rPr>
          <w:rFonts w:asciiTheme="minorHAnsi" w:hAnsiTheme="minorHAnsi" w:cstheme="minorHAnsi"/>
          <w:sz w:val="20"/>
          <w:szCs w:val="20"/>
          <w:lang w:val="en-GB"/>
        </w:rPr>
        <w:t xml:space="preserve">from the </w:t>
      </w:r>
      <w:r w:rsidR="00463153" w:rsidRPr="00101656">
        <w:rPr>
          <w:rFonts w:asciiTheme="minorHAnsi" w:hAnsiTheme="minorHAnsi" w:cstheme="minorHAnsi"/>
          <w:sz w:val="20"/>
          <w:szCs w:val="20"/>
          <w:lang w:val="en-GB"/>
        </w:rPr>
        <w:t>Project Steering Committee</w:t>
      </w:r>
      <w:r w:rsidRPr="00101656">
        <w:rPr>
          <w:rFonts w:asciiTheme="minorHAnsi" w:hAnsiTheme="minorHAnsi" w:cstheme="minorHAnsi"/>
          <w:sz w:val="20"/>
          <w:szCs w:val="20"/>
          <w:lang w:val="en-GB"/>
        </w:rPr>
        <w:t xml:space="preserve">. </w:t>
      </w:r>
    </w:p>
    <w:p w14:paraId="0E2DA686" w14:textId="77777777" w:rsidR="004E5032" w:rsidRPr="00101656" w:rsidRDefault="004E5032" w:rsidP="0023580D">
      <w:pPr>
        <w:pStyle w:val="ListParagraph"/>
        <w:numPr>
          <w:ilvl w:val="0"/>
          <w:numId w:val="0"/>
        </w:numPr>
        <w:ind w:left="1080"/>
        <w:jc w:val="both"/>
        <w:rPr>
          <w:rFonts w:asciiTheme="minorHAnsi" w:hAnsiTheme="minorHAnsi" w:cstheme="minorHAnsi"/>
          <w:lang w:val="en-GB"/>
        </w:rPr>
      </w:pPr>
    </w:p>
    <w:p w14:paraId="085A109D" w14:textId="7CEBBAD1" w:rsidR="004E5032" w:rsidRPr="00101656" w:rsidRDefault="004E5032" w:rsidP="0023580D">
      <w:pPr>
        <w:jc w:val="both"/>
        <w:rPr>
          <w:rFonts w:asciiTheme="minorHAnsi" w:hAnsiTheme="minorHAnsi" w:cstheme="minorHAnsi"/>
          <w:sz w:val="20"/>
          <w:szCs w:val="20"/>
          <w:lang w:val="en-GB"/>
        </w:rPr>
      </w:pPr>
      <w:r w:rsidRPr="00101656">
        <w:rPr>
          <w:rFonts w:asciiTheme="minorHAnsi" w:hAnsiTheme="minorHAnsi" w:cstheme="minorHAnsi"/>
          <w:sz w:val="20"/>
          <w:szCs w:val="20"/>
          <w:lang w:val="en-GB"/>
        </w:rPr>
        <w:t xml:space="preserve">Should the following deviations occur, the Project Manager and UNDP Country Office will seek the approval of the BPPS/GEF team to ensure accurate reporting to the GEF: </w:t>
      </w:r>
    </w:p>
    <w:p w14:paraId="023C17C7" w14:textId="77777777" w:rsidR="004E5032" w:rsidRPr="00101656" w:rsidRDefault="004E5032" w:rsidP="0023580D">
      <w:pPr>
        <w:pStyle w:val="ListParagraph"/>
        <w:numPr>
          <w:ilvl w:val="0"/>
          <w:numId w:val="0"/>
        </w:numPr>
        <w:ind w:left="720"/>
        <w:jc w:val="both"/>
        <w:rPr>
          <w:rFonts w:asciiTheme="minorHAnsi" w:hAnsiTheme="minorHAnsi" w:cstheme="minorHAnsi"/>
          <w:lang w:val="en-GB"/>
        </w:rPr>
      </w:pPr>
      <w:r w:rsidRPr="00101656">
        <w:rPr>
          <w:rFonts w:asciiTheme="minorHAnsi" w:hAnsiTheme="minorHAnsi" w:cstheme="minorHAnsi"/>
          <w:lang w:val="en-GB"/>
        </w:rPr>
        <w:t xml:space="preserve">a) Budget re-allocations among components in the project budget with amounts involving 10% of the total project grant or more; </w:t>
      </w:r>
    </w:p>
    <w:p w14:paraId="5668DE5F" w14:textId="77777777" w:rsidR="004E5032" w:rsidRPr="00101656" w:rsidRDefault="004E5032" w:rsidP="0023580D">
      <w:pPr>
        <w:pStyle w:val="ListParagraph"/>
        <w:numPr>
          <w:ilvl w:val="0"/>
          <w:numId w:val="0"/>
        </w:numPr>
        <w:ind w:left="720"/>
        <w:jc w:val="both"/>
        <w:rPr>
          <w:rFonts w:asciiTheme="minorHAnsi" w:hAnsiTheme="minorHAnsi" w:cstheme="minorHAnsi"/>
          <w:lang w:val="en-GB"/>
        </w:rPr>
      </w:pPr>
      <w:r w:rsidRPr="00101656">
        <w:rPr>
          <w:rFonts w:asciiTheme="minorHAnsi" w:hAnsiTheme="minorHAnsi" w:cstheme="minorHAnsi"/>
          <w:lang w:val="en-GB"/>
        </w:rPr>
        <w:t xml:space="preserve">b) Introduction of new budget items that exceed 5% of original GEF allocation. </w:t>
      </w:r>
    </w:p>
    <w:p w14:paraId="1027BB62" w14:textId="77777777" w:rsidR="004E5032" w:rsidRPr="00101656" w:rsidRDefault="004E5032" w:rsidP="0029580D">
      <w:pPr>
        <w:jc w:val="both"/>
        <w:rPr>
          <w:rFonts w:asciiTheme="minorHAnsi" w:hAnsiTheme="minorHAnsi" w:cstheme="minorHAnsi"/>
          <w:sz w:val="20"/>
          <w:szCs w:val="20"/>
          <w:lang w:val="en-GB"/>
        </w:rPr>
      </w:pPr>
    </w:p>
    <w:p w14:paraId="5F4C530D" w14:textId="77777777" w:rsidR="004E5032" w:rsidRPr="00927745" w:rsidRDefault="004E5032">
      <w:pPr>
        <w:jc w:val="both"/>
        <w:rPr>
          <w:rFonts w:asciiTheme="minorHAnsi" w:hAnsiTheme="minorHAnsi" w:cstheme="minorHAnsi"/>
          <w:sz w:val="20"/>
          <w:szCs w:val="20"/>
          <w:u w:val="single"/>
          <w:lang w:val="en-GB"/>
        </w:rPr>
      </w:pPr>
      <w:r w:rsidRPr="00101656">
        <w:rPr>
          <w:rFonts w:asciiTheme="minorHAnsi" w:hAnsiTheme="minorHAnsi" w:cstheme="minorHAnsi"/>
          <w:sz w:val="20"/>
          <w:szCs w:val="20"/>
          <w:lang w:val="en-GB"/>
        </w:rPr>
        <w:lastRenderedPageBreak/>
        <w:t>Any over expenditure incurred beyond the available</w:t>
      </w:r>
      <w:r w:rsidRPr="00927745">
        <w:rPr>
          <w:rFonts w:asciiTheme="minorHAnsi" w:hAnsiTheme="minorHAnsi" w:cstheme="minorHAnsi"/>
          <w:sz w:val="20"/>
          <w:szCs w:val="20"/>
          <w:lang w:val="en-GB"/>
        </w:rPr>
        <w:t xml:space="preserve"> GEF grant amount will be absorbed by non-GEF resources (e.g. UNDP TRAC or cash co-financing).</w:t>
      </w:r>
      <w:r w:rsidRPr="00927745">
        <w:rPr>
          <w:rFonts w:asciiTheme="minorHAnsi" w:hAnsiTheme="minorHAnsi" w:cstheme="minorHAnsi"/>
          <w:sz w:val="20"/>
          <w:szCs w:val="20"/>
          <w:u w:val="single"/>
          <w:lang w:val="en-GB"/>
        </w:rPr>
        <w:t xml:space="preserve"> </w:t>
      </w:r>
    </w:p>
    <w:p w14:paraId="0E1AF942" w14:textId="77777777" w:rsidR="004E5032" w:rsidRPr="00927745" w:rsidRDefault="004E5032">
      <w:pPr>
        <w:jc w:val="both"/>
        <w:rPr>
          <w:rFonts w:asciiTheme="minorHAnsi" w:hAnsiTheme="minorHAnsi" w:cstheme="minorHAnsi"/>
          <w:sz w:val="20"/>
          <w:szCs w:val="20"/>
          <w:u w:val="single"/>
          <w:lang w:val="en-GB"/>
        </w:rPr>
      </w:pPr>
    </w:p>
    <w:p w14:paraId="6429C6A7" w14:textId="349EE505" w:rsidR="00101656" w:rsidRDefault="004E5032">
      <w:pPr>
        <w:jc w:val="both"/>
        <w:rPr>
          <w:rFonts w:asciiTheme="minorHAnsi" w:hAnsiTheme="minorHAnsi" w:cstheme="minorHAnsi"/>
          <w:sz w:val="20"/>
          <w:szCs w:val="20"/>
          <w:lang w:val="en-GB"/>
        </w:rPr>
      </w:pPr>
      <w:r w:rsidRPr="00927745">
        <w:rPr>
          <w:rFonts w:asciiTheme="minorHAnsi" w:hAnsiTheme="minorHAnsi" w:cstheme="minorHAnsi"/>
          <w:sz w:val="20"/>
          <w:szCs w:val="20"/>
          <w:u w:val="single"/>
          <w:lang w:val="en-GB"/>
        </w:rPr>
        <w:t>Audit</w:t>
      </w:r>
      <w:r w:rsidRPr="00927745">
        <w:rPr>
          <w:rFonts w:asciiTheme="minorHAnsi" w:hAnsiTheme="minorHAnsi" w:cstheme="minorHAnsi"/>
          <w:sz w:val="20"/>
          <w:szCs w:val="20"/>
          <w:lang w:val="en-GB"/>
        </w:rPr>
        <w:t xml:space="preserve">: The project will be audited as per UNDP Financial Regulations and Rules and applicable audit policies. Audit cycle and process must be discussed during the Inception workshop. If the Implementing Partner is a UN Agency, the project will be audited according to that Agencies applicable audit policies. </w:t>
      </w:r>
    </w:p>
    <w:p w14:paraId="74EB8134" w14:textId="77777777" w:rsidR="00557BF1" w:rsidRDefault="00557BF1">
      <w:pPr>
        <w:jc w:val="both"/>
        <w:rPr>
          <w:rFonts w:asciiTheme="minorHAnsi" w:hAnsiTheme="minorHAnsi" w:cstheme="minorHAnsi"/>
          <w:sz w:val="20"/>
          <w:szCs w:val="20"/>
          <w:lang w:val="en-GB"/>
        </w:rPr>
      </w:pPr>
    </w:p>
    <w:p w14:paraId="25544CD3" w14:textId="53905C17" w:rsidR="004E5032" w:rsidRPr="00101656" w:rsidRDefault="004E5032" w:rsidP="00101656">
      <w:pPr>
        <w:jc w:val="both"/>
        <w:rPr>
          <w:rFonts w:asciiTheme="minorHAnsi" w:hAnsiTheme="minorHAnsi" w:cstheme="minorHAnsi"/>
          <w:sz w:val="20"/>
          <w:szCs w:val="20"/>
          <w:lang w:val="en-GB"/>
        </w:rPr>
      </w:pPr>
      <w:r w:rsidRPr="00101656">
        <w:rPr>
          <w:rFonts w:asciiTheme="minorHAnsi" w:hAnsiTheme="minorHAnsi" w:cstheme="minorHAnsi"/>
          <w:sz w:val="20"/>
          <w:szCs w:val="20"/>
          <w:u w:val="single"/>
          <w:lang w:val="en-GB"/>
        </w:rPr>
        <w:t>Project Closure</w:t>
      </w:r>
      <w:r w:rsidRPr="00101656">
        <w:rPr>
          <w:rFonts w:asciiTheme="minorHAnsi" w:hAnsiTheme="minorHAnsi" w:cstheme="minorHAnsi"/>
          <w:sz w:val="20"/>
          <w:szCs w:val="20"/>
          <w:lang w:val="en-GB"/>
        </w:rPr>
        <w:t xml:space="preserve">: Project closure will be conducted as per UNDP requirements outlined in the UNDP POPP. All costs incurred to close the project must be included in the project closure budget and reported as final project commitments presented to the </w:t>
      </w:r>
      <w:r w:rsidR="00463153" w:rsidRPr="00101656">
        <w:rPr>
          <w:rFonts w:asciiTheme="minorHAnsi" w:hAnsiTheme="minorHAnsi" w:cstheme="minorHAnsi"/>
          <w:sz w:val="20"/>
          <w:szCs w:val="20"/>
          <w:lang w:val="en-GB"/>
        </w:rPr>
        <w:t>Project Steering Committee</w:t>
      </w:r>
      <w:r w:rsidRPr="00101656">
        <w:rPr>
          <w:rFonts w:asciiTheme="minorHAnsi" w:hAnsiTheme="minorHAnsi" w:cstheme="minorHAnsi"/>
          <w:sz w:val="20"/>
          <w:szCs w:val="20"/>
          <w:lang w:val="en-GB"/>
        </w:rPr>
        <w:t xml:space="preserve"> during the final project review. The only costs a project may incur following the final project review are those included in the project closure budget. </w:t>
      </w:r>
    </w:p>
    <w:p w14:paraId="2E14074E" w14:textId="77777777" w:rsidR="004E5032" w:rsidRPr="00101656" w:rsidRDefault="004E5032" w:rsidP="00927745">
      <w:pPr>
        <w:jc w:val="both"/>
        <w:rPr>
          <w:rFonts w:asciiTheme="minorHAnsi" w:hAnsiTheme="minorHAnsi" w:cstheme="minorHAnsi"/>
          <w:sz w:val="20"/>
          <w:szCs w:val="20"/>
          <w:u w:val="single"/>
          <w:lang w:val="en-GB"/>
        </w:rPr>
      </w:pPr>
    </w:p>
    <w:p w14:paraId="51690E35" w14:textId="6DF243F6" w:rsidR="004E5032" w:rsidRPr="00101656" w:rsidRDefault="004E5032" w:rsidP="00927745">
      <w:pPr>
        <w:jc w:val="both"/>
        <w:rPr>
          <w:rFonts w:asciiTheme="minorHAnsi" w:hAnsiTheme="minorHAnsi" w:cstheme="minorHAnsi"/>
          <w:sz w:val="20"/>
          <w:szCs w:val="20"/>
          <w:lang w:val="en-GB"/>
        </w:rPr>
      </w:pPr>
      <w:r w:rsidRPr="00101656">
        <w:rPr>
          <w:rFonts w:asciiTheme="minorHAnsi" w:hAnsiTheme="minorHAnsi" w:cstheme="minorHAnsi"/>
          <w:sz w:val="20"/>
          <w:szCs w:val="20"/>
          <w:u w:val="single"/>
          <w:lang w:val="en-GB"/>
        </w:rPr>
        <w:t>Operational completion</w:t>
      </w:r>
      <w:r w:rsidRPr="00101656">
        <w:rPr>
          <w:rFonts w:asciiTheme="minorHAnsi" w:hAnsiTheme="minorHAnsi" w:cstheme="minorHAnsi"/>
          <w:sz w:val="20"/>
          <w:szCs w:val="20"/>
          <w:lang w:val="en-GB"/>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w:t>
      </w:r>
      <w:r w:rsidR="00463153" w:rsidRPr="00101656">
        <w:rPr>
          <w:rFonts w:asciiTheme="minorHAnsi" w:hAnsiTheme="minorHAnsi" w:cstheme="minorHAnsi"/>
          <w:sz w:val="20"/>
          <w:szCs w:val="20"/>
          <w:lang w:val="en-GB"/>
        </w:rPr>
        <w:t>Project Steering Committee</w:t>
      </w:r>
      <w:r w:rsidRPr="00101656">
        <w:rPr>
          <w:rFonts w:asciiTheme="minorHAnsi" w:hAnsiTheme="minorHAnsi" w:cstheme="minorHAnsi"/>
          <w:sz w:val="20"/>
          <w:szCs w:val="20"/>
          <w:lang w:val="en-GB"/>
        </w:rPr>
        <w:t xml:space="preserve"> meeting. </w:t>
      </w:r>
      <w:r w:rsidRPr="00101656">
        <w:rPr>
          <w:rFonts w:asciiTheme="minorHAnsi" w:hAnsiTheme="minorHAnsi" w:cstheme="minorHAnsi"/>
          <w:b/>
          <w:sz w:val="20"/>
          <w:szCs w:val="20"/>
          <w:lang w:val="en-GB"/>
        </w:rPr>
        <w:t xml:space="preserve">Operational closure must happen with 3 months </w:t>
      </w:r>
      <w:r w:rsidR="00A40B2C" w:rsidRPr="00101656">
        <w:rPr>
          <w:rFonts w:asciiTheme="minorHAnsi" w:hAnsiTheme="minorHAnsi" w:cstheme="minorHAnsi"/>
          <w:b/>
          <w:sz w:val="20"/>
          <w:szCs w:val="20"/>
          <w:lang w:val="en-GB"/>
        </w:rPr>
        <w:t>after</w:t>
      </w:r>
      <w:r w:rsidRPr="00101656">
        <w:rPr>
          <w:rFonts w:asciiTheme="minorHAnsi" w:hAnsiTheme="minorHAnsi" w:cstheme="minorHAnsi"/>
          <w:b/>
          <w:sz w:val="20"/>
          <w:szCs w:val="20"/>
          <w:lang w:val="en-GB"/>
        </w:rPr>
        <w:t xml:space="preserve"> posting the TE report to the UNDP ERC</w:t>
      </w:r>
      <w:r w:rsidRPr="00101656">
        <w:rPr>
          <w:rFonts w:asciiTheme="minorHAnsi" w:hAnsiTheme="minorHAnsi" w:cstheme="minorHAnsi"/>
          <w:sz w:val="20"/>
          <w:szCs w:val="20"/>
          <w:lang w:val="en-GB"/>
        </w:rPr>
        <w:t xml:space="preserve">. The Implementing Partner through a </w:t>
      </w:r>
      <w:r w:rsidR="00463153" w:rsidRPr="00101656">
        <w:rPr>
          <w:rFonts w:asciiTheme="minorHAnsi" w:hAnsiTheme="minorHAnsi" w:cstheme="minorHAnsi"/>
          <w:sz w:val="20"/>
          <w:szCs w:val="20"/>
          <w:lang w:val="en-GB"/>
        </w:rPr>
        <w:t xml:space="preserve">Project </w:t>
      </w:r>
      <w:r w:rsidR="0060712B">
        <w:rPr>
          <w:rFonts w:asciiTheme="minorHAnsi" w:hAnsiTheme="minorHAnsi" w:cstheme="minorHAnsi"/>
          <w:sz w:val="20"/>
          <w:szCs w:val="20"/>
          <w:lang w:val="en-GB"/>
        </w:rPr>
        <w:t>Board/</w:t>
      </w:r>
      <w:r w:rsidR="00463153" w:rsidRPr="00101656">
        <w:rPr>
          <w:rFonts w:asciiTheme="minorHAnsi" w:hAnsiTheme="minorHAnsi" w:cstheme="minorHAnsi"/>
          <w:sz w:val="20"/>
          <w:szCs w:val="20"/>
          <w:lang w:val="en-GB"/>
        </w:rPr>
        <w:t>Steering Committee</w:t>
      </w:r>
      <w:r w:rsidRPr="00101656">
        <w:rPr>
          <w:rFonts w:asciiTheme="minorHAnsi" w:hAnsiTheme="minorHAnsi" w:cstheme="minorHAnsi"/>
          <w:sz w:val="20"/>
          <w:szCs w:val="20"/>
          <w:lang w:val="en-GB"/>
        </w:rPr>
        <w:t xml:space="preserve">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4652DD0C" w14:textId="77777777" w:rsidR="004E5032" w:rsidRPr="00927745" w:rsidRDefault="004E5032" w:rsidP="00927745">
      <w:pPr>
        <w:jc w:val="both"/>
        <w:rPr>
          <w:rFonts w:asciiTheme="minorHAnsi" w:hAnsiTheme="minorHAnsi" w:cstheme="minorHAnsi"/>
          <w:sz w:val="20"/>
          <w:szCs w:val="20"/>
          <w:u w:val="single"/>
          <w:lang w:val="en-GB"/>
        </w:rPr>
      </w:pPr>
    </w:p>
    <w:p w14:paraId="73F6EE5F" w14:textId="6D6594FD" w:rsidR="004E5032" w:rsidRPr="00927745" w:rsidRDefault="004E5032" w:rsidP="00927745">
      <w:pPr>
        <w:jc w:val="both"/>
        <w:rPr>
          <w:rFonts w:asciiTheme="minorHAnsi" w:hAnsiTheme="minorHAnsi" w:cstheme="minorHAnsi"/>
          <w:sz w:val="20"/>
          <w:szCs w:val="20"/>
          <w:lang w:val="en-GB"/>
        </w:rPr>
      </w:pPr>
      <w:r w:rsidRPr="00927745">
        <w:rPr>
          <w:rFonts w:asciiTheme="minorHAnsi" w:hAnsiTheme="minorHAnsi" w:cstheme="minorHAnsi"/>
          <w:sz w:val="20"/>
          <w:szCs w:val="20"/>
          <w:u w:val="single"/>
          <w:lang w:val="en-GB"/>
        </w:rPr>
        <w:t>Transfer or disposal of assets</w:t>
      </w:r>
      <w:r w:rsidRPr="00927745">
        <w:rPr>
          <w:rFonts w:asciiTheme="minorHAnsi" w:hAnsiTheme="minorHAnsi" w:cstheme="minorHAnsi"/>
          <w:sz w:val="20"/>
          <w:szCs w:val="20"/>
          <w:lang w:val="en-GB"/>
        </w:rPr>
        <w:t xml:space="preserve">: In consultation with the Implementing Partner and other parties of the project, UNDP is responsible for deciding on the transfer or other disposal of assets. Transfer or disposal of assets is recommended to be reviewed and endorsed by the </w:t>
      </w:r>
      <w:r w:rsidR="00463153">
        <w:rPr>
          <w:rFonts w:asciiTheme="minorHAnsi" w:hAnsiTheme="minorHAnsi" w:cstheme="minorHAnsi"/>
          <w:sz w:val="20"/>
          <w:szCs w:val="20"/>
          <w:lang w:val="en-GB"/>
        </w:rPr>
        <w:t>Project Steering Committee</w:t>
      </w:r>
      <w:r w:rsidRPr="00927745">
        <w:rPr>
          <w:rFonts w:asciiTheme="minorHAnsi" w:hAnsiTheme="minorHAnsi" w:cstheme="minorHAnsi"/>
          <w:sz w:val="20"/>
          <w:szCs w:val="20"/>
          <w:lang w:val="en-GB"/>
        </w:rPr>
        <w:t xml:space="preserve"> following UNDP rules and regulations. Assets may be transferred to the government for project activities managed by a national institution at any time during the life of a project. In all cases of transfer, a transfer document must be prepared and kept on file</w:t>
      </w:r>
      <w:r w:rsidRPr="00927745">
        <w:rPr>
          <w:rStyle w:val="FootnoteReference"/>
          <w:rFonts w:asciiTheme="minorHAnsi" w:hAnsiTheme="minorHAnsi" w:cstheme="minorHAnsi"/>
          <w:sz w:val="20"/>
          <w:szCs w:val="20"/>
          <w:lang w:val="en-GB"/>
        </w:rPr>
        <w:footnoteReference w:id="48"/>
      </w:r>
      <w:r w:rsidRPr="00927745">
        <w:rPr>
          <w:rFonts w:asciiTheme="minorHAnsi" w:hAnsiTheme="minorHAnsi" w:cstheme="minorHAnsi"/>
          <w:sz w:val="20"/>
          <w:szCs w:val="20"/>
          <w:lang w:val="en-GB"/>
        </w:rPr>
        <w:t>. The transfer should be done before Project Management Unit complete their assignments.</w:t>
      </w:r>
    </w:p>
    <w:p w14:paraId="6323AA9F" w14:textId="77777777" w:rsidR="004E5032" w:rsidRPr="00927745" w:rsidRDefault="004E5032" w:rsidP="00927745">
      <w:pPr>
        <w:jc w:val="both"/>
        <w:rPr>
          <w:rFonts w:asciiTheme="minorHAnsi" w:hAnsiTheme="minorHAnsi" w:cstheme="minorHAnsi"/>
          <w:sz w:val="20"/>
          <w:szCs w:val="20"/>
          <w:u w:val="single"/>
          <w:lang w:val="en-GB"/>
        </w:rPr>
      </w:pPr>
    </w:p>
    <w:p w14:paraId="6A557631" w14:textId="77777777" w:rsidR="004E5032" w:rsidRPr="00927745" w:rsidRDefault="004E5032" w:rsidP="00927745">
      <w:pPr>
        <w:jc w:val="both"/>
        <w:rPr>
          <w:rFonts w:asciiTheme="minorHAnsi" w:hAnsiTheme="minorHAnsi" w:cstheme="minorHAnsi"/>
          <w:sz w:val="20"/>
          <w:szCs w:val="20"/>
          <w:lang w:val="en-GB"/>
        </w:rPr>
      </w:pPr>
      <w:r w:rsidRPr="00927745">
        <w:rPr>
          <w:rFonts w:asciiTheme="minorHAnsi" w:hAnsiTheme="minorHAnsi" w:cstheme="minorHAnsi"/>
          <w:sz w:val="20"/>
          <w:szCs w:val="20"/>
          <w:u w:val="single"/>
          <w:lang w:val="en-GB"/>
        </w:rPr>
        <w:t>Financial completion (closure)</w:t>
      </w:r>
      <w:r w:rsidRPr="00927745">
        <w:rPr>
          <w:rFonts w:asciiTheme="minorHAnsi" w:hAnsiTheme="minorHAnsi" w:cstheme="minorHAnsi"/>
          <w:sz w:val="20"/>
          <w:szCs w:val="20"/>
          <w:lang w:val="en-GB"/>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6BA42D3C" w14:textId="77777777" w:rsidR="004E5032" w:rsidRPr="00927745" w:rsidRDefault="004E5032" w:rsidP="00927745">
      <w:pPr>
        <w:jc w:val="both"/>
        <w:rPr>
          <w:rFonts w:asciiTheme="minorHAnsi" w:hAnsiTheme="minorHAnsi" w:cstheme="minorHAnsi"/>
          <w:sz w:val="20"/>
          <w:szCs w:val="20"/>
          <w:lang w:val="en-GB"/>
        </w:rPr>
      </w:pPr>
    </w:p>
    <w:p w14:paraId="1468452B" w14:textId="59748C9E" w:rsidR="004E5032" w:rsidRPr="00927745" w:rsidRDefault="004E5032" w:rsidP="00927745">
      <w:pPr>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t xml:space="preserve">The project will be financially completed </w:t>
      </w:r>
      <w:r w:rsidRPr="00927745">
        <w:rPr>
          <w:rFonts w:asciiTheme="minorHAnsi" w:hAnsiTheme="minorHAnsi" w:cstheme="minorHAnsi"/>
          <w:b/>
          <w:sz w:val="20"/>
          <w:szCs w:val="20"/>
          <w:lang w:val="en-GB"/>
        </w:rPr>
        <w:t xml:space="preserve">within 6 months of operational closure or </w:t>
      </w:r>
      <w:r w:rsidR="00D80B92" w:rsidRPr="00927745">
        <w:rPr>
          <w:rFonts w:asciiTheme="minorHAnsi" w:hAnsiTheme="minorHAnsi" w:cstheme="minorHAnsi"/>
          <w:b/>
          <w:sz w:val="20"/>
          <w:szCs w:val="20"/>
          <w:lang w:val="en-GB"/>
        </w:rPr>
        <w:t>from</w:t>
      </w:r>
      <w:r w:rsidRPr="00927745">
        <w:rPr>
          <w:rFonts w:asciiTheme="minorHAnsi" w:hAnsiTheme="minorHAnsi" w:cstheme="minorHAnsi"/>
          <w:b/>
          <w:sz w:val="20"/>
          <w:szCs w:val="20"/>
          <w:lang w:val="en-GB"/>
        </w:rPr>
        <w:t xml:space="preserve"> the date of cancellation</w:t>
      </w:r>
      <w:r w:rsidRPr="00927745">
        <w:rPr>
          <w:rFonts w:asciiTheme="minorHAnsi" w:hAnsiTheme="minorHAnsi" w:cstheme="minorHAnsi"/>
          <w:sz w:val="20"/>
          <w:szCs w:val="20"/>
          <w:lang w:val="en-GB"/>
        </w:rPr>
        <w:t>.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BPPS/GEF Unit for confirmation before the project will be financially closed in Atlas by the UNDP Country Office.</w:t>
      </w:r>
    </w:p>
    <w:p w14:paraId="7F324B86" w14:textId="77777777" w:rsidR="004E5032" w:rsidRPr="00927745" w:rsidRDefault="004E5032" w:rsidP="00927745">
      <w:pPr>
        <w:jc w:val="both"/>
        <w:rPr>
          <w:rFonts w:asciiTheme="minorHAnsi" w:hAnsiTheme="minorHAnsi" w:cstheme="minorHAnsi"/>
          <w:sz w:val="20"/>
          <w:szCs w:val="20"/>
          <w:lang w:val="en-GB"/>
        </w:rPr>
      </w:pPr>
    </w:p>
    <w:p w14:paraId="478849C4" w14:textId="77777777" w:rsidR="004E5032" w:rsidRPr="00927745" w:rsidRDefault="004E5032" w:rsidP="00927745">
      <w:pPr>
        <w:jc w:val="both"/>
        <w:rPr>
          <w:rFonts w:asciiTheme="minorHAnsi" w:hAnsiTheme="minorHAnsi" w:cstheme="minorHAnsi"/>
          <w:sz w:val="20"/>
          <w:szCs w:val="20"/>
          <w:lang w:val="en-GB"/>
        </w:rPr>
      </w:pPr>
      <w:r w:rsidRPr="00927745">
        <w:rPr>
          <w:rFonts w:asciiTheme="minorHAnsi" w:hAnsiTheme="minorHAnsi" w:cstheme="minorHAnsi"/>
          <w:sz w:val="20"/>
          <w:szCs w:val="20"/>
          <w:u w:val="single"/>
          <w:lang w:val="en-GB"/>
        </w:rPr>
        <w:t>Refund to GEF:</w:t>
      </w:r>
      <w:r w:rsidRPr="00927745">
        <w:rPr>
          <w:rFonts w:asciiTheme="minorHAnsi" w:hAnsiTheme="minorHAnsi" w:cstheme="minorHAnsi"/>
          <w:sz w:val="20"/>
          <w:szCs w:val="20"/>
          <w:lang w:val="en-GB"/>
        </w:rPr>
        <w:t xml:space="preserve">  Should a refund of unspent funds to the GEF be necessary, this will be managed directly by the BPPS/GEF Directorate in New York. No action is required by the UNDP Country Office on the actual refund from UNDP project to the GEF Trustee.</w:t>
      </w:r>
    </w:p>
    <w:p w14:paraId="5282C83B" w14:textId="77777777" w:rsidR="004E5032" w:rsidRPr="00927745" w:rsidRDefault="004E5032" w:rsidP="00927745">
      <w:pPr>
        <w:jc w:val="both"/>
        <w:rPr>
          <w:rFonts w:asciiTheme="minorHAnsi" w:hAnsiTheme="minorHAnsi" w:cstheme="minorHAnsi"/>
          <w:sz w:val="20"/>
          <w:szCs w:val="20"/>
          <w:u w:val="single"/>
          <w:lang w:val="en-GB"/>
        </w:rPr>
      </w:pPr>
    </w:p>
    <w:p w14:paraId="7E486C13" w14:textId="77777777" w:rsidR="004E5032" w:rsidRPr="00927745" w:rsidRDefault="004E5032" w:rsidP="00927745">
      <w:pPr>
        <w:jc w:val="both"/>
        <w:rPr>
          <w:rFonts w:asciiTheme="minorHAnsi" w:hAnsiTheme="minorHAnsi" w:cstheme="minorHAnsi"/>
          <w:sz w:val="20"/>
          <w:szCs w:val="20"/>
          <w:u w:val="single"/>
          <w:lang w:val="en-GB"/>
        </w:rPr>
      </w:pPr>
    </w:p>
    <w:p w14:paraId="3B6723A4" w14:textId="77777777" w:rsidR="004E5032" w:rsidRPr="00927745" w:rsidRDefault="004E5032" w:rsidP="00927745">
      <w:pPr>
        <w:jc w:val="both"/>
        <w:rPr>
          <w:rFonts w:asciiTheme="minorHAnsi" w:hAnsiTheme="minorHAnsi" w:cstheme="minorHAnsi"/>
          <w:sz w:val="20"/>
          <w:szCs w:val="20"/>
          <w:lang w:val="en-GB"/>
        </w:rPr>
      </w:pPr>
    </w:p>
    <w:p w14:paraId="7ECF2576" w14:textId="77777777" w:rsidR="004E5032" w:rsidRPr="00927745" w:rsidRDefault="004E5032" w:rsidP="00927745">
      <w:pPr>
        <w:jc w:val="both"/>
        <w:rPr>
          <w:rFonts w:asciiTheme="minorHAnsi" w:hAnsiTheme="minorHAnsi" w:cstheme="minorHAnsi"/>
          <w:b/>
          <w:smallCaps/>
          <w:spacing w:val="-2"/>
          <w:sz w:val="20"/>
          <w:szCs w:val="20"/>
          <w:lang w:val="en-GB"/>
        </w:rPr>
        <w:sectPr w:rsidR="004E5032" w:rsidRPr="00927745" w:rsidSect="000D530B">
          <w:pgSz w:w="12240" w:h="15840" w:code="1"/>
          <w:pgMar w:top="1440" w:right="1440" w:bottom="1440" w:left="1440" w:header="720" w:footer="431" w:gutter="0"/>
          <w:cols w:space="708"/>
          <w:titlePg/>
          <w:docGrid w:linePitch="360"/>
        </w:sectPr>
      </w:pPr>
    </w:p>
    <w:p w14:paraId="6BDD2CBB" w14:textId="77777777" w:rsidR="004E5032" w:rsidRPr="00C66B16" w:rsidRDefault="004E5032" w:rsidP="003212B2">
      <w:pPr>
        <w:pStyle w:val="Heading1"/>
      </w:pPr>
      <w:bookmarkStart w:id="40" w:name="_Toc28933474"/>
      <w:bookmarkStart w:id="41" w:name="_Toc85822821"/>
      <w:r w:rsidRPr="00C66B16">
        <w:lastRenderedPageBreak/>
        <w:t>Total Budget and Work Plan</w:t>
      </w:r>
      <w:bookmarkEnd w:id="40"/>
      <w:bookmarkEnd w:id="41"/>
    </w:p>
    <w:tbl>
      <w:tblPr>
        <w:tblW w:w="150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2880"/>
        <w:gridCol w:w="4140"/>
        <w:gridCol w:w="3645"/>
        <w:gridCol w:w="4365"/>
      </w:tblGrid>
      <w:tr w:rsidR="003A506F" w:rsidRPr="00EE0AA5" w14:paraId="7A1438F9" w14:textId="77777777" w:rsidTr="0008365A">
        <w:trPr>
          <w:cantSplit/>
        </w:trPr>
        <w:tc>
          <w:tcPr>
            <w:tcW w:w="15030" w:type="dxa"/>
            <w:gridSpan w:val="4"/>
            <w:shd w:val="clear" w:color="auto" w:fill="D9D9D9"/>
            <w:noWrap/>
            <w:vAlign w:val="bottom"/>
          </w:tcPr>
          <w:p w14:paraId="3961DAD0" w14:textId="77777777" w:rsidR="003A506F" w:rsidRPr="00EE0AA5" w:rsidRDefault="003A506F" w:rsidP="00EF587F">
            <w:pPr>
              <w:rPr>
                <w:rFonts w:asciiTheme="minorHAnsi" w:hAnsiTheme="minorHAnsi" w:cstheme="minorHAnsi"/>
                <w:b/>
                <w:bCs/>
                <w:sz w:val="18"/>
                <w:szCs w:val="18"/>
              </w:rPr>
            </w:pPr>
            <w:r w:rsidRPr="00EE0AA5">
              <w:rPr>
                <w:rFonts w:asciiTheme="minorHAnsi" w:hAnsiTheme="minorHAnsi" w:cstheme="minorHAnsi"/>
                <w:b/>
                <w:bCs/>
                <w:sz w:val="18"/>
                <w:szCs w:val="18"/>
              </w:rPr>
              <w:t>Total Budget and Work Plan</w:t>
            </w:r>
          </w:p>
        </w:tc>
      </w:tr>
      <w:tr w:rsidR="003A506F" w:rsidRPr="00EE0AA5" w14:paraId="6BBB25F3" w14:textId="77777777" w:rsidTr="0008365A">
        <w:trPr>
          <w:cantSplit/>
          <w:trHeight w:val="161"/>
        </w:trPr>
        <w:tc>
          <w:tcPr>
            <w:tcW w:w="2880" w:type="dxa"/>
            <w:shd w:val="clear" w:color="auto" w:fill="auto"/>
            <w:noWrap/>
            <w:vAlign w:val="bottom"/>
          </w:tcPr>
          <w:p w14:paraId="74DA995F" w14:textId="77777777" w:rsidR="003A506F" w:rsidRPr="002D10D8" w:rsidRDefault="003A506F" w:rsidP="00EF587F">
            <w:pPr>
              <w:rPr>
                <w:rFonts w:asciiTheme="minorHAnsi" w:hAnsiTheme="minorHAnsi" w:cstheme="minorHAnsi"/>
                <w:b/>
                <w:i/>
                <w:iCs/>
                <w:sz w:val="18"/>
                <w:szCs w:val="18"/>
              </w:rPr>
            </w:pPr>
            <w:r w:rsidRPr="002D10D8">
              <w:rPr>
                <w:rFonts w:asciiTheme="minorHAnsi" w:hAnsiTheme="minorHAnsi" w:cstheme="minorHAnsi"/>
                <w:b/>
                <w:i/>
                <w:iCs/>
                <w:color w:val="000000"/>
                <w:sz w:val="18"/>
                <w:szCs w:val="18"/>
                <w:lang w:eastAsia="zh-CN"/>
              </w:rPr>
              <w:t xml:space="preserve">Atlas Award ID: </w:t>
            </w:r>
          </w:p>
        </w:tc>
        <w:tc>
          <w:tcPr>
            <w:tcW w:w="4140" w:type="dxa"/>
            <w:shd w:val="clear" w:color="auto" w:fill="auto"/>
            <w:vAlign w:val="bottom"/>
          </w:tcPr>
          <w:p w14:paraId="013AC787" w14:textId="77777777" w:rsidR="003A506F" w:rsidRPr="00EE0AA5" w:rsidRDefault="003A506F" w:rsidP="00EF587F">
            <w:pPr>
              <w:rPr>
                <w:rFonts w:asciiTheme="minorHAnsi" w:hAnsiTheme="minorHAnsi" w:cstheme="minorHAnsi"/>
                <w:bCs/>
                <w:sz w:val="18"/>
                <w:szCs w:val="18"/>
              </w:rPr>
            </w:pPr>
            <w:r>
              <w:rPr>
                <w:rFonts w:ascii="Arial" w:hAnsi="Arial" w:cs="Arial"/>
                <w:color w:val="000000"/>
                <w:sz w:val="18"/>
                <w:szCs w:val="18"/>
                <w:shd w:val="clear" w:color="auto" w:fill="FFFFFF"/>
              </w:rPr>
              <w:t>00129286</w:t>
            </w:r>
          </w:p>
        </w:tc>
        <w:tc>
          <w:tcPr>
            <w:tcW w:w="3645" w:type="dxa"/>
            <w:shd w:val="clear" w:color="auto" w:fill="auto"/>
            <w:vAlign w:val="center"/>
          </w:tcPr>
          <w:p w14:paraId="47053CD1" w14:textId="77777777" w:rsidR="003A506F" w:rsidRPr="002D10D8" w:rsidRDefault="003A506F" w:rsidP="00EF587F">
            <w:pPr>
              <w:rPr>
                <w:rFonts w:asciiTheme="minorHAnsi" w:hAnsiTheme="minorHAnsi" w:cstheme="minorHAnsi"/>
                <w:b/>
                <w:i/>
                <w:iCs/>
                <w:color w:val="000000"/>
                <w:sz w:val="18"/>
                <w:szCs w:val="18"/>
                <w:lang w:eastAsia="zh-CN"/>
              </w:rPr>
            </w:pPr>
            <w:r w:rsidRPr="002D10D8">
              <w:rPr>
                <w:rFonts w:asciiTheme="minorHAnsi" w:hAnsiTheme="minorHAnsi" w:cstheme="minorHAnsi"/>
                <w:b/>
                <w:i/>
                <w:iCs/>
                <w:color w:val="000000"/>
                <w:sz w:val="18"/>
                <w:szCs w:val="18"/>
                <w:lang w:eastAsia="zh-CN"/>
              </w:rPr>
              <w:t>Atlas Output Project ID:</w:t>
            </w:r>
          </w:p>
        </w:tc>
        <w:tc>
          <w:tcPr>
            <w:tcW w:w="4365" w:type="dxa"/>
            <w:shd w:val="clear" w:color="auto" w:fill="auto"/>
            <w:vAlign w:val="bottom"/>
          </w:tcPr>
          <w:p w14:paraId="2EFAEF4D" w14:textId="77777777" w:rsidR="003A506F" w:rsidRPr="00EE0AA5" w:rsidRDefault="003A506F" w:rsidP="00EF587F">
            <w:pPr>
              <w:rPr>
                <w:rFonts w:asciiTheme="minorHAnsi" w:hAnsiTheme="minorHAnsi" w:cstheme="minorHAnsi"/>
                <w:bCs/>
                <w:sz w:val="18"/>
                <w:szCs w:val="18"/>
              </w:rPr>
            </w:pPr>
            <w:r>
              <w:rPr>
                <w:rStyle w:val="pseditboxdisponly"/>
                <w:rFonts w:ascii="Arial" w:hAnsi="Arial" w:cs="Arial"/>
                <w:sz w:val="18"/>
                <w:szCs w:val="18"/>
                <w:bdr w:val="none" w:sz="0" w:space="0" w:color="auto" w:frame="1"/>
              </w:rPr>
              <w:t>00123025</w:t>
            </w:r>
          </w:p>
        </w:tc>
      </w:tr>
      <w:tr w:rsidR="003A506F" w:rsidRPr="006B7127" w14:paraId="3B082FE9" w14:textId="77777777" w:rsidTr="0008365A">
        <w:trPr>
          <w:cantSplit/>
          <w:trHeight w:val="233"/>
        </w:trPr>
        <w:tc>
          <w:tcPr>
            <w:tcW w:w="2880" w:type="dxa"/>
            <w:shd w:val="clear" w:color="auto" w:fill="auto"/>
            <w:noWrap/>
            <w:vAlign w:val="center"/>
          </w:tcPr>
          <w:p w14:paraId="05ABD856" w14:textId="77777777" w:rsidR="003A506F" w:rsidRPr="002D10D8" w:rsidRDefault="003A506F" w:rsidP="00EF587F">
            <w:pPr>
              <w:rPr>
                <w:rFonts w:asciiTheme="minorHAnsi" w:hAnsiTheme="minorHAnsi" w:cstheme="minorHAnsi"/>
                <w:b/>
                <w:i/>
                <w:iCs/>
                <w:color w:val="000000"/>
                <w:sz w:val="18"/>
                <w:szCs w:val="18"/>
                <w:lang w:eastAsia="zh-CN"/>
              </w:rPr>
            </w:pPr>
            <w:r w:rsidRPr="002D10D8">
              <w:rPr>
                <w:rFonts w:asciiTheme="minorHAnsi" w:hAnsiTheme="minorHAnsi" w:cstheme="minorHAnsi"/>
                <w:b/>
                <w:i/>
                <w:iCs/>
                <w:color w:val="000000"/>
                <w:sz w:val="18"/>
                <w:szCs w:val="18"/>
                <w:lang w:eastAsia="zh-CN"/>
              </w:rPr>
              <w:t>Atlas Proposal or Award Title:</w:t>
            </w:r>
          </w:p>
        </w:tc>
        <w:tc>
          <w:tcPr>
            <w:tcW w:w="12150" w:type="dxa"/>
            <w:gridSpan w:val="3"/>
            <w:shd w:val="clear" w:color="auto" w:fill="auto"/>
            <w:vAlign w:val="center"/>
          </w:tcPr>
          <w:p w14:paraId="2C9714DD" w14:textId="77777777" w:rsidR="003A506F" w:rsidRPr="00D05FBA" w:rsidRDefault="003A506F" w:rsidP="00EF587F">
            <w:pPr>
              <w:rPr>
                <w:rFonts w:asciiTheme="minorHAnsi" w:hAnsiTheme="minorHAnsi" w:cstheme="minorHAnsi"/>
                <w:bCs/>
                <w:sz w:val="18"/>
                <w:szCs w:val="18"/>
              </w:rPr>
            </w:pPr>
            <w:r w:rsidRPr="00D05FBA">
              <w:rPr>
                <w:rFonts w:asciiTheme="minorHAnsi" w:hAnsiTheme="minorHAnsi" w:cstheme="minorHAnsi"/>
                <w:sz w:val="18"/>
                <w:szCs w:val="18"/>
                <w:lang w:val="en-GB"/>
              </w:rPr>
              <w:t>Preventing Forest loss, Promoting Restoration and Integrating Sustainability into Ethiopia’s Coffee Value Chains and Food System</w:t>
            </w:r>
          </w:p>
        </w:tc>
      </w:tr>
      <w:tr w:rsidR="003A506F" w:rsidRPr="00EE0AA5" w14:paraId="6118572C" w14:textId="77777777" w:rsidTr="00083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422DE61" w14:textId="77777777" w:rsidR="003A506F" w:rsidRPr="002D10D8" w:rsidRDefault="003A506F" w:rsidP="00EF587F">
            <w:pPr>
              <w:rPr>
                <w:rFonts w:asciiTheme="minorHAnsi" w:hAnsiTheme="minorHAnsi" w:cstheme="minorHAnsi"/>
                <w:b/>
                <w:i/>
                <w:iCs/>
                <w:color w:val="000000"/>
                <w:sz w:val="18"/>
                <w:szCs w:val="18"/>
                <w:lang w:eastAsia="zh-CN"/>
              </w:rPr>
            </w:pPr>
            <w:r w:rsidRPr="002D10D8">
              <w:rPr>
                <w:rFonts w:asciiTheme="minorHAnsi" w:hAnsiTheme="minorHAnsi" w:cstheme="minorHAnsi"/>
                <w:b/>
                <w:i/>
                <w:iCs/>
                <w:color w:val="000000"/>
                <w:sz w:val="18"/>
                <w:szCs w:val="18"/>
                <w:lang w:eastAsia="zh-CN"/>
              </w:rPr>
              <w:t>Atlas Business Unit:</w:t>
            </w:r>
          </w:p>
        </w:tc>
        <w:tc>
          <w:tcPr>
            <w:tcW w:w="1215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8B9F5D3" w14:textId="77777777" w:rsidR="003A506F" w:rsidRPr="00D05FBA" w:rsidRDefault="003A506F" w:rsidP="00EF587F">
            <w:pPr>
              <w:rPr>
                <w:rFonts w:asciiTheme="minorHAnsi" w:hAnsiTheme="minorHAnsi" w:cstheme="minorHAnsi"/>
                <w:bCs/>
                <w:iCs/>
                <w:color w:val="000000"/>
                <w:sz w:val="18"/>
                <w:szCs w:val="18"/>
                <w:highlight w:val="yellow"/>
                <w:lang w:eastAsia="zh-CN"/>
              </w:rPr>
            </w:pPr>
            <w:r w:rsidRPr="00D05FBA">
              <w:rPr>
                <w:rFonts w:asciiTheme="minorHAnsi" w:hAnsiTheme="minorHAnsi" w:cstheme="minorHAnsi"/>
                <w:sz w:val="18"/>
                <w:szCs w:val="18"/>
                <w:lang w:val="en-GB"/>
              </w:rPr>
              <w:t>ETH10</w:t>
            </w:r>
          </w:p>
        </w:tc>
      </w:tr>
      <w:tr w:rsidR="003A506F" w:rsidRPr="00EE0AA5" w14:paraId="7EE48E44" w14:textId="77777777" w:rsidTr="00083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7DD523AC" w14:textId="77777777" w:rsidR="003A506F" w:rsidRPr="002D10D8" w:rsidRDefault="003A506F" w:rsidP="00EF587F">
            <w:pPr>
              <w:rPr>
                <w:rFonts w:asciiTheme="minorHAnsi" w:hAnsiTheme="minorHAnsi" w:cstheme="minorHAnsi"/>
                <w:b/>
                <w:i/>
                <w:iCs/>
                <w:color w:val="000000"/>
                <w:sz w:val="18"/>
                <w:szCs w:val="18"/>
                <w:lang w:eastAsia="zh-CN"/>
              </w:rPr>
            </w:pPr>
            <w:r w:rsidRPr="002D10D8">
              <w:rPr>
                <w:rFonts w:asciiTheme="minorHAnsi" w:hAnsiTheme="minorHAnsi" w:cstheme="minorHAnsi"/>
                <w:b/>
                <w:i/>
                <w:iCs/>
                <w:color w:val="000000"/>
                <w:sz w:val="18"/>
                <w:szCs w:val="18"/>
                <w:lang w:eastAsia="zh-CN"/>
              </w:rPr>
              <w:t>Atlas Primary Output Project Title:</w:t>
            </w:r>
          </w:p>
        </w:tc>
        <w:tc>
          <w:tcPr>
            <w:tcW w:w="12150" w:type="dxa"/>
            <w:gridSpan w:val="3"/>
            <w:tcBorders>
              <w:top w:val="single" w:sz="4" w:space="0" w:color="auto"/>
              <w:bottom w:val="single" w:sz="4" w:space="0" w:color="auto"/>
              <w:right w:val="single" w:sz="4" w:space="0" w:color="auto"/>
            </w:tcBorders>
            <w:shd w:val="clear" w:color="auto" w:fill="auto"/>
            <w:noWrap/>
            <w:vAlign w:val="center"/>
          </w:tcPr>
          <w:p w14:paraId="74C684E0" w14:textId="77777777" w:rsidR="003A506F" w:rsidRPr="00D05FBA" w:rsidRDefault="003A506F" w:rsidP="00EF587F">
            <w:pPr>
              <w:rPr>
                <w:rFonts w:asciiTheme="minorHAnsi" w:hAnsiTheme="minorHAnsi" w:cstheme="minorHAnsi"/>
                <w:bCs/>
                <w:color w:val="000000"/>
                <w:sz w:val="18"/>
                <w:szCs w:val="18"/>
                <w:lang w:eastAsia="zh-CN"/>
              </w:rPr>
            </w:pPr>
            <w:r w:rsidRPr="00D05FBA">
              <w:rPr>
                <w:rFonts w:asciiTheme="minorHAnsi" w:hAnsiTheme="minorHAnsi" w:cstheme="minorHAnsi"/>
                <w:sz w:val="18"/>
                <w:szCs w:val="18"/>
                <w:lang w:val="en-GB"/>
              </w:rPr>
              <w:t>Preventing Forest loss, Promoting Restoration and Integrating Sustainability into Ethiopia’s Coffee Value Chains and Food System</w:t>
            </w:r>
          </w:p>
        </w:tc>
      </w:tr>
      <w:tr w:rsidR="003A506F" w:rsidRPr="00EE0AA5" w14:paraId="4ED918C6" w14:textId="77777777" w:rsidTr="00083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132C183" w14:textId="77777777" w:rsidR="003A506F" w:rsidRPr="002D10D8" w:rsidRDefault="003A506F" w:rsidP="00EF587F">
            <w:pPr>
              <w:rPr>
                <w:rFonts w:asciiTheme="minorHAnsi" w:hAnsiTheme="minorHAnsi" w:cstheme="minorHAnsi"/>
                <w:b/>
                <w:i/>
                <w:iCs/>
                <w:color w:val="000000"/>
                <w:sz w:val="18"/>
                <w:szCs w:val="18"/>
                <w:lang w:eastAsia="zh-CN"/>
              </w:rPr>
            </w:pPr>
            <w:r w:rsidRPr="002D10D8">
              <w:rPr>
                <w:rFonts w:asciiTheme="minorHAnsi" w:hAnsiTheme="minorHAnsi" w:cstheme="minorHAnsi"/>
                <w:b/>
                <w:i/>
                <w:iCs/>
                <w:color w:val="000000"/>
                <w:sz w:val="18"/>
                <w:szCs w:val="18"/>
                <w:lang w:eastAsia="zh-CN"/>
              </w:rPr>
              <w:t>UNDP PIMS No.:</w:t>
            </w:r>
          </w:p>
        </w:tc>
        <w:tc>
          <w:tcPr>
            <w:tcW w:w="12150" w:type="dxa"/>
            <w:gridSpan w:val="3"/>
            <w:tcBorders>
              <w:top w:val="single" w:sz="4" w:space="0" w:color="auto"/>
              <w:left w:val="nil"/>
              <w:bottom w:val="single" w:sz="4" w:space="0" w:color="auto"/>
              <w:right w:val="single" w:sz="4" w:space="0" w:color="auto"/>
            </w:tcBorders>
            <w:shd w:val="clear" w:color="auto" w:fill="auto"/>
            <w:noWrap/>
          </w:tcPr>
          <w:p w14:paraId="33368D57" w14:textId="77777777" w:rsidR="003A506F" w:rsidRPr="00D05FBA" w:rsidRDefault="003A506F" w:rsidP="00EF587F">
            <w:pPr>
              <w:rPr>
                <w:rFonts w:asciiTheme="minorHAnsi" w:hAnsiTheme="minorHAnsi" w:cstheme="minorHAnsi"/>
                <w:bCs/>
                <w:color w:val="000000"/>
                <w:sz w:val="18"/>
                <w:szCs w:val="18"/>
                <w:lang w:eastAsia="zh-CN"/>
              </w:rPr>
            </w:pPr>
            <w:r w:rsidRPr="00D05FBA">
              <w:rPr>
                <w:rFonts w:asciiTheme="minorHAnsi" w:hAnsiTheme="minorHAnsi" w:cstheme="minorHAnsi"/>
                <w:bCs/>
                <w:color w:val="000000"/>
                <w:sz w:val="18"/>
                <w:szCs w:val="18"/>
                <w:lang w:eastAsia="zh-CN"/>
              </w:rPr>
              <w:t>6304</w:t>
            </w:r>
          </w:p>
        </w:tc>
      </w:tr>
      <w:tr w:rsidR="003A506F" w:rsidRPr="006B7127" w14:paraId="26FE7FE5" w14:textId="77777777" w:rsidTr="00083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7998396B" w14:textId="77777777" w:rsidR="003A506F" w:rsidRPr="002D10D8" w:rsidRDefault="003A506F" w:rsidP="00EF587F">
            <w:pPr>
              <w:rPr>
                <w:rFonts w:asciiTheme="minorHAnsi" w:hAnsiTheme="minorHAnsi" w:cstheme="minorHAnsi"/>
                <w:b/>
                <w:i/>
                <w:iCs/>
                <w:color w:val="000000"/>
                <w:sz w:val="18"/>
                <w:szCs w:val="18"/>
                <w:lang w:eastAsia="zh-CN"/>
              </w:rPr>
            </w:pPr>
            <w:r w:rsidRPr="002D10D8">
              <w:rPr>
                <w:rFonts w:asciiTheme="minorHAnsi" w:hAnsiTheme="minorHAnsi" w:cstheme="minorHAnsi"/>
                <w:b/>
                <w:i/>
                <w:iCs/>
                <w:color w:val="000000"/>
                <w:sz w:val="18"/>
                <w:szCs w:val="18"/>
                <w:lang w:eastAsia="zh-CN"/>
              </w:rPr>
              <w:t>Implementing Partner:</w:t>
            </w:r>
          </w:p>
        </w:tc>
        <w:tc>
          <w:tcPr>
            <w:tcW w:w="12150" w:type="dxa"/>
            <w:gridSpan w:val="3"/>
            <w:tcBorders>
              <w:top w:val="single" w:sz="4" w:space="0" w:color="auto"/>
              <w:left w:val="nil"/>
              <w:bottom w:val="single" w:sz="4" w:space="0" w:color="auto"/>
              <w:right w:val="single" w:sz="4" w:space="0" w:color="auto"/>
            </w:tcBorders>
            <w:shd w:val="clear" w:color="auto" w:fill="auto"/>
            <w:noWrap/>
          </w:tcPr>
          <w:p w14:paraId="5FDFC7BD" w14:textId="6B0B1816" w:rsidR="003A506F" w:rsidRPr="00D05FBA" w:rsidRDefault="00BE5972" w:rsidP="00EF587F">
            <w:pPr>
              <w:rPr>
                <w:rFonts w:asciiTheme="minorHAnsi" w:hAnsiTheme="minorHAnsi" w:cstheme="minorHAnsi"/>
                <w:sz w:val="18"/>
                <w:szCs w:val="18"/>
                <w:lang w:val="en-GB"/>
              </w:rPr>
            </w:pPr>
            <w:r w:rsidRPr="00BE5972">
              <w:rPr>
                <w:rFonts w:asciiTheme="minorHAnsi" w:hAnsiTheme="minorHAnsi" w:cstheme="minorHAnsi"/>
                <w:sz w:val="18"/>
                <w:szCs w:val="18"/>
                <w:lang w:val="en-GB"/>
              </w:rPr>
              <w:t>Ethiopian Environmental Protection Authority (EPA)</w:t>
            </w:r>
          </w:p>
        </w:tc>
      </w:tr>
    </w:tbl>
    <w:p w14:paraId="7B896894" w14:textId="0E07B801" w:rsidR="004E5032" w:rsidRDefault="004E5032" w:rsidP="00927745">
      <w:pPr>
        <w:jc w:val="both"/>
        <w:rPr>
          <w:rFonts w:asciiTheme="minorHAnsi" w:hAnsiTheme="minorHAnsi" w:cstheme="minorHAnsi"/>
          <w:sz w:val="20"/>
          <w:szCs w:val="20"/>
          <w:lang w:val="en-GB"/>
        </w:rPr>
      </w:pPr>
    </w:p>
    <w:tbl>
      <w:tblPr>
        <w:tblW w:w="15025" w:type="dxa"/>
        <w:tblLayout w:type="fixed"/>
        <w:tblLook w:val="04A0" w:firstRow="1" w:lastRow="0" w:firstColumn="1" w:lastColumn="0" w:noHBand="0" w:noVBand="1"/>
      </w:tblPr>
      <w:tblGrid>
        <w:gridCol w:w="1167"/>
        <w:gridCol w:w="1206"/>
        <w:gridCol w:w="647"/>
        <w:gridCol w:w="658"/>
        <w:gridCol w:w="907"/>
        <w:gridCol w:w="1983"/>
        <w:gridCol w:w="897"/>
        <w:gridCol w:w="990"/>
        <w:gridCol w:w="990"/>
        <w:gridCol w:w="1020"/>
        <w:gridCol w:w="1020"/>
        <w:gridCol w:w="1020"/>
        <w:gridCol w:w="1020"/>
        <w:gridCol w:w="960"/>
        <w:gridCol w:w="540"/>
      </w:tblGrid>
      <w:tr w:rsidR="00A344C0" w:rsidRPr="00A344C0" w14:paraId="09178423" w14:textId="77777777" w:rsidTr="00A344C0">
        <w:trPr>
          <w:trHeight w:val="827"/>
          <w:tblHeader/>
        </w:trPr>
        <w:tc>
          <w:tcPr>
            <w:tcW w:w="11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70FAD2" w14:textId="77777777" w:rsidR="00A344C0" w:rsidRPr="00A344C0" w:rsidRDefault="00A344C0" w:rsidP="00A344C0">
            <w:pP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Atlas Activity (GEF Component)</w:t>
            </w:r>
          </w:p>
        </w:tc>
        <w:tc>
          <w:tcPr>
            <w:tcW w:w="1206" w:type="dxa"/>
            <w:tcBorders>
              <w:top w:val="single" w:sz="4" w:space="0" w:color="auto"/>
              <w:left w:val="nil"/>
              <w:bottom w:val="single" w:sz="4" w:space="0" w:color="auto"/>
              <w:right w:val="single" w:sz="4" w:space="0" w:color="auto"/>
            </w:tcBorders>
            <w:shd w:val="clear" w:color="000000" w:fill="D9D9D9"/>
            <w:vAlign w:val="center"/>
            <w:hideMark/>
          </w:tcPr>
          <w:p w14:paraId="55531D76"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xml:space="preserve">Atlas Implementing Agent (RP, IP or </w:t>
            </w:r>
            <w:proofErr w:type="gramStart"/>
            <w:r w:rsidRPr="00A344C0">
              <w:rPr>
                <w:rFonts w:ascii="Calibri" w:hAnsi="Calibri" w:cs="Calibri"/>
                <w:b/>
                <w:bCs/>
                <w:color w:val="000000"/>
                <w:sz w:val="17"/>
                <w:szCs w:val="17"/>
                <w:lang w:val="en-US" w:eastAsia="en-US"/>
              </w:rPr>
              <w:t>UNDP)[</w:t>
            </w:r>
            <w:proofErr w:type="gramEnd"/>
            <w:r w:rsidRPr="00A344C0">
              <w:rPr>
                <w:rFonts w:ascii="Calibri" w:hAnsi="Calibri" w:cs="Calibri"/>
                <w:b/>
                <w:bCs/>
                <w:color w:val="000000"/>
                <w:sz w:val="17"/>
                <w:szCs w:val="17"/>
                <w:lang w:val="en-US" w:eastAsia="en-US"/>
              </w:rPr>
              <w:t>2]</w:t>
            </w:r>
          </w:p>
        </w:tc>
        <w:tc>
          <w:tcPr>
            <w:tcW w:w="647" w:type="dxa"/>
            <w:tcBorders>
              <w:top w:val="single" w:sz="4" w:space="0" w:color="auto"/>
              <w:left w:val="nil"/>
              <w:bottom w:val="single" w:sz="4" w:space="0" w:color="auto"/>
              <w:right w:val="single" w:sz="4" w:space="0" w:color="auto"/>
            </w:tcBorders>
            <w:shd w:val="clear" w:color="000000" w:fill="D9D9D9"/>
            <w:vAlign w:val="center"/>
            <w:hideMark/>
          </w:tcPr>
          <w:p w14:paraId="709E1A2C"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Atlas Fund ID</w:t>
            </w:r>
          </w:p>
        </w:tc>
        <w:tc>
          <w:tcPr>
            <w:tcW w:w="658" w:type="dxa"/>
            <w:tcBorders>
              <w:top w:val="single" w:sz="4" w:space="0" w:color="auto"/>
              <w:left w:val="nil"/>
              <w:bottom w:val="single" w:sz="4" w:space="0" w:color="auto"/>
              <w:right w:val="single" w:sz="4" w:space="0" w:color="auto"/>
            </w:tcBorders>
            <w:shd w:val="clear" w:color="000000" w:fill="D9D9D9"/>
            <w:vAlign w:val="center"/>
            <w:hideMark/>
          </w:tcPr>
          <w:p w14:paraId="7C5EEFCF"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Donor Name</w:t>
            </w:r>
          </w:p>
        </w:tc>
        <w:tc>
          <w:tcPr>
            <w:tcW w:w="907" w:type="dxa"/>
            <w:tcBorders>
              <w:top w:val="single" w:sz="4" w:space="0" w:color="auto"/>
              <w:left w:val="nil"/>
              <w:bottom w:val="single" w:sz="4" w:space="0" w:color="auto"/>
              <w:right w:val="single" w:sz="4" w:space="0" w:color="auto"/>
            </w:tcBorders>
            <w:shd w:val="clear" w:color="000000" w:fill="D9D9D9"/>
            <w:vAlign w:val="center"/>
            <w:hideMark/>
          </w:tcPr>
          <w:p w14:paraId="6122D2B5" w14:textId="77777777" w:rsidR="00A344C0" w:rsidRPr="00A344C0" w:rsidRDefault="00A344C0" w:rsidP="00A344C0">
            <w:pPr>
              <w:jc w:val="center"/>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Atlas Budgetary Account Code [3]</w:t>
            </w:r>
          </w:p>
        </w:tc>
        <w:tc>
          <w:tcPr>
            <w:tcW w:w="1983" w:type="dxa"/>
            <w:tcBorders>
              <w:top w:val="single" w:sz="4" w:space="0" w:color="auto"/>
              <w:left w:val="nil"/>
              <w:bottom w:val="single" w:sz="4" w:space="0" w:color="auto"/>
              <w:right w:val="single" w:sz="4" w:space="0" w:color="auto"/>
            </w:tcBorders>
            <w:shd w:val="clear" w:color="000000" w:fill="D9D9D9"/>
            <w:vAlign w:val="center"/>
            <w:hideMark/>
          </w:tcPr>
          <w:p w14:paraId="0FFA42FF"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ATLAS Budget Account Description [3]</w:t>
            </w:r>
          </w:p>
        </w:tc>
        <w:tc>
          <w:tcPr>
            <w:tcW w:w="897" w:type="dxa"/>
            <w:tcBorders>
              <w:top w:val="single" w:sz="4" w:space="0" w:color="auto"/>
              <w:left w:val="nil"/>
              <w:bottom w:val="single" w:sz="4" w:space="0" w:color="auto"/>
              <w:right w:val="single" w:sz="4" w:space="0" w:color="auto"/>
            </w:tcBorders>
            <w:shd w:val="clear" w:color="000000" w:fill="D9D9D9"/>
            <w:vAlign w:val="center"/>
            <w:hideMark/>
          </w:tcPr>
          <w:p w14:paraId="0EE8F0EE" w14:textId="13A678D9"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Year 1 (202</w:t>
            </w:r>
            <w:r w:rsidR="008F2262">
              <w:rPr>
                <w:rFonts w:ascii="Calibri" w:hAnsi="Calibri" w:cs="Calibri"/>
                <w:b/>
                <w:bCs/>
                <w:color w:val="000000"/>
                <w:sz w:val="17"/>
                <w:szCs w:val="17"/>
                <w:lang w:val="en-US" w:eastAsia="en-US"/>
              </w:rPr>
              <w:t>2</w:t>
            </w:r>
            <w:r w:rsidRPr="00A344C0">
              <w:rPr>
                <w:rFonts w:ascii="Calibri" w:hAnsi="Calibri" w:cs="Calibri"/>
                <w:b/>
                <w:bCs/>
                <w:color w:val="000000"/>
                <w:sz w:val="17"/>
                <w:szCs w:val="17"/>
                <w:lang w:val="en-US" w:eastAsia="en-US"/>
              </w:rPr>
              <w:t>) (USD)</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196F8818" w14:textId="0D50364E"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Year 2 (202</w:t>
            </w:r>
            <w:r w:rsidR="008F2262">
              <w:rPr>
                <w:rFonts w:ascii="Calibri" w:hAnsi="Calibri" w:cs="Calibri"/>
                <w:b/>
                <w:bCs/>
                <w:color w:val="000000"/>
                <w:sz w:val="17"/>
                <w:szCs w:val="17"/>
                <w:lang w:val="en-US" w:eastAsia="en-US"/>
              </w:rPr>
              <w:t>3</w:t>
            </w:r>
            <w:r w:rsidRPr="00A344C0">
              <w:rPr>
                <w:rFonts w:ascii="Calibri" w:hAnsi="Calibri" w:cs="Calibri"/>
                <w:b/>
                <w:bCs/>
                <w:color w:val="000000"/>
                <w:sz w:val="17"/>
                <w:szCs w:val="17"/>
                <w:lang w:val="en-US" w:eastAsia="en-US"/>
              </w:rPr>
              <w:t>) (USD)</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66C4CBF2" w14:textId="0924C822"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Year 3 (202</w:t>
            </w:r>
            <w:r w:rsidR="008F2262">
              <w:rPr>
                <w:rFonts w:ascii="Calibri" w:hAnsi="Calibri" w:cs="Calibri"/>
                <w:b/>
                <w:bCs/>
                <w:color w:val="000000"/>
                <w:sz w:val="17"/>
                <w:szCs w:val="17"/>
                <w:lang w:val="en-US" w:eastAsia="en-US"/>
              </w:rPr>
              <w:t>4</w:t>
            </w:r>
            <w:r w:rsidRPr="00A344C0">
              <w:rPr>
                <w:rFonts w:ascii="Calibri" w:hAnsi="Calibri" w:cs="Calibri"/>
                <w:b/>
                <w:bCs/>
                <w:color w:val="000000"/>
                <w:sz w:val="17"/>
                <w:szCs w:val="17"/>
                <w:lang w:val="en-US" w:eastAsia="en-US"/>
              </w:rPr>
              <w:t>) (USD)</w:t>
            </w:r>
          </w:p>
        </w:tc>
        <w:tc>
          <w:tcPr>
            <w:tcW w:w="1020" w:type="dxa"/>
            <w:tcBorders>
              <w:top w:val="single" w:sz="4" w:space="0" w:color="auto"/>
              <w:left w:val="nil"/>
              <w:bottom w:val="single" w:sz="4" w:space="0" w:color="auto"/>
              <w:right w:val="single" w:sz="4" w:space="0" w:color="auto"/>
            </w:tcBorders>
            <w:shd w:val="clear" w:color="000000" w:fill="D9D9D9"/>
            <w:vAlign w:val="center"/>
            <w:hideMark/>
          </w:tcPr>
          <w:p w14:paraId="26D0EAD7" w14:textId="2A4636E8"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Year 4 (202</w:t>
            </w:r>
            <w:r w:rsidR="001036D5">
              <w:rPr>
                <w:rFonts w:ascii="Calibri" w:hAnsi="Calibri" w:cs="Calibri"/>
                <w:b/>
                <w:bCs/>
                <w:color w:val="000000"/>
                <w:sz w:val="17"/>
                <w:szCs w:val="17"/>
                <w:lang w:val="en-US" w:eastAsia="en-US"/>
              </w:rPr>
              <w:t>5</w:t>
            </w:r>
            <w:r w:rsidRPr="00A344C0">
              <w:rPr>
                <w:rFonts w:ascii="Calibri" w:hAnsi="Calibri" w:cs="Calibri"/>
                <w:b/>
                <w:bCs/>
                <w:color w:val="000000"/>
                <w:sz w:val="17"/>
                <w:szCs w:val="17"/>
                <w:lang w:val="en-US" w:eastAsia="en-US"/>
              </w:rPr>
              <w:t>) (USD)</w:t>
            </w:r>
          </w:p>
        </w:tc>
        <w:tc>
          <w:tcPr>
            <w:tcW w:w="1020" w:type="dxa"/>
            <w:tcBorders>
              <w:top w:val="single" w:sz="4" w:space="0" w:color="auto"/>
              <w:left w:val="nil"/>
              <w:bottom w:val="single" w:sz="4" w:space="0" w:color="auto"/>
              <w:right w:val="single" w:sz="4" w:space="0" w:color="auto"/>
            </w:tcBorders>
            <w:shd w:val="clear" w:color="000000" w:fill="D9D9D9"/>
            <w:vAlign w:val="center"/>
            <w:hideMark/>
          </w:tcPr>
          <w:p w14:paraId="37CE1179" w14:textId="5E239F2E"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Year 5 (202</w:t>
            </w:r>
            <w:r w:rsidR="001036D5">
              <w:rPr>
                <w:rFonts w:ascii="Calibri" w:hAnsi="Calibri" w:cs="Calibri"/>
                <w:b/>
                <w:bCs/>
                <w:color w:val="000000"/>
                <w:sz w:val="17"/>
                <w:szCs w:val="17"/>
                <w:lang w:val="en-US" w:eastAsia="en-US"/>
              </w:rPr>
              <w:t>6</w:t>
            </w:r>
            <w:r w:rsidRPr="00A344C0">
              <w:rPr>
                <w:rFonts w:ascii="Calibri" w:hAnsi="Calibri" w:cs="Calibri"/>
                <w:b/>
                <w:bCs/>
                <w:color w:val="000000"/>
                <w:sz w:val="17"/>
                <w:szCs w:val="17"/>
                <w:lang w:val="en-US" w:eastAsia="en-US"/>
              </w:rPr>
              <w:t>) (USD)</w:t>
            </w:r>
          </w:p>
        </w:tc>
        <w:tc>
          <w:tcPr>
            <w:tcW w:w="1020" w:type="dxa"/>
            <w:tcBorders>
              <w:top w:val="single" w:sz="4" w:space="0" w:color="auto"/>
              <w:left w:val="nil"/>
              <w:bottom w:val="single" w:sz="4" w:space="0" w:color="auto"/>
              <w:right w:val="single" w:sz="4" w:space="0" w:color="auto"/>
            </w:tcBorders>
            <w:shd w:val="clear" w:color="000000" w:fill="D9D9D9"/>
            <w:vAlign w:val="center"/>
            <w:hideMark/>
          </w:tcPr>
          <w:p w14:paraId="778120DA" w14:textId="3BE1B616"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Year 6 (202</w:t>
            </w:r>
            <w:r w:rsidR="001036D5">
              <w:rPr>
                <w:rFonts w:ascii="Calibri" w:hAnsi="Calibri" w:cs="Calibri"/>
                <w:b/>
                <w:bCs/>
                <w:color w:val="000000"/>
                <w:sz w:val="17"/>
                <w:szCs w:val="17"/>
                <w:lang w:val="en-US" w:eastAsia="en-US"/>
              </w:rPr>
              <w:t>7</w:t>
            </w:r>
            <w:r w:rsidRPr="00A344C0">
              <w:rPr>
                <w:rFonts w:ascii="Calibri" w:hAnsi="Calibri" w:cs="Calibri"/>
                <w:b/>
                <w:bCs/>
                <w:color w:val="000000"/>
                <w:sz w:val="17"/>
                <w:szCs w:val="17"/>
                <w:lang w:val="en-US" w:eastAsia="en-US"/>
              </w:rPr>
              <w:t>) (USD)</w:t>
            </w:r>
          </w:p>
        </w:tc>
        <w:tc>
          <w:tcPr>
            <w:tcW w:w="1020" w:type="dxa"/>
            <w:tcBorders>
              <w:top w:val="single" w:sz="4" w:space="0" w:color="auto"/>
              <w:left w:val="nil"/>
              <w:bottom w:val="single" w:sz="4" w:space="0" w:color="auto"/>
              <w:right w:val="single" w:sz="4" w:space="0" w:color="auto"/>
            </w:tcBorders>
            <w:shd w:val="clear" w:color="000000" w:fill="D9D9D9"/>
            <w:vAlign w:val="center"/>
            <w:hideMark/>
          </w:tcPr>
          <w:p w14:paraId="2FD6397E" w14:textId="1B89DF9F" w:rsidR="00A344C0" w:rsidRPr="00A344C0" w:rsidRDefault="00A344C0" w:rsidP="001036D5">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Year 7 (202</w:t>
            </w:r>
            <w:r w:rsidR="001036D5">
              <w:rPr>
                <w:rFonts w:ascii="Calibri" w:hAnsi="Calibri" w:cs="Calibri"/>
                <w:b/>
                <w:bCs/>
                <w:color w:val="000000"/>
                <w:sz w:val="17"/>
                <w:szCs w:val="17"/>
                <w:lang w:val="en-US" w:eastAsia="en-US"/>
              </w:rPr>
              <w:t>8</w:t>
            </w:r>
            <w:r w:rsidRPr="00A344C0">
              <w:rPr>
                <w:rFonts w:ascii="Calibri" w:hAnsi="Calibri" w:cs="Calibri"/>
                <w:b/>
                <w:bCs/>
                <w:color w:val="000000"/>
                <w:sz w:val="17"/>
                <w:szCs w:val="17"/>
                <w:lang w:val="en-US" w:eastAsia="en-US"/>
              </w:rPr>
              <w:t>) (USD)</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486858A3"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Total</w:t>
            </w:r>
          </w:p>
        </w:tc>
        <w:tc>
          <w:tcPr>
            <w:tcW w:w="540" w:type="dxa"/>
            <w:tcBorders>
              <w:top w:val="single" w:sz="4" w:space="0" w:color="auto"/>
              <w:left w:val="nil"/>
              <w:bottom w:val="single" w:sz="4" w:space="0" w:color="auto"/>
              <w:right w:val="single" w:sz="4" w:space="0" w:color="auto"/>
            </w:tcBorders>
            <w:shd w:val="clear" w:color="000000" w:fill="D9D9D9"/>
            <w:vAlign w:val="center"/>
            <w:hideMark/>
          </w:tcPr>
          <w:p w14:paraId="661D3217" w14:textId="77777777" w:rsidR="00A344C0" w:rsidRPr="00A344C0" w:rsidRDefault="00A344C0" w:rsidP="00A344C0">
            <w:pPr>
              <w:jc w:val="center"/>
              <w:rPr>
                <w:rFonts w:ascii="Calibri" w:hAnsi="Calibri" w:cs="Calibri"/>
                <w:b/>
                <w:bCs/>
                <w:i/>
                <w:iCs/>
                <w:color w:val="000000"/>
                <w:sz w:val="17"/>
                <w:szCs w:val="17"/>
                <w:lang w:val="en-US" w:eastAsia="en-US"/>
              </w:rPr>
            </w:pPr>
            <w:proofErr w:type="spellStart"/>
            <w:r w:rsidRPr="00A344C0">
              <w:rPr>
                <w:rFonts w:ascii="Calibri" w:hAnsi="Calibri" w:cs="Calibri"/>
                <w:b/>
                <w:bCs/>
                <w:i/>
                <w:iCs/>
                <w:color w:val="000000"/>
                <w:sz w:val="17"/>
                <w:szCs w:val="17"/>
                <w:lang w:val="en-US" w:eastAsia="en-US"/>
              </w:rPr>
              <w:t>Budgt</w:t>
            </w:r>
            <w:proofErr w:type="spellEnd"/>
            <w:r w:rsidRPr="00A344C0">
              <w:rPr>
                <w:rFonts w:ascii="Calibri" w:hAnsi="Calibri" w:cs="Calibri"/>
                <w:b/>
                <w:bCs/>
                <w:i/>
                <w:iCs/>
                <w:color w:val="000000"/>
                <w:sz w:val="17"/>
                <w:szCs w:val="17"/>
                <w:lang w:val="en-US" w:eastAsia="en-US"/>
              </w:rPr>
              <w:t xml:space="preserve"> note</w:t>
            </w:r>
          </w:p>
        </w:tc>
      </w:tr>
      <w:tr w:rsidR="00A344C0" w:rsidRPr="00A344C0" w14:paraId="44EC0968" w14:textId="77777777" w:rsidTr="00A344C0">
        <w:trPr>
          <w:trHeight w:val="450"/>
        </w:trPr>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14:paraId="6634D5C7" w14:textId="77777777" w:rsidR="00A344C0" w:rsidRPr="00A344C0" w:rsidRDefault="00A344C0" w:rsidP="00A344C0">
            <w:pP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COMPONENT 1:</w:t>
            </w:r>
            <w:r w:rsidRPr="00A344C0">
              <w:rPr>
                <w:rFonts w:ascii="Calibri" w:hAnsi="Calibri" w:cs="Calibri"/>
                <w:i/>
                <w:iCs/>
                <w:color w:val="000000"/>
                <w:sz w:val="17"/>
                <w:szCs w:val="17"/>
                <w:lang w:val="en-US" w:eastAsia="en-US"/>
              </w:rPr>
              <w:t xml:space="preserve"> Development of integrated landscape planning and management systems in Oromia, SNNP and </w:t>
            </w:r>
            <w:proofErr w:type="spellStart"/>
            <w:r w:rsidRPr="00A344C0">
              <w:rPr>
                <w:rFonts w:ascii="Calibri" w:hAnsi="Calibri" w:cs="Calibri"/>
                <w:i/>
                <w:iCs/>
                <w:color w:val="000000"/>
                <w:sz w:val="17"/>
                <w:szCs w:val="17"/>
                <w:lang w:val="en-US" w:eastAsia="en-US"/>
              </w:rPr>
              <w:t>Sidama</w:t>
            </w:r>
            <w:proofErr w:type="spellEnd"/>
            <w:r w:rsidRPr="00A344C0">
              <w:rPr>
                <w:rFonts w:ascii="Calibri" w:hAnsi="Calibri" w:cs="Calibri"/>
                <w:i/>
                <w:iCs/>
                <w:color w:val="000000"/>
                <w:sz w:val="17"/>
                <w:szCs w:val="17"/>
                <w:lang w:val="en-US" w:eastAsia="en-US"/>
              </w:rPr>
              <w:t xml:space="preserve"> regions</w:t>
            </w:r>
          </w:p>
        </w:tc>
        <w:tc>
          <w:tcPr>
            <w:tcW w:w="1206" w:type="dxa"/>
            <w:tcBorders>
              <w:top w:val="nil"/>
              <w:left w:val="nil"/>
              <w:bottom w:val="single" w:sz="4" w:space="0" w:color="auto"/>
              <w:right w:val="single" w:sz="4" w:space="0" w:color="auto"/>
            </w:tcBorders>
            <w:shd w:val="clear" w:color="auto" w:fill="auto"/>
            <w:vAlign w:val="center"/>
            <w:hideMark/>
          </w:tcPr>
          <w:p w14:paraId="13FA33CC" w14:textId="76A2EDA3"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r w:rsidRPr="00A344C0">
              <w:rPr>
                <w:rFonts w:ascii="Calibri" w:hAnsi="Calibri" w:cs="Calibri"/>
                <w:b/>
                <w:bCs/>
                <w:color w:val="000000"/>
                <w:sz w:val="17"/>
                <w:szCs w:val="17"/>
                <w:lang w:val="en-US" w:eastAsia="en-US"/>
              </w:rPr>
              <w:t>/UNDP</w:t>
            </w:r>
          </w:p>
        </w:tc>
        <w:tc>
          <w:tcPr>
            <w:tcW w:w="647" w:type="dxa"/>
            <w:vMerge w:val="restart"/>
            <w:tcBorders>
              <w:top w:val="nil"/>
              <w:left w:val="single" w:sz="4" w:space="0" w:color="auto"/>
              <w:bottom w:val="single" w:sz="4" w:space="0" w:color="000000"/>
              <w:right w:val="single" w:sz="4" w:space="0" w:color="auto"/>
            </w:tcBorders>
            <w:shd w:val="clear" w:color="auto" w:fill="auto"/>
            <w:vAlign w:val="center"/>
            <w:hideMark/>
          </w:tcPr>
          <w:p w14:paraId="00A1E04C"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62000</w:t>
            </w:r>
          </w:p>
        </w:tc>
        <w:tc>
          <w:tcPr>
            <w:tcW w:w="658" w:type="dxa"/>
            <w:vMerge w:val="restart"/>
            <w:tcBorders>
              <w:top w:val="nil"/>
              <w:left w:val="single" w:sz="4" w:space="0" w:color="auto"/>
              <w:bottom w:val="single" w:sz="4" w:space="0" w:color="000000"/>
              <w:right w:val="single" w:sz="4" w:space="0" w:color="auto"/>
            </w:tcBorders>
            <w:shd w:val="clear" w:color="auto" w:fill="auto"/>
            <w:vAlign w:val="center"/>
            <w:hideMark/>
          </w:tcPr>
          <w:p w14:paraId="5D266626"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GEF</w:t>
            </w:r>
          </w:p>
        </w:tc>
        <w:tc>
          <w:tcPr>
            <w:tcW w:w="907" w:type="dxa"/>
            <w:tcBorders>
              <w:top w:val="nil"/>
              <w:left w:val="nil"/>
              <w:bottom w:val="single" w:sz="4" w:space="0" w:color="auto"/>
              <w:right w:val="single" w:sz="4" w:space="0" w:color="auto"/>
            </w:tcBorders>
            <w:shd w:val="clear" w:color="auto" w:fill="auto"/>
            <w:noWrap/>
            <w:vAlign w:val="center"/>
            <w:hideMark/>
          </w:tcPr>
          <w:p w14:paraId="2529B5E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72100</w:t>
            </w:r>
          </w:p>
        </w:tc>
        <w:tc>
          <w:tcPr>
            <w:tcW w:w="1983" w:type="dxa"/>
            <w:tcBorders>
              <w:top w:val="nil"/>
              <w:left w:val="nil"/>
              <w:bottom w:val="single" w:sz="4" w:space="0" w:color="auto"/>
              <w:right w:val="single" w:sz="4" w:space="0" w:color="auto"/>
            </w:tcBorders>
            <w:shd w:val="clear" w:color="auto" w:fill="auto"/>
            <w:vAlign w:val="center"/>
            <w:hideMark/>
          </w:tcPr>
          <w:p w14:paraId="4C33DB52"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Contractual Services-Companies</w:t>
            </w:r>
          </w:p>
        </w:tc>
        <w:tc>
          <w:tcPr>
            <w:tcW w:w="897" w:type="dxa"/>
            <w:tcBorders>
              <w:top w:val="nil"/>
              <w:left w:val="nil"/>
              <w:bottom w:val="single" w:sz="4" w:space="0" w:color="auto"/>
              <w:right w:val="single" w:sz="4" w:space="0" w:color="auto"/>
            </w:tcBorders>
            <w:shd w:val="clear" w:color="auto" w:fill="auto"/>
            <w:noWrap/>
            <w:vAlign w:val="center"/>
            <w:hideMark/>
          </w:tcPr>
          <w:p w14:paraId="7C71BD6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990" w:type="dxa"/>
            <w:tcBorders>
              <w:top w:val="nil"/>
              <w:left w:val="nil"/>
              <w:bottom w:val="single" w:sz="4" w:space="0" w:color="auto"/>
              <w:right w:val="single" w:sz="4" w:space="0" w:color="auto"/>
            </w:tcBorders>
            <w:shd w:val="clear" w:color="auto" w:fill="auto"/>
            <w:noWrap/>
            <w:vAlign w:val="center"/>
            <w:hideMark/>
          </w:tcPr>
          <w:p w14:paraId="327C898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48,000</w:t>
            </w:r>
          </w:p>
        </w:tc>
        <w:tc>
          <w:tcPr>
            <w:tcW w:w="990" w:type="dxa"/>
            <w:tcBorders>
              <w:top w:val="nil"/>
              <w:left w:val="nil"/>
              <w:bottom w:val="single" w:sz="4" w:space="0" w:color="auto"/>
              <w:right w:val="single" w:sz="4" w:space="0" w:color="auto"/>
            </w:tcBorders>
            <w:shd w:val="clear" w:color="auto" w:fill="auto"/>
            <w:noWrap/>
            <w:vAlign w:val="center"/>
            <w:hideMark/>
          </w:tcPr>
          <w:p w14:paraId="6EB53AB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53,000</w:t>
            </w:r>
          </w:p>
        </w:tc>
        <w:tc>
          <w:tcPr>
            <w:tcW w:w="1020" w:type="dxa"/>
            <w:tcBorders>
              <w:top w:val="nil"/>
              <w:left w:val="nil"/>
              <w:bottom w:val="single" w:sz="4" w:space="0" w:color="auto"/>
              <w:right w:val="single" w:sz="4" w:space="0" w:color="auto"/>
            </w:tcBorders>
            <w:shd w:val="clear" w:color="auto" w:fill="auto"/>
            <w:noWrap/>
            <w:vAlign w:val="center"/>
            <w:hideMark/>
          </w:tcPr>
          <w:p w14:paraId="39995DA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53,000</w:t>
            </w:r>
          </w:p>
        </w:tc>
        <w:tc>
          <w:tcPr>
            <w:tcW w:w="1020" w:type="dxa"/>
            <w:tcBorders>
              <w:top w:val="nil"/>
              <w:left w:val="nil"/>
              <w:bottom w:val="single" w:sz="4" w:space="0" w:color="auto"/>
              <w:right w:val="single" w:sz="4" w:space="0" w:color="auto"/>
            </w:tcBorders>
            <w:shd w:val="clear" w:color="auto" w:fill="auto"/>
            <w:vAlign w:val="center"/>
            <w:hideMark/>
          </w:tcPr>
          <w:p w14:paraId="4BABE43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53,000</w:t>
            </w:r>
          </w:p>
        </w:tc>
        <w:tc>
          <w:tcPr>
            <w:tcW w:w="1020" w:type="dxa"/>
            <w:tcBorders>
              <w:top w:val="nil"/>
              <w:left w:val="nil"/>
              <w:bottom w:val="single" w:sz="4" w:space="0" w:color="auto"/>
              <w:right w:val="single" w:sz="4" w:space="0" w:color="auto"/>
            </w:tcBorders>
            <w:shd w:val="clear" w:color="auto" w:fill="auto"/>
            <w:vAlign w:val="center"/>
            <w:hideMark/>
          </w:tcPr>
          <w:p w14:paraId="1C5E92B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53,000</w:t>
            </w:r>
          </w:p>
        </w:tc>
        <w:tc>
          <w:tcPr>
            <w:tcW w:w="1020" w:type="dxa"/>
            <w:tcBorders>
              <w:top w:val="nil"/>
              <w:left w:val="nil"/>
              <w:bottom w:val="single" w:sz="4" w:space="0" w:color="auto"/>
              <w:right w:val="single" w:sz="4" w:space="0" w:color="auto"/>
            </w:tcBorders>
            <w:shd w:val="clear" w:color="auto" w:fill="auto"/>
            <w:vAlign w:val="center"/>
            <w:hideMark/>
          </w:tcPr>
          <w:p w14:paraId="732FE2B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F19EEC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270,000</w:t>
            </w:r>
          </w:p>
        </w:tc>
        <w:tc>
          <w:tcPr>
            <w:tcW w:w="540" w:type="dxa"/>
            <w:tcBorders>
              <w:top w:val="nil"/>
              <w:left w:val="nil"/>
              <w:bottom w:val="single" w:sz="4" w:space="0" w:color="auto"/>
              <w:right w:val="single" w:sz="4" w:space="0" w:color="auto"/>
            </w:tcBorders>
            <w:shd w:val="clear" w:color="auto" w:fill="auto"/>
            <w:vAlign w:val="center"/>
            <w:hideMark/>
          </w:tcPr>
          <w:p w14:paraId="70E9659C"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1</w:t>
            </w:r>
          </w:p>
        </w:tc>
      </w:tr>
      <w:tr w:rsidR="00A344C0" w:rsidRPr="00A344C0" w14:paraId="3C7EB5D7" w14:textId="77777777" w:rsidTr="00A344C0">
        <w:trPr>
          <w:trHeight w:val="251"/>
        </w:trPr>
        <w:tc>
          <w:tcPr>
            <w:tcW w:w="1167" w:type="dxa"/>
            <w:vMerge/>
            <w:tcBorders>
              <w:top w:val="nil"/>
              <w:left w:val="single" w:sz="4" w:space="0" w:color="auto"/>
              <w:bottom w:val="single" w:sz="4" w:space="0" w:color="auto"/>
              <w:right w:val="single" w:sz="4" w:space="0" w:color="auto"/>
            </w:tcBorders>
            <w:vAlign w:val="center"/>
            <w:hideMark/>
          </w:tcPr>
          <w:p w14:paraId="2E31BED0"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4571F7D8"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403E01D8"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25D99649"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276727B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72200</w:t>
            </w:r>
          </w:p>
        </w:tc>
        <w:tc>
          <w:tcPr>
            <w:tcW w:w="1983" w:type="dxa"/>
            <w:tcBorders>
              <w:top w:val="nil"/>
              <w:left w:val="nil"/>
              <w:bottom w:val="single" w:sz="4" w:space="0" w:color="auto"/>
              <w:right w:val="single" w:sz="4" w:space="0" w:color="auto"/>
            </w:tcBorders>
            <w:shd w:val="clear" w:color="auto" w:fill="auto"/>
            <w:vAlign w:val="center"/>
            <w:hideMark/>
          </w:tcPr>
          <w:p w14:paraId="3B6A7B7B"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Equipment and Furniture</w:t>
            </w:r>
          </w:p>
        </w:tc>
        <w:tc>
          <w:tcPr>
            <w:tcW w:w="897" w:type="dxa"/>
            <w:tcBorders>
              <w:top w:val="nil"/>
              <w:left w:val="nil"/>
              <w:bottom w:val="single" w:sz="4" w:space="0" w:color="auto"/>
              <w:right w:val="single" w:sz="4" w:space="0" w:color="auto"/>
            </w:tcBorders>
            <w:shd w:val="clear" w:color="auto" w:fill="auto"/>
            <w:noWrap/>
            <w:vAlign w:val="center"/>
            <w:hideMark/>
          </w:tcPr>
          <w:p w14:paraId="7F0FF0C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198,000</w:t>
            </w:r>
          </w:p>
        </w:tc>
        <w:tc>
          <w:tcPr>
            <w:tcW w:w="990" w:type="dxa"/>
            <w:tcBorders>
              <w:top w:val="nil"/>
              <w:left w:val="nil"/>
              <w:bottom w:val="single" w:sz="4" w:space="0" w:color="auto"/>
              <w:right w:val="single" w:sz="4" w:space="0" w:color="auto"/>
            </w:tcBorders>
            <w:shd w:val="clear" w:color="auto" w:fill="auto"/>
            <w:noWrap/>
            <w:vAlign w:val="center"/>
            <w:hideMark/>
          </w:tcPr>
          <w:p w14:paraId="2194ECF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695498E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6D7B8EF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382895E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080AFE8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28D4664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765743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198,000</w:t>
            </w:r>
          </w:p>
        </w:tc>
        <w:tc>
          <w:tcPr>
            <w:tcW w:w="540" w:type="dxa"/>
            <w:tcBorders>
              <w:top w:val="nil"/>
              <w:left w:val="nil"/>
              <w:bottom w:val="single" w:sz="4" w:space="0" w:color="auto"/>
              <w:right w:val="single" w:sz="4" w:space="0" w:color="auto"/>
            </w:tcBorders>
            <w:shd w:val="clear" w:color="auto" w:fill="auto"/>
            <w:vAlign w:val="center"/>
            <w:hideMark/>
          </w:tcPr>
          <w:p w14:paraId="0A280619"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2</w:t>
            </w:r>
          </w:p>
        </w:tc>
      </w:tr>
      <w:tr w:rsidR="00A344C0" w:rsidRPr="00A344C0" w14:paraId="726EC5D6"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6412BAE4"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3D98A91A" w14:textId="39B0BC9F"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249C0FFB"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121DD93E"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1E23D6D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73400</w:t>
            </w:r>
          </w:p>
        </w:tc>
        <w:tc>
          <w:tcPr>
            <w:tcW w:w="1983" w:type="dxa"/>
            <w:tcBorders>
              <w:top w:val="nil"/>
              <w:left w:val="nil"/>
              <w:bottom w:val="single" w:sz="4" w:space="0" w:color="auto"/>
              <w:right w:val="single" w:sz="4" w:space="0" w:color="auto"/>
            </w:tcBorders>
            <w:shd w:val="clear" w:color="auto" w:fill="auto"/>
            <w:vAlign w:val="center"/>
            <w:hideMark/>
          </w:tcPr>
          <w:p w14:paraId="5FF51213"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 xml:space="preserve">Rental &amp; </w:t>
            </w:r>
            <w:proofErr w:type="spellStart"/>
            <w:r w:rsidRPr="00A344C0">
              <w:rPr>
                <w:rFonts w:ascii="Calibri" w:hAnsi="Calibri" w:cs="Calibri"/>
                <w:color w:val="000000"/>
                <w:sz w:val="17"/>
                <w:szCs w:val="17"/>
                <w:lang w:val="en-US" w:eastAsia="en-US"/>
              </w:rPr>
              <w:t>Maint</w:t>
            </w:r>
            <w:proofErr w:type="spellEnd"/>
            <w:r w:rsidRPr="00A344C0">
              <w:rPr>
                <w:rFonts w:ascii="Calibri" w:hAnsi="Calibri" w:cs="Calibri"/>
                <w:color w:val="000000"/>
                <w:sz w:val="17"/>
                <w:szCs w:val="17"/>
                <w:lang w:val="en-US" w:eastAsia="en-US"/>
              </w:rPr>
              <w:t xml:space="preserve"> of Other Equip</w:t>
            </w:r>
          </w:p>
        </w:tc>
        <w:tc>
          <w:tcPr>
            <w:tcW w:w="897" w:type="dxa"/>
            <w:tcBorders>
              <w:top w:val="nil"/>
              <w:left w:val="nil"/>
              <w:bottom w:val="single" w:sz="4" w:space="0" w:color="auto"/>
              <w:right w:val="single" w:sz="4" w:space="0" w:color="auto"/>
            </w:tcBorders>
            <w:shd w:val="clear" w:color="auto" w:fill="auto"/>
            <w:noWrap/>
            <w:vAlign w:val="center"/>
            <w:hideMark/>
          </w:tcPr>
          <w:p w14:paraId="57C3504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7AEC54F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9,680</w:t>
            </w:r>
          </w:p>
        </w:tc>
        <w:tc>
          <w:tcPr>
            <w:tcW w:w="990" w:type="dxa"/>
            <w:tcBorders>
              <w:top w:val="nil"/>
              <w:left w:val="nil"/>
              <w:bottom w:val="single" w:sz="4" w:space="0" w:color="auto"/>
              <w:right w:val="single" w:sz="4" w:space="0" w:color="auto"/>
            </w:tcBorders>
            <w:shd w:val="clear" w:color="auto" w:fill="auto"/>
            <w:noWrap/>
            <w:vAlign w:val="center"/>
            <w:hideMark/>
          </w:tcPr>
          <w:p w14:paraId="5783798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9,680</w:t>
            </w:r>
          </w:p>
        </w:tc>
        <w:tc>
          <w:tcPr>
            <w:tcW w:w="1020" w:type="dxa"/>
            <w:tcBorders>
              <w:top w:val="nil"/>
              <w:left w:val="nil"/>
              <w:bottom w:val="single" w:sz="4" w:space="0" w:color="auto"/>
              <w:right w:val="single" w:sz="4" w:space="0" w:color="auto"/>
            </w:tcBorders>
            <w:shd w:val="clear" w:color="auto" w:fill="auto"/>
            <w:noWrap/>
            <w:vAlign w:val="center"/>
            <w:hideMark/>
          </w:tcPr>
          <w:p w14:paraId="69D9A06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9,680</w:t>
            </w:r>
          </w:p>
        </w:tc>
        <w:tc>
          <w:tcPr>
            <w:tcW w:w="1020" w:type="dxa"/>
            <w:tcBorders>
              <w:top w:val="nil"/>
              <w:left w:val="nil"/>
              <w:bottom w:val="single" w:sz="4" w:space="0" w:color="auto"/>
              <w:right w:val="single" w:sz="4" w:space="0" w:color="auto"/>
            </w:tcBorders>
            <w:shd w:val="clear" w:color="auto" w:fill="auto"/>
            <w:noWrap/>
            <w:vAlign w:val="center"/>
            <w:hideMark/>
          </w:tcPr>
          <w:p w14:paraId="5CEAAAD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9,680</w:t>
            </w:r>
          </w:p>
        </w:tc>
        <w:tc>
          <w:tcPr>
            <w:tcW w:w="1020" w:type="dxa"/>
            <w:tcBorders>
              <w:top w:val="nil"/>
              <w:left w:val="nil"/>
              <w:bottom w:val="single" w:sz="4" w:space="0" w:color="auto"/>
              <w:right w:val="single" w:sz="4" w:space="0" w:color="auto"/>
            </w:tcBorders>
            <w:shd w:val="clear" w:color="auto" w:fill="auto"/>
            <w:noWrap/>
            <w:vAlign w:val="center"/>
            <w:hideMark/>
          </w:tcPr>
          <w:p w14:paraId="31A9C34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9,680</w:t>
            </w:r>
          </w:p>
        </w:tc>
        <w:tc>
          <w:tcPr>
            <w:tcW w:w="1020" w:type="dxa"/>
            <w:tcBorders>
              <w:top w:val="nil"/>
              <w:left w:val="nil"/>
              <w:bottom w:val="single" w:sz="4" w:space="0" w:color="auto"/>
              <w:right w:val="single" w:sz="4" w:space="0" w:color="auto"/>
            </w:tcBorders>
            <w:shd w:val="clear" w:color="auto" w:fill="auto"/>
            <w:noWrap/>
            <w:vAlign w:val="center"/>
            <w:hideMark/>
          </w:tcPr>
          <w:p w14:paraId="58B4DF8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9,680</w:t>
            </w:r>
          </w:p>
        </w:tc>
        <w:tc>
          <w:tcPr>
            <w:tcW w:w="960" w:type="dxa"/>
            <w:tcBorders>
              <w:top w:val="nil"/>
              <w:left w:val="nil"/>
              <w:bottom w:val="single" w:sz="4" w:space="0" w:color="auto"/>
              <w:right w:val="single" w:sz="4" w:space="0" w:color="auto"/>
            </w:tcBorders>
            <w:shd w:val="clear" w:color="auto" w:fill="auto"/>
            <w:noWrap/>
            <w:vAlign w:val="center"/>
            <w:hideMark/>
          </w:tcPr>
          <w:p w14:paraId="2DEFC6A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58,080</w:t>
            </w:r>
          </w:p>
        </w:tc>
        <w:tc>
          <w:tcPr>
            <w:tcW w:w="540" w:type="dxa"/>
            <w:tcBorders>
              <w:top w:val="nil"/>
              <w:left w:val="nil"/>
              <w:bottom w:val="single" w:sz="4" w:space="0" w:color="auto"/>
              <w:right w:val="single" w:sz="4" w:space="0" w:color="auto"/>
            </w:tcBorders>
            <w:shd w:val="clear" w:color="auto" w:fill="auto"/>
            <w:vAlign w:val="center"/>
            <w:hideMark/>
          </w:tcPr>
          <w:p w14:paraId="62A516F6"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3</w:t>
            </w:r>
          </w:p>
        </w:tc>
      </w:tr>
      <w:tr w:rsidR="00A344C0" w:rsidRPr="00A344C0" w14:paraId="34E2B328"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1EA8A738"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4723C837" w14:textId="43930103"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r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42C4BAA6"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103955E3"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02A0A84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72800</w:t>
            </w:r>
          </w:p>
        </w:tc>
        <w:tc>
          <w:tcPr>
            <w:tcW w:w="1983" w:type="dxa"/>
            <w:tcBorders>
              <w:top w:val="nil"/>
              <w:left w:val="nil"/>
              <w:bottom w:val="single" w:sz="4" w:space="0" w:color="auto"/>
              <w:right w:val="single" w:sz="4" w:space="0" w:color="auto"/>
            </w:tcBorders>
            <w:shd w:val="clear" w:color="auto" w:fill="auto"/>
            <w:vAlign w:val="center"/>
            <w:hideMark/>
          </w:tcPr>
          <w:p w14:paraId="68656CB5"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Information Technology Eq.</w:t>
            </w:r>
          </w:p>
        </w:tc>
        <w:tc>
          <w:tcPr>
            <w:tcW w:w="897" w:type="dxa"/>
            <w:tcBorders>
              <w:top w:val="nil"/>
              <w:left w:val="nil"/>
              <w:bottom w:val="single" w:sz="4" w:space="0" w:color="auto"/>
              <w:right w:val="single" w:sz="4" w:space="0" w:color="auto"/>
            </w:tcBorders>
            <w:shd w:val="clear" w:color="auto" w:fill="auto"/>
            <w:noWrap/>
            <w:vAlign w:val="center"/>
            <w:hideMark/>
          </w:tcPr>
          <w:p w14:paraId="16085AB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200,000</w:t>
            </w:r>
          </w:p>
        </w:tc>
        <w:tc>
          <w:tcPr>
            <w:tcW w:w="990" w:type="dxa"/>
            <w:tcBorders>
              <w:top w:val="nil"/>
              <w:left w:val="nil"/>
              <w:bottom w:val="single" w:sz="4" w:space="0" w:color="auto"/>
              <w:right w:val="single" w:sz="4" w:space="0" w:color="auto"/>
            </w:tcBorders>
            <w:shd w:val="clear" w:color="auto" w:fill="auto"/>
            <w:noWrap/>
            <w:vAlign w:val="center"/>
            <w:hideMark/>
          </w:tcPr>
          <w:p w14:paraId="598BD0E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1,008,000</w:t>
            </w:r>
          </w:p>
        </w:tc>
        <w:tc>
          <w:tcPr>
            <w:tcW w:w="990" w:type="dxa"/>
            <w:tcBorders>
              <w:top w:val="nil"/>
              <w:left w:val="nil"/>
              <w:bottom w:val="single" w:sz="4" w:space="0" w:color="auto"/>
              <w:right w:val="single" w:sz="4" w:space="0" w:color="auto"/>
            </w:tcBorders>
            <w:shd w:val="clear" w:color="auto" w:fill="auto"/>
            <w:noWrap/>
            <w:vAlign w:val="center"/>
            <w:hideMark/>
          </w:tcPr>
          <w:p w14:paraId="63D9116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197D186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6F1CD5B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403ED7B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45E58CD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1258473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1,208,000</w:t>
            </w:r>
          </w:p>
        </w:tc>
        <w:tc>
          <w:tcPr>
            <w:tcW w:w="540" w:type="dxa"/>
            <w:tcBorders>
              <w:top w:val="nil"/>
              <w:left w:val="nil"/>
              <w:bottom w:val="single" w:sz="4" w:space="0" w:color="auto"/>
              <w:right w:val="single" w:sz="4" w:space="0" w:color="auto"/>
            </w:tcBorders>
            <w:shd w:val="clear" w:color="auto" w:fill="auto"/>
            <w:vAlign w:val="center"/>
            <w:hideMark/>
          </w:tcPr>
          <w:p w14:paraId="5FB16E56"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4</w:t>
            </w:r>
          </w:p>
        </w:tc>
      </w:tr>
      <w:tr w:rsidR="00A344C0" w:rsidRPr="00A344C0" w14:paraId="2A858190"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77FFDE2B"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2DFB1341" w14:textId="010A5B3F" w:rsidR="00A344C0" w:rsidRPr="00A344C0" w:rsidRDefault="00BE5972" w:rsidP="00A344C0">
            <w:pPr>
              <w:jc w:val="center"/>
              <w:rPr>
                <w:rFonts w:ascii="Calibri" w:hAnsi="Calibri" w:cs="Calibri"/>
                <w:b/>
                <w:bCs/>
                <w:color w:val="000000"/>
                <w:sz w:val="17"/>
                <w:szCs w:val="17"/>
                <w:lang w:val="en-US" w:eastAsia="en-US"/>
              </w:rPr>
            </w:pPr>
            <w:r>
              <w:rPr>
                <w:rFonts w:ascii="Calibri" w:hAnsi="Calibri" w:cs="Calibri"/>
                <w:b/>
                <w:bCs/>
                <w:color w:val="000000"/>
                <w:sz w:val="17"/>
                <w:szCs w:val="17"/>
                <w:lang w:val="en-US" w:eastAsia="en-US"/>
              </w:rPr>
              <w:t>EPA</w:t>
            </w:r>
            <w:r w:rsidR="00A344C0"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141E735E"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6F3C8CF3"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00F8422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73300</w:t>
            </w:r>
          </w:p>
        </w:tc>
        <w:tc>
          <w:tcPr>
            <w:tcW w:w="1983" w:type="dxa"/>
            <w:tcBorders>
              <w:top w:val="nil"/>
              <w:left w:val="nil"/>
              <w:bottom w:val="single" w:sz="4" w:space="0" w:color="auto"/>
              <w:right w:val="single" w:sz="4" w:space="0" w:color="auto"/>
            </w:tcBorders>
            <w:shd w:val="clear" w:color="auto" w:fill="auto"/>
            <w:vAlign w:val="center"/>
            <w:hideMark/>
          </w:tcPr>
          <w:p w14:paraId="4F0DF5EE"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 xml:space="preserve">Rental &amp; </w:t>
            </w:r>
            <w:proofErr w:type="spellStart"/>
            <w:r w:rsidRPr="00A344C0">
              <w:rPr>
                <w:rFonts w:ascii="Calibri" w:hAnsi="Calibri" w:cs="Calibri"/>
                <w:color w:val="000000"/>
                <w:sz w:val="17"/>
                <w:szCs w:val="17"/>
                <w:lang w:val="en-US" w:eastAsia="en-US"/>
              </w:rPr>
              <w:t>Maint</w:t>
            </w:r>
            <w:proofErr w:type="spellEnd"/>
            <w:r w:rsidRPr="00A344C0">
              <w:rPr>
                <w:rFonts w:ascii="Calibri" w:hAnsi="Calibri" w:cs="Calibri"/>
                <w:color w:val="000000"/>
                <w:sz w:val="17"/>
                <w:szCs w:val="17"/>
                <w:lang w:val="en-US" w:eastAsia="en-US"/>
              </w:rPr>
              <w:t xml:space="preserve"> of Info Tech Eq</w:t>
            </w:r>
          </w:p>
        </w:tc>
        <w:tc>
          <w:tcPr>
            <w:tcW w:w="897" w:type="dxa"/>
            <w:tcBorders>
              <w:top w:val="nil"/>
              <w:left w:val="nil"/>
              <w:bottom w:val="single" w:sz="4" w:space="0" w:color="auto"/>
              <w:right w:val="single" w:sz="4" w:space="0" w:color="auto"/>
            </w:tcBorders>
            <w:shd w:val="clear" w:color="auto" w:fill="auto"/>
            <w:noWrap/>
            <w:vAlign w:val="center"/>
            <w:hideMark/>
          </w:tcPr>
          <w:p w14:paraId="65A094A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5C73FD9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61,500</w:t>
            </w:r>
          </w:p>
        </w:tc>
        <w:tc>
          <w:tcPr>
            <w:tcW w:w="990" w:type="dxa"/>
            <w:tcBorders>
              <w:top w:val="nil"/>
              <w:left w:val="nil"/>
              <w:bottom w:val="single" w:sz="4" w:space="0" w:color="auto"/>
              <w:right w:val="single" w:sz="4" w:space="0" w:color="auto"/>
            </w:tcBorders>
            <w:shd w:val="clear" w:color="auto" w:fill="auto"/>
            <w:noWrap/>
            <w:vAlign w:val="center"/>
            <w:hideMark/>
          </w:tcPr>
          <w:p w14:paraId="68D4A72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61,500</w:t>
            </w:r>
          </w:p>
        </w:tc>
        <w:tc>
          <w:tcPr>
            <w:tcW w:w="1020" w:type="dxa"/>
            <w:tcBorders>
              <w:top w:val="nil"/>
              <w:left w:val="nil"/>
              <w:bottom w:val="single" w:sz="4" w:space="0" w:color="auto"/>
              <w:right w:val="single" w:sz="4" w:space="0" w:color="auto"/>
            </w:tcBorders>
            <w:shd w:val="clear" w:color="auto" w:fill="auto"/>
            <w:noWrap/>
            <w:vAlign w:val="center"/>
            <w:hideMark/>
          </w:tcPr>
          <w:p w14:paraId="411C80F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61,500</w:t>
            </w:r>
          </w:p>
        </w:tc>
        <w:tc>
          <w:tcPr>
            <w:tcW w:w="1020" w:type="dxa"/>
            <w:tcBorders>
              <w:top w:val="nil"/>
              <w:left w:val="nil"/>
              <w:bottom w:val="single" w:sz="4" w:space="0" w:color="auto"/>
              <w:right w:val="single" w:sz="4" w:space="0" w:color="auto"/>
            </w:tcBorders>
            <w:shd w:val="clear" w:color="auto" w:fill="auto"/>
            <w:noWrap/>
            <w:vAlign w:val="center"/>
            <w:hideMark/>
          </w:tcPr>
          <w:p w14:paraId="7D8B833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61,500</w:t>
            </w:r>
          </w:p>
        </w:tc>
        <w:tc>
          <w:tcPr>
            <w:tcW w:w="1020" w:type="dxa"/>
            <w:tcBorders>
              <w:top w:val="nil"/>
              <w:left w:val="nil"/>
              <w:bottom w:val="single" w:sz="4" w:space="0" w:color="auto"/>
              <w:right w:val="single" w:sz="4" w:space="0" w:color="auto"/>
            </w:tcBorders>
            <w:shd w:val="clear" w:color="auto" w:fill="auto"/>
            <w:vAlign w:val="center"/>
            <w:hideMark/>
          </w:tcPr>
          <w:p w14:paraId="6C36349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61,500</w:t>
            </w:r>
          </w:p>
        </w:tc>
        <w:tc>
          <w:tcPr>
            <w:tcW w:w="1020" w:type="dxa"/>
            <w:tcBorders>
              <w:top w:val="nil"/>
              <w:left w:val="nil"/>
              <w:bottom w:val="single" w:sz="4" w:space="0" w:color="auto"/>
              <w:right w:val="single" w:sz="4" w:space="0" w:color="auto"/>
            </w:tcBorders>
            <w:shd w:val="clear" w:color="auto" w:fill="auto"/>
            <w:vAlign w:val="center"/>
            <w:hideMark/>
          </w:tcPr>
          <w:p w14:paraId="768B791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61,500</w:t>
            </w:r>
          </w:p>
        </w:tc>
        <w:tc>
          <w:tcPr>
            <w:tcW w:w="960" w:type="dxa"/>
            <w:tcBorders>
              <w:top w:val="nil"/>
              <w:left w:val="nil"/>
              <w:bottom w:val="single" w:sz="4" w:space="0" w:color="auto"/>
              <w:right w:val="single" w:sz="4" w:space="0" w:color="auto"/>
            </w:tcBorders>
            <w:shd w:val="clear" w:color="auto" w:fill="auto"/>
            <w:noWrap/>
            <w:vAlign w:val="center"/>
            <w:hideMark/>
          </w:tcPr>
          <w:p w14:paraId="5FB230A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369,000</w:t>
            </w:r>
          </w:p>
        </w:tc>
        <w:tc>
          <w:tcPr>
            <w:tcW w:w="540" w:type="dxa"/>
            <w:tcBorders>
              <w:top w:val="nil"/>
              <w:left w:val="nil"/>
              <w:bottom w:val="single" w:sz="4" w:space="0" w:color="auto"/>
              <w:right w:val="single" w:sz="4" w:space="0" w:color="auto"/>
            </w:tcBorders>
            <w:shd w:val="clear" w:color="auto" w:fill="auto"/>
            <w:vAlign w:val="center"/>
            <w:hideMark/>
          </w:tcPr>
          <w:p w14:paraId="5201CF96"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5</w:t>
            </w:r>
          </w:p>
        </w:tc>
      </w:tr>
      <w:tr w:rsidR="00A344C0" w:rsidRPr="00A344C0" w14:paraId="365EF099"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5EC84382"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43D2B608" w14:textId="739CA97E"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059E28A7"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1F8A36AF"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14608AE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72500</w:t>
            </w:r>
          </w:p>
        </w:tc>
        <w:tc>
          <w:tcPr>
            <w:tcW w:w="1983" w:type="dxa"/>
            <w:tcBorders>
              <w:top w:val="nil"/>
              <w:left w:val="nil"/>
              <w:bottom w:val="single" w:sz="4" w:space="0" w:color="auto"/>
              <w:right w:val="single" w:sz="4" w:space="0" w:color="auto"/>
            </w:tcBorders>
            <w:shd w:val="clear" w:color="auto" w:fill="auto"/>
            <w:vAlign w:val="center"/>
            <w:hideMark/>
          </w:tcPr>
          <w:p w14:paraId="56BD83A7"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Supplies</w:t>
            </w:r>
          </w:p>
        </w:tc>
        <w:tc>
          <w:tcPr>
            <w:tcW w:w="897" w:type="dxa"/>
            <w:tcBorders>
              <w:top w:val="nil"/>
              <w:left w:val="nil"/>
              <w:bottom w:val="single" w:sz="4" w:space="0" w:color="auto"/>
              <w:right w:val="single" w:sz="4" w:space="0" w:color="auto"/>
            </w:tcBorders>
            <w:shd w:val="clear" w:color="auto" w:fill="auto"/>
            <w:noWrap/>
            <w:vAlign w:val="center"/>
            <w:hideMark/>
          </w:tcPr>
          <w:p w14:paraId="3F707F4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59D07A7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26,400</w:t>
            </w:r>
          </w:p>
        </w:tc>
        <w:tc>
          <w:tcPr>
            <w:tcW w:w="990" w:type="dxa"/>
            <w:tcBorders>
              <w:top w:val="nil"/>
              <w:left w:val="nil"/>
              <w:bottom w:val="single" w:sz="4" w:space="0" w:color="auto"/>
              <w:right w:val="single" w:sz="4" w:space="0" w:color="auto"/>
            </w:tcBorders>
            <w:shd w:val="clear" w:color="auto" w:fill="auto"/>
            <w:noWrap/>
            <w:vAlign w:val="center"/>
            <w:hideMark/>
          </w:tcPr>
          <w:p w14:paraId="2DF6609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5FE3B63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3DD2AC3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13,200</w:t>
            </w:r>
          </w:p>
        </w:tc>
        <w:tc>
          <w:tcPr>
            <w:tcW w:w="1020" w:type="dxa"/>
            <w:tcBorders>
              <w:top w:val="nil"/>
              <w:left w:val="nil"/>
              <w:bottom w:val="single" w:sz="4" w:space="0" w:color="auto"/>
              <w:right w:val="single" w:sz="4" w:space="0" w:color="auto"/>
            </w:tcBorders>
            <w:shd w:val="clear" w:color="auto" w:fill="auto"/>
            <w:vAlign w:val="center"/>
            <w:hideMark/>
          </w:tcPr>
          <w:p w14:paraId="56253EA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6DE0640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469591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39,600</w:t>
            </w:r>
          </w:p>
        </w:tc>
        <w:tc>
          <w:tcPr>
            <w:tcW w:w="540" w:type="dxa"/>
            <w:tcBorders>
              <w:top w:val="nil"/>
              <w:left w:val="nil"/>
              <w:bottom w:val="single" w:sz="4" w:space="0" w:color="auto"/>
              <w:right w:val="single" w:sz="4" w:space="0" w:color="auto"/>
            </w:tcBorders>
            <w:shd w:val="clear" w:color="auto" w:fill="auto"/>
            <w:vAlign w:val="center"/>
            <w:hideMark/>
          </w:tcPr>
          <w:p w14:paraId="688AF827"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6</w:t>
            </w:r>
          </w:p>
        </w:tc>
      </w:tr>
      <w:tr w:rsidR="00A344C0" w:rsidRPr="00A344C0" w14:paraId="033E3DED"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7340DDCB"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1A89A823" w14:textId="1F762E5C"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2E041611"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6DCF4B5C"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448B09A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71600</w:t>
            </w:r>
          </w:p>
        </w:tc>
        <w:tc>
          <w:tcPr>
            <w:tcW w:w="1983" w:type="dxa"/>
            <w:tcBorders>
              <w:top w:val="nil"/>
              <w:left w:val="nil"/>
              <w:bottom w:val="single" w:sz="4" w:space="0" w:color="auto"/>
              <w:right w:val="single" w:sz="4" w:space="0" w:color="auto"/>
            </w:tcBorders>
            <w:shd w:val="clear" w:color="auto" w:fill="auto"/>
            <w:vAlign w:val="center"/>
            <w:hideMark/>
          </w:tcPr>
          <w:p w14:paraId="24FEF210"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Travel</w:t>
            </w:r>
          </w:p>
        </w:tc>
        <w:tc>
          <w:tcPr>
            <w:tcW w:w="897" w:type="dxa"/>
            <w:tcBorders>
              <w:top w:val="nil"/>
              <w:left w:val="nil"/>
              <w:bottom w:val="single" w:sz="4" w:space="0" w:color="auto"/>
              <w:right w:val="single" w:sz="4" w:space="0" w:color="auto"/>
            </w:tcBorders>
            <w:shd w:val="clear" w:color="auto" w:fill="auto"/>
            <w:noWrap/>
            <w:vAlign w:val="center"/>
            <w:hideMark/>
          </w:tcPr>
          <w:p w14:paraId="63991CD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2,000</w:t>
            </w:r>
          </w:p>
        </w:tc>
        <w:tc>
          <w:tcPr>
            <w:tcW w:w="990" w:type="dxa"/>
            <w:tcBorders>
              <w:top w:val="nil"/>
              <w:left w:val="nil"/>
              <w:bottom w:val="single" w:sz="4" w:space="0" w:color="auto"/>
              <w:right w:val="single" w:sz="4" w:space="0" w:color="auto"/>
            </w:tcBorders>
            <w:shd w:val="clear" w:color="auto" w:fill="auto"/>
            <w:noWrap/>
            <w:vAlign w:val="center"/>
            <w:hideMark/>
          </w:tcPr>
          <w:p w14:paraId="03F4337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990" w:type="dxa"/>
            <w:tcBorders>
              <w:top w:val="nil"/>
              <w:left w:val="nil"/>
              <w:bottom w:val="single" w:sz="4" w:space="0" w:color="auto"/>
              <w:right w:val="single" w:sz="4" w:space="0" w:color="auto"/>
            </w:tcBorders>
            <w:shd w:val="clear" w:color="auto" w:fill="auto"/>
            <w:noWrap/>
            <w:vAlign w:val="center"/>
            <w:hideMark/>
          </w:tcPr>
          <w:p w14:paraId="4A66D0B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1020" w:type="dxa"/>
            <w:tcBorders>
              <w:top w:val="nil"/>
              <w:left w:val="nil"/>
              <w:bottom w:val="single" w:sz="4" w:space="0" w:color="auto"/>
              <w:right w:val="single" w:sz="4" w:space="0" w:color="auto"/>
            </w:tcBorders>
            <w:shd w:val="clear" w:color="auto" w:fill="auto"/>
            <w:noWrap/>
            <w:vAlign w:val="center"/>
            <w:hideMark/>
          </w:tcPr>
          <w:p w14:paraId="6560F13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1020" w:type="dxa"/>
            <w:tcBorders>
              <w:top w:val="nil"/>
              <w:left w:val="nil"/>
              <w:bottom w:val="single" w:sz="4" w:space="0" w:color="auto"/>
              <w:right w:val="single" w:sz="4" w:space="0" w:color="auto"/>
            </w:tcBorders>
            <w:shd w:val="clear" w:color="auto" w:fill="auto"/>
            <w:noWrap/>
            <w:vAlign w:val="center"/>
            <w:hideMark/>
          </w:tcPr>
          <w:p w14:paraId="5311A4F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1020" w:type="dxa"/>
            <w:tcBorders>
              <w:top w:val="nil"/>
              <w:left w:val="nil"/>
              <w:bottom w:val="single" w:sz="4" w:space="0" w:color="auto"/>
              <w:right w:val="single" w:sz="4" w:space="0" w:color="auto"/>
            </w:tcBorders>
            <w:shd w:val="clear" w:color="auto" w:fill="auto"/>
            <w:noWrap/>
            <w:vAlign w:val="center"/>
            <w:hideMark/>
          </w:tcPr>
          <w:p w14:paraId="66F1779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1020" w:type="dxa"/>
            <w:tcBorders>
              <w:top w:val="nil"/>
              <w:left w:val="nil"/>
              <w:bottom w:val="single" w:sz="4" w:space="0" w:color="auto"/>
              <w:right w:val="single" w:sz="4" w:space="0" w:color="auto"/>
            </w:tcBorders>
            <w:shd w:val="clear" w:color="auto" w:fill="auto"/>
            <w:vAlign w:val="center"/>
            <w:hideMark/>
          </w:tcPr>
          <w:p w14:paraId="58866F2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2,000</w:t>
            </w:r>
          </w:p>
        </w:tc>
        <w:tc>
          <w:tcPr>
            <w:tcW w:w="960" w:type="dxa"/>
            <w:tcBorders>
              <w:top w:val="nil"/>
              <w:left w:val="nil"/>
              <w:bottom w:val="single" w:sz="4" w:space="0" w:color="auto"/>
              <w:right w:val="single" w:sz="4" w:space="0" w:color="auto"/>
            </w:tcBorders>
            <w:shd w:val="clear" w:color="auto" w:fill="auto"/>
            <w:noWrap/>
            <w:vAlign w:val="center"/>
            <w:hideMark/>
          </w:tcPr>
          <w:p w14:paraId="38629F4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29,000</w:t>
            </w:r>
          </w:p>
        </w:tc>
        <w:tc>
          <w:tcPr>
            <w:tcW w:w="540" w:type="dxa"/>
            <w:tcBorders>
              <w:top w:val="nil"/>
              <w:left w:val="nil"/>
              <w:bottom w:val="single" w:sz="4" w:space="0" w:color="auto"/>
              <w:right w:val="single" w:sz="4" w:space="0" w:color="auto"/>
            </w:tcBorders>
            <w:shd w:val="clear" w:color="auto" w:fill="auto"/>
            <w:vAlign w:val="center"/>
            <w:hideMark/>
          </w:tcPr>
          <w:p w14:paraId="3A845F06"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7</w:t>
            </w:r>
          </w:p>
        </w:tc>
      </w:tr>
      <w:tr w:rsidR="00A344C0" w:rsidRPr="00A344C0" w14:paraId="677F3701"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05DA7149"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2838BC3D" w14:textId="3B41533F"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r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239A3BE8"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6EF8F002"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5F1C722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75700</w:t>
            </w:r>
          </w:p>
        </w:tc>
        <w:tc>
          <w:tcPr>
            <w:tcW w:w="1983" w:type="dxa"/>
            <w:tcBorders>
              <w:top w:val="nil"/>
              <w:left w:val="nil"/>
              <w:bottom w:val="single" w:sz="4" w:space="0" w:color="auto"/>
              <w:right w:val="single" w:sz="4" w:space="0" w:color="auto"/>
            </w:tcBorders>
            <w:shd w:val="clear" w:color="auto" w:fill="auto"/>
            <w:vAlign w:val="center"/>
            <w:hideMark/>
          </w:tcPr>
          <w:p w14:paraId="61550ABA"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Training, Workshops &amp; Confer</w:t>
            </w:r>
          </w:p>
        </w:tc>
        <w:tc>
          <w:tcPr>
            <w:tcW w:w="897" w:type="dxa"/>
            <w:tcBorders>
              <w:top w:val="nil"/>
              <w:left w:val="nil"/>
              <w:bottom w:val="single" w:sz="4" w:space="0" w:color="auto"/>
              <w:right w:val="single" w:sz="4" w:space="0" w:color="auto"/>
            </w:tcBorders>
            <w:shd w:val="clear" w:color="auto" w:fill="auto"/>
            <w:noWrap/>
            <w:hideMark/>
          </w:tcPr>
          <w:p w14:paraId="16896E5E"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c>
          <w:tcPr>
            <w:tcW w:w="990" w:type="dxa"/>
            <w:tcBorders>
              <w:top w:val="nil"/>
              <w:left w:val="nil"/>
              <w:bottom w:val="single" w:sz="4" w:space="0" w:color="auto"/>
              <w:right w:val="single" w:sz="4" w:space="0" w:color="auto"/>
            </w:tcBorders>
            <w:shd w:val="clear" w:color="auto" w:fill="auto"/>
            <w:noWrap/>
            <w:vAlign w:val="center"/>
            <w:hideMark/>
          </w:tcPr>
          <w:p w14:paraId="315BDC1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198,720</w:t>
            </w:r>
          </w:p>
        </w:tc>
        <w:tc>
          <w:tcPr>
            <w:tcW w:w="990" w:type="dxa"/>
            <w:tcBorders>
              <w:top w:val="nil"/>
              <w:left w:val="nil"/>
              <w:bottom w:val="single" w:sz="4" w:space="0" w:color="auto"/>
              <w:right w:val="single" w:sz="4" w:space="0" w:color="auto"/>
            </w:tcBorders>
            <w:shd w:val="clear" w:color="auto" w:fill="auto"/>
            <w:noWrap/>
            <w:vAlign w:val="center"/>
            <w:hideMark/>
          </w:tcPr>
          <w:p w14:paraId="2C177DA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198,720</w:t>
            </w:r>
          </w:p>
        </w:tc>
        <w:tc>
          <w:tcPr>
            <w:tcW w:w="1020" w:type="dxa"/>
            <w:tcBorders>
              <w:top w:val="nil"/>
              <w:left w:val="nil"/>
              <w:bottom w:val="single" w:sz="4" w:space="0" w:color="auto"/>
              <w:right w:val="single" w:sz="4" w:space="0" w:color="auto"/>
            </w:tcBorders>
            <w:shd w:val="clear" w:color="auto" w:fill="auto"/>
            <w:noWrap/>
            <w:vAlign w:val="center"/>
            <w:hideMark/>
          </w:tcPr>
          <w:p w14:paraId="1C3C4FF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198,720</w:t>
            </w:r>
          </w:p>
        </w:tc>
        <w:tc>
          <w:tcPr>
            <w:tcW w:w="1020" w:type="dxa"/>
            <w:tcBorders>
              <w:top w:val="nil"/>
              <w:left w:val="nil"/>
              <w:bottom w:val="single" w:sz="4" w:space="0" w:color="auto"/>
              <w:right w:val="single" w:sz="4" w:space="0" w:color="auto"/>
            </w:tcBorders>
            <w:shd w:val="clear" w:color="auto" w:fill="auto"/>
            <w:noWrap/>
            <w:vAlign w:val="center"/>
            <w:hideMark/>
          </w:tcPr>
          <w:p w14:paraId="50D406C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198,720</w:t>
            </w:r>
          </w:p>
        </w:tc>
        <w:tc>
          <w:tcPr>
            <w:tcW w:w="1020" w:type="dxa"/>
            <w:tcBorders>
              <w:top w:val="nil"/>
              <w:left w:val="nil"/>
              <w:bottom w:val="single" w:sz="4" w:space="0" w:color="auto"/>
              <w:right w:val="single" w:sz="4" w:space="0" w:color="auto"/>
            </w:tcBorders>
            <w:shd w:val="clear" w:color="auto" w:fill="auto"/>
            <w:noWrap/>
            <w:vAlign w:val="center"/>
            <w:hideMark/>
          </w:tcPr>
          <w:p w14:paraId="7114D08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198,720</w:t>
            </w:r>
          </w:p>
        </w:tc>
        <w:tc>
          <w:tcPr>
            <w:tcW w:w="1020" w:type="dxa"/>
            <w:tcBorders>
              <w:top w:val="nil"/>
              <w:left w:val="nil"/>
              <w:bottom w:val="single" w:sz="4" w:space="0" w:color="auto"/>
              <w:right w:val="single" w:sz="4" w:space="0" w:color="auto"/>
            </w:tcBorders>
            <w:shd w:val="clear" w:color="auto" w:fill="auto"/>
            <w:hideMark/>
          </w:tcPr>
          <w:p w14:paraId="46912C94"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A67F9B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993,600</w:t>
            </w:r>
          </w:p>
        </w:tc>
        <w:tc>
          <w:tcPr>
            <w:tcW w:w="540" w:type="dxa"/>
            <w:tcBorders>
              <w:top w:val="nil"/>
              <w:left w:val="nil"/>
              <w:bottom w:val="single" w:sz="4" w:space="0" w:color="auto"/>
              <w:right w:val="single" w:sz="4" w:space="0" w:color="auto"/>
            </w:tcBorders>
            <w:shd w:val="clear" w:color="auto" w:fill="auto"/>
            <w:vAlign w:val="center"/>
            <w:hideMark/>
          </w:tcPr>
          <w:p w14:paraId="11E3B40E"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8</w:t>
            </w:r>
          </w:p>
        </w:tc>
      </w:tr>
      <w:tr w:rsidR="00A344C0" w:rsidRPr="00A344C0" w14:paraId="0162D9F0"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166E0ADD"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16A39089"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vAlign w:val="center"/>
            <w:hideMark/>
          </w:tcPr>
          <w:p w14:paraId="1BEC9FDA"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58" w:type="dxa"/>
            <w:tcBorders>
              <w:top w:val="nil"/>
              <w:left w:val="nil"/>
              <w:bottom w:val="single" w:sz="4" w:space="0" w:color="auto"/>
              <w:right w:val="single" w:sz="4" w:space="0" w:color="auto"/>
            </w:tcBorders>
            <w:shd w:val="clear" w:color="auto" w:fill="auto"/>
            <w:vAlign w:val="center"/>
            <w:hideMark/>
          </w:tcPr>
          <w:p w14:paraId="5FBD3DFE"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2890" w:type="dxa"/>
            <w:gridSpan w:val="2"/>
            <w:tcBorders>
              <w:top w:val="single" w:sz="4" w:space="0" w:color="auto"/>
              <w:left w:val="nil"/>
              <w:bottom w:val="single" w:sz="4" w:space="0" w:color="auto"/>
              <w:right w:val="single" w:sz="4" w:space="0" w:color="000000"/>
            </w:tcBorders>
            <w:shd w:val="clear" w:color="000000" w:fill="E2EFDA"/>
            <w:noWrap/>
            <w:vAlign w:val="center"/>
            <w:hideMark/>
          </w:tcPr>
          <w:p w14:paraId="7A002445"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Sub-Total Component 1 (GEF)</w:t>
            </w:r>
          </w:p>
        </w:tc>
        <w:tc>
          <w:tcPr>
            <w:tcW w:w="897" w:type="dxa"/>
            <w:tcBorders>
              <w:top w:val="nil"/>
              <w:left w:val="nil"/>
              <w:bottom w:val="single" w:sz="4" w:space="0" w:color="auto"/>
              <w:right w:val="single" w:sz="4" w:space="0" w:color="auto"/>
            </w:tcBorders>
            <w:shd w:val="clear" w:color="000000" w:fill="E2EFDA"/>
            <w:noWrap/>
            <w:vAlign w:val="center"/>
            <w:hideMark/>
          </w:tcPr>
          <w:p w14:paraId="727C5397"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410,000</w:t>
            </w:r>
          </w:p>
        </w:tc>
        <w:tc>
          <w:tcPr>
            <w:tcW w:w="990" w:type="dxa"/>
            <w:tcBorders>
              <w:top w:val="nil"/>
              <w:left w:val="nil"/>
              <w:bottom w:val="single" w:sz="4" w:space="0" w:color="auto"/>
              <w:right w:val="single" w:sz="4" w:space="0" w:color="auto"/>
            </w:tcBorders>
            <w:shd w:val="clear" w:color="000000" w:fill="E2EFDA"/>
            <w:noWrap/>
            <w:vAlign w:val="center"/>
            <w:hideMark/>
          </w:tcPr>
          <w:p w14:paraId="269FB0AF"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1,357,300</w:t>
            </w:r>
          </w:p>
        </w:tc>
        <w:tc>
          <w:tcPr>
            <w:tcW w:w="990" w:type="dxa"/>
            <w:tcBorders>
              <w:top w:val="nil"/>
              <w:left w:val="nil"/>
              <w:bottom w:val="single" w:sz="4" w:space="0" w:color="auto"/>
              <w:right w:val="single" w:sz="4" w:space="0" w:color="auto"/>
            </w:tcBorders>
            <w:shd w:val="clear" w:color="000000" w:fill="E2EFDA"/>
            <w:noWrap/>
            <w:vAlign w:val="center"/>
            <w:hideMark/>
          </w:tcPr>
          <w:p w14:paraId="5749E18B"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327,900</w:t>
            </w:r>
          </w:p>
        </w:tc>
        <w:tc>
          <w:tcPr>
            <w:tcW w:w="1020" w:type="dxa"/>
            <w:tcBorders>
              <w:top w:val="nil"/>
              <w:left w:val="nil"/>
              <w:bottom w:val="single" w:sz="4" w:space="0" w:color="auto"/>
              <w:right w:val="single" w:sz="4" w:space="0" w:color="auto"/>
            </w:tcBorders>
            <w:shd w:val="clear" w:color="000000" w:fill="E2EFDA"/>
            <w:noWrap/>
            <w:vAlign w:val="center"/>
            <w:hideMark/>
          </w:tcPr>
          <w:p w14:paraId="485E85A2"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327,900</w:t>
            </w:r>
          </w:p>
        </w:tc>
        <w:tc>
          <w:tcPr>
            <w:tcW w:w="1020" w:type="dxa"/>
            <w:tcBorders>
              <w:top w:val="nil"/>
              <w:left w:val="nil"/>
              <w:bottom w:val="single" w:sz="4" w:space="0" w:color="auto"/>
              <w:right w:val="single" w:sz="4" w:space="0" w:color="auto"/>
            </w:tcBorders>
            <w:shd w:val="clear" w:color="000000" w:fill="E2EFDA"/>
            <w:noWrap/>
            <w:vAlign w:val="center"/>
            <w:hideMark/>
          </w:tcPr>
          <w:p w14:paraId="6D398685"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341,100</w:t>
            </w:r>
          </w:p>
        </w:tc>
        <w:tc>
          <w:tcPr>
            <w:tcW w:w="1020" w:type="dxa"/>
            <w:tcBorders>
              <w:top w:val="nil"/>
              <w:left w:val="nil"/>
              <w:bottom w:val="single" w:sz="4" w:space="0" w:color="auto"/>
              <w:right w:val="single" w:sz="4" w:space="0" w:color="auto"/>
            </w:tcBorders>
            <w:shd w:val="clear" w:color="000000" w:fill="E2EFDA"/>
            <w:noWrap/>
            <w:vAlign w:val="center"/>
            <w:hideMark/>
          </w:tcPr>
          <w:p w14:paraId="52EA8105"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327,900</w:t>
            </w:r>
          </w:p>
        </w:tc>
        <w:tc>
          <w:tcPr>
            <w:tcW w:w="1020" w:type="dxa"/>
            <w:tcBorders>
              <w:top w:val="nil"/>
              <w:left w:val="nil"/>
              <w:bottom w:val="single" w:sz="4" w:space="0" w:color="auto"/>
              <w:right w:val="single" w:sz="4" w:space="0" w:color="auto"/>
            </w:tcBorders>
            <w:shd w:val="clear" w:color="000000" w:fill="E2EFDA"/>
            <w:noWrap/>
            <w:vAlign w:val="center"/>
            <w:hideMark/>
          </w:tcPr>
          <w:p w14:paraId="09647B74"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73,180</w:t>
            </w:r>
          </w:p>
        </w:tc>
        <w:tc>
          <w:tcPr>
            <w:tcW w:w="960" w:type="dxa"/>
            <w:tcBorders>
              <w:top w:val="nil"/>
              <w:left w:val="nil"/>
              <w:bottom w:val="single" w:sz="4" w:space="0" w:color="auto"/>
              <w:right w:val="single" w:sz="4" w:space="0" w:color="auto"/>
            </w:tcBorders>
            <w:shd w:val="clear" w:color="000000" w:fill="E2EFDA"/>
            <w:noWrap/>
            <w:vAlign w:val="center"/>
            <w:hideMark/>
          </w:tcPr>
          <w:p w14:paraId="6EE0D46C"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3,165,280</w:t>
            </w:r>
          </w:p>
        </w:tc>
        <w:tc>
          <w:tcPr>
            <w:tcW w:w="540" w:type="dxa"/>
            <w:tcBorders>
              <w:top w:val="nil"/>
              <w:left w:val="nil"/>
              <w:bottom w:val="single" w:sz="4" w:space="0" w:color="auto"/>
              <w:right w:val="single" w:sz="4" w:space="0" w:color="auto"/>
            </w:tcBorders>
            <w:shd w:val="clear" w:color="000000" w:fill="E2EFDA"/>
            <w:hideMark/>
          </w:tcPr>
          <w:p w14:paraId="424237C8"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7B4B3230"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484F7D57"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2C885271" w14:textId="5820580A"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r w:rsidRPr="00A344C0">
              <w:rPr>
                <w:rFonts w:ascii="Calibri" w:hAnsi="Calibri" w:cs="Calibri"/>
                <w:b/>
                <w:bCs/>
                <w:color w:val="000000"/>
                <w:sz w:val="17"/>
                <w:szCs w:val="17"/>
                <w:lang w:val="en-US" w:eastAsia="en-US"/>
              </w:rPr>
              <w:t>/UNDP</w:t>
            </w:r>
          </w:p>
        </w:tc>
        <w:tc>
          <w:tcPr>
            <w:tcW w:w="647" w:type="dxa"/>
            <w:tcBorders>
              <w:top w:val="nil"/>
              <w:left w:val="nil"/>
              <w:bottom w:val="single" w:sz="4" w:space="0" w:color="auto"/>
              <w:right w:val="single" w:sz="4" w:space="0" w:color="auto"/>
            </w:tcBorders>
            <w:shd w:val="clear" w:color="auto" w:fill="auto"/>
            <w:vAlign w:val="center"/>
            <w:hideMark/>
          </w:tcPr>
          <w:p w14:paraId="04CF8435"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4000</w:t>
            </w:r>
          </w:p>
        </w:tc>
        <w:tc>
          <w:tcPr>
            <w:tcW w:w="658" w:type="dxa"/>
            <w:tcBorders>
              <w:top w:val="nil"/>
              <w:left w:val="nil"/>
              <w:bottom w:val="single" w:sz="4" w:space="0" w:color="auto"/>
              <w:right w:val="single" w:sz="4" w:space="0" w:color="auto"/>
            </w:tcBorders>
            <w:shd w:val="clear" w:color="auto" w:fill="auto"/>
            <w:vAlign w:val="center"/>
            <w:hideMark/>
          </w:tcPr>
          <w:p w14:paraId="280F9FDA"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UNDP</w:t>
            </w:r>
          </w:p>
        </w:tc>
        <w:tc>
          <w:tcPr>
            <w:tcW w:w="907" w:type="dxa"/>
            <w:tcBorders>
              <w:top w:val="nil"/>
              <w:left w:val="nil"/>
              <w:bottom w:val="single" w:sz="4" w:space="0" w:color="auto"/>
              <w:right w:val="single" w:sz="4" w:space="0" w:color="auto"/>
            </w:tcBorders>
            <w:shd w:val="clear" w:color="000000" w:fill="FFFFFF"/>
            <w:noWrap/>
            <w:vAlign w:val="center"/>
            <w:hideMark/>
          </w:tcPr>
          <w:p w14:paraId="7A74235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71600</w:t>
            </w:r>
          </w:p>
        </w:tc>
        <w:tc>
          <w:tcPr>
            <w:tcW w:w="1983" w:type="dxa"/>
            <w:tcBorders>
              <w:top w:val="nil"/>
              <w:left w:val="nil"/>
              <w:bottom w:val="single" w:sz="4" w:space="0" w:color="auto"/>
              <w:right w:val="single" w:sz="4" w:space="0" w:color="auto"/>
            </w:tcBorders>
            <w:shd w:val="clear" w:color="000000" w:fill="FFFFFF"/>
            <w:noWrap/>
            <w:vAlign w:val="center"/>
            <w:hideMark/>
          </w:tcPr>
          <w:p w14:paraId="547BD24F"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Travel</w:t>
            </w:r>
          </w:p>
        </w:tc>
        <w:tc>
          <w:tcPr>
            <w:tcW w:w="897" w:type="dxa"/>
            <w:tcBorders>
              <w:top w:val="nil"/>
              <w:left w:val="nil"/>
              <w:bottom w:val="single" w:sz="4" w:space="0" w:color="auto"/>
              <w:right w:val="single" w:sz="4" w:space="0" w:color="auto"/>
            </w:tcBorders>
            <w:shd w:val="clear" w:color="000000" w:fill="FFFFFF"/>
            <w:noWrap/>
            <w:vAlign w:val="center"/>
            <w:hideMark/>
          </w:tcPr>
          <w:p w14:paraId="2D40128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9,000</w:t>
            </w:r>
          </w:p>
        </w:tc>
        <w:tc>
          <w:tcPr>
            <w:tcW w:w="990" w:type="dxa"/>
            <w:tcBorders>
              <w:top w:val="nil"/>
              <w:left w:val="nil"/>
              <w:bottom w:val="single" w:sz="4" w:space="0" w:color="auto"/>
              <w:right w:val="single" w:sz="4" w:space="0" w:color="auto"/>
            </w:tcBorders>
            <w:shd w:val="clear" w:color="000000" w:fill="FFFFFF"/>
            <w:noWrap/>
            <w:vAlign w:val="center"/>
            <w:hideMark/>
          </w:tcPr>
          <w:p w14:paraId="0E13286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22,000</w:t>
            </w:r>
          </w:p>
        </w:tc>
        <w:tc>
          <w:tcPr>
            <w:tcW w:w="990" w:type="dxa"/>
            <w:tcBorders>
              <w:top w:val="nil"/>
              <w:left w:val="nil"/>
              <w:bottom w:val="single" w:sz="4" w:space="0" w:color="auto"/>
              <w:right w:val="single" w:sz="4" w:space="0" w:color="auto"/>
            </w:tcBorders>
            <w:shd w:val="clear" w:color="000000" w:fill="FFFFFF"/>
            <w:noWrap/>
            <w:vAlign w:val="center"/>
            <w:hideMark/>
          </w:tcPr>
          <w:p w14:paraId="1002823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22,000</w:t>
            </w:r>
          </w:p>
        </w:tc>
        <w:tc>
          <w:tcPr>
            <w:tcW w:w="1020" w:type="dxa"/>
            <w:tcBorders>
              <w:top w:val="nil"/>
              <w:left w:val="nil"/>
              <w:bottom w:val="single" w:sz="4" w:space="0" w:color="auto"/>
              <w:right w:val="single" w:sz="4" w:space="0" w:color="auto"/>
            </w:tcBorders>
            <w:shd w:val="clear" w:color="000000" w:fill="FFFFFF"/>
            <w:noWrap/>
            <w:vAlign w:val="center"/>
            <w:hideMark/>
          </w:tcPr>
          <w:p w14:paraId="4B4B312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22,000</w:t>
            </w:r>
          </w:p>
        </w:tc>
        <w:tc>
          <w:tcPr>
            <w:tcW w:w="1020" w:type="dxa"/>
            <w:tcBorders>
              <w:top w:val="nil"/>
              <w:left w:val="nil"/>
              <w:bottom w:val="single" w:sz="4" w:space="0" w:color="auto"/>
              <w:right w:val="single" w:sz="4" w:space="0" w:color="auto"/>
            </w:tcBorders>
            <w:shd w:val="clear" w:color="000000" w:fill="FFFFFF"/>
            <w:noWrap/>
            <w:vAlign w:val="center"/>
            <w:hideMark/>
          </w:tcPr>
          <w:p w14:paraId="1EAA957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22,000</w:t>
            </w:r>
          </w:p>
        </w:tc>
        <w:tc>
          <w:tcPr>
            <w:tcW w:w="1020" w:type="dxa"/>
            <w:tcBorders>
              <w:top w:val="nil"/>
              <w:left w:val="nil"/>
              <w:bottom w:val="single" w:sz="4" w:space="0" w:color="auto"/>
              <w:right w:val="single" w:sz="4" w:space="0" w:color="auto"/>
            </w:tcBorders>
            <w:shd w:val="clear" w:color="000000" w:fill="FFFFFF"/>
            <w:noWrap/>
            <w:vAlign w:val="center"/>
            <w:hideMark/>
          </w:tcPr>
          <w:p w14:paraId="1133E0D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22,000</w:t>
            </w:r>
          </w:p>
        </w:tc>
        <w:tc>
          <w:tcPr>
            <w:tcW w:w="1020" w:type="dxa"/>
            <w:tcBorders>
              <w:top w:val="nil"/>
              <w:left w:val="nil"/>
              <w:bottom w:val="single" w:sz="4" w:space="0" w:color="auto"/>
              <w:right w:val="single" w:sz="4" w:space="0" w:color="auto"/>
            </w:tcBorders>
            <w:shd w:val="clear" w:color="000000" w:fill="FFFFFF"/>
            <w:noWrap/>
            <w:vAlign w:val="center"/>
            <w:hideMark/>
          </w:tcPr>
          <w:p w14:paraId="0E44D12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9,000</w:t>
            </w:r>
          </w:p>
        </w:tc>
        <w:tc>
          <w:tcPr>
            <w:tcW w:w="960" w:type="dxa"/>
            <w:tcBorders>
              <w:top w:val="nil"/>
              <w:left w:val="nil"/>
              <w:bottom w:val="single" w:sz="4" w:space="0" w:color="auto"/>
              <w:right w:val="single" w:sz="4" w:space="0" w:color="auto"/>
            </w:tcBorders>
            <w:shd w:val="clear" w:color="000000" w:fill="FFFFFF"/>
            <w:noWrap/>
            <w:vAlign w:val="center"/>
            <w:hideMark/>
          </w:tcPr>
          <w:p w14:paraId="0118782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128,000</w:t>
            </w:r>
          </w:p>
        </w:tc>
        <w:tc>
          <w:tcPr>
            <w:tcW w:w="540" w:type="dxa"/>
            <w:tcBorders>
              <w:top w:val="nil"/>
              <w:left w:val="nil"/>
              <w:bottom w:val="single" w:sz="4" w:space="0" w:color="auto"/>
              <w:right w:val="single" w:sz="4" w:space="0" w:color="auto"/>
            </w:tcBorders>
            <w:shd w:val="clear" w:color="000000" w:fill="FFFFFF"/>
            <w:vAlign w:val="center"/>
            <w:hideMark/>
          </w:tcPr>
          <w:p w14:paraId="22C50485" w14:textId="77777777" w:rsidR="00A344C0" w:rsidRPr="00A344C0" w:rsidRDefault="00A344C0" w:rsidP="00A344C0">
            <w:pPr>
              <w:jc w:val="right"/>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9</w:t>
            </w:r>
          </w:p>
        </w:tc>
      </w:tr>
      <w:tr w:rsidR="00A344C0" w:rsidRPr="00A344C0" w14:paraId="7B56FB8C"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0ED158E9"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104C8916"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vAlign w:val="center"/>
            <w:hideMark/>
          </w:tcPr>
          <w:p w14:paraId="6333CB6F"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58" w:type="dxa"/>
            <w:tcBorders>
              <w:top w:val="nil"/>
              <w:left w:val="nil"/>
              <w:bottom w:val="single" w:sz="4" w:space="0" w:color="auto"/>
              <w:right w:val="single" w:sz="4" w:space="0" w:color="auto"/>
            </w:tcBorders>
            <w:shd w:val="clear" w:color="auto" w:fill="auto"/>
            <w:vAlign w:val="center"/>
            <w:hideMark/>
          </w:tcPr>
          <w:p w14:paraId="5510553D"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2890" w:type="dxa"/>
            <w:gridSpan w:val="2"/>
            <w:tcBorders>
              <w:top w:val="single" w:sz="4" w:space="0" w:color="auto"/>
              <w:left w:val="nil"/>
              <w:bottom w:val="single" w:sz="4" w:space="0" w:color="auto"/>
              <w:right w:val="single" w:sz="4" w:space="0" w:color="000000"/>
            </w:tcBorders>
            <w:shd w:val="clear" w:color="000000" w:fill="B4C6E7"/>
            <w:noWrap/>
            <w:vAlign w:val="center"/>
            <w:hideMark/>
          </w:tcPr>
          <w:p w14:paraId="6EA2DEEC"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Sub-Total Component 1 (UNDP)</w:t>
            </w:r>
          </w:p>
        </w:tc>
        <w:tc>
          <w:tcPr>
            <w:tcW w:w="897" w:type="dxa"/>
            <w:tcBorders>
              <w:top w:val="nil"/>
              <w:left w:val="nil"/>
              <w:bottom w:val="single" w:sz="4" w:space="0" w:color="auto"/>
              <w:right w:val="single" w:sz="4" w:space="0" w:color="auto"/>
            </w:tcBorders>
            <w:shd w:val="clear" w:color="000000" w:fill="B4C6E7"/>
            <w:noWrap/>
            <w:vAlign w:val="center"/>
            <w:hideMark/>
          </w:tcPr>
          <w:p w14:paraId="794EF4CC"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9,000</w:t>
            </w:r>
          </w:p>
        </w:tc>
        <w:tc>
          <w:tcPr>
            <w:tcW w:w="990" w:type="dxa"/>
            <w:tcBorders>
              <w:top w:val="nil"/>
              <w:left w:val="nil"/>
              <w:bottom w:val="single" w:sz="4" w:space="0" w:color="auto"/>
              <w:right w:val="single" w:sz="4" w:space="0" w:color="auto"/>
            </w:tcBorders>
            <w:shd w:val="clear" w:color="000000" w:fill="B4C6E7"/>
            <w:noWrap/>
            <w:vAlign w:val="center"/>
            <w:hideMark/>
          </w:tcPr>
          <w:p w14:paraId="65123A0E"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22,000</w:t>
            </w:r>
          </w:p>
        </w:tc>
        <w:tc>
          <w:tcPr>
            <w:tcW w:w="990" w:type="dxa"/>
            <w:tcBorders>
              <w:top w:val="nil"/>
              <w:left w:val="nil"/>
              <w:bottom w:val="single" w:sz="4" w:space="0" w:color="auto"/>
              <w:right w:val="single" w:sz="4" w:space="0" w:color="auto"/>
            </w:tcBorders>
            <w:shd w:val="clear" w:color="000000" w:fill="B4C6E7"/>
            <w:noWrap/>
            <w:vAlign w:val="center"/>
            <w:hideMark/>
          </w:tcPr>
          <w:p w14:paraId="074A2659"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22,000</w:t>
            </w:r>
          </w:p>
        </w:tc>
        <w:tc>
          <w:tcPr>
            <w:tcW w:w="1020" w:type="dxa"/>
            <w:tcBorders>
              <w:top w:val="nil"/>
              <w:left w:val="nil"/>
              <w:bottom w:val="single" w:sz="4" w:space="0" w:color="auto"/>
              <w:right w:val="single" w:sz="4" w:space="0" w:color="auto"/>
            </w:tcBorders>
            <w:shd w:val="clear" w:color="000000" w:fill="B4C6E7"/>
            <w:noWrap/>
            <w:vAlign w:val="center"/>
            <w:hideMark/>
          </w:tcPr>
          <w:p w14:paraId="42ADD017"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22,000</w:t>
            </w:r>
          </w:p>
        </w:tc>
        <w:tc>
          <w:tcPr>
            <w:tcW w:w="1020" w:type="dxa"/>
            <w:tcBorders>
              <w:top w:val="nil"/>
              <w:left w:val="nil"/>
              <w:bottom w:val="single" w:sz="4" w:space="0" w:color="auto"/>
              <w:right w:val="single" w:sz="4" w:space="0" w:color="auto"/>
            </w:tcBorders>
            <w:shd w:val="clear" w:color="000000" w:fill="B4C6E7"/>
            <w:noWrap/>
            <w:vAlign w:val="center"/>
            <w:hideMark/>
          </w:tcPr>
          <w:p w14:paraId="2114DF32"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22,000</w:t>
            </w:r>
          </w:p>
        </w:tc>
        <w:tc>
          <w:tcPr>
            <w:tcW w:w="1020" w:type="dxa"/>
            <w:tcBorders>
              <w:top w:val="nil"/>
              <w:left w:val="nil"/>
              <w:bottom w:val="single" w:sz="4" w:space="0" w:color="auto"/>
              <w:right w:val="single" w:sz="4" w:space="0" w:color="auto"/>
            </w:tcBorders>
            <w:shd w:val="clear" w:color="000000" w:fill="B4C6E7"/>
            <w:noWrap/>
            <w:vAlign w:val="center"/>
            <w:hideMark/>
          </w:tcPr>
          <w:p w14:paraId="38C336AA"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22,000</w:t>
            </w:r>
          </w:p>
        </w:tc>
        <w:tc>
          <w:tcPr>
            <w:tcW w:w="1020" w:type="dxa"/>
            <w:tcBorders>
              <w:top w:val="nil"/>
              <w:left w:val="nil"/>
              <w:bottom w:val="single" w:sz="4" w:space="0" w:color="auto"/>
              <w:right w:val="single" w:sz="4" w:space="0" w:color="auto"/>
            </w:tcBorders>
            <w:shd w:val="clear" w:color="000000" w:fill="B4C6E7"/>
            <w:noWrap/>
            <w:vAlign w:val="center"/>
            <w:hideMark/>
          </w:tcPr>
          <w:p w14:paraId="3414E5C2"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9,000</w:t>
            </w:r>
          </w:p>
        </w:tc>
        <w:tc>
          <w:tcPr>
            <w:tcW w:w="960" w:type="dxa"/>
            <w:tcBorders>
              <w:top w:val="nil"/>
              <w:left w:val="nil"/>
              <w:bottom w:val="single" w:sz="4" w:space="0" w:color="auto"/>
              <w:right w:val="single" w:sz="4" w:space="0" w:color="auto"/>
            </w:tcBorders>
            <w:shd w:val="clear" w:color="000000" w:fill="B4C6E7"/>
            <w:noWrap/>
            <w:vAlign w:val="center"/>
            <w:hideMark/>
          </w:tcPr>
          <w:p w14:paraId="20BF20B1"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128,000</w:t>
            </w:r>
          </w:p>
        </w:tc>
        <w:tc>
          <w:tcPr>
            <w:tcW w:w="540" w:type="dxa"/>
            <w:tcBorders>
              <w:top w:val="nil"/>
              <w:left w:val="nil"/>
              <w:bottom w:val="single" w:sz="4" w:space="0" w:color="auto"/>
              <w:right w:val="single" w:sz="4" w:space="0" w:color="auto"/>
            </w:tcBorders>
            <w:shd w:val="clear" w:color="000000" w:fill="B4C6E7"/>
            <w:hideMark/>
          </w:tcPr>
          <w:p w14:paraId="5F55D847"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008160F1"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52FD2F4E"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560CB081"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vAlign w:val="center"/>
            <w:hideMark/>
          </w:tcPr>
          <w:p w14:paraId="3FDC37A7"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58" w:type="dxa"/>
            <w:tcBorders>
              <w:top w:val="nil"/>
              <w:left w:val="nil"/>
              <w:bottom w:val="single" w:sz="4" w:space="0" w:color="auto"/>
              <w:right w:val="single" w:sz="4" w:space="0" w:color="auto"/>
            </w:tcBorders>
            <w:shd w:val="clear" w:color="auto" w:fill="auto"/>
            <w:vAlign w:val="center"/>
            <w:hideMark/>
          </w:tcPr>
          <w:p w14:paraId="7E4FE5FE"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2890" w:type="dxa"/>
            <w:gridSpan w:val="2"/>
            <w:tcBorders>
              <w:top w:val="single" w:sz="4" w:space="0" w:color="auto"/>
              <w:left w:val="nil"/>
              <w:bottom w:val="single" w:sz="4" w:space="0" w:color="auto"/>
              <w:right w:val="single" w:sz="4" w:space="0" w:color="000000"/>
            </w:tcBorders>
            <w:shd w:val="clear" w:color="000000" w:fill="F8CBAD"/>
            <w:noWrap/>
            <w:vAlign w:val="center"/>
            <w:hideMark/>
          </w:tcPr>
          <w:p w14:paraId="5A3749CB"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Total Component 1</w:t>
            </w:r>
          </w:p>
        </w:tc>
        <w:tc>
          <w:tcPr>
            <w:tcW w:w="897" w:type="dxa"/>
            <w:tcBorders>
              <w:top w:val="nil"/>
              <w:left w:val="nil"/>
              <w:bottom w:val="single" w:sz="4" w:space="0" w:color="auto"/>
              <w:right w:val="single" w:sz="4" w:space="0" w:color="auto"/>
            </w:tcBorders>
            <w:shd w:val="clear" w:color="000000" w:fill="F8CBAD"/>
            <w:noWrap/>
            <w:vAlign w:val="center"/>
            <w:hideMark/>
          </w:tcPr>
          <w:p w14:paraId="1616C8CA"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419,000</w:t>
            </w:r>
          </w:p>
        </w:tc>
        <w:tc>
          <w:tcPr>
            <w:tcW w:w="990" w:type="dxa"/>
            <w:tcBorders>
              <w:top w:val="nil"/>
              <w:left w:val="nil"/>
              <w:bottom w:val="single" w:sz="4" w:space="0" w:color="auto"/>
              <w:right w:val="single" w:sz="4" w:space="0" w:color="auto"/>
            </w:tcBorders>
            <w:shd w:val="clear" w:color="000000" w:fill="F8CBAD"/>
            <w:noWrap/>
            <w:vAlign w:val="center"/>
            <w:hideMark/>
          </w:tcPr>
          <w:p w14:paraId="0321B146"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1,379,300</w:t>
            </w:r>
          </w:p>
        </w:tc>
        <w:tc>
          <w:tcPr>
            <w:tcW w:w="990" w:type="dxa"/>
            <w:tcBorders>
              <w:top w:val="nil"/>
              <w:left w:val="nil"/>
              <w:bottom w:val="single" w:sz="4" w:space="0" w:color="auto"/>
              <w:right w:val="single" w:sz="4" w:space="0" w:color="auto"/>
            </w:tcBorders>
            <w:shd w:val="clear" w:color="000000" w:fill="F8CBAD"/>
            <w:noWrap/>
            <w:vAlign w:val="center"/>
            <w:hideMark/>
          </w:tcPr>
          <w:p w14:paraId="3E9A6D46"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349,900</w:t>
            </w:r>
          </w:p>
        </w:tc>
        <w:tc>
          <w:tcPr>
            <w:tcW w:w="1020" w:type="dxa"/>
            <w:tcBorders>
              <w:top w:val="nil"/>
              <w:left w:val="nil"/>
              <w:bottom w:val="single" w:sz="4" w:space="0" w:color="auto"/>
              <w:right w:val="single" w:sz="4" w:space="0" w:color="auto"/>
            </w:tcBorders>
            <w:shd w:val="clear" w:color="000000" w:fill="F8CBAD"/>
            <w:noWrap/>
            <w:vAlign w:val="center"/>
            <w:hideMark/>
          </w:tcPr>
          <w:p w14:paraId="455EDBAA"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349,900</w:t>
            </w:r>
          </w:p>
        </w:tc>
        <w:tc>
          <w:tcPr>
            <w:tcW w:w="1020" w:type="dxa"/>
            <w:tcBorders>
              <w:top w:val="nil"/>
              <w:left w:val="nil"/>
              <w:bottom w:val="single" w:sz="4" w:space="0" w:color="auto"/>
              <w:right w:val="single" w:sz="4" w:space="0" w:color="auto"/>
            </w:tcBorders>
            <w:shd w:val="clear" w:color="000000" w:fill="F8CBAD"/>
            <w:noWrap/>
            <w:vAlign w:val="center"/>
            <w:hideMark/>
          </w:tcPr>
          <w:p w14:paraId="631DF34E"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363,100</w:t>
            </w:r>
          </w:p>
        </w:tc>
        <w:tc>
          <w:tcPr>
            <w:tcW w:w="1020" w:type="dxa"/>
            <w:tcBorders>
              <w:top w:val="nil"/>
              <w:left w:val="nil"/>
              <w:bottom w:val="single" w:sz="4" w:space="0" w:color="auto"/>
              <w:right w:val="single" w:sz="4" w:space="0" w:color="auto"/>
            </w:tcBorders>
            <w:shd w:val="clear" w:color="000000" w:fill="F8CBAD"/>
            <w:noWrap/>
            <w:vAlign w:val="center"/>
            <w:hideMark/>
          </w:tcPr>
          <w:p w14:paraId="0F0BDC6B"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349,900</w:t>
            </w:r>
          </w:p>
        </w:tc>
        <w:tc>
          <w:tcPr>
            <w:tcW w:w="1020" w:type="dxa"/>
            <w:tcBorders>
              <w:top w:val="nil"/>
              <w:left w:val="nil"/>
              <w:bottom w:val="single" w:sz="4" w:space="0" w:color="auto"/>
              <w:right w:val="single" w:sz="4" w:space="0" w:color="auto"/>
            </w:tcBorders>
            <w:shd w:val="clear" w:color="000000" w:fill="F8CBAD"/>
            <w:noWrap/>
            <w:vAlign w:val="center"/>
            <w:hideMark/>
          </w:tcPr>
          <w:p w14:paraId="5513A99F"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82,180</w:t>
            </w:r>
          </w:p>
        </w:tc>
        <w:tc>
          <w:tcPr>
            <w:tcW w:w="960" w:type="dxa"/>
            <w:tcBorders>
              <w:top w:val="nil"/>
              <w:left w:val="nil"/>
              <w:bottom w:val="single" w:sz="4" w:space="0" w:color="auto"/>
              <w:right w:val="single" w:sz="4" w:space="0" w:color="auto"/>
            </w:tcBorders>
            <w:shd w:val="clear" w:color="000000" w:fill="F8CBAD"/>
            <w:noWrap/>
            <w:vAlign w:val="center"/>
            <w:hideMark/>
          </w:tcPr>
          <w:p w14:paraId="6E5F0DCE"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3,293,280</w:t>
            </w:r>
          </w:p>
        </w:tc>
        <w:tc>
          <w:tcPr>
            <w:tcW w:w="540" w:type="dxa"/>
            <w:tcBorders>
              <w:top w:val="nil"/>
              <w:left w:val="nil"/>
              <w:bottom w:val="single" w:sz="4" w:space="0" w:color="auto"/>
              <w:right w:val="single" w:sz="4" w:space="0" w:color="auto"/>
            </w:tcBorders>
            <w:shd w:val="clear" w:color="000000" w:fill="F8CBAD"/>
            <w:hideMark/>
          </w:tcPr>
          <w:p w14:paraId="4FA177E5"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1051AFC8" w14:textId="77777777" w:rsidTr="00A344C0">
        <w:trPr>
          <w:trHeight w:val="233"/>
        </w:trPr>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14:paraId="7E709B5E" w14:textId="77777777" w:rsidR="00A344C0" w:rsidRPr="00A344C0" w:rsidRDefault="00A344C0" w:rsidP="00A344C0">
            <w:pP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COMPONENT 2:</w:t>
            </w:r>
            <w:r w:rsidRPr="00A344C0">
              <w:rPr>
                <w:rFonts w:ascii="Calibri" w:hAnsi="Calibri" w:cs="Calibri"/>
                <w:i/>
                <w:iCs/>
                <w:color w:val="000000"/>
                <w:sz w:val="17"/>
                <w:szCs w:val="17"/>
                <w:lang w:val="en-US" w:eastAsia="en-US"/>
              </w:rPr>
              <w:t xml:space="preserve"> Promotion of sustainable food production practices and responsible value chains across coffee zone of Oromia, </w:t>
            </w:r>
            <w:r w:rsidRPr="00A344C0">
              <w:rPr>
                <w:rFonts w:ascii="Calibri" w:hAnsi="Calibri" w:cs="Calibri"/>
                <w:i/>
                <w:iCs/>
                <w:color w:val="000000"/>
                <w:sz w:val="17"/>
                <w:szCs w:val="17"/>
                <w:lang w:val="en-US" w:eastAsia="en-US"/>
              </w:rPr>
              <w:lastRenderedPageBreak/>
              <w:t xml:space="preserve">SNNP and </w:t>
            </w:r>
            <w:proofErr w:type="spellStart"/>
            <w:r w:rsidRPr="00A344C0">
              <w:rPr>
                <w:rFonts w:ascii="Calibri" w:hAnsi="Calibri" w:cs="Calibri"/>
                <w:i/>
                <w:iCs/>
                <w:color w:val="000000"/>
                <w:sz w:val="17"/>
                <w:szCs w:val="17"/>
                <w:lang w:val="en-US" w:eastAsia="en-US"/>
              </w:rPr>
              <w:t>Sidama</w:t>
            </w:r>
            <w:proofErr w:type="spellEnd"/>
          </w:p>
        </w:tc>
        <w:tc>
          <w:tcPr>
            <w:tcW w:w="1206" w:type="dxa"/>
            <w:tcBorders>
              <w:top w:val="nil"/>
              <w:left w:val="nil"/>
              <w:bottom w:val="single" w:sz="4" w:space="0" w:color="auto"/>
              <w:right w:val="single" w:sz="4" w:space="0" w:color="auto"/>
            </w:tcBorders>
            <w:shd w:val="clear" w:color="auto" w:fill="auto"/>
            <w:vAlign w:val="center"/>
            <w:hideMark/>
          </w:tcPr>
          <w:p w14:paraId="41057097" w14:textId="4C0DE91F"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lastRenderedPageBreak/>
              <w:t>E</w:t>
            </w:r>
            <w:r w:rsidR="00BE5972">
              <w:rPr>
                <w:rFonts w:ascii="Calibri" w:hAnsi="Calibri" w:cs="Calibri"/>
                <w:b/>
                <w:bCs/>
                <w:color w:val="000000"/>
                <w:sz w:val="17"/>
                <w:szCs w:val="17"/>
                <w:lang w:val="en-US" w:eastAsia="en-US"/>
              </w:rPr>
              <w:t>PA</w:t>
            </w:r>
          </w:p>
        </w:tc>
        <w:tc>
          <w:tcPr>
            <w:tcW w:w="647" w:type="dxa"/>
            <w:vMerge w:val="restart"/>
            <w:tcBorders>
              <w:top w:val="nil"/>
              <w:left w:val="single" w:sz="4" w:space="0" w:color="auto"/>
              <w:bottom w:val="single" w:sz="4" w:space="0" w:color="000000"/>
              <w:right w:val="single" w:sz="4" w:space="0" w:color="auto"/>
            </w:tcBorders>
            <w:shd w:val="clear" w:color="auto" w:fill="auto"/>
            <w:vAlign w:val="center"/>
            <w:hideMark/>
          </w:tcPr>
          <w:p w14:paraId="08BD3796"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62000</w:t>
            </w:r>
          </w:p>
        </w:tc>
        <w:tc>
          <w:tcPr>
            <w:tcW w:w="658" w:type="dxa"/>
            <w:vMerge w:val="restart"/>
            <w:tcBorders>
              <w:top w:val="nil"/>
              <w:left w:val="single" w:sz="4" w:space="0" w:color="auto"/>
              <w:bottom w:val="single" w:sz="4" w:space="0" w:color="000000"/>
              <w:right w:val="single" w:sz="4" w:space="0" w:color="auto"/>
            </w:tcBorders>
            <w:shd w:val="clear" w:color="auto" w:fill="auto"/>
            <w:vAlign w:val="center"/>
            <w:hideMark/>
          </w:tcPr>
          <w:p w14:paraId="5E0A2A17"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GEF</w:t>
            </w:r>
          </w:p>
        </w:tc>
        <w:tc>
          <w:tcPr>
            <w:tcW w:w="907" w:type="dxa"/>
            <w:tcBorders>
              <w:top w:val="nil"/>
              <w:left w:val="nil"/>
              <w:bottom w:val="single" w:sz="4" w:space="0" w:color="auto"/>
              <w:right w:val="single" w:sz="4" w:space="0" w:color="auto"/>
            </w:tcBorders>
            <w:shd w:val="clear" w:color="auto" w:fill="auto"/>
            <w:noWrap/>
            <w:vAlign w:val="center"/>
            <w:hideMark/>
          </w:tcPr>
          <w:p w14:paraId="46FDA1D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71800</w:t>
            </w:r>
          </w:p>
        </w:tc>
        <w:tc>
          <w:tcPr>
            <w:tcW w:w="1983" w:type="dxa"/>
            <w:tcBorders>
              <w:top w:val="nil"/>
              <w:left w:val="nil"/>
              <w:bottom w:val="single" w:sz="4" w:space="0" w:color="auto"/>
              <w:right w:val="single" w:sz="4" w:space="0" w:color="auto"/>
            </w:tcBorders>
            <w:shd w:val="clear" w:color="auto" w:fill="auto"/>
            <w:vAlign w:val="center"/>
            <w:hideMark/>
          </w:tcPr>
          <w:p w14:paraId="0B3603F5"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 xml:space="preserve">Contractual Services - </w:t>
            </w:r>
            <w:proofErr w:type="spellStart"/>
            <w:r w:rsidRPr="00A344C0">
              <w:rPr>
                <w:rFonts w:ascii="Calibri" w:hAnsi="Calibri" w:cs="Calibri"/>
                <w:color w:val="000000"/>
                <w:sz w:val="17"/>
                <w:szCs w:val="17"/>
                <w:lang w:val="en-US" w:eastAsia="en-US"/>
              </w:rPr>
              <w:t>Individ</w:t>
            </w:r>
            <w:proofErr w:type="spellEnd"/>
          </w:p>
        </w:tc>
        <w:tc>
          <w:tcPr>
            <w:tcW w:w="897" w:type="dxa"/>
            <w:tcBorders>
              <w:top w:val="nil"/>
              <w:left w:val="nil"/>
              <w:bottom w:val="single" w:sz="4" w:space="0" w:color="auto"/>
              <w:right w:val="single" w:sz="4" w:space="0" w:color="auto"/>
            </w:tcBorders>
            <w:shd w:val="clear" w:color="auto" w:fill="auto"/>
            <w:noWrap/>
            <w:vAlign w:val="center"/>
            <w:hideMark/>
          </w:tcPr>
          <w:p w14:paraId="32427B7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3B8827B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454,800</w:t>
            </w:r>
          </w:p>
        </w:tc>
        <w:tc>
          <w:tcPr>
            <w:tcW w:w="990" w:type="dxa"/>
            <w:tcBorders>
              <w:top w:val="nil"/>
              <w:left w:val="nil"/>
              <w:bottom w:val="single" w:sz="4" w:space="0" w:color="auto"/>
              <w:right w:val="single" w:sz="4" w:space="0" w:color="auto"/>
            </w:tcBorders>
            <w:shd w:val="clear" w:color="auto" w:fill="auto"/>
            <w:noWrap/>
            <w:vAlign w:val="center"/>
            <w:hideMark/>
          </w:tcPr>
          <w:p w14:paraId="7167EE3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534,000</w:t>
            </w:r>
          </w:p>
        </w:tc>
        <w:tc>
          <w:tcPr>
            <w:tcW w:w="1020" w:type="dxa"/>
            <w:tcBorders>
              <w:top w:val="nil"/>
              <w:left w:val="nil"/>
              <w:bottom w:val="single" w:sz="4" w:space="0" w:color="auto"/>
              <w:right w:val="single" w:sz="4" w:space="0" w:color="auto"/>
            </w:tcBorders>
            <w:shd w:val="clear" w:color="auto" w:fill="auto"/>
            <w:noWrap/>
            <w:vAlign w:val="center"/>
            <w:hideMark/>
          </w:tcPr>
          <w:p w14:paraId="3B29CAC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58,800</w:t>
            </w:r>
          </w:p>
        </w:tc>
        <w:tc>
          <w:tcPr>
            <w:tcW w:w="1020" w:type="dxa"/>
            <w:tcBorders>
              <w:top w:val="nil"/>
              <w:left w:val="nil"/>
              <w:bottom w:val="single" w:sz="4" w:space="0" w:color="auto"/>
              <w:right w:val="single" w:sz="4" w:space="0" w:color="auto"/>
            </w:tcBorders>
            <w:shd w:val="clear" w:color="auto" w:fill="auto"/>
            <w:vAlign w:val="center"/>
            <w:hideMark/>
          </w:tcPr>
          <w:p w14:paraId="4D55339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58,800</w:t>
            </w:r>
          </w:p>
        </w:tc>
        <w:tc>
          <w:tcPr>
            <w:tcW w:w="1020" w:type="dxa"/>
            <w:tcBorders>
              <w:top w:val="nil"/>
              <w:left w:val="nil"/>
              <w:bottom w:val="single" w:sz="4" w:space="0" w:color="auto"/>
              <w:right w:val="single" w:sz="4" w:space="0" w:color="auto"/>
            </w:tcBorders>
            <w:shd w:val="clear" w:color="auto" w:fill="auto"/>
            <w:vAlign w:val="center"/>
            <w:hideMark/>
          </w:tcPr>
          <w:p w14:paraId="58A93F5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58,800</w:t>
            </w:r>
          </w:p>
        </w:tc>
        <w:tc>
          <w:tcPr>
            <w:tcW w:w="1020" w:type="dxa"/>
            <w:tcBorders>
              <w:top w:val="nil"/>
              <w:left w:val="nil"/>
              <w:bottom w:val="single" w:sz="4" w:space="0" w:color="auto"/>
              <w:right w:val="single" w:sz="4" w:space="0" w:color="auto"/>
            </w:tcBorders>
            <w:shd w:val="clear" w:color="auto" w:fill="auto"/>
            <w:vAlign w:val="center"/>
            <w:hideMark/>
          </w:tcPr>
          <w:p w14:paraId="6FF090E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58,800</w:t>
            </w:r>
          </w:p>
        </w:tc>
        <w:tc>
          <w:tcPr>
            <w:tcW w:w="960" w:type="dxa"/>
            <w:tcBorders>
              <w:top w:val="nil"/>
              <w:left w:val="nil"/>
              <w:bottom w:val="single" w:sz="4" w:space="0" w:color="auto"/>
              <w:right w:val="single" w:sz="4" w:space="0" w:color="auto"/>
            </w:tcBorders>
            <w:shd w:val="clear" w:color="auto" w:fill="auto"/>
            <w:noWrap/>
            <w:vAlign w:val="center"/>
            <w:hideMark/>
          </w:tcPr>
          <w:p w14:paraId="7AF3B7A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1,224,000</w:t>
            </w:r>
          </w:p>
        </w:tc>
        <w:tc>
          <w:tcPr>
            <w:tcW w:w="540" w:type="dxa"/>
            <w:tcBorders>
              <w:top w:val="nil"/>
              <w:left w:val="nil"/>
              <w:bottom w:val="single" w:sz="4" w:space="0" w:color="auto"/>
              <w:right w:val="single" w:sz="4" w:space="0" w:color="auto"/>
            </w:tcBorders>
            <w:shd w:val="clear" w:color="auto" w:fill="auto"/>
            <w:vAlign w:val="center"/>
            <w:hideMark/>
          </w:tcPr>
          <w:p w14:paraId="72D92AF3"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10</w:t>
            </w:r>
          </w:p>
        </w:tc>
      </w:tr>
      <w:tr w:rsidR="00A344C0" w:rsidRPr="00A344C0" w14:paraId="4394BE0A"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28D136BE"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7D2DDB81" w14:textId="7988B2BC"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r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634AE4D0"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4B38F0A1"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62742DF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72100</w:t>
            </w:r>
          </w:p>
        </w:tc>
        <w:tc>
          <w:tcPr>
            <w:tcW w:w="1983" w:type="dxa"/>
            <w:tcBorders>
              <w:top w:val="nil"/>
              <w:left w:val="nil"/>
              <w:bottom w:val="single" w:sz="4" w:space="0" w:color="auto"/>
              <w:right w:val="single" w:sz="4" w:space="0" w:color="auto"/>
            </w:tcBorders>
            <w:shd w:val="clear" w:color="auto" w:fill="auto"/>
            <w:vAlign w:val="center"/>
            <w:hideMark/>
          </w:tcPr>
          <w:p w14:paraId="1E1583DA"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Contractual Services-Companies</w:t>
            </w:r>
          </w:p>
        </w:tc>
        <w:tc>
          <w:tcPr>
            <w:tcW w:w="897" w:type="dxa"/>
            <w:tcBorders>
              <w:top w:val="nil"/>
              <w:left w:val="nil"/>
              <w:bottom w:val="single" w:sz="4" w:space="0" w:color="auto"/>
              <w:right w:val="single" w:sz="4" w:space="0" w:color="auto"/>
            </w:tcBorders>
            <w:shd w:val="clear" w:color="auto" w:fill="auto"/>
            <w:noWrap/>
            <w:vAlign w:val="center"/>
            <w:hideMark/>
          </w:tcPr>
          <w:p w14:paraId="3A70117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19,000</w:t>
            </w:r>
          </w:p>
        </w:tc>
        <w:tc>
          <w:tcPr>
            <w:tcW w:w="990" w:type="dxa"/>
            <w:tcBorders>
              <w:top w:val="nil"/>
              <w:left w:val="nil"/>
              <w:bottom w:val="single" w:sz="4" w:space="0" w:color="auto"/>
              <w:right w:val="single" w:sz="4" w:space="0" w:color="auto"/>
            </w:tcBorders>
            <w:shd w:val="clear" w:color="auto" w:fill="auto"/>
            <w:noWrap/>
            <w:vAlign w:val="center"/>
            <w:hideMark/>
          </w:tcPr>
          <w:p w14:paraId="785B092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324,000</w:t>
            </w:r>
          </w:p>
        </w:tc>
        <w:tc>
          <w:tcPr>
            <w:tcW w:w="990" w:type="dxa"/>
            <w:tcBorders>
              <w:top w:val="nil"/>
              <w:left w:val="nil"/>
              <w:bottom w:val="single" w:sz="4" w:space="0" w:color="auto"/>
              <w:right w:val="single" w:sz="4" w:space="0" w:color="auto"/>
            </w:tcBorders>
            <w:shd w:val="clear" w:color="auto" w:fill="auto"/>
            <w:noWrap/>
            <w:vAlign w:val="center"/>
            <w:hideMark/>
          </w:tcPr>
          <w:p w14:paraId="577BE25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509,000</w:t>
            </w:r>
          </w:p>
        </w:tc>
        <w:tc>
          <w:tcPr>
            <w:tcW w:w="1020" w:type="dxa"/>
            <w:tcBorders>
              <w:top w:val="nil"/>
              <w:left w:val="nil"/>
              <w:bottom w:val="single" w:sz="4" w:space="0" w:color="auto"/>
              <w:right w:val="single" w:sz="4" w:space="0" w:color="auto"/>
            </w:tcBorders>
            <w:shd w:val="clear" w:color="auto" w:fill="auto"/>
            <w:noWrap/>
            <w:vAlign w:val="center"/>
            <w:hideMark/>
          </w:tcPr>
          <w:p w14:paraId="46A7A33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509,000</w:t>
            </w:r>
          </w:p>
        </w:tc>
        <w:tc>
          <w:tcPr>
            <w:tcW w:w="1020" w:type="dxa"/>
            <w:tcBorders>
              <w:top w:val="nil"/>
              <w:left w:val="nil"/>
              <w:bottom w:val="single" w:sz="4" w:space="0" w:color="auto"/>
              <w:right w:val="single" w:sz="4" w:space="0" w:color="auto"/>
            </w:tcBorders>
            <w:shd w:val="clear" w:color="auto" w:fill="auto"/>
            <w:vAlign w:val="center"/>
            <w:hideMark/>
          </w:tcPr>
          <w:p w14:paraId="282C320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274,000</w:t>
            </w:r>
          </w:p>
        </w:tc>
        <w:tc>
          <w:tcPr>
            <w:tcW w:w="1020" w:type="dxa"/>
            <w:tcBorders>
              <w:top w:val="nil"/>
              <w:left w:val="nil"/>
              <w:bottom w:val="single" w:sz="4" w:space="0" w:color="auto"/>
              <w:right w:val="single" w:sz="4" w:space="0" w:color="auto"/>
            </w:tcBorders>
            <w:shd w:val="clear" w:color="auto" w:fill="auto"/>
            <w:vAlign w:val="center"/>
            <w:hideMark/>
          </w:tcPr>
          <w:p w14:paraId="4287AB8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274,000</w:t>
            </w:r>
          </w:p>
        </w:tc>
        <w:tc>
          <w:tcPr>
            <w:tcW w:w="1020" w:type="dxa"/>
            <w:tcBorders>
              <w:top w:val="nil"/>
              <w:left w:val="nil"/>
              <w:bottom w:val="single" w:sz="4" w:space="0" w:color="auto"/>
              <w:right w:val="single" w:sz="4" w:space="0" w:color="auto"/>
            </w:tcBorders>
            <w:shd w:val="clear" w:color="auto" w:fill="auto"/>
            <w:vAlign w:val="center"/>
            <w:hideMark/>
          </w:tcPr>
          <w:p w14:paraId="69CC3F5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205,000</w:t>
            </w:r>
          </w:p>
        </w:tc>
        <w:tc>
          <w:tcPr>
            <w:tcW w:w="960" w:type="dxa"/>
            <w:tcBorders>
              <w:top w:val="nil"/>
              <w:left w:val="nil"/>
              <w:bottom w:val="single" w:sz="4" w:space="0" w:color="auto"/>
              <w:right w:val="single" w:sz="4" w:space="0" w:color="auto"/>
            </w:tcBorders>
            <w:shd w:val="clear" w:color="auto" w:fill="auto"/>
            <w:noWrap/>
            <w:vAlign w:val="center"/>
            <w:hideMark/>
          </w:tcPr>
          <w:p w14:paraId="5BA702F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2,114,000</w:t>
            </w:r>
          </w:p>
        </w:tc>
        <w:tc>
          <w:tcPr>
            <w:tcW w:w="540" w:type="dxa"/>
            <w:tcBorders>
              <w:top w:val="nil"/>
              <w:left w:val="nil"/>
              <w:bottom w:val="single" w:sz="4" w:space="0" w:color="auto"/>
              <w:right w:val="single" w:sz="4" w:space="0" w:color="auto"/>
            </w:tcBorders>
            <w:shd w:val="clear" w:color="auto" w:fill="auto"/>
            <w:vAlign w:val="center"/>
            <w:hideMark/>
          </w:tcPr>
          <w:p w14:paraId="312A6C98"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11</w:t>
            </w:r>
          </w:p>
        </w:tc>
      </w:tr>
      <w:tr w:rsidR="00A344C0" w:rsidRPr="00A344C0" w14:paraId="23BA87A5"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3C4B4FAA"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303BF1EB" w14:textId="161EBD89" w:rsidR="00A344C0" w:rsidRPr="00A344C0" w:rsidRDefault="00BE5972" w:rsidP="00A344C0">
            <w:pPr>
              <w:jc w:val="center"/>
              <w:rPr>
                <w:rFonts w:ascii="Calibri" w:hAnsi="Calibri" w:cs="Calibri"/>
                <w:b/>
                <w:bCs/>
                <w:color w:val="000000"/>
                <w:sz w:val="17"/>
                <w:szCs w:val="17"/>
                <w:lang w:val="en-US" w:eastAsia="en-US"/>
              </w:rPr>
            </w:pPr>
            <w:r>
              <w:rPr>
                <w:rFonts w:ascii="Calibri" w:hAnsi="Calibri" w:cs="Calibri"/>
                <w:b/>
                <w:bCs/>
                <w:color w:val="000000"/>
                <w:sz w:val="17"/>
                <w:szCs w:val="17"/>
                <w:lang w:val="en-US" w:eastAsia="en-US"/>
              </w:rPr>
              <w:t>EPA</w:t>
            </w:r>
            <w:r w:rsidR="00A344C0"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06BC90F4"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0B11862F"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3A556CA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72600</w:t>
            </w:r>
          </w:p>
        </w:tc>
        <w:tc>
          <w:tcPr>
            <w:tcW w:w="1983" w:type="dxa"/>
            <w:tcBorders>
              <w:top w:val="nil"/>
              <w:left w:val="nil"/>
              <w:bottom w:val="single" w:sz="4" w:space="0" w:color="auto"/>
              <w:right w:val="single" w:sz="4" w:space="0" w:color="auto"/>
            </w:tcBorders>
            <w:shd w:val="clear" w:color="auto" w:fill="auto"/>
            <w:vAlign w:val="center"/>
            <w:hideMark/>
          </w:tcPr>
          <w:p w14:paraId="7A350EC3"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Grants</w:t>
            </w:r>
          </w:p>
        </w:tc>
        <w:tc>
          <w:tcPr>
            <w:tcW w:w="897" w:type="dxa"/>
            <w:tcBorders>
              <w:top w:val="nil"/>
              <w:left w:val="nil"/>
              <w:bottom w:val="single" w:sz="4" w:space="0" w:color="auto"/>
              <w:right w:val="single" w:sz="4" w:space="0" w:color="auto"/>
            </w:tcBorders>
            <w:shd w:val="clear" w:color="auto" w:fill="auto"/>
            <w:noWrap/>
            <w:vAlign w:val="center"/>
            <w:hideMark/>
          </w:tcPr>
          <w:p w14:paraId="60844A7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4E29D2B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367,500</w:t>
            </w:r>
          </w:p>
        </w:tc>
        <w:tc>
          <w:tcPr>
            <w:tcW w:w="990" w:type="dxa"/>
            <w:tcBorders>
              <w:top w:val="nil"/>
              <w:left w:val="nil"/>
              <w:bottom w:val="single" w:sz="4" w:space="0" w:color="auto"/>
              <w:right w:val="single" w:sz="4" w:space="0" w:color="auto"/>
            </w:tcBorders>
            <w:shd w:val="clear" w:color="auto" w:fill="auto"/>
            <w:noWrap/>
            <w:vAlign w:val="center"/>
            <w:hideMark/>
          </w:tcPr>
          <w:p w14:paraId="35853FE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367,500</w:t>
            </w:r>
          </w:p>
        </w:tc>
        <w:tc>
          <w:tcPr>
            <w:tcW w:w="1020" w:type="dxa"/>
            <w:tcBorders>
              <w:top w:val="nil"/>
              <w:left w:val="nil"/>
              <w:bottom w:val="single" w:sz="4" w:space="0" w:color="auto"/>
              <w:right w:val="single" w:sz="4" w:space="0" w:color="auto"/>
            </w:tcBorders>
            <w:shd w:val="clear" w:color="auto" w:fill="auto"/>
            <w:noWrap/>
            <w:vAlign w:val="center"/>
            <w:hideMark/>
          </w:tcPr>
          <w:p w14:paraId="53F2163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367,500</w:t>
            </w:r>
          </w:p>
        </w:tc>
        <w:tc>
          <w:tcPr>
            <w:tcW w:w="1020" w:type="dxa"/>
            <w:tcBorders>
              <w:top w:val="nil"/>
              <w:left w:val="nil"/>
              <w:bottom w:val="single" w:sz="4" w:space="0" w:color="auto"/>
              <w:right w:val="single" w:sz="4" w:space="0" w:color="auto"/>
            </w:tcBorders>
            <w:shd w:val="clear" w:color="auto" w:fill="auto"/>
            <w:noWrap/>
            <w:vAlign w:val="center"/>
            <w:hideMark/>
          </w:tcPr>
          <w:p w14:paraId="094B929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367,500</w:t>
            </w:r>
          </w:p>
        </w:tc>
        <w:tc>
          <w:tcPr>
            <w:tcW w:w="1020" w:type="dxa"/>
            <w:tcBorders>
              <w:top w:val="nil"/>
              <w:left w:val="nil"/>
              <w:bottom w:val="single" w:sz="4" w:space="0" w:color="auto"/>
              <w:right w:val="single" w:sz="4" w:space="0" w:color="auto"/>
            </w:tcBorders>
            <w:shd w:val="clear" w:color="auto" w:fill="auto"/>
            <w:noWrap/>
            <w:vAlign w:val="center"/>
            <w:hideMark/>
          </w:tcPr>
          <w:p w14:paraId="3342F3A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367,500</w:t>
            </w:r>
          </w:p>
        </w:tc>
        <w:tc>
          <w:tcPr>
            <w:tcW w:w="1020" w:type="dxa"/>
            <w:tcBorders>
              <w:top w:val="nil"/>
              <w:left w:val="nil"/>
              <w:bottom w:val="single" w:sz="4" w:space="0" w:color="auto"/>
              <w:right w:val="single" w:sz="4" w:space="0" w:color="auto"/>
            </w:tcBorders>
            <w:shd w:val="clear" w:color="auto" w:fill="auto"/>
            <w:noWrap/>
            <w:vAlign w:val="center"/>
            <w:hideMark/>
          </w:tcPr>
          <w:p w14:paraId="2A896CB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51C5A4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1,837,500</w:t>
            </w:r>
          </w:p>
        </w:tc>
        <w:tc>
          <w:tcPr>
            <w:tcW w:w="540" w:type="dxa"/>
            <w:tcBorders>
              <w:top w:val="nil"/>
              <w:left w:val="nil"/>
              <w:bottom w:val="single" w:sz="4" w:space="0" w:color="auto"/>
              <w:right w:val="single" w:sz="4" w:space="0" w:color="auto"/>
            </w:tcBorders>
            <w:shd w:val="clear" w:color="auto" w:fill="auto"/>
            <w:vAlign w:val="center"/>
            <w:hideMark/>
          </w:tcPr>
          <w:p w14:paraId="5BC15A85"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12</w:t>
            </w:r>
          </w:p>
        </w:tc>
      </w:tr>
      <w:tr w:rsidR="00A344C0" w:rsidRPr="00A344C0" w14:paraId="78F677B5"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45F28AED"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04C8729A" w14:textId="3BD09E40"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r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18E142E2"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14CF8FC7"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79CB773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72400</w:t>
            </w:r>
          </w:p>
        </w:tc>
        <w:tc>
          <w:tcPr>
            <w:tcW w:w="1983" w:type="dxa"/>
            <w:tcBorders>
              <w:top w:val="nil"/>
              <w:left w:val="nil"/>
              <w:bottom w:val="single" w:sz="4" w:space="0" w:color="auto"/>
              <w:right w:val="single" w:sz="4" w:space="0" w:color="auto"/>
            </w:tcBorders>
            <w:shd w:val="clear" w:color="auto" w:fill="auto"/>
            <w:vAlign w:val="center"/>
            <w:hideMark/>
          </w:tcPr>
          <w:p w14:paraId="0DA891F5" w14:textId="77777777" w:rsidR="00A344C0" w:rsidRPr="00A344C0" w:rsidRDefault="00A344C0" w:rsidP="00A344C0">
            <w:pPr>
              <w:rPr>
                <w:rFonts w:ascii="Calibri" w:hAnsi="Calibri" w:cs="Calibri"/>
                <w:color w:val="000000"/>
                <w:sz w:val="17"/>
                <w:szCs w:val="17"/>
                <w:lang w:val="en-US" w:eastAsia="en-US"/>
              </w:rPr>
            </w:pPr>
            <w:proofErr w:type="spellStart"/>
            <w:r w:rsidRPr="00A344C0">
              <w:rPr>
                <w:rFonts w:ascii="Calibri" w:hAnsi="Calibri" w:cs="Calibri"/>
                <w:color w:val="000000"/>
                <w:sz w:val="17"/>
                <w:szCs w:val="17"/>
                <w:lang w:val="en-US" w:eastAsia="en-US"/>
              </w:rPr>
              <w:t>Communic</w:t>
            </w:r>
            <w:proofErr w:type="spellEnd"/>
            <w:r w:rsidRPr="00A344C0">
              <w:rPr>
                <w:rFonts w:ascii="Calibri" w:hAnsi="Calibri" w:cs="Calibri"/>
                <w:color w:val="000000"/>
                <w:sz w:val="17"/>
                <w:szCs w:val="17"/>
                <w:lang w:val="en-US" w:eastAsia="en-US"/>
              </w:rPr>
              <w:t xml:space="preserve"> &amp; Audio Visual Equip</w:t>
            </w:r>
          </w:p>
        </w:tc>
        <w:tc>
          <w:tcPr>
            <w:tcW w:w="897" w:type="dxa"/>
            <w:tcBorders>
              <w:top w:val="nil"/>
              <w:left w:val="nil"/>
              <w:bottom w:val="single" w:sz="4" w:space="0" w:color="auto"/>
              <w:right w:val="single" w:sz="4" w:space="0" w:color="auto"/>
            </w:tcBorders>
            <w:shd w:val="clear" w:color="auto" w:fill="auto"/>
            <w:noWrap/>
            <w:vAlign w:val="center"/>
            <w:hideMark/>
          </w:tcPr>
          <w:p w14:paraId="16F420E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260,000</w:t>
            </w:r>
          </w:p>
        </w:tc>
        <w:tc>
          <w:tcPr>
            <w:tcW w:w="990" w:type="dxa"/>
            <w:tcBorders>
              <w:top w:val="nil"/>
              <w:left w:val="nil"/>
              <w:bottom w:val="single" w:sz="4" w:space="0" w:color="auto"/>
              <w:right w:val="single" w:sz="4" w:space="0" w:color="auto"/>
            </w:tcBorders>
            <w:shd w:val="clear" w:color="auto" w:fill="auto"/>
            <w:noWrap/>
            <w:vAlign w:val="center"/>
            <w:hideMark/>
          </w:tcPr>
          <w:p w14:paraId="2E9FCB1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156,000</w:t>
            </w:r>
          </w:p>
        </w:tc>
        <w:tc>
          <w:tcPr>
            <w:tcW w:w="990" w:type="dxa"/>
            <w:tcBorders>
              <w:top w:val="nil"/>
              <w:left w:val="nil"/>
              <w:bottom w:val="single" w:sz="4" w:space="0" w:color="auto"/>
              <w:right w:val="single" w:sz="4" w:space="0" w:color="auto"/>
            </w:tcBorders>
            <w:shd w:val="clear" w:color="auto" w:fill="auto"/>
            <w:noWrap/>
            <w:vAlign w:val="center"/>
            <w:hideMark/>
          </w:tcPr>
          <w:p w14:paraId="433DE9A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156,000</w:t>
            </w:r>
          </w:p>
        </w:tc>
        <w:tc>
          <w:tcPr>
            <w:tcW w:w="1020" w:type="dxa"/>
            <w:tcBorders>
              <w:top w:val="nil"/>
              <w:left w:val="nil"/>
              <w:bottom w:val="single" w:sz="4" w:space="0" w:color="auto"/>
              <w:right w:val="single" w:sz="4" w:space="0" w:color="auto"/>
            </w:tcBorders>
            <w:shd w:val="clear" w:color="auto" w:fill="auto"/>
            <w:noWrap/>
            <w:vAlign w:val="center"/>
            <w:hideMark/>
          </w:tcPr>
          <w:p w14:paraId="393A428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40,000</w:t>
            </w:r>
          </w:p>
        </w:tc>
        <w:tc>
          <w:tcPr>
            <w:tcW w:w="1020" w:type="dxa"/>
            <w:tcBorders>
              <w:top w:val="nil"/>
              <w:left w:val="nil"/>
              <w:bottom w:val="single" w:sz="4" w:space="0" w:color="auto"/>
              <w:right w:val="single" w:sz="4" w:space="0" w:color="auto"/>
            </w:tcBorders>
            <w:shd w:val="clear" w:color="auto" w:fill="auto"/>
            <w:noWrap/>
            <w:vAlign w:val="center"/>
            <w:hideMark/>
          </w:tcPr>
          <w:p w14:paraId="0B17F79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156,000</w:t>
            </w:r>
          </w:p>
        </w:tc>
        <w:tc>
          <w:tcPr>
            <w:tcW w:w="1020" w:type="dxa"/>
            <w:tcBorders>
              <w:top w:val="nil"/>
              <w:left w:val="nil"/>
              <w:bottom w:val="single" w:sz="4" w:space="0" w:color="auto"/>
              <w:right w:val="single" w:sz="4" w:space="0" w:color="auto"/>
            </w:tcBorders>
            <w:shd w:val="clear" w:color="auto" w:fill="auto"/>
            <w:noWrap/>
            <w:vAlign w:val="center"/>
            <w:hideMark/>
          </w:tcPr>
          <w:p w14:paraId="3182F41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156,000</w:t>
            </w:r>
          </w:p>
        </w:tc>
        <w:tc>
          <w:tcPr>
            <w:tcW w:w="1020" w:type="dxa"/>
            <w:tcBorders>
              <w:top w:val="nil"/>
              <w:left w:val="nil"/>
              <w:bottom w:val="single" w:sz="4" w:space="0" w:color="auto"/>
              <w:right w:val="single" w:sz="4" w:space="0" w:color="auto"/>
            </w:tcBorders>
            <w:shd w:val="clear" w:color="auto" w:fill="auto"/>
            <w:noWrap/>
            <w:vAlign w:val="center"/>
            <w:hideMark/>
          </w:tcPr>
          <w:p w14:paraId="07DAD6B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156,000</w:t>
            </w:r>
          </w:p>
        </w:tc>
        <w:tc>
          <w:tcPr>
            <w:tcW w:w="960" w:type="dxa"/>
            <w:tcBorders>
              <w:top w:val="nil"/>
              <w:left w:val="nil"/>
              <w:bottom w:val="single" w:sz="4" w:space="0" w:color="auto"/>
              <w:right w:val="single" w:sz="4" w:space="0" w:color="auto"/>
            </w:tcBorders>
            <w:shd w:val="clear" w:color="auto" w:fill="auto"/>
            <w:noWrap/>
            <w:vAlign w:val="center"/>
            <w:hideMark/>
          </w:tcPr>
          <w:p w14:paraId="716C2BC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1,080,000</w:t>
            </w:r>
          </w:p>
        </w:tc>
        <w:tc>
          <w:tcPr>
            <w:tcW w:w="540" w:type="dxa"/>
            <w:tcBorders>
              <w:top w:val="nil"/>
              <w:left w:val="nil"/>
              <w:bottom w:val="single" w:sz="4" w:space="0" w:color="auto"/>
              <w:right w:val="single" w:sz="4" w:space="0" w:color="auto"/>
            </w:tcBorders>
            <w:shd w:val="clear" w:color="auto" w:fill="auto"/>
            <w:vAlign w:val="center"/>
            <w:hideMark/>
          </w:tcPr>
          <w:p w14:paraId="5DD96B4E"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13</w:t>
            </w:r>
          </w:p>
        </w:tc>
      </w:tr>
      <w:tr w:rsidR="00A344C0" w:rsidRPr="00A344C0" w14:paraId="54A9DDA0"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225B5BEF"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25E298FF" w14:textId="1094B244" w:rsidR="00A344C0" w:rsidRPr="00A344C0" w:rsidRDefault="00BE5972" w:rsidP="00A344C0">
            <w:pPr>
              <w:jc w:val="center"/>
              <w:rPr>
                <w:rFonts w:ascii="Calibri" w:hAnsi="Calibri" w:cs="Calibri"/>
                <w:b/>
                <w:bCs/>
                <w:color w:val="000000"/>
                <w:sz w:val="17"/>
                <w:szCs w:val="17"/>
                <w:lang w:val="en-US" w:eastAsia="en-US"/>
              </w:rPr>
            </w:pPr>
            <w:r>
              <w:rPr>
                <w:rFonts w:ascii="Calibri" w:hAnsi="Calibri" w:cs="Calibri"/>
                <w:b/>
                <w:bCs/>
                <w:color w:val="000000"/>
                <w:sz w:val="17"/>
                <w:szCs w:val="17"/>
                <w:lang w:val="en-US" w:eastAsia="en-US"/>
              </w:rPr>
              <w:t>EPA</w:t>
            </w:r>
            <w:r w:rsidR="00A344C0"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011438D2"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7FD47D05"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15CD138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72300</w:t>
            </w:r>
          </w:p>
        </w:tc>
        <w:tc>
          <w:tcPr>
            <w:tcW w:w="1983" w:type="dxa"/>
            <w:tcBorders>
              <w:top w:val="nil"/>
              <w:left w:val="nil"/>
              <w:bottom w:val="single" w:sz="4" w:space="0" w:color="auto"/>
              <w:right w:val="single" w:sz="4" w:space="0" w:color="auto"/>
            </w:tcBorders>
            <w:shd w:val="clear" w:color="auto" w:fill="auto"/>
            <w:vAlign w:val="center"/>
            <w:hideMark/>
          </w:tcPr>
          <w:p w14:paraId="77728724"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Materials &amp; Goods</w:t>
            </w:r>
          </w:p>
        </w:tc>
        <w:tc>
          <w:tcPr>
            <w:tcW w:w="897" w:type="dxa"/>
            <w:tcBorders>
              <w:top w:val="nil"/>
              <w:left w:val="nil"/>
              <w:bottom w:val="single" w:sz="4" w:space="0" w:color="auto"/>
              <w:right w:val="single" w:sz="4" w:space="0" w:color="auto"/>
            </w:tcBorders>
            <w:shd w:val="clear" w:color="auto" w:fill="auto"/>
            <w:noWrap/>
            <w:vAlign w:val="center"/>
            <w:hideMark/>
          </w:tcPr>
          <w:p w14:paraId="7FB7684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90,000</w:t>
            </w:r>
          </w:p>
        </w:tc>
        <w:tc>
          <w:tcPr>
            <w:tcW w:w="990" w:type="dxa"/>
            <w:tcBorders>
              <w:top w:val="nil"/>
              <w:left w:val="nil"/>
              <w:bottom w:val="single" w:sz="4" w:space="0" w:color="auto"/>
              <w:right w:val="single" w:sz="4" w:space="0" w:color="auto"/>
            </w:tcBorders>
            <w:shd w:val="clear" w:color="auto" w:fill="auto"/>
            <w:noWrap/>
            <w:vAlign w:val="center"/>
            <w:hideMark/>
          </w:tcPr>
          <w:p w14:paraId="3A27B9A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3,000,000</w:t>
            </w:r>
          </w:p>
        </w:tc>
        <w:tc>
          <w:tcPr>
            <w:tcW w:w="990" w:type="dxa"/>
            <w:tcBorders>
              <w:top w:val="nil"/>
              <w:left w:val="nil"/>
              <w:bottom w:val="single" w:sz="4" w:space="0" w:color="auto"/>
              <w:right w:val="single" w:sz="4" w:space="0" w:color="auto"/>
            </w:tcBorders>
            <w:shd w:val="clear" w:color="auto" w:fill="auto"/>
            <w:noWrap/>
            <w:vAlign w:val="center"/>
            <w:hideMark/>
          </w:tcPr>
          <w:p w14:paraId="210A9B2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2EF0072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495056E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2A2220E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7A54061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47B977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3,090,000</w:t>
            </w:r>
          </w:p>
        </w:tc>
        <w:tc>
          <w:tcPr>
            <w:tcW w:w="540" w:type="dxa"/>
            <w:tcBorders>
              <w:top w:val="nil"/>
              <w:left w:val="nil"/>
              <w:bottom w:val="single" w:sz="4" w:space="0" w:color="auto"/>
              <w:right w:val="single" w:sz="4" w:space="0" w:color="auto"/>
            </w:tcBorders>
            <w:shd w:val="clear" w:color="auto" w:fill="auto"/>
            <w:vAlign w:val="center"/>
            <w:hideMark/>
          </w:tcPr>
          <w:p w14:paraId="146DD5A5"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14</w:t>
            </w:r>
          </w:p>
        </w:tc>
      </w:tr>
      <w:tr w:rsidR="00A344C0" w:rsidRPr="00A344C0" w14:paraId="1C274CD6"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13A8364B"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373795B1" w14:textId="61A69259"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6A7674D9"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5D6DA8F5"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52F7B01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71600</w:t>
            </w:r>
          </w:p>
        </w:tc>
        <w:tc>
          <w:tcPr>
            <w:tcW w:w="1983" w:type="dxa"/>
            <w:tcBorders>
              <w:top w:val="nil"/>
              <w:left w:val="nil"/>
              <w:bottom w:val="single" w:sz="4" w:space="0" w:color="auto"/>
              <w:right w:val="single" w:sz="4" w:space="0" w:color="auto"/>
            </w:tcBorders>
            <w:shd w:val="clear" w:color="auto" w:fill="auto"/>
            <w:vAlign w:val="center"/>
            <w:hideMark/>
          </w:tcPr>
          <w:p w14:paraId="032A800E"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Travel</w:t>
            </w:r>
          </w:p>
        </w:tc>
        <w:tc>
          <w:tcPr>
            <w:tcW w:w="897" w:type="dxa"/>
            <w:tcBorders>
              <w:top w:val="nil"/>
              <w:left w:val="nil"/>
              <w:bottom w:val="single" w:sz="4" w:space="0" w:color="auto"/>
              <w:right w:val="single" w:sz="4" w:space="0" w:color="auto"/>
            </w:tcBorders>
            <w:shd w:val="clear" w:color="auto" w:fill="auto"/>
            <w:noWrap/>
            <w:vAlign w:val="center"/>
            <w:hideMark/>
          </w:tcPr>
          <w:p w14:paraId="107F409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600</w:t>
            </w:r>
          </w:p>
        </w:tc>
        <w:tc>
          <w:tcPr>
            <w:tcW w:w="990" w:type="dxa"/>
            <w:tcBorders>
              <w:top w:val="nil"/>
              <w:left w:val="nil"/>
              <w:bottom w:val="single" w:sz="4" w:space="0" w:color="auto"/>
              <w:right w:val="single" w:sz="4" w:space="0" w:color="auto"/>
            </w:tcBorders>
            <w:shd w:val="clear" w:color="auto" w:fill="auto"/>
            <w:noWrap/>
            <w:vAlign w:val="center"/>
            <w:hideMark/>
          </w:tcPr>
          <w:p w14:paraId="7CDD16A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3,000</w:t>
            </w:r>
          </w:p>
        </w:tc>
        <w:tc>
          <w:tcPr>
            <w:tcW w:w="990" w:type="dxa"/>
            <w:tcBorders>
              <w:top w:val="nil"/>
              <w:left w:val="nil"/>
              <w:bottom w:val="single" w:sz="4" w:space="0" w:color="auto"/>
              <w:right w:val="single" w:sz="4" w:space="0" w:color="auto"/>
            </w:tcBorders>
            <w:shd w:val="clear" w:color="auto" w:fill="auto"/>
            <w:noWrap/>
            <w:vAlign w:val="center"/>
            <w:hideMark/>
          </w:tcPr>
          <w:p w14:paraId="48BBE26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3,000</w:t>
            </w:r>
          </w:p>
        </w:tc>
        <w:tc>
          <w:tcPr>
            <w:tcW w:w="1020" w:type="dxa"/>
            <w:tcBorders>
              <w:top w:val="nil"/>
              <w:left w:val="nil"/>
              <w:bottom w:val="single" w:sz="4" w:space="0" w:color="auto"/>
              <w:right w:val="single" w:sz="4" w:space="0" w:color="auto"/>
            </w:tcBorders>
            <w:shd w:val="clear" w:color="auto" w:fill="auto"/>
            <w:noWrap/>
            <w:vAlign w:val="center"/>
            <w:hideMark/>
          </w:tcPr>
          <w:p w14:paraId="6AEA924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3,000</w:t>
            </w:r>
          </w:p>
        </w:tc>
        <w:tc>
          <w:tcPr>
            <w:tcW w:w="1020" w:type="dxa"/>
            <w:tcBorders>
              <w:top w:val="nil"/>
              <w:left w:val="nil"/>
              <w:bottom w:val="single" w:sz="4" w:space="0" w:color="auto"/>
              <w:right w:val="single" w:sz="4" w:space="0" w:color="auto"/>
            </w:tcBorders>
            <w:shd w:val="clear" w:color="auto" w:fill="auto"/>
            <w:noWrap/>
            <w:vAlign w:val="center"/>
            <w:hideMark/>
          </w:tcPr>
          <w:p w14:paraId="43FA21A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3,000</w:t>
            </w:r>
          </w:p>
        </w:tc>
        <w:tc>
          <w:tcPr>
            <w:tcW w:w="1020" w:type="dxa"/>
            <w:tcBorders>
              <w:top w:val="nil"/>
              <w:left w:val="nil"/>
              <w:bottom w:val="single" w:sz="4" w:space="0" w:color="auto"/>
              <w:right w:val="single" w:sz="4" w:space="0" w:color="auto"/>
            </w:tcBorders>
            <w:shd w:val="clear" w:color="auto" w:fill="auto"/>
            <w:noWrap/>
            <w:vAlign w:val="center"/>
            <w:hideMark/>
          </w:tcPr>
          <w:p w14:paraId="6DE9F3A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3,000</w:t>
            </w:r>
          </w:p>
        </w:tc>
        <w:tc>
          <w:tcPr>
            <w:tcW w:w="1020" w:type="dxa"/>
            <w:tcBorders>
              <w:top w:val="nil"/>
              <w:left w:val="nil"/>
              <w:bottom w:val="single" w:sz="4" w:space="0" w:color="auto"/>
              <w:right w:val="single" w:sz="4" w:space="0" w:color="auto"/>
            </w:tcBorders>
            <w:shd w:val="clear" w:color="auto" w:fill="auto"/>
            <w:vAlign w:val="center"/>
            <w:hideMark/>
          </w:tcPr>
          <w:p w14:paraId="43366F9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600</w:t>
            </w:r>
          </w:p>
        </w:tc>
        <w:tc>
          <w:tcPr>
            <w:tcW w:w="960" w:type="dxa"/>
            <w:tcBorders>
              <w:top w:val="nil"/>
              <w:left w:val="nil"/>
              <w:bottom w:val="single" w:sz="4" w:space="0" w:color="auto"/>
              <w:right w:val="single" w:sz="4" w:space="0" w:color="auto"/>
            </w:tcBorders>
            <w:shd w:val="clear" w:color="auto" w:fill="auto"/>
            <w:noWrap/>
            <w:vAlign w:val="center"/>
            <w:hideMark/>
          </w:tcPr>
          <w:p w14:paraId="1A64E1B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16,200</w:t>
            </w:r>
          </w:p>
        </w:tc>
        <w:tc>
          <w:tcPr>
            <w:tcW w:w="540" w:type="dxa"/>
            <w:tcBorders>
              <w:top w:val="nil"/>
              <w:left w:val="nil"/>
              <w:bottom w:val="single" w:sz="4" w:space="0" w:color="auto"/>
              <w:right w:val="single" w:sz="4" w:space="0" w:color="auto"/>
            </w:tcBorders>
            <w:shd w:val="clear" w:color="auto" w:fill="auto"/>
            <w:vAlign w:val="center"/>
            <w:hideMark/>
          </w:tcPr>
          <w:p w14:paraId="2B349AE7"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15</w:t>
            </w:r>
          </w:p>
        </w:tc>
      </w:tr>
      <w:tr w:rsidR="00A344C0" w:rsidRPr="00A344C0" w14:paraId="612D252A"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2ABB7B12"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756D2665" w14:textId="4138222C" w:rsidR="00A344C0" w:rsidRPr="00A344C0" w:rsidRDefault="00BE5972" w:rsidP="00A344C0">
            <w:pPr>
              <w:jc w:val="center"/>
              <w:rPr>
                <w:rFonts w:ascii="Calibri" w:hAnsi="Calibri" w:cs="Calibri"/>
                <w:b/>
                <w:bCs/>
                <w:color w:val="000000"/>
                <w:sz w:val="17"/>
                <w:szCs w:val="17"/>
                <w:lang w:val="en-US" w:eastAsia="en-US"/>
              </w:rPr>
            </w:pPr>
            <w:r>
              <w:rPr>
                <w:rFonts w:ascii="Calibri" w:hAnsi="Calibri" w:cs="Calibri"/>
                <w:b/>
                <w:bCs/>
                <w:color w:val="000000"/>
                <w:sz w:val="17"/>
                <w:szCs w:val="17"/>
                <w:lang w:val="en-US" w:eastAsia="en-US"/>
              </w:rPr>
              <w:t>EPA</w:t>
            </w:r>
          </w:p>
        </w:tc>
        <w:tc>
          <w:tcPr>
            <w:tcW w:w="647" w:type="dxa"/>
            <w:vMerge/>
            <w:tcBorders>
              <w:top w:val="nil"/>
              <w:left w:val="single" w:sz="4" w:space="0" w:color="auto"/>
              <w:bottom w:val="single" w:sz="4" w:space="0" w:color="000000"/>
              <w:right w:val="single" w:sz="4" w:space="0" w:color="auto"/>
            </w:tcBorders>
            <w:vAlign w:val="center"/>
            <w:hideMark/>
          </w:tcPr>
          <w:p w14:paraId="7766EE1E"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42C9F7CC"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5934338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74200</w:t>
            </w:r>
          </w:p>
        </w:tc>
        <w:tc>
          <w:tcPr>
            <w:tcW w:w="1983" w:type="dxa"/>
            <w:tcBorders>
              <w:top w:val="nil"/>
              <w:left w:val="nil"/>
              <w:bottom w:val="single" w:sz="4" w:space="0" w:color="auto"/>
              <w:right w:val="single" w:sz="4" w:space="0" w:color="auto"/>
            </w:tcBorders>
            <w:shd w:val="clear" w:color="auto" w:fill="auto"/>
            <w:vAlign w:val="center"/>
            <w:hideMark/>
          </w:tcPr>
          <w:p w14:paraId="42A9F439"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 xml:space="preserve">Audio </w:t>
            </w:r>
            <w:proofErr w:type="spellStart"/>
            <w:r w:rsidRPr="00A344C0">
              <w:rPr>
                <w:rFonts w:ascii="Calibri" w:hAnsi="Calibri" w:cs="Calibri"/>
                <w:color w:val="000000"/>
                <w:sz w:val="17"/>
                <w:szCs w:val="17"/>
                <w:lang w:val="en-US" w:eastAsia="en-US"/>
              </w:rPr>
              <w:t>Visual&amp;Print</w:t>
            </w:r>
            <w:proofErr w:type="spellEnd"/>
            <w:r w:rsidRPr="00A344C0">
              <w:rPr>
                <w:rFonts w:ascii="Calibri" w:hAnsi="Calibri" w:cs="Calibri"/>
                <w:color w:val="000000"/>
                <w:sz w:val="17"/>
                <w:szCs w:val="17"/>
                <w:lang w:val="en-US" w:eastAsia="en-US"/>
              </w:rPr>
              <w:t xml:space="preserve"> Prod Costs</w:t>
            </w:r>
          </w:p>
        </w:tc>
        <w:tc>
          <w:tcPr>
            <w:tcW w:w="897" w:type="dxa"/>
            <w:tcBorders>
              <w:top w:val="nil"/>
              <w:left w:val="nil"/>
              <w:bottom w:val="single" w:sz="4" w:space="0" w:color="auto"/>
              <w:right w:val="single" w:sz="4" w:space="0" w:color="auto"/>
            </w:tcBorders>
            <w:shd w:val="clear" w:color="auto" w:fill="auto"/>
            <w:noWrap/>
            <w:vAlign w:val="center"/>
            <w:hideMark/>
          </w:tcPr>
          <w:p w14:paraId="0D0B064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7AFD786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990" w:type="dxa"/>
            <w:tcBorders>
              <w:top w:val="nil"/>
              <w:left w:val="nil"/>
              <w:bottom w:val="single" w:sz="4" w:space="0" w:color="auto"/>
              <w:right w:val="single" w:sz="4" w:space="0" w:color="auto"/>
            </w:tcBorders>
            <w:shd w:val="clear" w:color="auto" w:fill="auto"/>
            <w:noWrap/>
            <w:vAlign w:val="center"/>
            <w:hideMark/>
          </w:tcPr>
          <w:p w14:paraId="6901361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1020" w:type="dxa"/>
            <w:tcBorders>
              <w:top w:val="nil"/>
              <w:left w:val="nil"/>
              <w:bottom w:val="single" w:sz="4" w:space="0" w:color="auto"/>
              <w:right w:val="single" w:sz="4" w:space="0" w:color="auto"/>
            </w:tcBorders>
            <w:shd w:val="clear" w:color="auto" w:fill="auto"/>
            <w:noWrap/>
            <w:vAlign w:val="center"/>
            <w:hideMark/>
          </w:tcPr>
          <w:p w14:paraId="6E84605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1020" w:type="dxa"/>
            <w:tcBorders>
              <w:top w:val="nil"/>
              <w:left w:val="nil"/>
              <w:bottom w:val="single" w:sz="4" w:space="0" w:color="auto"/>
              <w:right w:val="single" w:sz="4" w:space="0" w:color="auto"/>
            </w:tcBorders>
            <w:shd w:val="clear" w:color="auto" w:fill="auto"/>
            <w:vAlign w:val="center"/>
            <w:hideMark/>
          </w:tcPr>
          <w:p w14:paraId="67703FC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1020" w:type="dxa"/>
            <w:tcBorders>
              <w:top w:val="nil"/>
              <w:left w:val="nil"/>
              <w:bottom w:val="single" w:sz="4" w:space="0" w:color="auto"/>
              <w:right w:val="single" w:sz="4" w:space="0" w:color="auto"/>
            </w:tcBorders>
            <w:shd w:val="clear" w:color="auto" w:fill="auto"/>
            <w:vAlign w:val="center"/>
            <w:hideMark/>
          </w:tcPr>
          <w:p w14:paraId="584C417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1020" w:type="dxa"/>
            <w:tcBorders>
              <w:top w:val="nil"/>
              <w:left w:val="nil"/>
              <w:bottom w:val="single" w:sz="4" w:space="0" w:color="auto"/>
              <w:right w:val="single" w:sz="4" w:space="0" w:color="auto"/>
            </w:tcBorders>
            <w:shd w:val="clear" w:color="auto" w:fill="auto"/>
            <w:vAlign w:val="center"/>
            <w:hideMark/>
          </w:tcPr>
          <w:p w14:paraId="0078293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1CD27C5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50,000</w:t>
            </w:r>
          </w:p>
        </w:tc>
        <w:tc>
          <w:tcPr>
            <w:tcW w:w="540" w:type="dxa"/>
            <w:tcBorders>
              <w:top w:val="nil"/>
              <w:left w:val="nil"/>
              <w:bottom w:val="single" w:sz="4" w:space="0" w:color="auto"/>
              <w:right w:val="single" w:sz="4" w:space="0" w:color="auto"/>
            </w:tcBorders>
            <w:shd w:val="clear" w:color="auto" w:fill="auto"/>
            <w:vAlign w:val="center"/>
            <w:hideMark/>
          </w:tcPr>
          <w:p w14:paraId="51F939D9"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16</w:t>
            </w:r>
          </w:p>
        </w:tc>
      </w:tr>
      <w:tr w:rsidR="00A344C0" w:rsidRPr="00A344C0" w14:paraId="38AFEF86" w14:textId="77777777" w:rsidTr="00C25669">
        <w:trPr>
          <w:trHeight w:val="285"/>
        </w:trPr>
        <w:tc>
          <w:tcPr>
            <w:tcW w:w="1167" w:type="dxa"/>
            <w:vMerge/>
            <w:tcBorders>
              <w:top w:val="nil"/>
              <w:left w:val="single" w:sz="4" w:space="0" w:color="auto"/>
              <w:bottom w:val="single" w:sz="4" w:space="0" w:color="auto"/>
              <w:right w:val="single" w:sz="4" w:space="0" w:color="auto"/>
            </w:tcBorders>
            <w:vAlign w:val="center"/>
          </w:tcPr>
          <w:p w14:paraId="205DE2E6"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tcPr>
          <w:p w14:paraId="4CD64255" w14:textId="1FFB79CA" w:rsidR="00A344C0" w:rsidRPr="00A344C0" w:rsidRDefault="00001BC8" w:rsidP="00A344C0">
            <w:pPr>
              <w:jc w:val="center"/>
              <w:rPr>
                <w:rFonts w:ascii="Calibri" w:hAnsi="Calibri" w:cs="Calibri"/>
                <w:b/>
                <w:bCs/>
                <w:color w:val="000000"/>
                <w:sz w:val="17"/>
                <w:szCs w:val="17"/>
                <w:lang w:val="en-US" w:eastAsia="en-US"/>
              </w:rPr>
            </w:pPr>
            <w:r>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tcPr>
          <w:p w14:paraId="52BB9A3C"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tcPr>
          <w:p w14:paraId="0218C418"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tcPr>
          <w:p w14:paraId="0B278D76" w14:textId="7E1FA3FE"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71200</w:t>
            </w:r>
          </w:p>
        </w:tc>
        <w:tc>
          <w:tcPr>
            <w:tcW w:w="1983" w:type="dxa"/>
            <w:tcBorders>
              <w:top w:val="nil"/>
              <w:left w:val="nil"/>
              <w:bottom w:val="single" w:sz="4" w:space="0" w:color="auto"/>
              <w:right w:val="single" w:sz="4" w:space="0" w:color="auto"/>
            </w:tcBorders>
            <w:shd w:val="clear" w:color="auto" w:fill="auto"/>
          </w:tcPr>
          <w:p w14:paraId="076A98F4" w14:textId="1EE350B2"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International Consultants</w:t>
            </w:r>
          </w:p>
        </w:tc>
        <w:tc>
          <w:tcPr>
            <w:tcW w:w="897" w:type="dxa"/>
            <w:tcBorders>
              <w:top w:val="nil"/>
              <w:left w:val="nil"/>
              <w:bottom w:val="single" w:sz="4" w:space="0" w:color="auto"/>
              <w:right w:val="single" w:sz="4" w:space="0" w:color="auto"/>
            </w:tcBorders>
            <w:shd w:val="clear" w:color="auto" w:fill="auto"/>
            <w:noWrap/>
          </w:tcPr>
          <w:p w14:paraId="1F7A6BC6" w14:textId="119B753D"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40,000</w:t>
            </w:r>
          </w:p>
        </w:tc>
        <w:tc>
          <w:tcPr>
            <w:tcW w:w="990" w:type="dxa"/>
            <w:tcBorders>
              <w:top w:val="nil"/>
              <w:left w:val="nil"/>
              <w:bottom w:val="single" w:sz="4" w:space="0" w:color="auto"/>
              <w:right w:val="single" w:sz="4" w:space="0" w:color="auto"/>
            </w:tcBorders>
            <w:shd w:val="clear" w:color="auto" w:fill="auto"/>
            <w:noWrap/>
          </w:tcPr>
          <w:p w14:paraId="36855CC8" w14:textId="13ED5DF5"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tcPr>
          <w:p w14:paraId="35452D0A" w14:textId="143A4DB5"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tcPr>
          <w:p w14:paraId="39DD9DF1" w14:textId="1BC3DA18"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tcPr>
          <w:p w14:paraId="06010111" w14:textId="43928D2E"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tcPr>
          <w:p w14:paraId="6F92ACD5" w14:textId="683EFBF8"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tcPr>
          <w:p w14:paraId="68FD6867" w14:textId="53554643"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tcPr>
          <w:p w14:paraId="5C9B2F87" w14:textId="09756B22"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40,000</w:t>
            </w:r>
          </w:p>
        </w:tc>
        <w:tc>
          <w:tcPr>
            <w:tcW w:w="540" w:type="dxa"/>
            <w:tcBorders>
              <w:top w:val="nil"/>
              <w:left w:val="nil"/>
              <w:bottom w:val="single" w:sz="4" w:space="0" w:color="auto"/>
              <w:right w:val="single" w:sz="4" w:space="0" w:color="auto"/>
            </w:tcBorders>
            <w:shd w:val="clear" w:color="auto" w:fill="auto"/>
          </w:tcPr>
          <w:p w14:paraId="487B2E67" w14:textId="789BB550"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color w:val="000000"/>
                <w:sz w:val="17"/>
                <w:szCs w:val="17"/>
                <w:lang w:val="en-US" w:eastAsia="en-US"/>
              </w:rPr>
              <w:t>17</w:t>
            </w:r>
          </w:p>
        </w:tc>
      </w:tr>
      <w:tr w:rsidR="00A344C0" w:rsidRPr="00A344C0" w14:paraId="7AD2DCF1"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751E9F55"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32D37A17" w14:textId="25727F7D"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75FF81B8"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662066FA"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041B7DD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74500</w:t>
            </w:r>
          </w:p>
        </w:tc>
        <w:tc>
          <w:tcPr>
            <w:tcW w:w="1983" w:type="dxa"/>
            <w:tcBorders>
              <w:top w:val="nil"/>
              <w:left w:val="nil"/>
              <w:bottom w:val="single" w:sz="4" w:space="0" w:color="auto"/>
              <w:right w:val="single" w:sz="4" w:space="0" w:color="auto"/>
            </w:tcBorders>
            <w:shd w:val="clear" w:color="auto" w:fill="auto"/>
            <w:vAlign w:val="center"/>
            <w:hideMark/>
          </w:tcPr>
          <w:p w14:paraId="2DB71545"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Miscellaneous Expenses</w:t>
            </w:r>
          </w:p>
        </w:tc>
        <w:tc>
          <w:tcPr>
            <w:tcW w:w="897" w:type="dxa"/>
            <w:tcBorders>
              <w:top w:val="nil"/>
              <w:left w:val="nil"/>
              <w:bottom w:val="single" w:sz="4" w:space="0" w:color="auto"/>
              <w:right w:val="single" w:sz="4" w:space="0" w:color="auto"/>
            </w:tcBorders>
            <w:shd w:val="clear" w:color="auto" w:fill="auto"/>
            <w:noWrap/>
            <w:vAlign w:val="center"/>
            <w:hideMark/>
          </w:tcPr>
          <w:p w14:paraId="63B7B71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19F7714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w:t>
            </w:r>
          </w:p>
        </w:tc>
        <w:tc>
          <w:tcPr>
            <w:tcW w:w="990" w:type="dxa"/>
            <w:tcBorders>
              <w:top w:val="nil"/>
              <w:left w:val="nil"/>
              <w:bottom w:val="single" w:sz="4" w:space="0" w:color="auto"/>
              <w:right w:val="single" w:sz="4" w:space="0" w:color="auto"/>
            </w:tcBorders>
            <w:shd w:val="clear" w:color="auto" w:fill="auto"/>
            <w:noWrap/>
            <w:vAlign w:val="center"/>
            <w:hideMark/>
          </w:tcPr>
          <w:p w14:paraId="44C08F2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1,500</w:t>
            </w:r>
          </w:p>
        </w:tc>
        <w:tc>
          <w:tcPr>
            <w:tcW w:w="1020" w:type="dxa"/>
            <w:tcBorders>
              <w:top w:val="nil"/>
              <w:left w:val="nil"/>
              <w:bottom w:val="single" w:sz="4" w:space="0" w:color="auto"/>
              <w:right w:val="single" w:sz="4" w:space="0" w:color="auto"/>
            </w:tcBorders>
            <w:shd w:val="clear" w:color="auto" w:fill="auto"/>
            <w:noWrap/>
            <w:vAlign w:val="center"/>
            <w:hideMark/>
          </w:tcPr>
          <w:p w14:paraId="2A416C8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1,500</w:t>
            </w:r>
          </w:p>
        </w:tc>
        <w:tc>
          <w:tcPr>
            <w:tcW w:w="1020" w:type="dxa"/>
            <w:tcBorders>
              <w:top w:val="nil"/>
              <w:left w:val="nil"/>
              <w:bottom w:val="single" w:sz="4" w:space="0" w:color="auto"/>
              <w:right w:val="single" w:sz="4" w:space="0" w:color="auto"/>
            </w:tcBorders>
            <w:shd w:val="clear" w:color="auto" w:fill="auto"/>
            <w:vAlign w:val="center"/>
            <w:hideMark/>
          </w:tcPr>
          <w:p w14:paraId="2AEDD70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1,500</w:t>
            </w:r>
          </w:p>
        </w:tc>
        <w:tc>
          <w:tcPr>
            <w:tcW w:w="1020" w:type="dxa"/>
            <w:tcBorders>
              <w:top w:val="nil"/>
              <w:left w:val="nil"/>
              <w:bottom w:val="single" w:sz="4" w:space="0" w:color="auto"/>
              <w:right w:val="single" w:sz="4" w:space="0" w:color="auto"/>
            </w:tcBorders>
            <w:shd w:val="clear" w:color="auto" w:fill="auto"/>
            <w:vAlign w:val="center"/>
            <w:hideMark/>
          </w:tcPr>
          <w:p w14:paraId="015E184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w:t>
            </w:r>
          </w:p>
        </w:tc>
        <w:tc>
          <w:tcPr>
            <w:tcW w:w="1020" w:type="dxa"/>
            <w:tcBorders>
              <w:top w:val="nil"/>
              <w:left w:val="nil"/>
              <w:bottom w:val="single" w:sz="4" w:space="0" w:color="auto"/>
              <w:right w:val="single" w:sz="4" w:space="0" w:color="auto"/>
            </w:tcBorders>
            <w:shd w:val="clear" w:color="auto" w:fill="auto"/>
            <w:vAlign w:val="center"/>
            <w:hideMark/>
          </w:tcPr>
          <w:p w14:paraId="11D6509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65DF2AF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7,500</w:t>
            </w:r>
          </w:p>
        </w:tc>
        <w:tc>
          <w:tcPr>
            <w:tcW w:w="540" w:type="dxa"/>
            <w:tcBorders>
              <w:top w:val="nil"/>
              <w:left w:val="nil"/>
              <w:bottom w:val="single" w:sz="4" w:space="0" w:color="auto"/>
              <w:right w:val="single" w:sz="4" w:space="0" w:color="auto"/>
            </w:tcBorders>
            <w:shd w:val="clear" w:color="auto" w:fill="auto"/>
            <w:vAlign w:val="center"/>
            <w:hideMark/>
          </w:tcPr>
          <w:p w14:paraId="3D803736"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18</w:t>
            </w:r>
          </w:p>
        </w:tc>
      </w:tr>
      <w:tr w:rsidR="00A344C0" w:rsidRPr="00A344C0" w14:paraId="767478DE"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067310F3"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075DF673" w14:textId="06CB7D86" w:rsidR="00A344C0" w:rsidRPr="00A344C0" w:rsidRDefault="00BE5972" w:rsidP="00A344C0">
            <w:pPr>
              <w:jc w:val="center"/>
              <w:rPr>
                <w:rFonts w:ascii="Calibri" w:hAnsi="Calibri" w:cs="Calibri"/>
                <w:b/>
                <w:bCs/>
                <w:color w:val="000000"/>
                <w:sz w:val="17"/>
                <w:szCs w:val="17"/>
                <w:lang w:val="en-US" w:eastAsia="en-US"/>
              </w:rPr>
            </w:pPr>
            <w:r>
              <w:rPr>
                <w:rFonts w:ascii="Calibri" w:hAnsi="Calibri" w:cs="Calibri"/>
                <w:b/>
                <w:bCs/>
                <w:color w:val="000000"/>
                <w:sz w:val="17"/>
                <w:szCs w:val="17"/>
                <w:lang w:val="en-US" w:eastAsia="en-US"/>
              </w:rPr>
              <w:t>EPA</w:t>
            </w:r>
            <w:r w:rsidR="00A344C0"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3AC447C9"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1702B1BB"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5D68FFE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75700</w:t>
            </w:r>
          </w:p>
        </w:tc>
        <w:tc>
          <w:tcPr>
            <w:tcW w:w="1983" w:type="dxa"/>
            <w:tcBorders>
              <w:top w:val="nil"/>
              <w:left w:val="nil"/>
              <w:bottom w:val="single" w:sz="4" w:space="0" w:color="auto"/>
              <w:right w:val="single" w:sz="4" w:space="0" w:color="auto"/>
            </w:tcBorders>
            <w:shd w:val="clear" w:color="auto" w:fill="auto"/>
            <w:vAlign w:val="center"/>
            <w:hideMark/>
          </w:tcPr>
          <w:p w14:paraId="202DA712"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Training, Workshops &amp; Confer</w:t>
            </w:r>
          </w:p>
        </w:tc>
        <w:tc>
          <w:tcPr>
            <w:tcW w:w="897" w:type="dxa"/>
            <w:tcBorders>
              <w:top w:val="nil"/>
              <w:left w:val="nil"/>
              <w:bottom w:val="single" w:sz="4" w:space="0" w:color="auto"/>
              <w:right w:val="single" w:sz="4" w:space="0" w:color="auto"/>
            </w:tcBorders>
            <w:shd w:val="clear" w:color="auto" w:fill="auto"/>
            <w:noWrap/>
            <w:vAlign w:val="center"/>
            <w:hideMark/>
          </w:tcPr>
          <w:p w14:paraId="126F1DD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4BD8220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45,000</w:t>
            </w:r>
          </w:p>
        </w:tc>
        <w:tc>
          <w:tcPr>
            <w:tcW w:w="990" w:type="dxa"/>
            <w:tcBorders>
              <w:top w:val="nil"/>
              <w:left w:val="nil"/>
              <w:bottom w:val="single" w:sz="4" w:space="0" w:color="auto"/>
              <w:right w:val="single" w:sz="4" w:space="0" w:color="auto"/>
            </w:tcBorders>
            <w:shd w:val="clear" w:color="auto" w:fill="auto"/>
            <w:noWrap/>
            <w:vAlign w:val="center"/>
            <w:hideMark/>
          </w:tcPr>
          <w:p w14:paraId="3D9D985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70,000</w:t>
            </w:r>
          </w:p>
        </w:tc>
        <w:tc>
          <w:tcPr>
            <w:tcW w:w="1020" w:type="dxa"/>
            <w:tcBorders>
              <w:top w:val="nil"/>
              <w:left w:val="nil"/>
              <w:bottom w:val="single" w:sz="4" w:space="0" w:color="auto"/>
              <w:right w:val="single" w:sz="4" w:space="0" w:color="auto"/>
            </w:tcBorders>
            <w:shd w:val="clear" w:color="auto" w:fill="auto"/>
            <w:noWrap/>
            <w:vAlign w:val="center"/>
            <w:hideMark/>
          </w:tcPr>
          <w:p w14:paraId="61E9435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70,000</w:t>
            </w:r>
          </w:p>
        </w:tc>
        <w:tc>
          <w:tcPr>
            <w:tcW w:w="1020" w:type="dxa"/>
            <w:tcBorders>
              <w:top w:val="nil"/>
              <w:left w:val="nil"/>
              <w:bottom w:val="single" w:sz="4" w:space="0" w:color="auto"/>
              <w:right w:val="single" w:sz="4" w:space="0" w:color="auto"/>
            </w:tcBorders>
            <w:shd w:val="clear" w:color="auto" w:fill="auto"/>
            <w:vAlign w:val="center"/>
            <w:hideMark/>
          </w:tcPr>
          <w:p w14:paraId="4CC9AB1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70,000</w:t>
            </w:r>
          </w:p>
        </w:tc>
        <w:tc>
          <w:tcPr>
            <w:tcW w:w="1020" w:type="dxa"/>
            <w:tcBorders>
              <w:top w:val="nil"/>
              <w:left w:val="nil"/>
              <w:bottom w:val="single" w:sz="4" w:space="0" w:color="auto"/>
              <w:right w:val="single" w:sz="4" w:space="0" w:color="auto"/>
            </w:tcBorders>
            <w:shd w:val="clear" w:color="auto" w:fill="auto"/>
            <w:vAlign w:val="center"/>
            <w:hideMark/>
          </w:tcPr>
          <w:p w14:paraId="6FB456B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70,000</w:t>
            </w:r>
          </w:p>
        </w:tc>
        <w:tc>
          <w:tcPr>
            <w:tcW w:w="1020" w:type="dxa"/>
            <w:tcBorders>
              <w:top w:val="nil"/>
              <w:left w:val="nil"/>
              <w:bottom w:val="single" w:sz="4" w:space="0" w:color="auto"/>
              <w:right w:val="single" w:sz="4" w:space="0" w:color="auto"/>
            </w:tcBorders>
            <w:shd w:val="clear" w:color="auto" w:fill="auto"/>
            <w:vAlign w:val="center"/>
            <w:hideMark/>
          </w:tcPr>
          <w:p w14:paraId="746F4C0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80,000</w:t>
            </w:r>
          </w:p>
        </w:tc>
        <w:tc>
          <w:tcPr>
            <w:tcW w:w="960" w:type="dxa"/>
            <w:tcBorders>
              <w:top w:val="nil"/>
              <w:left w:val="nil"/>
              <w:bottom w:val="single" w:sz="4" w:space="0" w:color="auto"/>
              <w:right w:val="single" w:sz="4" w:space="0" w:color="auto"/>
            </w:tcBorders>
            <w:shd w:val="clear" w:color="auto" w:fill="auto"/>
            <w:noWrap/>
            <w:vAlign w:val="center"/>
            <w:hideMark/>
          </w:tcPr>
          <w:p w14:paraId="6CC5509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405,000</w:t>
            </w:r>
          </w:p>
        </w:tc>
        <w:tc>
          <w:tcPr>
            <w:tcW w:w="540" w:type="dxa"/>
            <w:tcBorders>
              <w:top w:val="nil"/>
              <w:left w:val="nil"/>
              <w:bottom w:val="single" w:sz="4" w:space="0" w:color="auto"/>
              <w:right w:val="single" w:sz="4" w:space="0" w:color="auto"/>
            </w:tcBorders>
            <w:shd w:val="clear" w:color="auto" w:fill="auto"/>
            <w:vAlign w:val="center"/>
            <w:hideMark/>
          </w:tcPr>
          <w:p w14:paraId="68B15771"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19</w:t>
            </w:r>
          </w:p>
        </w:tc>
      </w:tr>
      <w:tr w:rsidR="00A344C0" w:rsidRPr="00A344C0" w14:paraId="65A14871"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6D4DCF49"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5D16206C"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vAlign w:val="center"/>
            <w:hideMark/>
          </w:tcPr>
          <w:p w14:paraId="34E6C7A5"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58" w:type="dxa"/>
            <w:tcBorders>
              <w:top w:val="nil"/>
              <w:left w:val="nil"/>
              <w:bottom w:val="single" w:sz="4" w:space="0" w:color="auto"/>
              <w:right w:val="single" w:sz="4" w:space="0" w:color="auto"/>
            </w:tcBorders>
            <w:shd w:val="clear" w:color="auto" w:fill="auto"/>
            <w:vAlign w:val="center"/>
            <w:hideMark/>
          </w:tcPr>
          <w:p w14:paraId="1485DAD0"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2890" w:type="dxa"/>
            <w:gridSpan w:val="2"/>
            <w:tcBorders>
              <w:top w:val="single" w:sz="4" w:space="0" w:color="auto"/>
              <w:left w:val="nil"/>
              <w:bottom w:val="single" w:sz="4" w:space="0" w:color="auto"/>
              <w:right w:val="single" w:sz="4" w:space="0" w:color="000000"/>
            </w:tcBorders>
            <w:shd w:val="clear" w:color="000000" w:fill="E2EFDA"/>
            <w:noWrap/>
            <w:vAlign w:val="center"/>
            <w:hideMark/>
          </w:tcPr>
          <w:p w14:paraId="6E28172E"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Sub - Total Component 2 (GEF)</w:t>
            </w:r>
          </w:p>
        </w:tc>
        <w:tc>
          <w:tcPr>
            <w:tcW w:w="897" w:type="dxa"/>
            <w:tcBorders>
              <w:top w:val="nil"/>
              <w:left w:val="nil"/>
              <w:bottom w:val="single" w:sz="4" w:space="0" w:color="auto"/>
              <w:right w:val="single" w:sz="4" w:space="0" w:color="auto"/>
            </w:tcBorders>
            <w:shd w:val="clear" w:color="000000" w:fill="E2EFDA"/>
            <w:noWrap/>
            <w:vAlign w:val="center"/>
            <w:hideMark/>
          </w:tcPr>
          <w:p w14:paraId="130E33B4"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xml:space="preserve">         409,600 </w:t>
            </w:r>
          </w:p>
        </w:tc>
        <w:tc>
          <w:tcPr>
            <w:tcW w:w="990" w:type="dxa"/>
            <w:tcBorders>
              <w:top w:val="nil"/>
              <w:left w:val="nil"/>
              <w:bottom w:val="single" w:sz="4" w:space="0" w:color="auto"/>
              <w:right w:val="single" w:sz="4" w:space="0" w:color="auto"/>
            </w:tcBorders>
            <w:shd w:val="clear" w:color="000000" w:fill="E2EFDA"/>
            <w:noWrap/>
            <w:vAlign w:val="center"/>
            <w:hideMark/>
          </w:tcPr>
          <w:p w14:paraId="22E23AC3"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4,361,300</w:t>
            </w:r>
          </w:p>
        </w:tc>
        <w:tc>
          <w:tcPr>
            <w:tcW w:w="990" w:type="dxa"/>
            <w:tcBorders>
              <w:top w:val="nil"/>
              <w:left w:val="nil"/>
              <w:bottom w:val="single" w:sz="4" w:space="0" w:color="auto"/>
              <w:right w:val="single" w:sz="4" w:space="0" w:color="auto"/>
            </w:tcBorders>
            <w:shd w:val="clear" w:color="000000" w:fill="E2EFDA"/>
            <w:noWrap/>
            <w:vAlign w:val="center"/>
            <w:hideMark/>
          </w:tcPr>
          <w:p w14:paraId="5BF5116C"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1,651,000</w:t>
            </w:r>
          </w:p>
        </w:tc>
        <w:tc>
          <w:tcPr>
            <w:tcW w:w="1020" w:type="dxa"/>
            <w:tcBorders>
              <w:top w:val="nil"/>
              <w:left w:val="nil"/>
              <w:bottom w:val="single" w:sz="4" w:space="0" w:color="auto"/>
              <w:right w:val="single" w:sz="4" w:space="0" w:color="auto"/>
            </w:tcBorders>
            <w:shd w:val="clear" w:color="000000" w:fill="E2EFDA"/>
            <w:noWrap/>
            <w:vAlign w:val="center"/>
            <w:hideMark/>
          </w:tcPr>
          <w:p w14:paraId="63AA3A1E"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1,059,800</w:t>
            </w:r>
          </w:p>
        </w:tc>
        <w:tc>
          <w:tcPr>
            <w:tcW w:w="1020" w:type="dxa"/>
            <w:tcBorders>
              <w:top w:val="nil"/>
              <w:left w:val="nil"/>
              <w:bottom w:val="single" w:sz="4" w:space="0" w:color="auto"/>
              <w:right w:val="single" w:sz="4" w:space="0" w:color="auto"/>
            </w:tcBorders>
            <w:shd w:val="clear" w:color="000000" w:fill="E2EFDA"/>
            <w:noWrap/>
            <w:vAlign w:val="center"/>
            <w:hideMark/>
          </w:tcPr>
          <w:p w14:paraId="14848198"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940,800</w:t>
            </w:r>
          </w:p>
        </w:tc>
        <w:tc>
          <w:tcPr>
            <w:tcW w:w="1020" w:type="dxa"/>
            <w:tcBorders>
              <w:top w:val="nil"/>
              <w:left w:val="nil"/>
              <w:bottom w:val="single" w:sz="4" w:space="0" w:color="auto"/>
              <w:right w:val="single" w:sz="4" w:space="0" w:color="auto"/>
            </w:tcBorders>
            <w:shd w:val="clear" w:color="000000" w:fill="E2EFDA"/>
            <w:noWrap/>
            <w:vAlign w:val="center"/>
            <w:hideMark/>
          </w:tcPr>
          <w:p w14:paraId="3A6C5EE3"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940,300</w:t>
            </w:r>
          </w:p>
        </w:tc>
        <w:tc>
          <w:tcPr>
            <w:tcW w:w="1020" w:type="dxa"/>
            <w:tcBorders>
              <w:top w:val="nil"/>
              <w:left w:val="nil"/>
              <w:bottom w:val="single" w:sz="4" w:space="0" w:color="auto"/>
              <w:right w:val="single" w:sz="4" w:space="0" w:color="auto"/>
            </w:tcBorders>
            <w:shd w:val="clear" w:color="000000" w:fill="E2EFDA"/>
            <w:noWrap/>
            <w:vAlign w:val="center"/>
            <w:hideMark/>
          </w:tcPr>
          <w:p w14:paraId="6A810CEB"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501,400</w:t>
            </w:r>
          </w:p>
        </w:tc>
        <w:tc>
          <w:tcPr>
            <w:tcW w:w="960" w:type="dxa"/>
            <w:tcBorders>
              <w:top w:val="nil"/>
              <w:left w:val="nil"/>
              <w:bottom w:val="single" w:sz="4" w:space="0" w:color="auto"/>
              <w:right w:val="single" w:sz="4" w:space="0" w:color="auto"/>
            </w:tcBorders>
            <w:shd w:val="clear" w:color="000000" w:fill="E2EFDA"/>
            <w:vAlign w:val="center"/>
            <w:hideMark/>
          </w:tcPr>
          <w:p w14:paraId="73D98722"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9,864,200</w:t>
            </w:r>
          </w:p>
        </w:tc>
        <w:tc>
          <w:tcPr>
            <w:tcW w:w="540" w:type="dxa"/>
            <w:tcBorders>
              <w:top w:val="nil"/>
              <w:left w:val="nil"/>
              <w:bottom w:val="single" w:sz="4" w:space="0" w:color="auto"/>
              <w:right w:val="single" w:sz="4" w:space="0" w:color="auto"/>
            </w:tcBorders>
            <w:shd w:val="clear" w:color="000000" w:fill="E2EFDA"/>
            <w:noWrap/>
            <w:hideMark/>
          </w:tcPr>
          <w:p w14:paraId="7B22158A"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380E9636"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7764F3E2"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76ED2753" w14:textId="66CF151F" w:rsidR="00A344C0" w:rsidRPr="00A344C0" w:rsidRDefault="00BE5972" w:rsidP="00A344C0">
            <w:pPr>
              <w:jc w:val="center"/>
              <w:rPr>
                <w:rFonts w:ascii="Calibri" w:hAnsi="Calibri" w:cs="Calibri"/>
                <w:b/>
                <w:bCs/>
                <w:sz w:val="17"/>
                <w:szCs w:val="17"/>
                <w:lang w:val="en-US" w:eastAsia="en-US"/>
              </w:rPr>
            </w:pPr>
            <w:r>
              <w:rPr>
                <w:rFonts w:ascii="Calibri" w:hAnsi="Calibri" w:cs="Calibri"/>
                <w:b/>
                <w:bCs/>
                <w:sz w:val="17"/>
                <w:szCs w:val="17"/>
                <w:lang w:val="en-US" w:eastAsia="en-US"/>
              </w:rPr>
              <w:t>EPA</w:t>
            </w:r>
            <w:r w:rsidR="00A344C0" w:rsidRPr="00A344C0">
              <w:rPr>
                <w:rFonts w:ascii="Calibri" w:hAnsi="Calibri" w:cs="Calibri"/>
                <w:b/>
                <w:bCs/>
                <w:sz w:val="17"/>
                <w:szCs w:val="17"/>
                <w:lang w:val="en-US" w:eastAsia="en-US"/>
              </w:rPr>
              <w:t>/UNDP</w:t>
            </w:r>
          </w:p>
        </w:tc>
        <w:tc>
          <w:tcPr>
            <w:tcW w:w="647" w:type="dxa"/>
            <w:tcBorders>
              <w:top w:val="nil"/>
              <w:left w:val="nil"/>
              <w:bottom w:val="single" w:sz="4" w:space="0" w:color="auto"/>
              <w:right w:val="single" w:sz="4" w:space="0" w:color="auto"/>
            </w:tcBorders>
            <w:shd w:val="clear" w:color="auto" w:fill="auto"/>
            <w:vAlign w:val="center"/>
            <w:hideMark/>
          </w:tcPr>
          <w:p w14:paraId="030A8FAB"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4000</w:t>
            </w:r>
          </w:p>
        </w:tc>
        <w:tc>
          <w:tcPr>
            <w:tcW w:w="658" w:type="dxa"/>
            <w:tcBorders>
              <w:top w:val="nil"/>
              <w:left w:val="nil"/>
              <w:bottom w:val="single" w:sz="4" w:space="0" w:color="auto"/>
              <w:right w:val="single" w:sz="4" w:space="0" w:color="auto"/>
            </w:tcBorders>
            <w:shd w:val="clear" w:color="auto" w:fill="auto"/>
            <w:vAlign w:val="center"/>
            <w:hideMark/>
          </w:tcPr>
          <w:p w14:paraId="473657FB"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UNDP</w:t>
            </w:r>
          </w:p>
        </w:tc>
        <w:tc>
          <w:tcPr>
            <w:tcW w:w="907" w:type="dxa"/>
            <w:tcBorders>
              <w:top w:val="nil"/>
              <w:left w:val="nil"/>
              <w:bottom w:val="single" w:sz="4" w:space="0" w:color="auto"/>
              <w:right w:val="single" w:sz="4" w:space="0" w:color="auto"/>
            </w:tcBorders>
            <w:shd w:val="clear" w:color="000000" w:fill="FFFFFF"/>
            <w:noWrap/>
            <w:vAlign w:val="center"/>
            <w:hideMark/>
          </w:tcPr>
          <w:p w14:paraId="0ADA0F4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71600</w:t>
            </w:r>
          </w:p>
        </w:tc>
        <w:tc>
          <w:tcPr>
            <w:tcW w:w="1983" w:type="dxa"/>
            <w:tcBorders>
              <w:top w:val="nil"/>
              <w:left w:val="nil"/>
              <w:bottom w:val="single" w:sz="4" w:space="0" w:color="auto"/>
              <w:right w:val="single" w:sz="4" w:space="0" w:color="auto"/>
            </w:tcBorders>
            <w:shd w:val="clear" w:color="000000" w:fill="FFFFFF"/>
            <w:noWrap/>
            <w:vAlign w:val="center"/>
            <w:hideMark/>
          </w:tcPr>
          <w:p w14:paraId="6A87FDA3"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Travel</w:t>
            </w:r>
          </w:p>
        </w:tc>
        <w:tc>
          <w:tcPr>
            <w:tcW w:w="897" w:type="dxa"/>
            <w:tcBorders>
              <w:top w:val="nil"/>
              <w:left w:val="nil"/>
              <w:bottom w:val="single" w:sz="4" w:space="0" w:color="auto"/>
              <w:right w:val="single" w:sz="4" w:space="0" w:color="auto"/>
            </w:tcBorders>
            <w:shd w:val="clear" w:color="000000" w:fill="FFFFFF"/>
            <w:noWrap/>
            <w:vAlign w:val="center"/>
            <w:hideMark/>
          </w:tcPr>
          <w:p w14:paraId="7E1A4BE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4,000</w:t>
            </w:r>
          </w:p>
        </w:tc>
        <w:tc>
          <w:tcPr>
            <w:tcW w:w="990" w:type="dxa"/>
            <w:tcBorders>
              <w:top w:val="nil"/>
              <w:left w:val="nil"/>
              <w:bottom w:val="single" w:sz="4" w:space="0" w:color="auto"/>
              <w:right w:val="single" w:sz="4" w:space="0" w:color="auto"/>
            </w:tcBorders>
            <w:shd w:val="clear" w:color="000000" w:fill="FFFFFF"/>
            <w:noWrap/>
            <w:vAlign w:val="center"/>
            <w:hideMark/>
          </w:tcPr>
          <w:p w14:paraId="51DFAAA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9,000</w:t>
            </w:r>
          </w:p>
        </w:tc>
        <w:tc>
          <w:tcPr>
            <w:tcW w:w="990" w:type="dxa"/>
            <w:tcBorders>
              <w:top w:val="nil"/>
              <w:left w:val="nil"/>
              <w:bottom w:val="single" w:sz="4" w:space="0" w:color="auto"/>
              <w:right w:val="single" w:sz="4" w:space="0" w:color="auto"/>
            </w:tcBorders>
            <w:shd w:val="clear" w:color="000000" w:fill="FFFFFF"/>
            <w:noWrap/>
            <w:vAlign w:val="center"/>
            <w:hideMark/>
          </w:tcPr>
          <w:p w14:paraId="0CA27D5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FFFFFF"/>
            <w:noWrap/>
            <w:vAlign w:val="center"/>
            <w:hideMark/>
          </w:tcPr>
          <w:p w14:paraId="50AF670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FFFFFF"/>
            <w:noWrap/>
            <w:vAlign w:val="center"/>
            <w:hideMark/>
          </w:tcPr>
          <w:p w14:paraId="7410F52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FFFFFF"/>
            <w:noWrap/>
            <w:vAlign w:val="center"/>
            <w:hideMark/>
          </w:tcPr>
          <w:p w14:paraId="499A939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FFFFFF"/>
            <w:noWrap/>
            <w:vAlign w:val="center"/>
            <w:hideMark/>
          </w:tcPr>
          <w:p w14:paraId="4A1C01C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4,000</w:t>
            </w:r>
          </w:p>
        </w:tc>
        <w:tc>
          <w:tcPr>
            <w:tcW w:w="960" w:type="dxa"/>
            <w:tcBorders>
              <w:top w:val="nil"/>
              <w:left w:val="nil"/>
              <w:bottom w:val="single" w:sz="4" w:space="0" w:color="auto"/>
              <w:right w:val="single" w:sz="4" w:space="0" w:color="auto"/>
            </w:tcBorders>
            <w:shd w:val="clear" w:color="000000" w:fill="FFFFFF"/>
            <w:noWrap/>
            <w:vAlign w:val="center"/>
            <w:hideMark/>
          </w:tcPr>
          <w:p w14:paraId="2F7E3DC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53,000</w:t>
            </w:r>
          </w:p>
        </w:tc>
        <w:tc>
          <w:tcPr>
            <w:tcW w:w="540" w:type="dxa"/>
            <w:tcBorders>
              <w:top w:val="nil"/>
              <w:left w:val="nil"/>
              <w:bottom w:val="single" w:sz="4" w:space="0" w:color="auto"/>
              <w:right w:val="single" w:sz="4" w:space="0" w:color="auto"/>
            </w:tcBorders>
            <w:shd w:val="clear" w:color="000000" w:fill="FFFFFF"/>
            <w:vAlign w:val="center"/>
            <w:hideMark/>
          </w:tcPr>
          <w:p w14:paraId="19143A55" w14:textId="77777777" w:rsidR="00A344C0" w:rsidRPr="00A344C0" w:rsidRDefault="00A344C0" w:rsidP="00A344C0">
            <w:pPr>
              <w:jc w:val="right"/>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20</w:t>
            </w:r>
          </w:p>
        </w:tc>
      </w:tr>
      <w:tr w:rsidR="00A344C0" w:rsidRPr="00A344C0" w14:paraId="4C4F0F80"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22A56C76"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3F3EB259"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vAlign w:val="center"/>
            <w:hideMark/>
          </w:tcPr>
          <w:p w14:paraId="634CE51C"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58" w:type="dxa"/>
            <w:tcBorders>
              <w:top w:val="nil"/>
              <w:left w:val="nil"/>
              <w:bottom w:val="single" w:sz="4" w:space="0" w:color="auto"/>
              <w:right w:val="single" w:sz="4" w:space="0" w:color="auto"/>
            </w:tcBorders>
            <w:shd w:val="clear" w:color="auto" w:fill="auto"/>
            <w:vAlign w:val="center"/>
            <w:hideMark/>
          </w:tcPr>
          <w:p w14:paraId="17FE48C7"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2890" w:type="dxa"/>
            <w:gridSpan w:val="2"/>
            <w:tcBorders>
              <w:top w:val="single" w:sz="4" w:space="0" w:color="auto"/>
              <w:left w:val="nil"/>
              <w:bottom w:val="single" w:sz="4" w:space="0" w:color="auto"/>
              <w:right w:val="single" w:sz="4" w:space="0" w:color="000000"/>
            </w:tcBorders>
            <w:shd w:val="clear" w:color="000000" w:fill="B4C6E7"/>
            <w:noWrap/>
            <w:vAlign w:val="center"/>
            <w:hideMark/>
          </w:tcPr>
          <w:p w14:paraId="113AB976"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Sub-Total Component 2 (UNDP)</w:t>
            </w:r>
          </w:p>
        </w:tc>
        <w:tc>
          <w:tcPr>
            <w:tcW w:w="897" w:type="dxa"/>
            <w:tcBorders>
              <w:top w:val="nil"/>
              <w:left w:val="nil"/>
              <w:bottom w:val="single" w:sz="4" w:space="0" w:color="auto"/>
              <w:right w:val="single" w:sz="4" w:space="0" w:color="auto"/>
            </w:tcBorders>
            <w:shd w:val="clear" w:color="000000" w:fill="B4C6E7"/>
            <w:noWrap/>
            <w:vAlign w:val="center"/>
            <w:hideMark/>
          </w:tcPr>
          <w:p w14:paraId="14E99C11"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4,000</w:t>
            </w:r>
          </w:p>
        </w:tc>
        <w:tc>
          <w:tcPr>
            <w:tcW w:w="990" w:type="dxa"/>
            <w:tcBorders>
              <w:top w:val="nil"/>
              <w:left w:val="nil"/>
              <w:bottom w:val="single" w:sz="4" w:space="0" w:color="auto"/>
              <w:right w:val="single" w:sz="4" w:space="0" w:color="auto"/>
            </w:tcBorders>
            <w:shd w:val="clear" w:color="000000" w:fill="B4C6E7"/>
            <w:noWrap/>
            <w:vAlign w:val="center"/>
            <w:hideMark/>
          </w:tcPr>
          <w:p w14:paraId="6114F47E"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9,000</w:t>
            </w:r>
          </w:p>
        </w:tc>
        <w:tc>
          <w:tcPr>
            <w:tcW w:w="990" w:type="dxa"/>
            <w:tcBorders>
              <w:top w:val="nil"/>
              <w:left w:val="nil"/>
              <w:bottom w:val="single" w:sz="4" w:space="0" w:color="auto"/>
              <w:right w:val="single" w:sz="4" w:space="0" w:color="auto"/>
            </w:tcBorders>
            <w:shd w:val="clear" w:color="000000" w:fill="B4C6E7"/>
            <w:noWrap/>
            <w:vAlign w:val="center"/>
            <w:hideMark/>
          </w:tcPr>
          <w:p w14:paraId="7BF46813"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B4C6E7"/>
            <w:noWrap/>
            <w:vAlign w:val="center"/>
            <w:hideMark/>
          </w:tcPr>
          <w:p w14:paraId="6A49AD17"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B4C6E7"/>
            <w:noWrap/>
            <w:vAlign w:val="center"/>
            <w:hideMark/>
          </w:tcPr>
          <w:p w14:paraId="278245DD"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B4C6E7"/>
            <w:noWrap/>
            <w:vAlign w:val="center"/>
            <w:hideMark/>
          </w:tcPr>
          <w:p w14:paraId="4BBF0873"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B4C6E7"/>
            <w:noWrap/>
            <w:vAlign w:val="center"/>
            <w:hideMark/>
          </w:tcPr>
          <w:p w14:paraId="7AB40375"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4,000</w:t>
            </w:r>
          </w:p>
        </w:tc>
        <w:tc>
          <w:tcPr>
            <w:tcW w:w="960" w:type="dxa"/>
            <w:tcBorders>
              <w:top w:val="nil"/>
              <w:left w:val="nil"/>
              <w:bottom w:val="single" w:sz="4" w:space="0" w:color="auto"/>
              <w:right w:val="single" w:sz="4" w:space="0" w:color="auto"/>
            </w:tcBorders>
            <w:shd w:val="clear" w:color="000000" w:fill="B4C6E7"/>
            <w:noWrap/>
            <w:vAlign w:val="center"/>
            <w:hideMark/>
          </w:tcPr>
          <w:p w14:paraId="66F59DFB"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53,000</w:t>
            </w:r>
          </w:p>
        </w:tc>
        <w:tc>
          <w:tcPr>
            <w:tcW w:w="540" w:type="dxa"/>
            <w:tcBorders>
              <w:top w:val="nil"/>
              <w:left w:val="nil"/>
              <w:bottom w:val="single" w:sz="4" w:space="0" w:color="auto"/>
              <w:right w:val="single" w:sz="4" w:space="0" w:color="auto"/>
            </w:tcBorders>
            <w:shd w:val="clear" w:color="000000" w:fill="B4C6E7"/>
            <w:hideMark/>
          </w:tcPr>
          <w:p w14:paraId="77BA9766"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4770FACD" w14:textId="77777777" w:rsidTr="00A344C0">
        <w:trPr>
          <w:trHeight w:val="161"/>
        </w:trPr>
        <w:tc>
          <w:tcPr>
            <w:tcW w:w="1167" w:type="dxa"/>
            <w:vMerge/>
            <w:tcBorders>
              <w:top w:val="nil"/>
              <w:left w:val="single" w:sz="4" w:space="0" w:color="auto"/>
              <w:bottom w:val="single" w:sz="4" w:space="0" w:color="auto"/>
              <w:right w:val="single" w:sz="4" w:space="0" w:color="auto"/>
            </w:tcBorders>
            <w:vAlign w:val="center"/>
            <w:hideMark/>
          </w:tcPr>
          <w:p w14:paraId="10128DA0"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32CFEAB9"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vAlign w:val="center"/>
            <w:hideMark/>
          </w:tcPr>
          <w:p w14:paraId="6D6C8C80"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58" w:type="dxa"/>
            <w:tcBorders>
              <w:top w:val="nil"/>
              <w:left w:val="nil"/>
              <w:bottom w:val="single" w:sz="4" w:space="0" w:color="auto"/>
              <w:right w:val="single" w:sz="4" w:space="0" w:color="auto"/>
            </w:tcBorders>
            <w:shd w:val="clear" w:color="auto" w:fill="auto"/>
            <w:vAlign w:val="center"/>
            <w:hideMark/>
          </w:tcPr>
          <w:p w14:paraId="78570DC5"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2890" w:type="dxa"/>
            <w:gridSpan w:val="2"/>
            <w:tcBorders>
              <w:top w:val="single" w:sz="4" w:space="0" w:color="auto"/>
              <w:left w:val="nil"/>
              <w:bottom w:val="single" w:sz="4" w:space="0" w:color="auto"/>
              <w:right w:val="single" w:sz="4" w:space="0" w:color="000000"/>
            </w:tcBorders>
            <w:shd w:val="clear" w:color="000000" w:fill="F8CBAD"/>
            <w:noWrap/>
            <w:vAlign w:val="center"/>
            <w:hideMark/>
          </w:tcPr>
          <w:p w14:paraId="3EB847C3"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Total Component 2</w:t>
            </w:r>
          </w:p>
        </w:tc>
        <w:tc>
          <w:tcPr>
            <w:tcW w:w="897" w:type="dxa"/>
            <w:tcBorders>
              <w:top w:val="nil"/>
              <w:left w:val="nil"/>
              <w:bottom w:val="single" w:sz="4" w:space="0" w:color="auto"/>
              <w:right w:val="single" w:sz="4" w:space="0" w:color="auto"/>
            </w:tcBorders>
            <w:shd w:val="clear" w:color="000000" w:fill="F8CBAD"/>
            <w:noWrap/>
            <w:vAlign w:val="center"/>
            <w:hideMark/>
          </w:tcPr>
          <w:p w14:paraId="3EA5CDCB"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413,600</w:t>
            </w:r>
          </w:p>
        </w:tc>
        <w:tc>
          <w:tcPr>
            <w:tcW w:w="990" w:type="dxa"/>
            <w:tcBorders>
              <w:top w:val="nil"/>
              <w:left w:val="nil"/>
              <w:bottom w:val="single" w:sz="4" w:space="0" w:color="auto"/>
              <w:right w:val="single" w:sz="4" w:space="0" w:color="auto"/>
            </w:tcBorders>
            <w:shd w:val="clear" w:color="000000" w:fill="F8CBAD"/>
            <w:noWrap/>
            <w:vAlign w:val="center"/>
            <w:hideMark/>
          </w:tcPr>
          <w:p w14:paraId="79D4C94C"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4,370,300</w:t>
            </w:r>
          </w:p>
        </w:tc>
        <w:tc>
          <w:tcPr>
            <w:tcW w:w="990" w:type="dxa"/>
            <w:tcBorders>
              <w:top w:val="nil"/>
              <w:left w:val="nil"/>
              <w:bottom w:val="single" w:sz="4" w:space="0" w:color="auto"/>
              <w:right w:val="single" w:sz="4" w:space="0" w:color="auto"/>
            </w:tcBorders>
            <w:shd w:val="clear" w:color="000000" w:fill="F8CBAD"/>
            <w:noWrap/>
            <w:vAlign w:val="center"/>
            <w:hideMark/>
          </w:tcPr>
          <w:p w14:paraId="733B5FAB"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1,660,000</w:t>
            </w:r>
          </w:p>
        </w:tc>
        <w:tc>
          <w:tcPr>
            <w:tcW w:w="1020" w:type="dxa"/>
            <w:tcBorders>
              <w:top w:val="nil"/>
              <w:left w:val="nil"/>
              <w:bottom w:val="single" w:sz="4" w:space="0" w:color="auto"/>
              <w:right w:val="single" w:sz="4" w:space="0" w:color="auto"/>
            </w:tcBorders>
            <w:shd w:val="clear" w:color="000000" w:fill="F8CBAD"/>
            <w:noWrap/>
            <w:vAlign w:val="center"/>
            <w:hideMark/>
          </w:tcPr>
          <w:p w14:paraId="47D21516"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1,068,800</w:t>
            </w:r>
          </w:p>
        </w:tc>
        <w:tc>
          <w:tcPr>
            <w:tcW w:w="1020" w:type="dxa"/>
            <w:tcBorders>
              <w:top w:val="nil"/>
              <w:left w:val="nil"/>
              <w:bottom w:val="single" w:sz="4" w:space="0" w:color="auto"/>
              <w:right w:val="single" w:sz="4" w:space="0" w:color="auto"/>
            </w:tcBorders>
            <w:shd w:val="clear" w:color="000000" w:fill="F8CBAD"/>
            <w:noWrap/>
            <w:vAlign w:val="center"/>
            <w:hideMark/>
          </w:tcPr>
          <w:p w14:paraId="617FD178"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949,800</w:t>
            </w:r>
          </w:p>
        </w:tc>
        <w:tc>
          <w:tcPr>
            <w:tcW w:w="1020" w:type="dxa"/>
            <w:tcBorders>
              <w:top w:val="nil"/>
              <w:left w:val="nil"/>
              <w:bottom w:val="single" w:sz="4" w:space="0" w:color="auto"/>
              <w:right w:val="single" w:sz="4" w:space="0" w:color="auto"/>
            </w:tcBorders>
            <w:shd w:val="clear" w:color="000000" w:fill="F8CBAD"/>
            <w:noWrap/>
            <w:vAlign w:val="center"/>
            <w:hideMark/>
          </w:tcPr>
          <w:p w14:paraId="7F93D8AF"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949,300</w:t>
            </w:r>
          </w:p>
        </w:tc>
        <w:tc>
          <w:tcPr>
            <w:tcW w:w="1020" w:type="dxa"/>
            <w:tcBorders>
              <w:top w:val="nil"/>
              <w:left w:val="nil"/>
              <w:bottom w:val="single" w:sz="4" w:space="0" w:color="auto"/>
              <w:right w:val="single" w:sz="4" w:space="0" w:color="auto"/>
            </w:tcBorders>
            <w:shd w:val="clear" w:color="000000" w:fill="F8CBAD"/>
            <w:noWrap/>
            <w:vAlign w:val="center"/>
            <w:hideMark/>
          </w:tcPr>
          <w:p w14:paraId="65ECA796"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505,400</w:t>
            </w:r>
          </w:p>
        </w:tc>
        <w:tc>
          <w:tcPr>
            <w:tcW w:w="960" w:type="dxa"/>
            <w:tcBorders>
              <w:top w:val="nil"/>
              <w:left w:val="nil"/>
              <w:bottom w:val="single" w:sz="4" w:space="0" w:color="auto"/>
              <w:right w:val="single" w:sz="4" w:space="0" w:color="auto"/>
            </w:tcBorders>
            <w:shd w:val="clear" w:color="000000" w:fill="F8CBAD"/>
            <w:noWrap/>
            <w:vAlign w:val="center"/>
            <w:hideMark/>
          </w:tcPr>
          <w:p w14:paraId="42E602A1"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9,917,200</w:t>
            </w:r>
          </w:p>
        </w:tc>
        <w:tc>
          <w:tcPr>
            <w:tcW w:w="540" w:type="dxa"/>
            <w:tcBorders>
              <w:top w:val="nil"/>
              <w:left w:val="nil"/>
              <w:bottom w:val="single" w:sz="4" w:space="0" w:color="auto"/>
              <w:right w:val="single" w:sz="4" w:space="0" w:color="auto"/>
            </w:tcBorders>
            <w:shd w:val="clear" w:color="000000" w:fill="F8CBAD"/>
            <w:hideMark/>
          </w:tcPr>
          <w:p w14:paraId="0CFFABDD"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281F4647" w14:textId="77777777" w:rsidTr="00A344C0">
        <w:trPr>
          <w:trHeight w:val="450"/>
        </w:trPr>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14:paraId="5452692E" w14:textId="77777777" w:rsidR="00A344C0" w:rsidRPr="00A344C0" w:rsidRDefault="00A344C0" w:rsidP="00A344C0">
            <w:pP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COMPONENT 3:</w:t>
            </w:r>
            <w:r w:rsidRPr="00A344C0">
              <w:rPr>
                <w:rFonts w:ascii="Calibri" w:hAnsi="Calibri" w:cs="Calibri"/>
                <w:i/>
                <w:iCs/>
                <w:color w:val="000000"/>
                <w:sz w:val="17"/>
                <w:szCs w:val="17"/>
                <w:lang w:val="en-US" w:eastAsia="en-US"/>
              </w:rPr>
              <w:t xml:space="preserve"> Conservation and restoration of natural habitats through Participatory Forest Management</w:t>
            </w:r>
          </w:p>
        </w:tc>
        <w:tc>
          <w:tcPr>
            <w:tcW w:w="1206" w:type="dxa"/>
            <w:tcBorders>
              <w:top w:val="nil"/>
              <w:left w:val="nil"/>
              <w:bottom w:val="single" w:sz="4" w:space="0" w:color="auto"/>
              <w:right w:val="single" w:sz="4" w:space="0" w:color="auto"/>
            </w:tcBorders>
            <w:shd w:val="clear" w:color="auto" w:fill="auto"/>
            <w:vAlign w:val="center"/>
            <w:hideMark/>
          </w:tcPr>
          <w:p w14:paraId="7899FA53" w14:textId="6B5A2A64"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val="restart"/>
            <w:tcBorders>
              <w:top w:val="nil"/>
              <w:left w:val="single" w:sz="4" w:space="0" w:color="auto"/>
              <w:bottom w:val="single" w:sz="4" w:space="0" w:color="000000"/>
              <w:right w:val="single" w:sz="4" w:space="0" w:color="auto"/>
            </w:tcBorders>
            <w:shd w:val="clear" w:color="auto" w:fill="auto"/>
            <w:vAlign w:val="center"/>
            <w:hideMark/>
          </w:tcPr>
          <w:p w14:paraId="46254294"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62000</w:t>
            </w:r>
          </w:p>
        </w:tc>
        <w:tc>
          <w:tcPr>
            <w:tcW w:w="658" w:type="dxa"/>
            <w:vMerge w:val="restart"/>
            <w:tcBorders>
              <w:top w:val="nil"/>
              <w:left w:val="single" w:sz="4" w:space="0" w:color="auto"/>
              <w:bottom w:val="single" w:sz="4" w:space="0" w:color="000000"/>
              <w:right w:val="single" w:sz="4" w:space="0" w:color="auto"/>
            </w:tcBorders>
            <w:shd w:val="clear" w:color="auto" w:fill="auto"/>
            <w:vAlign w:val="center"/>
            <w:hideMark/>
          </w:tcPr>
          <w:p w14:paraId="1E780E7F"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GEF</w:t>
            </w:r>
          </w:p>
        </w:tc>
        <w:tc>
          <w:tcPr>
            <w:tcW w:w="907" w:type="dxa"/>
            <w:tcBorders>
              <w:top w:val="nil"/>
              <w:left w:val="nil"/>
              <w:bottom w:val="single" w:sz="4" w:space="0" w:color="auto"/>
              <w:right w:val="single" w:sz="4" w:space="0" w:color="auto"/>
            </w:tcBorders>
            <w:shd w:val="clear" w:color="auto" w:fill="auto"/>
            <w:noWrap/>
            <w:vAlign w:val="center"/>
            <w:hideMark/>
          </w:tcPr>
          <w:p w14:paraId="7ED0D2B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71800</w:t>
            </w:r>
          </w:p>
        </w:tc>
        <w:tc>
          <w:tcPr>
            <w:tcW w:w="1983" w:type="dxa"/>
            <w:tcBorders>
              <w:top w:val="nil"/>
              <w:left w:val="nil"/>
              <w:bottom w:val="single" w:sz="4" w:space="0" w:color="auto"/>
              <w:right w:val="single" w:sz="4" w:space="0" w:color="auto"/>
            </w:tcBorders>
            <w:shd w:val="clear" w:color="auto" w:fill="auto"/>
            <w:vAlign w:val="center"/>
            <w:hideMark/>
          </w:tcPr>
          <w:p w14:paraId="2C3163C5"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 xml:space="preserve">Contractual Services - </w:t>
            </w:r>
            <w:proofErr w:type="spellStart"/>
            <w:r w:rsidRPr="00A344C0">
              <w:rPr>
                <w:rFonts w:ascii="Calibri" w:hAnsi="Calibri" w:cs="Calibri"/>
                <w:color w:val="000000"/>
                <w:sz w:val="17"/>
                <w:szCs w:val="17"/>
                <w:lang w:val="en-US" w:eastAsia="en-US"/>
              </w:rPr>
              <w:t>Individ</w:t>
            </w:r>
            <w:proofErr w:type="spellEnd"/>
          </w:p>
        </w:tc>
        <w:tc>
          <w:tcPr>
            <w:tcW w:w="897" w:type="dxa"/>
            <w:tcBorders>
              <w:top w:val="nil"/>
              <w:left w:val="nil"/>
              <w:bottom w:val="single" w:sz="4" w:space="0" w:color="auto"/>
              <w:right w:val="single" w:sz="4" w:space="0" w:color="auto"/>
            </w:tcBorders>
            <w:shd w:val="clear" w:color="auto" w:fill="auto"/>
            <w:noWrap/>
            <w:vAlign w:val="center"/>
            <w:hideMark/>
          </w:tcPr>
          <w:p w14:paraId="7DCD3E9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45E68E9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180,000</w:t>
            </w:r>
          </w:p>
        </w:tc>
        <w:tc>
          <w:tcPr>
            <w:tcW w:w="990" w:type="dxa"/>
            <w:tcBorders>
              <w:top w:val="nil"/>
              <w:left w:val="nil"/>
              <w:bottom w:val="single" w:sz="4" w:space="0" w:color="auto"/>
              <w:right w:val="single" w:sz="4" w:space="0" w:color="auto"/>
            </w:tcBorders>
            <w:shd w:val="clear" w:color="auto" w:fill="auto"/>
            <w:noWrap/>
            <w:vAlign w:val="center"/>
            <w:hideMark/>
          </w:tcPr>
          <w:p w14:paraId="38F8A34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180,000</w:t>
            </w:r>
          </w:p>
        </w:tc>
        <w:tc>
          <w:tcPr>
            <w:tcW w:w="1020" w:type="dxa"/>
            <w:tcBorders>
              <w:top w:val="nil"/>
              <w:left w:val="nil"/>
              <w:bottom w:val="single" w:sz="4" w:space="0" w:color="auto"/>
              <w:right w:val="single" w:sz="4" w:space="0" w:color="auto"/>
            </w:tcBorders>
            <w:shd w:val="clear" w:color="auto" w:fill="auto"/>
            <w:noWrap/>
            <w:vAlign w:val="center"/>
            <w:hideMark/>
          </w:tcPr>
          <w:p w14:paraId="359D8B2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180,000</w:t>
            </w:r>
          </w:p>
        </w:tc>
        <w:tc>
          <w:tcPr>
            <w:tcW w:w="1020" w:type="dxa"/>
            <w:tcBorders>
              <w:top w:val="nil"/>
              <w:left w:val="nil"/>
              <w:bottom w:val="single" w:sz="4" w:space="0" w:color="auto"/>
              <w:right w:val="single" w:sz="4" w:space="0" w:color="auto"/>
            </w:tcBorders>
            <w:shd w:val="clear" w:color="auto" w:fill="auto"/>
            <w:vAlign w:val="center"/>
            <w:hideMark/>
          </w:tcPr>
          <w:p w14:paraId="77F02A4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180,000</w:t>
            </w:r>
          </w:p>
        </w:tc>
        <w:tc>
          <w:tcPr>
            <w:tcW w:w="1020" w:type="dxa"/>
            <w:tcBorders>
              <w:top w:val="nil"/>
              <w:left w:val="nil"/>
              <w:bottom w:val="single" w:sz="4" w:space="0" w:color="auto"/>
              <w:right w:val="single" w:sz="4" w:space="0" w:color="auto"/>
            </w:tcBorders>
            <w:shd w:val="clear" w:color="auto" w:fill="auto"/>
            <w:vAlign w:val="center"/>
            <w:hideMark/>
          </w:tcPr>
          <w:p w14:paraId="5392370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180,000</w:t>
            </w:r>
          </w:p>
        </w:tc>
        <w:tc>
          <w:tcPr>
            <w:tcW w:w="1020" w:type="dxa"/>
            <w:tcBorders>
              <w:top w:val="nil"/>
              <w:left w:val="nil"/>
              <w:bottom w:val="single" w:sz="4" w:space="0" w:color="auto"/>
              <w:right w:val="single" w:sz="4" w:space="0" w:color="auto"/>
            </w:tcBorders>
            <w:shd w:val="clear" w:color="auto" w:fill="auto"/>
            <w:vAlign w:val="center"/>
            <w:hideMark/>
          </w:tcPr>
          <w:p w14:paraId="2B56474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180,000</w:t>
            </w:r>
          </w:p>
        </w:tc>
        <w:tc>
          <w:tcPr>
            <w:tcW w:w="960" w:type="dxa"/>
            <w:tcBorders>
              <w:top w:val="nil"/>
              <w:left w:val="nil"/>
              <w:bottom w:val="single" w:sz="4" w:space="0" w:color="auto"/>
              <w:right w:val="single" w:sz="4" w:space="0" w:color="auto"/>
            </w:tcBorders>
            <w:shd w:val="clear" w:color="auto" w:fill="auto"/>
            <w:noWrap/>
            <w:vAlign w:val="center"/>
            <w:hideMark/>
          </w:tcPr>
          <w:p w14:paraId="27F98E6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1,080,000</w:t>
            </w:r>
          </w:p>
        </w:tc>
        <w:tc>
          <w:tcPr>
            <w:tcW w:w="540" w:type="dxa"/>
            <w:tcBorders>
              <w:top w:val="nil"/>
              <w:left w:val="nil"/>
              <w:bottom w:val="single" w:sz="4" w:space="0" w:color="auto"/>
              <w:right w:val="single" w:sz="4" w:space="0" w:color="auto"/>
            </w:tcBorders>
            <w:shd w:val="clear" w:color="auto" w:fill="auto"/>
            <w:vAlign w:val="center"/>
            <w:hideMark/>
          </w:tcPr>
          <w:p w14:paraId="2BD8681F"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21</w:t>
            </w:r>
          </w:p>
        </w:tc>
      </w:tr>
      <w:tr w:rsidR="00A344C0" w:rsidRPr="00A344C0" w14:paraId="47204607"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52D7E38A"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3F41057E" w14:textId="30680D04"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3C7C7CE1"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0ECF8FDE"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4BCF001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72100</w:t>
            </w:r>
          </w:p>
        </w:tc>
        <w:tc>
          <w:tcPr>
            <w:tcW w:w="1983" w:type="dxa"/>
            <w:tcBorders>
              <w:top w:val="nil"/>
              <w:left w:val="nil"/>
              <w:bottom w:val="single" w:sz="4" w:space="0" w:color="auto"/>
              <w:right w:val="single" w:sz="4" w:space="0" w:color="auto"/>
            </w:tcBorders>
            <w:shd w:val="clear" w:color="auto" w:fill="auto"/>
            <w:vAlign w:val="center"/>
            <w:hideMark/>
          </w:tcPr>
          <w:p w14:paraId="5F43D816"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Contractual Services-Companies</w:t>
            </w:r>
          </w:p>
        </w:tc>
        <w:tc>
          <w:tcPr>
            <w:tcW w:w="897" w:type="dxa"/>
            <w:tcBorders>
              <w:top w:val="nil"/>
              <w:left w:val="nil"/>
              <w:bottom w:val="single" w:sz="4" w:space="0" w:color="auto"/>
              <w:right w:val="single" w:sz="4" w:space="0" w:color="auto"/>
            </w:tcBorders>
            <w:shd w:val="clear" w:color="auto" w:fill="auto"/>
            <w:noWrap/>
            <w:vAlign w:val="center"/>
            <w:hideMark/>
          </w:tcPr>
          <w:p w14:paraId="48C59A6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990" w:type="dxa"/>
            <w:tcBorders>
              <w:top w:val="nil"/>
              <w:left w:val="nil"/>
              <w:bottom w:val="single" w:sz="4" w:space="0" w:color="auto"/>
              <w:right w:val="single" w:sz="4" w:space="0" w:color="auto"/>
            </w:tcBorders>
            <w:shd w:val="clear" w:color="auto" w:fill="auto"/>
            <w:noWrap/>
            <w:vAlign w:val="center"/>
            <w:hideMark/>
          </w:tcPr>
          <w:p w14:paraId="5FC08C0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133,000</w:t>
            </w:r>
          </w:p>
        </w:tc>
        <w:tc>
          <w:tcPr>
            <w:tcW w:w="990" w:type="dxa"/>
            <w:tcBorders>
              <w:top w:val="nil"/>
              <w:left w:val="nil"/>
              <w:bottom w:val="single" w:sz="4" w:space="0" w:color="auto"/>
              <w:right w:val="single" w:sz="4" w:space="0" w:color="auto"/>
            </w:tcBorders>
            <w:shd w:val="clear" w:color="auto" w:fill="auto"/>
            <w:noWrap/>
            <w:vAlign w:val="center"/>
            <w:hideMark/>
          </w:tcPr>
          <w:p w14:paraId="78C7B32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414,000</w:t>
            </w:r>
          </w:p>
        </w:tc>
        <w:tc>
          <w:tcPr>
            <w:tcW w:w="1020" w:type="dxa"/>
            <w:tcBorders>
              <w:top w:val="nil"/>
              <w:left w:val="nil"/>
              <w:bottom w:val="single" w:sz="4" w:space="0" w:color="auto"/>
              <w:right w:val="single" w:sz="4" w:space="0" w:color="auto"/>
            </w:tcBorders>
            <w:shd w:val="clear" w:color="auto" w:fill="auto"/>
            <w:noWrap/>
            <w:vAlign w:val="center"/>
            <w:hideMark/>
          </w:tcPr>
          <w:p w14:paraId="20304F6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360,000</w:t>
            </w:r>
          </w:p>
        </w:tc>
        <w:tc>
          <w:tcPr>
            <w:tcW w:w="1020" w:type="dxa"/>
            <w:tcBorders>
              <w:top w:val="nil"/>
              <w:left w:val="nil"/>
              <w:bottom w:val="single" w:sz="4" w:space="0" w:color="auto"/>
              <w:right w:val="single" w:sz="4" w:space="0" w:color="auto"/>
            </w:tcBorders>
            <w:shd w:val="clear" w:color="auto" w:fill="auto"/>
            <w:vAlign w:val="center"/>
            <w:hideMark/>
          </w:tcPr>
          <w:p w14:paraId="786429C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350,000</w:t>
            </w:r>
          </w:p>
        </w:tc>
        <w:tc>
          <w:tcPr>
            <w:tcW w:w="1020" w:type="dxa"/>
            <w:tcBorders>
              <w:top w:val="nil"/>
              <w:left w:val="nil"/>
              <w:bottom w:val="single" w:sz="4" w:space="0" w:color="auto"/>
              <w:right w:val="single" w:sz="4" w:space="0" w:color="auto"/>
            </w:tcBorders>
            <w:shd w:val="clear" w:color="auto" w:fill="auto"/>
            <w:vAlign w:val="center"/>
            <w:hideMark/>
          </w:tcPr>
          <w:p w14:paraId="35A3393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350,000</w:t>
            </w:r>
          </w:p>
        </w:tc>
        <w:tc>
          <w:tcPr>
            <w:tcW w:w="1020" w:type="dxa"/>
            <w:tcBorders>
              <w:top w:val="nil"/>
              <w:left w:val="nil"/>
              <w:bottom w:val="single" w:sz="4" w:space="0" w:color="auto"/>
              <w:right w:val="single" w:sz="4" w:space="0" w:color="auto"/>
            </w:tcBorders>
            <w:shd w:val="clear" w:color="auto" w:fill="auto"/>
            <w:vAlign w:val="center"/>
            <w:hideMark/>
          </w:tcPr>
          <w:p w14:paraId="51D7CED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64,000</w:t>
            </w:r>
          </w:p>
        </w:tc>
        <w:tc>
          <w:tcPr>
            <w:tcW w:w="960" w:type="dxa"/>
            <w:tcBorders>
              <w:top w:val="nil"/>
              <w:left w:val="nil"/>
              <w:bottom w:val="single" w:sz="4" w:space="0" w:color="auto"/>
              <w:right w:val="single" w:sz="4" w:space="0" w:color="auto"/>
            </w:tcBorders>
            <w:shd w:val="clear" w:color="auto" w:fill="auto"/>
            <w:noWrap/>
            <w:vAlign w:val="center"/>
            <w:hideMark/>
          </w:tcPr>
          <w:p w14:paraId="5F28289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1,681,000</w:t>
            </w:r>
          </w:p>
        </w:tc>
        <w:tc>
          <w:tcPr>
            <w:tcW w:w="540" w:type="dxa"/>
            <w:tcBorders>
              <w:top w:val="nil"/>
              <w:left w:val="nil"/>
              <w:bottom w:val="single" w:sz="4" w:space="0" w:color="auto"/>
              <w:right w:val="single" w:sz="4" w:space="0" w:color="auto"/>
            </w:tcBorders>
            <w:shd w:val="clear" w:color="auto" w:fill="auto"/>
            <w:vAlign w:val="center"/>
            <w:hideMark/>
          </w:tcPr>
          <w:p w14:paraId="22A8F734"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22</w:t>
            </w:r>
          </w:p>
        </w:tc>
      </w:tr>
      <w:tr w:rsidR="00A344C0" w:rsidRPr="00A344C0" w14:paraId="74C48214" w14:textId="77777777" w:rsidTr="00A344C0">
        <w:trPr>
          <w:trHeight w:val="251"/>
        </w:trPr>
        <w:tc>
          <w:tcPr>
            <w:tcW w:w="1167" w:type="dxa"/>
            <w:vMerge/>
            <w:tcBorders>
              <w:top w:val="nil"/>
              <w:left w:val="single" w:sz="4" w:space="0" w:color="auto"/>
              <w:bottom w:val="single" w:sz="4" w:space="0" w:color="auto"/>
              <w:right w:val="single" w:sz="4" w:space="0" w:color="auto"/>
            </w:tcBorders>
            <w:vAlign w:val="center"/>
            <w:hideMark/>
          </w:tcPr>
          <w:p w14:paraId="3C2B66F7"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6819E533"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447ABCB4"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33A623CD"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07B8443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72200</w:t>
            </w:r>
          </w:p>
        </w:tc>
        <w:tc>
          <w:tcPr>
            <w:tcW w:w="1983" w:type="dxa"/>
            <w:tcBorders>
              <w:top w:val="nil"/>
              <w:left w:val="nil"/>
              <w:bottom w:val="single" w:sz="4" w:space="0" w:color="auto"/>
              <w:right w:val="single" w:sz="4" w:space="0" w:color="auto"/>
            </w:tcBorders>
            <w:shd w:val="clear" w:color="auto" w:fill="auto"/>
            <w:vAlign w:val="center"/>
            <w:hideMark/>
          </w:tcPr>
          <w:p w14:paraId="431DDC87"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Equipment and Furniture</w:t>
            </w:r>
          </w:p>
        </w:tc>
        <w:tc>
          <w:tcPr>
            <w:tcW w:w="897" w:type="dxa"/>
            <w:tcBorders>
              <w:top w:val="nil"/>
              <w:left w:val="nil"/>
              <w:bottom w:val="single" w:sz="4" w:space="0" w:color="auto"/>
              <w:right w:val="single" w:sz="4" w:space="0" w:color="auto"/>
            </w:tcBorders>
            <w:shd w:val="clear" w:color="auto" w:fill="auto"/>
            <w:noWrap/>
            <w:vAlign w:val="center"/>
            <w:hideMark/>
          </w:tcPr>
          <w:p w14:paraId="6BA20C1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180,000</w:t>
            </w:r>
          </w:p>
        </w:tc>
        <w:tc>
          <w:tcPr>
            <w:tcW w:w="990" w:type="dxa"/>
            <w:tcBorders>
              <w:top w:val="nil"/>
              <w:left w:val="nil"/>
              <w:bottom w:val="single" w:sz="4" w:space="0" w:color="auto"/>
              <w:right w:val="single" w:sz="4" w:space="0" w:color="auto"/>
            </w:tcBorders>
            <w:shd w:val="clear" w:color="auto" w:fill="auto"/>
            <w:noWrap/>
            <w:hideMark/>
          </w:tcPr>
          <w:p w14:paraId="42B7DC60"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c>
          <w:tcPr>
            <w:tcW w:w="990" w:type="dxa"/>
            <w:tcBorders>
              <w:top w:val="nil"/>
              <w:left w:val="nil"/>
              <w:bottom w:val="single" w:sz="4" w:space="0" w:color="auto"/>
              <w:right w:val="single" w:sz="4" w:space="0" w:color="auto"/>
            </w:tcBorders>
            <w:shd w:val="clear" w:color="auto" w:fill="auto"/>
            <w:noWrap/>
            <w:hideMark/>
          </w:tcPr>
          <w:p w14:paraId="228E23EC"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c>
          <w:tcPr>
            <w:tcW w:w="1020" w:type="dxa"/>
            <w:tcBorders>
              <w:top w:val="nil"/>
              <w:left w:val="nil"/>
              <w:bottom w:val="single" w:sz="4" w:space="0" w:color="auto"/>
              <w:right w:val="single" w:sz="4" w:space="0" w:color="auto"/>
            </w:tcBorders>
            <w:shd w:val="clear" w:color="auto" w:fill="auto"/>
            <w:noWrap/>
            <w:hideMark/>
          </w:tcPr>
          <w:p w14:paraId="4204CE6E"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c>
          <w:tcPr>
            <w:tcW w:w="1020" w:type="dxa"/>
            <w:tcBorders>
              <w:top w:val="nil"/>
              <w:left w:val="nil"/>
              <w:bottom w:val="single" w:sz="4" w:space="0" w:color="auto"/>
              <w:right w:val="single" w:sz="4" w:space="0" w:color="auto"/>
            </w:tcBorders>
            <w:shd w:val="clear" w:color="auto" w:fill="auto"/>
            <w:noWrap/>
            <w:hideMark/>
          </w:tcPr>
          <w:p w14:paraId="4D70268E"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c>
          <w:tcPr>
            <w:tcW w:w="1020" w:type="dxa"/>
            <w:tcBorders>
              <w:top w:val="nil"/>
              <w:left w:val="nil"/>
              <w:bottom w:val="single" w:sz="4" w:space="0" w:color="auto"/>
              <w:right w:val="single" w:sz="4" w:space="0" w:color="auto"/>
            </w:tcBorders>
            <w:shd w:val="clear" w:color="auto" w:fill="auto"/>
            <w:noWrap/>
            <w:hideMark/>
          </w:tcPr>
          <w:p w14:paraId="6283F232"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c>
          <w:tcPr>
            <w:tcW w:w="1020" w:type="dxa"/>
            <w:tcBorders>
              <w:top w:val="nil"/>
              <w:left w:val="nil"/>
              <w:bottom w:val="single" w:sz="4" w:space="0" w:color="auto"/>
              <w:right w:val="single" w:sz="4" w:space="0" w:color="auto"/>
            </w:tcBorders>
            <w:shd w:val="clear" w:color="auto" w:fill="auto"/>
            <w:noWrap/>
            <w:hideMark/>
          </w:tcPr>
          <w:p w14:paraId="7AEF557B"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AAF506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180,000</w:t>
            </w:r>
          </w:p>
        </w:tc>
        <w:tc>
          <w:tcPr>
            <w:tcW w:w="540" w:type="dxa"/>
            <w:tcBorders>
              <w:top w:val="nil"/>
              <w:left w:val="nil"/>
              <w:bottom w:val="single" w:sz="4" w:space="0" w:color="auto"/>
              <w:right w:val="single" w:sz="4" w:space="0" w:color="auto"/>
            </w:tcBorders>
            <w:shd w:val="clear" w:color="auto" w:fill="auto"/>
            <w:vAlign w:val="center"/>
            <w:hideMark/>
          </w:tcPr>
          <w:p w14:paraId="42ACA862"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23</w:t>
            </w:r>
          </w:p>
        </w:tc>
      </w:tr>
      <w:tr w:rsidR="00A344C0" w:rsidRPr="00A344C0" w14:paraId="18A5157F"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31BF283C"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0D776017" w14:textId="3A7180E3"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r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37AE011D"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296D7633"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675C530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72400</w:t>
            </w:r>
          </w:p>
        </w:tc>
        <w:tc>
          <w:tcPr>
            <w:tcW w:w="1983" w:type="dxa"/>
            <w:tcBorders>
              <w:top w:val="nil"/>
              <w:left w:val="nil"/>
              <w:bottom w:val="single" w:sz="4" w:space="0" w:color="auto"/>
              <w:right w:val="single" w:sz="4" w:space="0" w:color="auto"/>
            </w:tcBorders>
            <w:shd w:val="clear" w:color="auto" w:fill="auto"/>
            <w:vAlign w:val="center"/>
            <w:hideMark/>
          </w:tcPr>
          <w:p w14:paraId="5BE903FC" w14:textId="77777777" w:rsidR="00A344C0" w:rsidRPr="00A344C0" w:rsidRDefault="00A344C0" w:rsidP="00A344C0">
            <w:pPr>
              <w:rPr>
                <w:rFonts w:ascii="Calibri" w:hAnsi="Calibri" w:cs="Calibri"/>
                <w:color w:val="000000"/>
                <w:sz w:val="17"/>
                <w:szCs w:val="17"/>
                <w:lang w:val="en-US" w:eastAsia="en-US"/>
              </w:rPr>
            </w:pPr>
            <w:proofErr w:type="spellStart"/>
            <w:r w:rsidRPr="00A344C0">
              <w:rPr>
                <w:rFonts w:ascii="Calibri" w:hAnsi="Calibri" w:cs="Calibri"/>
                <w:color w:val="000000"/>
                <w:sz w:val="17"/>
                <w:szCs w:val="17"/>
                <w:lang w:val="en-US" w:eastAsia="en-US"/>
              </w:rPr>
              <w:t>Communic</w:t>
            </w:r>
            <w:proofErr w:type="spellEnd"/>
            <w:r w:rsidRPr="00A344C0">
              <w:rPr>
                <w:rFonts w:ascii="Calibri" w:hAnsi="Calibri" w:cs="Calibri"/>
                <w:color w:val="000000"/>
                <w:sz w:val="17"/>
                <w:szCs w:val="17"/>
                <w:lang w:val="en-US" w:eastAsia="en-US"/>
              </w:rPr>
              <w:t xml:space="preserve"> &amp; Audio Visual Equip</w:t>
            </w:r>
          </w:p>
        </w:tc>
        <w:tc>
          <w:tcPr>
            <w:tcW w:w="897" w:type="dxa"/>
            <w:tcBorders>
              <w:top w:val="nil"/>
              <w:left w:val="nil"/>
              <w:bottom w:val="single" w:sz="4" w:space="0" w:color="auto"/>
              <w:right w:val="single" w:sz="4" w:space="0" w:color="auto"/>
            </w:tcBorders>
            <w:shd w:val="clear" w:color="auto" w:fill="auto"/>
            <w:noWrap/>
            <w:vAlign w:val="center"/>
            <w:hideMark/>
          </w:tcPr>
          <w:p w14:paraId="154AC45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49,350</w:t>
            </w:r>
          </w:p>
        </w:tc>
        <w:tc>
          <w:tcPr>
            <w:tcW w:w="990" w:type="dxa"/>
            <w:tcBorders>
              <w:top w:val="nil"/>
              <w:left w:val="nil"/>
              <w:bottom w:val="single" w:sz="4" w:space="0" w:color="auto"/>
              <w:right w:val="single" w:sz="4" w:space="0" w:color="auto"/>
            </w:tcBorders>
            <w:shd w:val="clear" w:color="auto" w:fill="auto"/>
            <w:noWrap/>
            <w:vAlign w:val="center"/>
            <w:hideMark/>
          </w:tcPr>
          <w:p w14:paraId="705B501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33,000</w:t>
            </w:r>
          </w:p>
        </w:tc>
        <w:tc>
          <w:tcPr>
            <w:tcW w:w="990" w:type="dxa"/>
            <w:tcBorders>
              <w:top w:val="nil"/>
              <w:left w:val="nil"/>
              <w:bottom w:val="single" w:sz="4" w:space="0" w:color="auto"/>
              <w:right w:val="single" w:sz="4" w:space="0" w:color="auto"/>
            </w:tcBorders>
            <w:shd w:val="clear" w:color="auto" w:fill="auto"/>
            <w:noWrap/>
            <w:vAlign w:val="center"/>
            <w:hideMark/>
          </w:tcPr>
          <w:p w14:paraId="7A1C605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33,000</w:t>
            </w:r>
          </w:p>
        </w:tc>
        <w:tc>
          <w:tcPr>
            <w:tcW w:w="1020" w:type="dxa"/>
            <w:tcBorders>
              <w:top w:val="nil"/>
              <w:left w:val="nil"/>
              <w:bottom w:val="single" w:sz="4" w:space="0" w:color="auto"/>
              <w:right w:val="single" w:sz="4" w:space="0" w:color="auto"/>
            </w:tcBorders>
            <w:shd w:val="clear" w:color="auto" w:fill="auto"/>
            <w:noWrap/>
            <w:vAlign w:val="center"/>
            <w:hideMark/>
          </w:tcPr>
          <w:p w14:paraId="2DA7D4E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38,000</w:t>
            </w:r>
          </w:p>
        </w:tc>
        <w:tc>
          <w:tcPr>
            <w:tcW w:w="1020" w:type="dxa"/>
            <w:tcBorders>
              <w:top w:val="nil"/>
              <w:left w:val="nil"/>
              <w:bottom w:val="single" w:sz="4" w:space="0" w:color="auto"/>
              <w:right w:val="single" w:sz="4" w:space="0" w:color="auto"/>
            </w:tcBorders>
            <w:shd w:val="clear" w:color="auto" w:fill="auto"/>
            <w:vAlign w:val="center"/>
            <w:hideMark/>
          </w:tcPr>
          <w:p w14:paraId="1A9E59F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33,000</w:t>
            </w:r>
          </w:p>
        </w:tc>
        <w:tc>
          <w:tcPr>
            <w:tcW w:w="1020" w:type="dxa"/>
            <w:tcBorders>
              <w:top w:val="nil"/>
              <w:left w:val="nil"/>
              <w:bottom w:val="single" w:sz="4" w:space="0" w:color="auto"/>
              <w:right w:val="single" w:sz="4" w:space="0" w:color="auto"/>
            </w:tcBorders>
            <w:shd w:val="clear" w:color="auto" w:fill="auto"/>
            <w:vAlign w:val="center"/>
            <w:hideMark/>
          </w:tcPr>
          <w:p w14:paraId="47ED076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33,000</w:t>
            </w:r>
          </w:p>
        </w:tc>
        <w:tc>
          <w:tcPr>
            <w:tcW w:w="1020" w:type="dxa"/>
            <w:tcBorders>
              <w:top w:val="nil"/>
              <w:left w:val="nil"/>
              <w:bottom w:val="single" w:sz="4" w:space="0" w:color="auto"/>
              <w:right w:val="single" w:sz="4" w:space="0" w:color="auto"/>
            </w:tcBorders>
            <w:shd w:val="clear" w:color="auto" w:fill="auto"/>
            <w:vAlign w:val="center"/>
            <w:hideMark/>
          </w:tcPr>
          <w:p w14:paraId="6B41011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33,000</w:t>
            </w:r>
          </w:p>
        </w:tc>
        <w:tc>
          <w:tcPr>
            <w:tcW w:w="960" w:type="dxa"/>
            <w:tcBorders>
              <w:top w:val="nil"/>
              <w:left w:val="nil"/>
              <w:bottom w:val="single" w:sz="4" w:space="0" w:color="auto"/>
              <w:right w:val="single" w:sz="4" w:space="0" w:color="auto"/>
            </w:tcBorders>
            <w:shd w:val="clear" w:color="auto" w:fill="auto"/>
            <w:noWrap/>
            <w:vAlign w:val="center"/>
            <w:hideMark/>
          </w:tcPr>
          <w:p w14:paraId="37D4661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252,350</w:t>
            </w:r>
          </w:p>
        </w:tc>
        <w:tc>
          <w:tcPr>
            <w:tcW w:w="540" w:type="dxa"/>
            <w:tcBorders>
              <w:top w:val="nil"/>
              <w:left w:val="nil"/>
              <w:bottom w:val="single" w:sz="4" w:space="0" w:color="auto"/>
              <w:right w:val="single" w:sz="4" w:space="0" w:color="auto"/>
            </w:tcBorders>
            <w:shd w:val="clear" w:color="auto" w:fill="auto"/>
            <w:vAlign w:val="center"/>
            <w:hideMark/>
          </w:tcPr>
          <w:p w14:paraId="6A5D4ECE"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24</w:t>
            </w:r>
          </w:p>
        </w:tc>
      </w:tr>
      <w:tr w:rsidR="00A344C0" w:rsidRPr="00A344C0" w14:paraId="5D34FEC8"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103668C1"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125D6FC2" w14:textId="683F7694"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r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25952F6F"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67497383"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07E15FA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72300</w:t>
            </w:r>
          </w:p>
        </w:tc>
        <w:tc>
          <w:tcPr>
            <w:tcW w:w="1983" w:type="dxa"/>
            <w:tcBorders>
              <w:top w:val="nil"/>
              <w:left w:val="nil"/>
              <w:bottom w:val="single" w:sz="4" w:space="0" w:color="auto"/>
              <w:right w:val="single" w:sz="4" w:space="0" w:color="auto"/>
            </w:tcBorders>
            <w:shd w:val="clear" w:color="auto" w:fill="auto"/>
            <w:vAlign w:val="center"/>
            <w:hideMark/>
          </w:tcPr>
          <w:p w14:paraId="6C1F5531"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Materials &amp; Goods</w:t>
            </w:r>
          </w:p>
        </w:tc>
        <w:tc>
          <w:tcPr>
            <w:tcW w:w="897" w:type="dxa"/>
            <w:tcBorders>
              <w:top w:val="nil"/>
              <w:left w:val="nil"/>
              <w:bottom w:val="single" w:sz="4" w:space="0" w:color="auto"/>
              <w:right w:val="single" w:sz="4" w:space="0" w:color="auto"/>
            </w:tcBorders>
            <w:shd w:val="clear" w:color="auto" w:fill="auto"/>
            <w:noWrap/>
            <w:vAlign w:val="center"/>
            <w:hideMark/>
          </w:tcPr>
          <w:p w14:paraId="09143C9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464,450</w:t>
            </w:r>
          </w:p>
        </w:tc>
        <w:tc>
          <w:tcPr>
            <w:tcW w:w="990" w:type="dxa"/>
            <w:tcBorders>
              <w:top w:val="nil"/>
              <w:left w:val="nil"/>
              <w:bottom w:val="single" w:sz="4" w:space="0" w:color="auto"/>
              <w:right w:val="single" w:sz="4" w:space="0" w:color="auto"/>
            </w:tcBorders>
            <w:shd w:val="clear" w:color="auto" w:fill="auto"/>
            <w:noWrap/>
            <w:vAlign w:val="center"/>
            <w:hideMark/>
          </w:tcPr>
          <w:p w14:paraId="6865A6E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70,000</w:t>
            </w:r>
          </w:p>
        </w:tc>
        <w:tc>
          <w:tcPr>
            <w:tcW w:w="990" w:type="dxa"/>
            <w:tcBorders>
              <w:top w:val="nil"/>
              <w:left w:val="nil"/>
              <w:bottom w:val="single" w:sz="4" w:space="0" w:color="auto"/>
              <w:right w:val="single" w:sz="4" w:space="0" w:color="auto"/>
            </w:tcBorders>
            <w:shd w:val="clear" w:color="auto" w:fill="auto"/>
            <w:noWrap/>
            <w:vAlign w:val="center"/>
            <w:hideMark/>
          </w:tcPr>
          <w:p w14:paraId="1EC0C64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70,000</w:t>
            </w:r>
          </w:p>
        </w:tc>
        <w:tc>
          <w:tcPr>
            <w:tcW w:w="1020" w:type="dxa"/>
            <w:tcBorders>
              <w:top w:val="nil"/>
              <w:left w:val="nil"/>
              <w:bottom w:val="single" w:sz="4" w:space="0" w:color="auto"/>
              <w:right w:val="single" w:sz="4" w:space="0" w:color="auto"/>
            </w:tcBorders>
            <w:shd w:val="clear" w:color="auto" w:fill="auto"/>
            <w:noWrap/>
            <w:vAlign w:val="center"/>
            <w:hideMark/>
          </w:tcPr>
          <w:p w14:paraId="6483943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70,000</w:t>
            </w:r>
          </w:p>
        </w:tc>
        <w:tc>
          <w:tcPr>
            <w:tcW w:w="1020" w:type="dxa"/>
            <w:tcBorders>
              <w:top w:val="nil"/>
              <w:left w:val="nil"/>
              <w:bottom w:val="single" w:sz="4" w:space="0" w:color="auto"/>
              <w:right w:val="single" w:sz="4" w:space="0" w:color="auto"/>
            </w:tcBorders>
            <w:shd w:val="clear" w:color="auto" w:fill="auto"/>
            <w:noWrap/>
            <w:vAlign w:val="center"/>
            <w:hideMark/>
          </w:tcPr>
          <w:p w14:paraId="26DAF16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70,000</w:t>
            </w:r>
          </w:p>
        </w:tc>
        <w:tc>
          <w:tcPr>
            <w:tcW w:w="1020" w:type="dxa"/>
            <w:tcBorders>
              <w:top w:val="nil"/>
              <w:left w:val="nil"/>
              <w:bottom w:val="single" w:sz="4" w:space="0" w:color="auto"/>
              <w:right w:val="single" w:sz="4" w:space="0" w:color="auto"/>
            </w:tcBorders>
            <w:shd w:val="clear" w:color="auto" w:fill="auto"/>
            <w:noWrap/>
            <w:vAlign w:val="center"/>
            <w:hideMark/>
          </w:tcPr>
          <w:p w14:paraId="386CD9C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70,000</w:t>
            </w:r>
          </w:p>
        </w:tc>
        <w:tc>
          <w:tcPr>
            <w:tcW w:w="1020" w:type="dxa"/>
            <w:tcBorders>
              <w:top w:val="nil"/>
              <w:left w:val="nil"/>
              <w:bottom w:val="single" w:sz="4" w:space="0" w:color="auto"/>
              <w:right w:val="single" w:sz="4" w:space="0" w:color="auto"/>
            </w:tcBorders>
            <w:shd w:val="clear" w:color="auto" w:fill="auto"/>
            <w:noWrap/>
            <w:vAlign w:val="center"/>
            <w:hideMark/>
          </w:tcPr>
          <w:p w14:paraId="42ECB3A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70,000</w:t>
            </w:r>
          </w:p>
        </w:tc>
        <w:tc>
          <w:tcPr>
            <w:tcW w:w="960" w:type="dxa"/>
            <w:tcBorders>
              <w:top w:val="nil"/>
              <w:left w:val="nil"/>
              <w:bottom w:val="single" w:sz="4" w:space="0" w:color="auto"/>
              <w:right w:val="single" w:sz="4" w:space="0" w:color="auto"/>
            </w:tcBorders>
            <w:shd w:val="clear" w:color="auto" w:fill="auto"/>
            <w:noWrap/>
            <w:vAlign w:val="center"/>
            <w:hideMark/>
          </w:tcPr>
          <w:p w14:paraId="0DB555F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884,450</w:t>
            </w:r>
          </w:p>
        </w:tc>
        <w:tc>
          <w:tcPr>
            <w:tcW w:w="540" w:type="dxa"/>
            <w:tcBorders>
              <w:top w:val="nil"/>
              <w:left w:val="nil"/>
              <w:bottom w:val="single" w:sz="4" w:space="0" w:color="auto"/>
              <w:right w:val="single" w:sz="4" w:space="0" w:color="auto"/>
            </w:tcBorders>
            <w:shd w:val="clear" w:color="auto" w:fill="auto"/>
            <w:vAlign w:val="center"/>
            <w:hideMark/>
          </w:tcPr>
          <w:p w14:paraId="00AF3947"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25</w:t>
            </w:r>
          </w:p>
        </w:tc>
      </w:tr>
      <w:tr w:rsidR="00A344C0" w:rsidRPr="00A344C0" w14:paraId="797249A2"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551F1C04"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2582B732" w14:textId="1C56D64E"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22BAC8AA"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72B0F0E1"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0915E0C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71600</w:t>
            </w:r>
          </w:p>
        </w:tc>
        <w:tc>
          <w:tcPr>
            <w:tcW w:w="1983" w:type="dxa"/>
            <w:tcBorders>
              <w:top w:val="nil"/>
              <w:left w:val="nil"/>
              <w:bottom w:val="single" w:sz="4" w:space="0" w:color="auto"/>
              <w:right w:val="single" w:sz="4" w:space="0" w:color="auto"/>
            </w:tcBorders>
            <w:shd w:val="clear" w:color="auto" w:fill="auto"/>
            <w:vAlign w:val="center"/>
            <w:hideMark/>
          </w:tcPr>
          <w:p w14:paraId="275BE6B7"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Travel</w:t>
            </w:r>
          </w:p>
        </w:tc>
        <w:tc>
          <w:tcPr>
            <w:tcW w:w="897" w:type="dxa"/>
            <w:tcBorders>
              <w:top w:val="nil"/>
              <w:left w:val="nil"/>
              <w:bottom w:val="single" w:sz="4" w:space="0" w:color="auto"/>
              <w:right w:val="single" w:sz="4" w:space="0" w:color="auto"/>
            </w:tcBorders>
            <w:shd w:val="clear" w:color="auto" w:fill="auto"/>
            <w:noWrap/>
            <w:vAlign w:val="center"/>
            <w:hideMark/>
          </w:tcPr>
          <w:p w14:paraId="0BAEC07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600</w:t>
            </w:r>
          </w:p>
        </w:tc>
        <w:tc>
          <w:tcPr>
            <w:tcW w:w="990" w:type="dxa"/>
            <w:tcBorders>
              <w:top w:val="nil"/>
              <w:left w:val="nil"/>
              <w:bottom w:val="single" w:sz="4" w:space="0" w:color="auto"/>
              <w:right w:val="single" w:sz="4" w:space="0" w:color="auto"/>
            </w:tcBorders>
            <w:shd w:val="clear" w:color="auto" w:fill="auto"/>
            <w:noWrap/>
            <w:vAlign w:val="center"/>
            <w:hideMark/>
          </w:tcPr>
          <w:p w14:paraId="4A1A61B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3,000</w:t>
            </w:r>
          </w:p>
        </w:tc>
        <w:tc>
          <w:tcPr>
            <w:tcW w:w="990" w:type="dxa"/>
            <w:tcBorders>
              <w:top w:val="nil"/>
              <w:left w:val="nil"/>
              <w:bottom w:val="single" w:sz="4" w:space="0" w:color="auto"/>
              <w:right w:val="single" w:sz="4" w:space="0" w:color="auto"/>
            </w:tcBorders>
            <w:shd w:val="clear" w:color="auto" w:fill="auto"/>
            <w:noWrap/>
            <w:vAlign w:val="center"/>
            <w:hideMark/>
          </w:tcPr>
          <w:p w14:paraId="71242E3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3,000</w:t>
            </w:r>
          </w:p>
        </w:tc>
        <w:tc>
          <w:tcPr>
            <w:tcW w:w="1020" w:type="dxa"/>
            <w:tcBorders>
              <w:top w:val="nil"/>
              <w:left w:val="nil"/>
              <w:bottom w:val="single" w:sz="4" w:space="0" w:color="auto"/>
              <w:right w:val="single" w:sz="4" w:space="0" w:color="auto"/>
            </w:tcBorders>
            <w:shd w:val="clear" w:color="auto" w:fill="auto"/>
            <w:noWrap/>
            <w:vAlign w:val="center"/>
            <w:hideMark/>
          </w:tcPr>
          <w:p w14:paraId="140E6B7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3,000</w:t>
            </w:r>
          </w:p>
        </w:tc>
        <w:tc>
          <w:tcPr>
            <w:tcW w:w="1020" w:type="dxa"/>
            <w:tcBorders>
              <w:top w:val="nil"/>
              <w:left w:val="nil"/>
              <w:bottom w:val="single" w:sz="4" w:space="0" w:color="auto"/>
              <w:right w:val="single" w:sz="4" w:space="0" w:color="auto"/>
            </w:tcBorders>
            <w:shd w:val="clear" w:color="auto" w:fill="auto"/>
            <w:noWrap/>
            <w:vAlign w:val="center"/>
            <w:hideMark/>
          </w:tcPr>
          <w:p w14:paraId="083DB2F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3,000</w:t>
            </w:r>
          </w:p>
        </w:tc>
        <w:tc>
          <w:tcPr>
            <w:tcW w:w="1020" w:type="dxa"/>
            <w:tcBorders>
              <w:top w:val="nil"/>
              <w:left w:val="nil"/>
              <w:bottom w:val="single" w:sz="4" w:space="0" w:color="auto"/>
              <w:right w:val="single" w:sz="4" w:space="0" w:color="auto"/>
            </w:tcBorders>
            <w:shd w:val="clear" w:color="auto" w:fill="auto"/>
            <w:noWrap/>
            <w:vAlign w:val="center"/>
            <w:hideMark/>
          </w:tcPr>
          <w:p w14:paraId="42065A9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3,000</w:t>
            </w:r>
          </w:p>
        </w:tc>
        <w:tc>
          <w:tcPr>
            <w:tcW w:w="1020" w:type="dxa"/>
            <w:tcBorders>
              <w:top w:val="nil"/>
              <w:left w:val="nil"/>
              <w:bottom w:val="single" w:sz="4" w:space="0" w:color="auto"/>
              <w:right w:val="single" w:sz="4" w:space="0" w:color="auto"/>
            </w:tcBorders>
            <w:shd w:val="clear" w:color="auto" w:fill="auto"/>
            <w:vAlign w:val="center"/>
            <w:hideMark/>
          </w:tcPr>
          <w:p w14:paraId="08CDE53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600</w:t>
            </w:r>
          </w:p>
        </w:tc>
        <w:tc>
          <w:tcPr>
            <w:tcW w:w="960" w:type="dxa"/>
            <w:tcBorders>
              <w:top w:val="nil"/>
              <w:left w:val="nil"/>
              <w:bottom w:val="single" w:sz="4" w:space="0" w:color="auto"/>
              <w:right w:val="single" w:sz="4" w:space="0" w:color="auto"/>
            </w:tcBorders>
            <w:shd w:val="clear" w:color="auto" w:fill="auto"/>
            <w:noWrap/>
            <w:vAlign w:val="center"/>
            <w:hideMark/>
          </w:tcPr>
          <w:p w14:paraId="5DDF35B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16,200</w:t>
            </w:r>
          </w:p>
        </w:tc>
        <w:tc>
          <w:tcPr>
            <w:tcW w:w="540" w:type="dxa"/>
            <w:tcBorders>
              <w:top w:val="nil"/>
              <w:left w:val="nil"/>
              <w:bottom w:val="single" w:sz="4" w:space="0" w:color="auto"/>
              <w:right w:val="single" w:sz="4" w:space="0" w:color="auto"/>
            </w:tcBorders>
            <w:shd w:val="clear" w:color="auto" w:fill="auto"/>
            <w:vAlign w:val="center"/>
            <w:hideMark/>
          </w:tcPr>
          <w:p w14:paraId="571C72F0"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26</w:t>
            </w:r>
          </w:p>
        </w:tc>
      </w:tr>
      <w:tr w:rsidR="00A344C0" w:rsidRPr="00A344C0" w14:paraId="31065257"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307FD3FF"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32F4B920" w14:textId="43709335"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716ED225"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4380C742"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3E69058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73400</w:t>
            </w:r>
          </w:p>
        </w:tc>
        <w:tc>
          <w:tcPr>
            <w:tcW w:w="1983" w:type="dxa"/>
            <w:tcBorders>
              <w:top w:val="nil"/>
              <w:left w:val="nil"/>
              <w:bottom w:val="single" w:sz="4" w:space="0" w:color="auto"/>
              <w:right w:val="single" w:sz="4" w:space="0" w:color="auto"/>
            </w:tcBorders>
            <w:shd w:val="clear" w:color="auto" w:fill="auto"/>
            <w:vAlign w:val="center"/>
            <w:hideMark/>
          </w:tcPr>
          <w:p w14:paraId="5E059149"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 xml:space="preserve">Rental &amp; </w:t>
            </w:r>
            <w:proofErr w:type="spellStart"/>
            <w:r w:rsidRPr="00A344C0">
              <w:rPr>
                <w:rFonts w:ascii="Calibri" w:hAnsi="Calibri" w:cs="Calibri"/>
                <w:color w:val="000000"/>
                <w:sz w:val="17"/>
                <w:szCs w:val="17"/>
                <w:lang w:val="en-US" w:eastAsia="en-US"/>
              </w:rPr>
              <w:t>Maint</w:t>
            </w:r>
            <w:proofErr w:type="spellEnd"/>
            <w:r w:rsidRPr="00A344C0">
              <w:rPr>
                <w:rFonts w:ascii="Calibri" w:hAnsi="Calibri" w:cs="Calibri"/>
                <w:color w:val="000000"/>
                <w:sz w:val="17"/>
                <w:szCs w:val="17"/>
                <w:lang w:val="en-US" w:eastAsia="en-US"/>
              </w:rPr>
              <w:t xml:space="preserve"> of Other Equip</w:t>
            </w:r>
          </w:p>
        </w:tc>
        <w:tc>
          <w:tcPr>
            <w:tcW w:w="897" w:type="dxa"/>
            <w:tcBorders>
              <w:top w:val="nil"/>
              <w:left w:val="nil"/>
              <w:bottom w:val="single" w:sz="4" w:space="0" w:color="auto"/>
              <w:right w:val="single" w:sz="4" w:space="0" w:color="auto"/>
            </w:tcBorders>
            <w:shd w:val="clear" w:color="auto" w:fill="auto"/>
            <w:noWrap/>
            <w:vAlign w:val="center"/>
            <w:hideMark/>
          </w:tcPr>
          <w:p w14:paraId="16A392C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1C42E6C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8,800</w:t>
            </w:r>
          </w:p>
        </w:tc>
        <w:tc>
          <w:tcPr>
            <w:tcW w:w="990" w:type="dxa"/>
            <w:tcBorders>
              <w:top w:val="nil"/>
              <w:left w:val="nil"/>
              <w:bottom w:val="single" w:sz="4" w:space="0" w:color="auto"/>
              <w:right w:val="single" w:sz="4" w:space="0" w:color="auto"/>
            </w:tcBorders>
            <w:shd w:val="clear" w:color="auto" w:fill="auto"/>
            <w:noWrap/>
            <w:vAlign w:val="center"/>
            <w:hideMark/>
          </w:tcPr>
          <w:p w14:paraId="4D9B941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8,800</w:t>
            </w:r>
          </w:p>
        </w:tc>
        <w:tc>
          <w:tcPr>
            <w:tcW w:w="1020" w:type="dxa"/>
            <w:tcBorders>
              <w:top w:val="nil"/>
              <w:left w:val="nil"/>
              <w:bottom w:val="single" w:sz="4" w:space="0" w:color="auto"/>
              <w:right w:val="single" w:sz="4" w:space="0" w:color="auto"/>
            </w:tcBorders>
            <w:shd w:val="clear" w:color="auto" w:fill="auto"/>
            <w:noWrap/>
            <w:vAlign w:val="center"/>
            <w:hideMark/>
          </w:tcPr>
          <w:p w14:paraId="648D1A9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8,800</w:t>
            </w:r>
          </w:p>
        </w:tc>
        <w:tc>
          <w:tcPr>
            <w:tcW w:w="1020" w:type="dxa"/>
            <w:tcBorders>
              <w:top w:val="nil"/>
              <w:left w:val="nil"/>
              <w:bottom w:val="single" w:sz="4" w:space="0" w:color="auto"/>
              <w:right w:val="single" w:sz="4" w:space="0" w:color="auto"/>
            </w:tcBorders>
            <w:shd w:val="clear" w:color="auto" w:fill="auto"/>
            <w:noWrap/>
            <w:vAlign w:val="center"/>
            <w:hideMark/>
          </w:tcPr>
          <w:p w14:paraId="1442ADD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8,800</w:t>
            </w:r>
          </w:p>
        </w:tc>
        <w:tc>
          <w:tcPr>
            <w:tcW w:w="1020" w:type="dxa"/>
            <w:tcBorders>
              <w:top w:val="nil"/>
              <w:left w:val="nil"/>
              <w:bottom w:val="single" w:sz="4" w:space="0" w:color="auto"/>
              <w:right w:val="single" w:sz="4" w:space="0" w:color="auto"/>
            </w:tcBorders>
            <w:shd w:val="clear" w:color="auto" w:fill="auto"/>
            <w:noWrap/>
            <w:vAlign w:val="center"/>
            <w:hideMark/>
          </w:tcPr>
          <w:p w14:paraId="5D14ACE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8,800</w:t>
            </w:r>
          </w:p>
        </w:tc>
        <w:tc>
          <w:tcPr>
            <w:tcW w:w="1020" w:type="dxa"/>
            <w:tcBorders>
              <w:top w:val="nil"/>
              <w:left w:val="nil"/>
              <w:bottom w:val="single" w:sz="4" w:space="0" w:color="auto"/>
              <w:right w:val="single" w:sz="4" w:space="0" w:color="auto"/>
            </w:tcBorders>
            <w:shd w:val="clear" w:color="auto" w:fill="auto"/>
            <w:noWrap/>
            <w:vAlign w:val="center"/>
            <w:hideMark/>
          </w:tcPr>
          <w:p w14:paraId="7D3B28C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8,800</w:t>
            </w:r>
          </w:p>
        </w:tc>
        <w:tc>
          <w:tcPr>
            <w:tcW w:w="960" w:type="dxa"/>
            <w:tcBorders>
              <w:top w:val="nil"/>
              <w:left w:val="nil"/>
              <w:bottom w:val="single" w:sz="4" w:space="0" w:color="auto"/>
              <w:right w:val="single" w:sz="4" w:space="0" w:color="auto"/>
            </w:tcBorders>
            <w:shd w:val="clear" w:color="auto" w:fill="auto"/>
            <w:noWrap/>
            <w:vAlign w:val="center"/>
            <w:hideMark/>
          </w:tcPr>
          <w:p w14:paraId="619795C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52,800</w:t>
            </w:r>
          </w:p>
        </w:tc>
        <w:tc>
          <w:tcPr>
            <w:tcW w:w="540" w:type="dxa"/>
            <w:tcBorders>
              <w:top w:val="nil"/>
              <w:left w:val="nil"/>
              <w:bottom w:val="single" w:sz="4" w:space="0" w:color="auto"/>
              <w:right w:val="single" w:sz="4" w:space="0" w:color="auto"/>
            </w:tcBorders>
            <w:shd w:val="clear" w:color="auto" w:fill="auto"/>
            <w:vAlign w:val="center"/>
            <w:hideMark/>
          </w:tcPr>
          <w:p w14:paraId="0F5AFF71"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27</w:t>
            </w:r>
          </w:p>
        </w:tc>
      </w:tr>
      <w:tr w:rsidR="00A344C0" w:rsidRPr="00A344C0" w14:paraId="3D4487D3"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5A91A799"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20D78A2D" w14:textId="1AC6D883"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07DCA1EA"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363C3F03"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404A27F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74200</w:t>
            </w:r>
          </w:p>
        </w:tc>
        <w:tc>
          <w:tcPr>
            <w:tcW w:w="1983" w:type="dxa"/>
            <w:tcBorders>
              <w:top w:val="nil"/>
              <w:left w:val="nil"/>
              <w:bottom w:val="single" w:sz="4" w:space="0" w:color="auto"/>
              <w:right w:val="single" w:sz="4" w:space="0" w:color="auto"/>
            </w:tcBorders>
            <w:shd w:val="clear" w:color="auto" w:fill="auto"/>
            <w:vAlign w:val="center"/>
            <w:hideMark/>
          </w:tcPr>
          <w:p w14:paraId="77ECDCD7"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 xml:space="preserve">Audio </w:t>
            </w:r>
            <w:proofErr w:type="spellStart"/>
            <w:r w:rsidRPr="00A344C0">
              <w:rPr>
                <w:rFonts w:ascii="Calibri" w:hAnsi="Calibri" w:cs="Calibri"/>
                <w:color w:val="000000"/>
                <w:sz w:val="17"/>
                <w:szCs w:val="17"/>
                <w:lang w:val="en-US" w:eastAsia="en-US"/>
              </w:rPr>
              <w:t>Visual&amp;Print</w:t>
            </w:r>
            <w:proofErr w:type="spellEnd"/>
            <w:r w:rsidRPr="00A344C0">
              <w:rPr>
                <w:rFonts w:ascii="Calibri" w:hAnsi="Calibri" w:cs="Calibri"/>
                <w:color w:val="000000"/>
                <w:sz w:val="17"/>
                <w:szCs w:val="17"/>
                <w:lang w:val="en-US" w:eastAsia="en-US"/>
              </w:rPr>
              <w:t xml:space="preserve"> Prod Costs</w:t>
            </w:r>
          </w:p>
        </w:tc>
        <w:tc>
          <w:tcPr>
            <w:tcW w:w="897" w:type="dxa"/>
            <w:tcBorders>
              <w:top w:val="nil"/>
              <w:left w:val="nil"/>
              <w:bottom w:val="single" w:sz="4" w:space="0" w:color="auto"/>
              <w:right w:val="single" w:sz="4" w:space="0" w:color="auto"/>
            </w:tcBorders>
            <w:shd w:val="clear" w:color="auto" w:fill="auto"/>
            <w:noWrap/>
            <w:vAlign w:val="center"/>
            <w:hideMark/>
          </w:tcPr>
          <w:p w14:paraId="54E10C5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58A2E5D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7C57E4C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1020" w:type="dxa"/>
            <w:tcBorders>
              <w:top w:val="nil"/>
              <w:left w:val="nil"/>
              <w:bottom w:val="single" w:sz="4" w:space="0" w:color="auto"/>
              <w:right w:val="single" w:sz="4" w:space="0" w:color="auto"/>
            </w:tcBorders>
            <w:shd w:val="clear" w:color="auto" w:fill="auto"/>
            <w:noWrap/>
            <w:vAlign w:val="center"/>
            <w:hideMark/>
          </w:tcPr>
          <w:p w14:paraId="52EFD22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1020" w:type="dxa"/>
            <w:tcBorders>
              <w:top w:val="nil"/>
              <w:left w:val="nil"/>
              <w:bottom w:val="single" w:sz="4" w:space="0" w:color="auto"/>
              <w:right w:val="single" w:sz="4" w:space="0" w:color="auto"/>
            </w:tcBorders>
            <w:shd w:val="clear" w:color="auto" w:fill="auto"/>
            <w:vAlign w:val="center"/>
            <w:hideMark/>
          </w:tcPr>
          <w:p w14:paraId="555DD66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1020" w:type="dxa"/>
            <w:tcBorders>
              <w:top w:val="nil"/>
              <w:left w:val="nil"/>
              <w:bottom w:val="single" w:sz="4" w:space="0" w:color="auto"/>
              <w:right w:val="single" w:sz="4" w:space="0" w:color="auto"/>
            </w:tcBorders>
            <w:shd w:val="clear" w:color="auto" w:fill="auto"/>
            <w:vAlign w:val="center"/>
            <w:hideMark/>
          </w:tcPr>
          <w:p w14:paraId="0BF6AB5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1020" w:type="dxa"/>
            <w:tcBorders>
              <w:top w:val="nil"/>
              <w:left w:val="nil"/>
              <w:bottom w:val="single" w:sz="4" w:space="0" w:color="auto"/>
              <w:right w:val="single" w:sz="4" w:space="0" w:color="auto"/>
            </w:tcBorders>
            <w:shd w:val="clear" w:color="auto" w:fill="auto"/>
            <w:vAlign w:val="center"/>
            <w:hideMark/>
          </w:tcPr>
          <w:p w14:paraId="11173F5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3E571D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20,000</w:t>
            </w:r>
          </w:p>
        </w:tc>
        <w:tc>
          <w:tcPr>
            <w:tcW w:w="540" w:type="dxa"/>
            <w:tcBorders>
              <w:top w:val="nil"/>
              <w:left w:val="nil"/>
              <w:bottom w:val="single" w:sz="4" w:space="0" w:color="auto"/>
              <w:right w:val="single" w:sz="4" w:space="0" w:color="auto"/>
            </w:tcBorders>
            <w:shd w:val="clear" w:color="auto" w:fill="auto"/>
            <w:vAlign w:val="center"/>
            <w:hideMark/>
          </w:tcPr>
          <w:p w14:paraId="544D8718"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28</w:t>
            </w:r>
          </w:p>
        </w:tc>
      </w:tr>
      <w:tr w:rsidR="00A344C0" w:rsidRPr="00A344C0" w14:paraId="6798EC13"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091B76E8"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7DAD602B" w14:textId="735DBDC4"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7F4F532B"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21369B13"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46E7E48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74500</w:t>
            </w:r>
          </w:p>
        </w:tc>
        <w:tc>
          <w:tcPr>
            <w:tcW w:w="1983" w:type="dxa"/>
            <w:tcBorders>
              <w:top w:val="nil"/>
              <w:left w:val="nil"/>
              <w:bottom w:val="single" w:sz="4" w:space="0" w:color="auto"/>
              <w:right w:val="single" w:sz="4" w:space="0" w:color="auto"/>
            </w:tcBorders>
            <w:shd w:val="clear" w:color="auto" w:fill="auto"/>
            <w:vAlign w:val="center"/>
            <w:hideMark/>
          </w:tcPr>
          <w:p w14:paraId="49369A22"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Miscellaneous Expenses</w:t>
            </w:r>
          </w:p>
        </w:tc>
        <w:tc>
          <w:tcPr>
            <w:tcW w:w="897" w:type="dxa"/>
            <w:tcBorders>
              <w:top w:val="nil"/>
              <w:left w:val="nil"/>
              <w:bottom w:val="single" w:sz="4" w:space="0" w:color="auto"/>
              <w:right w:val="single" w:sz="4" w:space="0" w:color="auto"/>
            </w:tcBorders>
            <w:shd w:val="clear" w:color="auto" w:fill="auto"/>
            <w:noWrap/>
            <w:vAlign w:val="center"/>
            <w:hideMark/>
          </w:tcPr>
          <w:p w14:paraId="4EC3DFB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4B69853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1,400</w:t>
            </w:r>
          </w:p>
        </w:tc>
        <w:tc>
          <w:tcPr>
            <w:tcW w:w="990" w:type="dxa"/>
            <w:tcBorders>
              <w:top w:val="nil"/>
              <w:left w:val="nil"/>
              <w:bottom w:val="single" w:sz="4" w:space="0" w:color="auto"/>
              <w:right w:val="single" w:sz="4" w:space="0" w:color="auto"/>
            </w:tcBorders>
            <w:shd w:val="clear" w:color="auto" w:fill="auto"/>
            <w:noWrap/>
            <w:vAlign w:val="center"/>
            <w:hideMark/>
          </w:tcPr>
          <w:p w14:paraId="2A2912E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1,400</w:t>
            </w:r>
          </w:p>
        </w:tc>
        <w:tc>
          <w:tcPr>
            <w:tcW w:w="1020" w:type="dxa"/>
            <w:tcBorders>
              <w:top w:val="nil"/>
              <w:left w:val="nil"/>
              <w:bottom w:val="single" w:sz="4" w:space="0" w:color="auto"/>
              <w:right w:val="single" w:sz="4" w:space="0" w:color="auto"/>
            </w:tcBorders>
            <w:shd w:val="clear" w:color="auto" w:fill="auto"/>
            <w:noWrap/>
            <w:vAlign w:val="center"/>
            <w:hideMark/>
          </w:tcPr>
          <w:p w14:paraId="04C72C6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1,400</w:t>
            </w:r>
          </w:p>
        </w:tc>
        <w:tc>
          <w:tcPr>
            <w:tcW w:w="1020" w:type="dxa"/>
            <w:tcBorders>
              <w:top w:val="nil"/>
              <w:left w:val="nil"/>
              <w:bottom w:val="single" w:sz="4" w:space="0" w:color="auto"/>
              <w:right w:val="single" w:sz="4" w:space="0" w:color="auto"/>
            </w:tcBorders>
            <w:shd w:val="clear" w:color="auto" w:fill="auto"/>
            <w:noWrap/>
            <w:vAlign w:val="center"/>
            <w:hideMark/>
          </w:tcPr>
          <w:p w14:paraId="67FED78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1,400</w:t>
            </w:r>
          </w:p>
        </w:tc>
        <w:tc>
          <w:tcPr>
            <w:tcW w:w="1020" w:type="dxa"/>
            <w:tcBorders>
              <w:top w:val="nil"/>
              <w:left w:val="nil"/>
              <w:bottom w:val="single" w:sz="4" w:space="0" w:color="auto"/>
              <w:right w:val="single" w:sz="4" w:space="0" w:color="auto"/>
            </w:tcBorders>
            <w:shd w:val="clear" w:color="auto" w:fill="auto"/>
            <w:noWrap/>
            <w:vAlign w:val="center"/>
            <w:hideMark/>
          </w:tcPr>
          <w:p w14:paraId="36A083F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1,400</w:t>
            </w:r>
          </w:p>
        </w:tc>
        <w:tc>
          <w:tcPr>
            <w:tcW w:w="1020" w:type="dxa"/>
            <w:tcBorders>
              <w:top w:val="nil"/>
              <w:left w:val="nil"/>
              <w:bottom w:val="single" w:sz="4" w:space="0" w:color="auto"/>
              <w:right w:val="single" w:sz="4" w:space="0" w:color="auto"/>
            </w:tcBorders>
            <w:shd w:val="clear" w:color="auto" w:fill="auto"/>
            <w:noWrap/>
            <w:vAlign w:val="center"/>
            <w:hideMark/>
          </w:tcPr>
          <w:p w14:paraId="46F417C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1D407D0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8,400</w:t>
            </w:r>
          </w:p>
        </w:tc>
        <w:tc>
          <w:tcPr>
            <w:tcW w:w="540" w:type="dxa"/>
            <w:tcBorders>
              <w:top w:val="nil"/>
              <w:left w:val="nil"/>
              <w:bottom w:val="single" w:sz="4" w:space="0" w:color="auto"/>
              <w:right w:val="single" w:sz="4" w:space="0" w:color="auto"/>
            </w:tcBorders>
            <w:shd w:val="clear" w:color="auto" w:fill="auto"/>
            <w:vAlign w:val="center"/>
            <w:hideMark/>
          </w:tcPr>
          <w:p w14:paraId="4E09C35F"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29</w:t>
            </w:r>
          </w:p>
        </w:tc>
      </w:tr>
      <w:tr w:rsidR="00A344C0" w:rsidRPr="00A344C0" w14:paraId="4EC124E7"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70A58990"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199B5266" w14:textId="17EFFFCE"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76B4DAE8"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133EFDE8"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729F581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75700</w:t>
            </w:r>
          </w:p>
        </w:tc>
        <w:tc>
          <w:tcPr>
            <w:tcW w:w="1983" w:type="dxa"/>
            <w:tcBorders>
              <w:top w:val="nil"/>
              <w:left w:val="nil"/>
              <w:bottom w:val="single" w:sz="4" w:space="0" w:color="auto"/>
              <w:right w:val="single" w:sz="4" w:space="0" w:color="auto"/>
            </w:tcBorders>
            <w:shd w:val="clear" w:color="auto" w:fill="auto"/>
            <w:vAlign w:val="center"/>
            <w:hideMark/>
          </w:tcPr>
          <w:p w14:paraId="66025326"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Training, Workshops &amp; Confer</w:t>
            </w:r>
          </w:p>
        </w:tc>
        <w:tc>
          <w:tcPr>
            <w:tcW w:w="897" w:type="dxa"/>
            <w:tcBorders>
              <w:top w:val="nil"/>
              <w:left w:val="nil"/>
              <w:bottom w:val="single" w:sz="4" w:space="0" w:color="auto"/>
              <w:right w:val="single" w:sz="4" w:space="0" w:color="auto"/>
            </w:tcBorders>
            <w:shd w:val="clear" w:color="auto" w:fill="auto"/>
            <w:noWrap/>
            <w:vAlign w:val="center"/>
            <w:hideMark/>
          </w:tcPr>
          <w:p w14:paraId="023CC40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7039179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2,880</w:t>
            </w:r>
          </w:p>
        </w:tc>
        <w:tc>
          <w:tcPr>
            <w:tcW w:w="990" w:type="dxa"/>
            <w:tcBorders>
              <w:top w:val="nil"/>
              <w:left w:val="nil"/>
              <w:bottom w:val="single" w:sz="4" w:space="0" w:color="auto"/>
              <w:right w:val="single" w:sz="4" w:space="0" w:color="auto"/>
            </w:tcBorders>
            <w:shd w:val="clear" w:color="auto" w:fill="auto"/>
            <w:noWrap/>
            <w:vAlign w:val="center"/>
            <w:hideMark/>
          </w:tcPr>
          <w:p w14:paraId="594B980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46,000</w:t>
            </w:r>
          </w:p>
        </w:tc>
        <w:tc>
          <w:tcPr>
            <w:tcW w:w="1020" w:type="dxa"/>
            <w:tcBorders>
              <w:top w:val="nil"/>
              <w:left w:val="nil"/>
              <w:bottom w:val="single" w:sz="4" w:space="0" w:color="auto"/>
              <w:right w:val="single" w:sz="4" w:space="0" w:color="auto"/>
            </w:tcBorders>
            <w:shd w:val="clear" w:color="auto" w:fill="auto"/>
            <w:noWrap/>
            <w:vAlign w:val="center"/>
            <w:hideMark/>
          </w:tcPr>
          <w:p w14:paraId="441566D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46,000</w:t>
            </w:r>
          </w:p>
        </w:tc>
        <w:tc>
          <w:tcPr>
            <w:tcW w:w="1020" w:type="dxa"/>
            <w:tcBorders>
              <w:top w:val="nil"/>
              <w:left w:val="nil"/>
              <w:bottom w:val="single" w:sz="4" w:space="0" w:color="auto"/>
              <w:right w:val="single" w:sz="4" w:space="0" w:color="auto"/>
            </w:tcBorders>
            <w:shd w:val="clear" w:color="auto" w:fill="auto"/>
            <w:vAlign w:val="center"/>
            <w:hideMark/>
          </w:tcPr>
          <w:p w14:paraId="0418305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46,000</w:t>
            </w:r>
          </w:p>
        </w:tc>
        <w:tc>
          <w:tcPr>
            <w:tcW w:w="1020" w:type="dxa"/>
            <w:tcBorders>
              <w:top w:val="nil"/>
              <w:left w:val="nil"/>
              <w:bottom w:val="single" w:sz="4" w:space="0" w:color="auto"/>
              <w:right w:val="single" w:sz="4" w:space="0" w:color="auto"/>
            </w:tcBorders>
            <w:shd w:val="clear" w:color="auto" w:fill="auto"/>
            <w:vAlign w:val="center"/>
            <w:hideMark/>
          </w:tcPr>
          <w:p w14:paraId="2F02227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46,000</w:t>
            </w:r>
          </w:p>
        </w:tc>
        <w:tc>
          <w:tcPr>
            <w:tcW w:w="1020" w:type="dxa"/>
            <w:tcBorders>
              <w:top w:val="nil"/>
              <w:left w:val="nil"/>
              <w:bottom w:val="single" w:sz="4" w:space="0" w:color="auto"/>
              <w:right w:val="single" w:sz="4" w:space="0" w:color="auto"/>
            </w:tcBorders>
            <w:shd w:val="clear" w:color="auto" w:fill="auto"/>
            <w:vAlign w:val="center"/>
            <w:hideMark/>
          </w:tcPr>
          <w:p w14:paraId="7FF1DC7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46,000</w:t>
            </w:r>
          </w:p>
        </w:tc>
        <w:tc>
          <w:tcPr>
            <w:tcW w:w="960" w:type="dxa"/>
            <w:tcBorders>
              <w:top w:val="nil"/>
              <w:left w:val="nil"/>
              <w:bottom w:val="single" w:sz="4" w:space="0" w:color="auto"/>
              <w:right w:val="single" w:sz="4" w:space="0" w:color="auto"/>
            </w:tcBorders>
            <w:shd w:val="clear" w:color="auto" w:fill="auto"/>
            <w:noWrap/>
            <w:vAlign w:val="center"/>
            <w:hideMark/>
          </w:tcPr>
          <w:p w14:paraId="7CA2BC6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232,880</w:t>
            </w:r>
          </w:p>
        </w:tc>
        <w:tc>
          <w:tcPr>
            <w:tcW w:w="540" w:type="dxa"/>
            <w:tcBorders>
              <w:top w:val="nil"/>
              <w:left w:val="nil"/>
              <w:bottom w:val="single" w:sz="4" w:space="0" w:color="auto"/>
              <w:right w:val="single" w:sz="4" w:space="0" w:color="auto"/>
            </w:tcBorders>
            <w:shd w:val="clear" w:color="auto" w:fill="auto"/>
            <w:vAlign w:val="center"/>
            <w:hideMark/>
          </w:tcPr>
          <w:p w14:paraId="0A21D3A5"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30</w:t>
            </w:r>
          </w:p>
        </w:tc>
      </w:tr>
      <w:tr w:rsidR="00A344C0" w:rsidRPr="00A344C0" w14:paraId="5D91FB0A"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62B18217"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4ED893D5"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vAlign w:val="center"/>
            <w:hideMark/>
          </w:tcPr>
          <w:p w14:paraId="65AC264C"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58" w:type="dxa"/>
            <w:tcBorders>
              <w:top w:val="nil"/>
              <w:left w:val="nil"/>
              <w:bottom w:val="single" w:sz="4" w:space="0" w:color="auto"/>
              <w:right w:val="single" w:sz="4" w:space="0" w:color="auto"/>
            </w:tcBorders>
            <w:shd w:val="clear" w:color="auto" w:fill="auto"/>
            <w:vAlign w:val="center"/>
            <w:hideMark/>
          </w:tcPr>
          <w:p w14:paraId="18461C3C"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2890" w:type="dxa"/>
            <w:gridSpan w:val="2"/>
            <w:tcBorders>
              <w:top w:val="single" w:sz="4" w:space="0" w:color="auto"/>
              <w:left w:val="nil"/>
              <w:bottom w:val="single" w:sz="4" w:space="0" w:color="auto"/>
              <w:right w:val="single" w:sz="4" w:space="0" w:color="000000"/>
            </w:tcBorders>
            <w:shd w:val="clear" w:color="000000" w:fill="E2EFDA"/>
            <w:noWrap/>
            <w:vAlign w:val="center"/>
            <w:hideMark/>
          </w:tcPr>
          <w:p w14:paraId="54B5EF7B"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Sub-Total Component 3 (GEF)</w:t>
            </w:r>
          </w:p>
        </w:tc>
        <w:tc>
          <w:tcPr>
            <w:tcW w:w="897" w:type="dxa"/>
            <w:tcBorders>
              <w:top w:val="nil"/>
              <w:left w:val="nil"/>
              <w:bottom w:val="single" w:sz="4" w:space="0" w:color="auto"/>
              <w:right w:val="single" w:sz="4" w:space="0" w:color="auto"/>
            </w:tcBorders>
            <w:shd w:val="clear" w:color="000000" w:fill="E2EFDA"/>
            <w:noWrap/>
            <w:vAlign w:val="center"/>
            <w:hideMark/>
          </w:tcPr>
          <w:p w14:paraId="62B118AC"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xml:space="preserve">         704,400 </w:t>
            </w:r>
          </w:p>
        </w:tc>
        <w:tc>
          <w:tcPr>
            <w:tcW w:w="990" w:type="dxa"/>
            <w:tcBorders>
              <w:top w:val="nil"/>
              <w:left w:val="nil"/>
              <w:bottom w:val="single" w:sz="4" w:space="0" w:color="auto"/>
              <w:right w:val="single" w:sz="4" w:space="0" w:color="auto"/>
            </w:tcBorders>
            <w:shd w:val="clear" w:color="000000" w:fill="E2EFDA"/>
            <w:noWrap/>
            <w:vAlign w:val="center"/>
            <w:hideMark/>
          </w:tcPr>
          <w:p w14:paraId="3F0C7A44"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432,080</w:t>
            </w:r>
          </w:p>
        </w:tc>
        <w:tc>
          <w:tcPr>
            <w:tcW w:w="990" w:type="dxa"/>
            <w:tcBorders>
              <w:top w:val="nil"/>
              <w:left w:val="nil"/>
              <w:bottom w:val="single" w:sz="4" w:space="0" w:color="auto"/>
              <w:right w:val="single" w:sz="4" w:space="0" w:color="auto"/>
            </w:tcBorders>
            <w:shd w:val="clear" w:color="000000" w:fill="E2EFDA"/>
            <w:noWrap/>
            <w:vAlign w:val="center"/>
            <w:hideMark/>
          </w:tcPr>
          <w:p w14:paraId="5CBB5F3D"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761,200</w:t>
            </w:r>
          </w:p>
        </w:tc>
        <w:tc>
          <w:tcPr>
            <w:tcW w:w="1020" w:type="dxa"/>
            <w:tcBorders>
              <w:top w:val="nil"/>
              <w:left w:val="nil"/>
              <w:bottom w:val="single" w:sz="4" w:space="0" w:color="auto"/>
              <w:right w:val="single" w:sz="4" w:space="0" w:color="auto"/>
            </w:tcBorders>
            <w:shd w:val="clear" w:color="000000" w:fill="E2EFDA"/>
            <w:noWrap/>
            <w:vAlign w:val="center"/>
            <w:hideMark/>
          </w:tcPr>
          <w:p w14:paraId="1B418D84"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712,200</w:t>
            </w:r>
          </w:p>
        </w:tc>
        <w:tc>
          <w:tcPr>
            <w:tcW w:w="1020" w:type="dxa"/>
            <w:tcBorders>
              <w:top w:val="nil"/>
              <w:left w:val="nil"/>
              <w:bottom w:val="single" w:sz="4" w:space="0" w:color="auto"/>
              <w:right w:val="single" w:sz="4" w:space="0" w:color="auto"/>
            </w:tcBorders>
            <w:shd w:val="clear" w:color="000000" w:fill="E2EFDA"/>
            <w:noWrap/>
            <w:vAlign w:val="center"/>
            <w:hideMark/>
          </w:tcPr>
          <w:p w14:paraId="3CDEB913"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697,200</w:t>
            </w:r>
          </w:p>
        </w:tc>
        <w:tc>
          <w:tcPr>
            <w:tcW w:w="1020" w:type="dxa"/>
            <w:tcBorders>
              <w:top w:val="nil"/>
              <w:left w:val="nil"/>
              <w:bottom w:val="single" w:sz="4" w:space="0" w:color="auto"/>
              <w:right w:val="single" w:sz="4" w:space="0" w:color="auto"/>
            </w:tcBorders>
            <w:shd w:val="clear" w:color="000000" w:fill="E2EFDA"/>
            <w:noWrap/>
            <w:vAlign w:val="center"/>
            <w:hideMark/>
          </w:tcPr>
          <w:p w14:paraId="476EE99D"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697,200</w:t>
            </w:r>
          </w:p>
        </w:tc>
        <w:tc>
          <w:tcPr>
            <w:tcW w:w="1020" w:type="dxa"/>
            <w:tcBorders>
              <w:top w:val="nil"/>
              <w:left w:val="nil"/>
              <w:bottom w:val="single" w:sz="4" w:space="0" w:color="auto"/>
              <w:right w:val="single" w:sz="4" w:space="0" w:color="auto"/>
            </w:tcBorders>
            <w:shd w:val="clear" w:color="000000" w:fill="E2EFDA"/>
            <w:noWrap/>
            <w:vAlign w:val="center"/>
            <w:hideMark/>
          </w:tcPr>
          <w:p w14:paraId="05051277"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403,800</w:t>
            </w:r>
          </w:p>
        </w:tc>
        <w:tc>
          <w:tcPr>
            <w:tcW w:w="960" w:type="dxa"/>
            <w:tcBorders>
              <w:top w:val="nil"/>
              <w:left w:val="nil"/>
              <w:bottom w:val="single" w:sz="4" w:space="0" w:color="auto"/>
              <w:right w:val="single" w:sz="4" w:space="0" w:color="auto"/>
            </w:tcBorders>
            <w:shd w:val="clear" w:color="000000" w:fill="E2EFDA"/>
            <w:noWrap/>
            <w:vAlign w:val="center"/>
            <w:hideMark/>
          </w:tcPr>
          <w:p w14:paraId="2EA21E52"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4,408,080</w:t>
            </w:r>
          </w:p>
        </w:tc>
        <w:tc>
          <w:tcPr>
            <w:tcW w:w="540" w:type="dxa"/>
            <w:tcBorders>
              <w:top w:val="nil"/>
              <w:left w:val="nil"/>
              <w:bottom w:val="single" w:sz="4" w:space="0" w:color="auto"/>
              <w:right w:val="single" w:sz="4" w:space="0" w:color="auto"/>
            </w:tcBorders>
            <w:shd w:val="clear" w:color="000000" w:fill="E2EFDA"/>
            <w:hideMark/>
          </w:tcPr>
          <w:p w14:paraId="1C720762"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1A45559D"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44589090"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14AECDAA" w14:textId="62678CF8"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tcBorders>
              <w:top w:val="nil"/>
              <w:left w:val="nil"/>
              <w:bottom w:val="single" w:sz="4" w:space="0" w:color="auto"/>
              <w:right w:val="single" w:sz="4" w:space="0" w:color="auto"/>
            </w:tcBorders>
            <w:shd w:val="clear" w:color="auto" w:fill="auto"/>
            <w:vAlign w:val="center"/>
            <w:hideMark/>
          </w:tcPr>
          <w:p w14:paraId="1114B513"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4000</w:t>
            </w:r>
          </w:p>
        </w:tc>
        <w:tc>
          <w:tcPr>
            <w:tcW w:w="658" w:type="dxa"/>
            <w:tcBorders>
              <w:top w:val="nil"/>
              <w:left w:val="nil"/>
              <w:bottom w:val="single" w:sz="4" w:space="0" w:color="auto"/>
              <w:right w:val="single" w:sz="4" w:space="0" w:color="auto"/>
            </w:tcBorders>
            <w:shd w:val="clear" w:color="auto" w:fill="auto"/>
            <w:vAlign w:val="center"/>
            <w:hideMark/>
          </w:tcPr>
          <w:p w14:paraId="627343DC"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UNDP</w:t>
            </w:r>
          </w:p>
        </w:tc>
        <w:tc>
          <w:tcPr>
            <w:tcW w:w="907" w:type="dxa"/>
            <w:tcBorders>
              <w:top w:val="nil"/>
              <w:left w:val="nil"/>
              <w:bottom w:val="single" w:sz="4" w:space="0" w:color="auto"/>
              <w:right w:val="single" w:sz="4" w:space="0" w:color="auto"/>
            </w:tcBorders>
            <w:shd w:val="clear" w:color="000000" w:fill="FFFFFF"/>
            <w:noWrap/>
            <w:vAlign w:val="center"/>
            <w:hideMark/>
          </w:tcPr>
          <w:p w14:paraId="7AFF445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71600</w:t>
            </w:r>
          </w:p>
        </w:tc>
        <w:tc>
          <w:tcPr>
            <w:tcW w:w="1983" w:type="dxa"/>
            <w:tcBorders>
              <w:top w:val="nil"/>
              <w:left w:val="nil"/>
              <w:bottom w:val="single" w:sz="4" w:space="0" w:color="auto"/>
              <w:right w:val="single" w:sz="4" w:space="0" w:color="auto"/>
            </w:tcBorders>
            <w:shd w:val="clear" w:color="000000" w:fill="FFFFFF"/>
            <w:noWrap/>
            <w:vAlign w:val="center"/>
            <w:hideMark/>
          </w:tcPr>
          <w:p w14:paraId="2DED62EC"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Travel</w:t>
            </w:r>
          </w:p>
        </w:tc>
        <w:tc>
          <w:tcPr>
            <w:tcW w:w="897" w:type="dxa"/>
            <w:tcBorders>
              <w:top w:val="nil"/>
              <w:left w:val="nil"/>
              <w:bottom w:val="single" w:sz="4" w:space="0" w:color="auto"/>
              <w:right w:val="single" w:sz="4" w:space="0" w:color="auto"/>
            </w:tcBorders>
            <w:shd w:val="clear" w:color="000000" w:fill="FFFFFF"/>
            <w:noWrap/>
            <w:vAlign w:val="center"/>
            <w:hideMark/>
          </w:tcPr>
          <w:p w14:paraId="06F8BCE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4,000</w:t>
            </w:r>
          </w:p>
        </w:tc>
        <w:tc>
          <w:tcPr>
            <w:tcW w:w="990" w:type="dxa"/>
            <w:tcBorders>
              <w:top w:val="nil"/>
              <w:left w:val="nil"/>
              <w:bottom w:val="single" w:sz="4" w:space="0" w:color="auto"/>
              <w:right w:val="single" w:sz="4" w:space="0" w:color="auto"/>
            </w:tcBorders>
            <w:shd w:val="clear" w:color="000000" w:fill="FFFFFF"/>
            <w:noWrap/>
            <w:vAlign w:val="center"/>
            <w:hideMark/>
          </w:tcPr>
          <w:p w14:paraId="0F7369C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9,000</w:t>
            </w:r>
          </w:p>
        </w:tc>
        <w:tc>
          <w:tcPr>
            <w:tcW w:w="990" w:type="dxa"/>
            <w:tcBorders>
              <w:top w:val="nil"/>
              <w:left w:val="nil"/>
              <w:bottom w:val="single" w:sz="4" w:space="0" w:color="auto"/>
              <w:right w:val="single" w:sz="4" w:space="0" w:color="auto"/>
            </w:tcBorders>
            <w:shd w:val="clear" w:color="000000" w:fill="FFFFFF"/>
            <w:noWrap/>
            <w:vAlign w:val="center"/>
            <w:hideMark/>
          </w:tcPr>
          <w:p w14:paraId="59AD767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FFFFFF"/>
            <w:noWrap/>
            <w:vAlign w:val="center"/>
            <w:hideMark/>
          </w:tcPr>
          <w:p w14:paraId="6EA6B38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FFFFFF"/>
            <w:noWrap/>
            <w:vAlign w:val="center"/>
            <w:hideMark/>
          </w:tcPr>
          <w:p w14:paraId="0C415AD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FFFFFF"/>
            <w:noWrap/>
            <w:vAlign w:val="center"/>
            <w:hideMark/>
          </w:tcPr>
          <w:p w14:paraId="4247CBF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FFFFFF"/>
            <w:noWrap/>
            <w:vAlign w:val="center"/>
            <w:hideMark/>
          </w:tcPr>
          <w:p w14:paraId="5769A4D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4,000</w:t>
            </w:r>
          </w:p>
        </w:tc>
        <w:tc>
          <w:tcPr>
            <w:tcW w:w="960" w:type="dxa"/>
            <w:tcBorders>
              <w:top w:val="nil"/>
              <w:left w:val="nil"/>
              <w:bottom w:val="single" w:sz="4" w:space="0" w:color="auto"/>
              <w:right w:val="single" w:sz="4" w:space="0" w:color="auto"/>
            </w:tcBorders>
            <w:shd w:val="clear" w:color="000000" w:fill="FFFFFF"/>
            <w:noWrap/>
            <w:vAlign w:val="center"/>
            <w:hideMark/>
          </w:tcPr>
          <w:p w14:paraId="0AE5B69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53,000</w:t>
            </w:r>
          </w:p>
        </w:tc>
        <w:tc>
          <w:tcPr>
            <w:tcW w:w="540" w:type="dxa"/>
            <w:tcBorders>
              <w:top w:val="nil"/>
              <w:left w:val="nil"/>
              <w:bottom w:val="single" w:sz="4" w:space="0" w:color="auto"/>
              <w:right w:val="single" w:sz="4" w:space="0" w:color="auto"/>
            </w:tcBorders>
            <w:shd w:val="clear" w:color="000000" w:fill="FFFFFF"/>
            <w:vAlign w:val="center"/>
            <w:hideMark/>
          </w:tcPr>
          <w:p w14:paraId="299A29E1" w14:textId="77777777" w:rsidR="00A344C0" w:rsidRPr="00A344C0" w:rsidRDefault="00A344C0" w:rsidP="00A344C0">
            <w:pPr>
              <w:jc w:val="right"/>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31</w:t>
            </w:r>
          </w:p>
        </w:tc>
      </w:tr>
      <w:tr w:rsidR="00A344C0" w:rsidRPr="00A344C0" w14:paraId="7E880351"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70F21657"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124FEB30"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vAlign w:val="center"/>
            <w:hideMark/>
          </w:tcPr>
          <w:p w14:paraId="1EFE535A"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58" w:type="dxa"/>
            <w:tcBorders>
              <w:top w:val="nil"/>
              <w:left w:val="nil"/>
              <w:bottom w:val="single" w:sz="4" w:space="0" w:color="auto"/>
              <w:right w:val="single" w:sz="4" w:space="0" w:color="auto"/>
            </w:tcBorders>
            <w:shd w:val="clear" w:color="auto" w:fill="auto"/>
            <w:vAlign w:val="center"/>
            <w:hideMark/>
          </w:tcPr>
          <w:p w14:paraId="1DD05F0A"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2890" w:type="dxa"/>
            <w:gridSpan w:val="2"/>
            <w:tcBorders>
              <w:top w:val="single" w:sz="4" w:space="0" w:color="auto"/>
              <w:left w:val="nil"/>
              <w:bottom w:val="single" w:sz="4" w:space="0" w:color="auto"/>
              <w:right w:val="single" w:sz="4" w:space="0" w:color="000000"/>
            </w:tcBorders>
            <w:shd w:val="clear" w:color="000000" w:fill="B4C6E7"/>
            <w:noWrap/>
            <w:vAlign w:val="center"/>
            <w:hideMark/>
          </w:tcPr>
          <w:p w14:paraId="5DDAD713"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Sub-Total Component 3 (UNDP)</w:t>
            </w:r>
          </w:p>
        </w:tc>
        <w:tc>
          <w:tcPr>
            <w:tcW w:w="897" w:type="dxa"/>
            <w:tcBorders>
              <w:top w:val="nil"/>
              <w:left w:val="nil"/>
              <w:bottom w:val="single" w:sz="4" w:space="0" w:color="auto"/>
              <w:right w:val="single" w:sz="4" w:space="0" w:color="auto"/>
            </w:tcBorders>
            <w:shd w:val="clear" w:color="000000" w:fill="B4C6E7"/>
            <w:noWrap/>
            <w:vAlign w:val="center"/>
            <w:hideMark/>
          </w:tcPr>
          <w:p w14:paraId="2F79E8F1"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4,000</w:t>
            </w:r>
          </w:p>
        </w:tc>
        <w:tc>
          <w:tcPr>
            <w:tcW w:w="990" w:type="dxa"/>
            <w:tcBorders>
              <w:top w:val="nil"/>
              <w:left w:val="nil"/>
              <w:bottom w:val="single" w:sz="4" w:space="0" w:color="auto"/>
              <w:right w:val="single" w:sz="4" w:space="0" w:color="auto"/>
            </w:tcBorders>
            <w:shd w:val="clear" w:color="000000" w:fill="B4C6E7"/>
            <w:noWrap/>
            <w:vAlign w:val="center"/>
            <w:hideMark/>
          </w:tcPr>
          <w:p w14:paraId="72EA34BF"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9,000</w:t>
            </w:r>
          </w:p>
        </w:tc>
        <w:tc>
          <w:tcPr>
            <w:tcW w:w="990" w:type="dxa"/>
            <w:tcBorders>
              <w:top w:val="nil"/>
              <w:left w:val="nil"/>
              <w:bottom w:val="single" w:sz="4" w:space="0" w:color="auto"/>
              <w:right w:val="single" w:sz="4" w:space="0" w:color="auto"/>
            </w:tcBorders>
            <w:shd w:val="clear" w:color="000000" w:fill="B4C6E7"/>
            <w:noWrap/>
            <w:vAlign w:val="center"/>
            <w:hideMark/>
          </w:tcPr>
          <w:p w14:paraId="1DF6835E"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B4C6E7"/>
            <w:noWrap/>
            <w:vAlign w:val="center"/>
            <w:hideMark/>
          </w:tcPr>
          <w:p w14:paraId="151A69EB"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B4C6E7"/>
            <w:noWrap/>
            <w:vAlign w:val="center"/>
            <w:hideMark/>
          </w:tcPr>
          <w:p w14:paraId="315E1BC3"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B4C6E7"/>
            <w:noWrap/>
            <w:vAlign w:val="center"/>
            <w:hideMark/>
          </w:tcPr>
          <w:p w14:paraId="025BD4F2"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9,000</w:t>
            </w:r>
          </w:p>
        </w:tc>
        <w:tc>
          <w:tcPr>
            <w:tcW w:w="1020" w:type="dxa"/>
            <w:tcBorders>
              <w:top w:val="nil"/>
              <w:left w:val="nil"/>
              <w:bottom w:val="single" w:sz="4" w:space="0" w:color="auto"/>
              <w:right w:val="single" w:sz="4" w:space="0" w:color="auto"/>
            </w:tcBorders>
            <w:shd w:val="clear" w:color="000000" w:fill="B4C6E7"/>
            <w:noWrap/>
            <w:vAlign w:val="center"/>
            <w:hideMark/>
          </w:tcPr>
          <w:p w14:paraId="1804F7DF"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4,000</w:t>
            </w:r>
          </w:p>
        </w:tc>
        <w:tc>
          <w:tcPr>
            <w:tcW w:w="960" w:type="dxa"/>
            <w:tcBorders>
              <w:top w:val="nil"/>
              <w:left w:val="nil"/>
              <w:bottom w:val="single" w:sz="4" w:space="0" w:color="auto"/>
              <w:right w:val="single" w:sz="4" w:space="0" w:color="auto"/>
            </w:tcBorders>
            <w:shd w:val="clear" w:color="000000" w:fill="B4C6E7"/>
            <w:noWrap/>
            <w:vAlign w:val="center"/>
            <w:hideMark/>
          </w:tcPr>
          <w:p w14:paraId="11A5E315"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53,000</w:t>
            </w:r>
          </w:p>
        </w:tc>
        <w:tc>
          <w:tcPr>
            <w:tcW w:w="540" w:type="dxa"/>
            <w:tcBorders>
              <w:top w:val="nil"/>
              <w:left w:val="nil"/>
              <w:bottom w:val="single" w:sz="4" w:space="0" w:color="auto"/>
              <w:right w:val="single" w:sz="4" w:space="0" w:color="auto"/>
            </w:tcBorders>
            <w:shd w:val="clear" w:color="000000" w:fill="B4C6E7"/>
            <w:hideMark/>
          </w:tcPr>
          <w:p w14:paraId="24056889"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7DD5DA06"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42F4396E"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2E4C064E"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vAlign w:val="center"/>
            <w:hideMark/>
          </w:tcPr>
          <w:p w14:paraId="359AB3E8"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58" w:type="dxa"/>
            <w:tcBorders>
              <w:top w:val="nil"/>
              <w:left w:val="nil"/>
              <w:bottom w:val="single" w:sz="4" w:space="0" w:color="auto"/>
              <w:right w:val="single" w:sz="4" w:space="0" w:color="auto"/>
            </w:tcBorders>
            <w:shd w:val="clear" w:color="auto" w:fill="auto"/>
            <w:vAlign w:val="center"/>
            <w:hideMark/>
          </w:tcPr>
          <w:p w14:paraId="0AF48F65"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2890" w:type="dxa"/>
            <w:gridSpan w:val="2"/>
            <w:tcBorders>
              <w:top w:val="single" w:sz="4" w:space="0" w:color="auto"/>
              <w:left w:val="nil"/>
              <w:bottom w:val="single" w:sz="4" w:space="0" w:color="auto"/>
              <w:right w:val="single" w:sz="4" w:space="0" w:color="000000"/>
            </w:tcBorders>
            <w:shd w:val="clear" w:color="000000" w:fill="F8CBAD"/>
            <w:noWrap/>
            <w:vAlign w:val="center"/>
            <w:hideMark/>
          </w:tcPr>
          <w:p w14:paraId="632DCD70"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Total Component 3</w:t>
            </w:r>
          </w:p>
        </w:tc>
        <w:tc>
          <w:tcPr>
            <w:tcW w:w="897" w:type="dxa"/>
            <w:tcBorders>
              <w:top w:val="nil"/>
              <w:left w:val="nil"/>
              <w:bottom w:val="single" w:sz="4" w:space="0" w:color="auto"/>
              <w:right w:val="single" w:sz="4" w:space="0" w:color="auto"/>
            </w:tcBorders>
            <w:shd w:val="clear" w:color="000000" w:fill="F8CBAD"/>
            <w:noWrap/>
            <w:vAlign w:val="center"/>
            <w:hideMark/>
          </w:tcPr>
          <w:p w14:paraId="6F2F20EB"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708,400</w:t>
            </w:r>
          </w:p>
        </w:tc>
        <w:tc>
          <w:tcPr>
            <w:tcW w:w="990" w:type="dxa"/>
            <w:tcBorders>
              <w:top w:val="nil"/>
              <w:left w:val="nil"/>
              <w:bottom w:val="single" w:sz="4" w:space="0" w:color="auto"/>
              <w:right w:val="single" w:sz="4" w:space="0" w:color="auto"/>
            </w:tcBorders>
            <w:shd w:val="clear" w:color="000000" w:fill="F8CBAD"/>
            <w:noWrap/>
            <w:vAlign w:val="center"/>
            <w:hideMark/>
          </w:tcPr>
          <w:p w14:paraId="7E0ED266"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441,080</w:t>
            </w:r>
          </w:p>
        </w:tc>
        <w:tc>
          <w:tcPr>
            <w:tcW w:w="990" w:type="dxa"/>
            <w:tcBorders>
              <w:top w:val="nil"/>
              <w:left w:val="nil"/>
              <w:bottom w:val="single" w:sz="4" w:space="0" w:color="auto"/>
              <w:right w:val="single" w:sz="4" w:space="0" w:color="auto"/>
            </w:tcBorders>
            <w:shd w:val="clear" w:color="000000" w:fill="F8CBAD"/>
            <w:noWrap/>
            <w:vAlign w:val="center"/>
            <w:hideMark/>
          </w:tcPr>
          <w:p w14:paraId="19AA9D26"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770,200</w:t>
            </w:r>
          </w:p>
        </w:tc>
        <w:tc>
          <w:tcPr>
            <w:tcW w:w="1020" w:type="dxa"/>
            <w:tcBorders>
              <w:top w:val="nil"/>
              <w:left w:val="nil"/>
              <w:bottom w:val="single" w:sz="4" w:space="0" w:color="auto"/>
              <w:right w:val="single" w:sz="4" w:space="0" w:color="auto"/>
            </w:tcBorders>
            <w:shd w:val="clear" w:color="000000" w:fill="F8CBAD"/>
            <w:noWrap/>
            <w:vAlign w:val="center"/>
            <w:hideMark/>
          </w:tcPr>
          <w:p w14:paraId="415B8BA7"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721,200</w:t>
            </w:r>
          </w:p>
        </w:tc>
        <w:tc>
          <w:tcPr>
            <w:tcW w:w="1020" w:type="dxa"/>
            <w:tcBorders>
              <w:top w:val="nil"/>
              <w:left w:val="nil"/>
              <w:bottom w:val="single" w:sz="4" w:space="0" w:color="auto"/>
              <w:right w:val="single" w:sz="4" w:space="0" w:color="auto"/>
            </w:tcBorders>
            <w:shd w:val="clear" w:color="000000" w:fill="F8CBAD"/>
            <w:noWrap/>
            <w:vAlign w:val="center"/>
            <w:hideMark/>
          </w:tcPr>
          <w:p w14:paraId="70095F21"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706,200</w:t>
            </w:r>
          </w:p>
        </w:tc>
        <w:tc>
          <w:tcPr>
            <w:tcW w:w="1020" w:type="dxa"/>
            <w:tcBorders>
              <w:top w:val="nil"/>
              <w:left w:val="nil"/>
              <w:bottom w:val="single" w:sz="4" w:space="0" w:color="auto"/>
              <w:right w:val="single" w:sz="4" w:space="0" w:color="auto"/>
            </w:tcBorders>
            <w:shd w:val="clear" w:color="000000" w:fill="F8CBAD"/>
            <w:noWrap/>
            <w:vAlign w:val="center"/>
            <w:hideMark/>
          </w:tcPr>
          <w:p w14:paraId="3293708C"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706,200</w:t>
            </w:r>
          </w:p>
        </w:tc>
        <w:tc>
          <w:tcPr>
            <w:tcW w:w="1020" w:type="dxa"/>
            <w:tcBorders>
              <w:top w:val="nil"/>
              <w:left w:val="nil"/>
              <w:bottom w:val="single" w:sz="4" w:space="0" w:color="auto"/>
              <w:right w:val="single" w:sz="4" w:space="0" w:color="auto"/>
            </w:tcBorders>
            <w:shd w:val="clear" w:color="000000" w:fill="F8CBAD"/>
            <w:noWrap/>
            <w:vAlign w:val="center"/>
            <w:hideMark/>
          </w:tcPr>
          <w:p w14:paraId="5D517290"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407,800</w:t>
            </w:r>
          </w:p>
        </w:tc>
        <w:tc>
          <w:tcPr>
            <w:tcW w:w="960" w:type="dxa"/>
            <w:tcBorders>
              <w:top w:val="nil"/>
              <w:left w:val="nil"/>
              <w:bottom w:val="single" w:sz="4" w:space="0" w:color="auto"/>
              <w:right w:val="single" w:sz="4" w:space="0" w:color="auto"/>
            </w:tcBorders>
            <w:shd w:val="clear" w:color="000000" w:fill="F8CBAD"/>
            <w:noWrap/>
            <w:vAlign w:val="center"/>
            <w:hideMark/>
          </w:tcPr>
          <w:p w14:paraId="18A4F800"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4,461,080</w:t>
            </w:r>
          </w:p>
        </w:tc>
        <w:tc>
          <w:tcPr>
            <w:tcW w:w="540" w:type="dxa"/>
            <w:tcBorders>
              <w:top w:val="nil"/>
              <w:left w:val="nil"/>
              <w:bottom w:val="single" w:sz="4" w:space="0" w:color="auto"/>
              <w:right w:val="single" w:sz="4" w:space="0" w:color="auto"/>
            </w:tcBorders>
            <w:shd w:val="clear" w:color="000000" w:fill="F8CBAD"/>
            <w:hideMark/>
          </w:tcPr>
          <w:p w14:paraId="0BCACAE1"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442E982C" w14:textId="77777777" w:rsidTr="00A344C0">
        <w:trPr>
          <w:trHeight w:val="260"/>
        </w:trPr>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14:paraId="101A128A" w14:textId="77777777" w:rsidR="00A344C0" w:rsidRPr="00A344C0" w:rsidRDefault="00A344C0" w:rsidP="00A344C0">
            <w:pP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COMPONENT 4:</w:t>
            </w:r>
            <w:r w:rsidRPr="00A344C0">
              <w:rPr>
                <w:rFonts w:ascii="Calibri" w:hAnsi="Calibri" w:cs="Calibri"/>
                <w:i/>
                <w:iCs/>
                <w:color w:val="000000"/>
                <w:sz w:val="17"/>
                <w:szCs w:val="17"/>
                <w:lang w:val="en-US" w:eastAsia="en-US"/>
              </w:rPr>
              <w:t xml:space="preserve"> M&amp;E and Knowledge Management for replication and scaling-up</w:t>
            </w:r>
          </w:p>
        </w:tc>
        <w:tc>
          <w:tcPr>
            <w:tcW w:w="1206" w:type="dxa"/>
            <w:tcBorders>
              <w:top w:val="nil"/>
              <w:left w:val="nil"/>
              <w:bottom w:val="single" w:sz="4" w:space="0" w:color="auto"/>
              <w:right w:val="single" w:sz="4" w:space="0" w:color="auto"/>
            </w:tcBorders>
            <w:shd w:val="clear" w:color="auto" w:fill="auto"/>
            <w:vAlign w:val="center"/>
            <w:hideMark/>
          </w:tcPr>
          <w:p w14:paraId="5346036F"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UNDP</w:t>
            </w:r>
          </w:p>
        </w:tc>
        <w:tc>
          <w:tcPr>
            <w:tcW w:w="647" w:type="dxa"/>
            <w:vMerge w:val="restart"/>
            <w:tcBorders>
              <w:top w:val="nil"/>
              <w:left w:val="single" w:sz="4" w:space="0" w:color="auto"/>
              <w:bottom w:val="single" w:sz="4" w:space="0" w:color="000000"/>
              <w:right w:val="single" w:sz="4" w:space="0" w:color="auto"/>
            </w:tcBorders>
            <w:shd w:val="clear" w:color="auto" w:fill="auto"/>
            <w:vAlign w:val="center"/>
            <w:hideMark/>
          </w:tcPr>
          <w:p w14:paraId="3FFEA838"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62000</w:t>
            </w:r>
          </w:p>
        </w:tc>
        <w:tc>
          <w:tcPr>
            <w:tcW w:w="658" w:type="dxa"/>
            <w:vMerge w:val="restart"/>
            <w:tcBorders>
              <w:top w:val="nil"/>
              <w:left w:val="single" w:sz="4" w:space="0" w:color="auto"/>
              <w:bottom w:val="single" w:sz="4" w:space="0" w:color="000000"/>
              <w:right w:val="single" w:sz="4" w:space="0" w:color="auto"/>
            </w:tcBorders>
            <w:shd w:val="clear" w:color="auto" w:fill="auto"/>
            <w:vAlign w:val="center"/>
            <w:hideMark/>
          </w:tcPr>
          <w:p w14:paraId="27883F97"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GEF</w:t>
            </w:r>
          </w:p>
        </w:tc>
        <w:tc>
          <w:tcPr>
            <w:tcW w:w="907" w:type="dxa"/>
            <w:tcBorders>
              <w:top w:val="nil"/>
              <w:left w:val="nil"/>
              <w:bottom w:val="single" w:sz="4" w:space="0" w:color="auto"/>
              <w:right w:val="single" w:sz="4" w:space="0" w:color="auto"/>
            </w:tcBorders>
            <w:shd w:val="clear" w:color="auto" w:fill="auto"/>
            <w:noWrap/>
            <w:vAlign w:val="center"/>
            <w:hideMark/>
          </w:tcPr>
          <w:p w14:paraId="30FC562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71200</w:t>
            </w:r>
          </w:p>
        </w:tc>
        <w:tc>
          <w:tcPr>
            <w:tcW w:w="1983" w:type="dxa"/>
            <w:tcBorders>
              <w:top w:val="nil"/>
              <w:left w:val="nil"/>
              <w:bottom w:val="single" w:sz="4" w:space="0" w:color="auto"/>
              <w:right w:val="single" w:sz="4" w:space="0" w:color="auto"/>
            </w:tcBorders>
            <w:shd w:val="clear" w:color="auto" w:fill="auto"/>
            <w:vAlign w:val="center"/>
            <w:hideMark/>
          </w:tcPr>
          <w:p w14:paraId="5B80F465"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International Consultants</w:t>
            </w:r>
          </w:p>
        </w:tc>
        <w:tc>
          <w:tcPr>
            <w:tcW w:w="897" w:type="dxa"/>
            <w:tcBorders>
              <w:top w:val="nil"/>
              <w:left w:val="nil"/>
              <w:bottom w:val="single" w:sz="4" w:space="0" w:color="auto"/>
              <w:right w:val="single" w:sz="4" w:space="0" w:color="auto"/>
            </w:tcBorders>
            <w:shd w:val="clear" w:color="auto" w:fill="auto"/>
            <w:noWrap/>
            <w:vAlign w:val="center"/>
            <w:hideMark/>
          </w:tcPr>
          <w:p w14:paraId="7D2CC0A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38E87B9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49DA72D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5C73E51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50,000</w:t>
            </w:r>
          </w:p>
        </w:tc>
        <w:tc>
          <w:tcPr>
            <w:tcW w:w="1020" w:type="dxa"/>
            <w:tcBorders>
              <w:top w:val="nil"/>
              <w:left w:val="nil"/>
              <w:bottom w:val="single" w:sz="4" w:space="0" w:color="auto"/>
              <w:right w:val="single" w:sz="4" w:space="0" w:color="auto"/>
            </w:tcBorders>
            <w:shd w:val="clear" w:color="auto" w:fill="auto"/>
            <w:vAlign w:val="center"/>
            <w:hideMark/>
          </w:tcPr>
          <w:p w14:paraId="652968E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00AAE1F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36AC0F2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50,000</w:t>
            </w:r>
          </w:p>
        </w:tc>
        <w:tc>
          <w:tcPr>
            <w:tcW w:w="960" w:type="dxa"/>
            <w:tcBorders>
              <w:top w:val="nil"/>
              <w:left w:val="nil"/>
              <w:bottom w:val="single" w:sz="4" w:space="0" w:color="auto"/>
              <w:right w:val="single" w:sz="4" w:space="0" w:color="auto"/>
            </w:tcBorders>
            <w:shd w:val="clear" w:color="auto" w:fill="auto"/>
            <w:noWrap/>
            <w:vAlign w:val="center"/>
            <w:hideMark/>
          </w:tcPr>
          <w:p w14:paraId="01CE5B7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100,000</w:t>
            </w:r>
          </w:p>
        </w:tc>
        <w:tc>
          <w:tcPr>
            <w:tcW w:w="540" w:type="dxa"/>
            <w:tcBorders>
              <w:top w:val="nil"/>
              <w:left w:val="nil"/>
              <w:bottom w:val="single" w:sz="4" w:space="0" w:color="auto"/>
              <w:right w:val="single" w:sz="4" w:space="0" w:color="auto"/>
            </w:tcBorders>
            <w:shd w:val="clear" w:color="auto" w:fill="auto"/>
            <w:vAlign w:val="center"/>
            <w:hideMark/>
          </w:tcPr>
          <w:p w14:paraId="64985CD7"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32</w:t>
            </w:r>
          </w:p>
        </w:tc>
      </w:tr>
      <w:tr w:rsidR="00A344C0" w:rsidRPr="00A344C0" w14:paraId="4264F568"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4A90A853"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2A9657EA" w14:textId="0652DCF9"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64B764BA"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6AA020AA"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1C12059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71800</w:t>
            </w:r>
          </w:p>
        </w:tc>
        <w:tc>
          <w:tcPr>
            <w:tcW w:w="1983" w:type="dxa"/>
            <w:tcBorders>
              <w:top w:val="nil"/>
              <w:left w:val="nil"/>
              <w:bottom w:val="single" w:sz="4" w:space="0" w:color="auto"/>
              <w:right w:val="single" w:sz="4" w:space="0" w:color="auto"/>
            </w:tcBorders>
            <w:shd w:val="clear" w:color="auto" w:fill="auto"/>
            <w:vAlign w:val="center"/>
            <w:hideMark/>
          </w:tcPr>
          <w:p w14:paraId="7A6CE736"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 xml:space="preserve">Contractual Services - </w:t>
            </w:r>
            <w:proofErr w:type="spellStart"/>
            <w:r w:rsidRPr="00A344C0">
              <w:rPr>
                <w:rFonts w:ascii="Calibri" w:hAnsi="Calibri" w:cs="Calibri"/>
                <w:color w:val="000000"/>
                <w:sz w:val="17"/>
                <w:szCs w:val="17"/>
                <w:lang w:val="en-US" w:eastAsia="en-US"/>
              </w:rPr>
              <w:t>Individ</w:t>
            </w:r>
            <w:proofErr w:type="spellEnd"/>
          </w:p>
        </w:tc>
        <w:tc>
          <w:tcPr>
            <w:tcW w:w="897" w:type="dxa"/>
            <w:tcBorders>
              <w:top w:val="nil"/>
              <w:left w:val="nil"/>
              <w:bottom w:val="single" w:sz="4" w:space="0" w:color="auto"/>
              <w:right w:val="single" w:sz="4" w:space="0" w:color="auto"/>
            </w:tcBorders>
            <w:shd w:val="clear" w:color="auto" w:fill="auto"/>
            <w:noWrap/>
            <w:vAlign w:val="center"/>
            <w:hideMark/>
          </w:tcPr>
          <w:p w14:paraId="3EEF0AC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737CB65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w:t>
            </w:r>
          </w:p>
        </w:tc>
        <w:tc>
          <w:tcPr>
            <w:tcW w:w="990" w:type="dxa"/>
            <w:tcBorders>
              <w:top w:val="nil"/>
              <w:left w:val="nil"/>
              <w:bottom w:val="single" w:sz="4" w:space="0" w:color="auto"/>
              <w:right w:val="single" w:sz="4" w:space="0" w:color="auto"/>
            </w:tcBorders>
            <w:shd w:val="clear" w:color="auto" w:fill="auto"/>
            <w:noWrap/>
            <w:vAlign w:val="center"/>
            <w:hideMark/>
          </w:tcPr>
          <w:p w14:paraId="126B860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w:t>
            </w:r>
          </w:p>
        </w:tc>
        <w:tc>
          <w:tcPr>
            <w:tcW w:w="1020" w:type="dxa"/>
            <w:tcBorders>
              <w:top w:val="nil"/>
              <w:left w:val="nil"/>
              <w:bottom w:val="single" w:sz="4" w:space="0" w:color="auto"/>
              <w:right w:val="single" w:sz="4" w:space="0" w:color="auto"/>
            </w:tcBorders>
            <w:shd w:val="clear" w:color="auto" w:fill="auto"/>
            <w:noWrap/>
            <w:vAlign w:val="center"/>
            <w:hideMark/>
          </w:tcPr>
          <w:p w14:paraId="4201F91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w:t>
            </w:r>
          </w:p>
        </w:tc>
        <w:tc>
          <w:tcPr>
            <w:tcW w:w="1020" w:type="dxa"/>
            <w:tcBorders>
              <w:top w:val="nil"/>
              <w:left w:val="nil"/>
              <w:bottom w:val="single" w:sz="4" w:space="0" w:color="auto"/>
              <w:right w:val="single" w:sz="4" w:space="0" w:color="auto"/>
            </w:tcBorders>
            <w:shd w:val="clear" w:color="auto" w:fill="auto"/>
            <w:noWrap/>
            <w:vAlign w:val="center"/>
            <w:hideMark/>
          </w:tcPr>
          <w:p w14:paraId="60BD977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w:t>
            </w:r>
          </w:p>
        </w:tc>
        <w:tc>
          <w:tcPr>
            <w:tcW w:w="1020" w:type="dxa"/>
            <w:tcBorders>
              <w:top w:val="nil"/>
              <w:left w:val="nil"/>
              <w:bottom w:val="single" w:sz="4" w:space="0" w:color="auto"/>
              <w:right w:val="single" w:sz="4" w:space="0" w:color="auto"/>
            </w:tcBorders>
            <w:shd w:val="clear" w:color="auto" w:fill="auto"/>
            <w:noWrap/>
            <w:vAlign w:val="center"/>
            <w:hideMark/>
          </w:tcPr>
          <w:p w14:paraId="646854D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w:t>
            </w:r>
          </w:p>
        </w:tc>
        <w:tc>
          <w:tcPr>
            <w:tcW w:w="1020" w:type="dxa"/>
            <w:tcBorders>
              <w:top w:val="nil"/>
              <w:left w:val="nil"/>
              <w:bottom w:val="single" w:sz="4" w:space="0" w:color="auto"/>
              <w:right w:val="single" w:sz="4" w:space="0" w:color="auto"/>
            </w:tcBorders>
            <w:shd w:val="clear" w:color="auto" w:fill="auto"/>
            <w:noWrap/>
            <w:vAlign w:val="center"/>
            <w:hideMark/>
          </w:tcPr>
          <w:p w14:paraId="118CC20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18,000</w:t>
            </w:r>
          </w:p>
        </w:tc>
        <w:tc>
          <w:tcPr>
            <w:tcW w:w="960" w:type="dxa"/>
            <w:tcBorders>
              <w:top w:val="nil"/>
              <w:left w:val="nil"/>
              <w:bottom w:val="single" w:sz="4" w:space="0" w:color="auto"/>
              <w:right w:val="single" w:sz="4" w:space="0" w:color="auto"/>
            </w:tcBorders>
            <w:shd w:val="clear" w:color="auto" w:fill="auto"/>
            <w:noWrap/>
            <w:vAlign w:val="center"/>
            <w:hideMark/>
          </w:tcPr>
          <w:p w14:paraId="5FFC90A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108,000</w:t>
            </w:r>
          </w:p>
        </w:tc>
        <w:tc>
          <w:tcPr>
            <w:tcW w:w="540" w:type="dxa"/>
            <w:tcBorders>
              <w:top w:val="nil"/>
              <w:left w:val="nil"/>
              <w:bottom w:val="single" w:sz="4" w:space="0" w:color="auto"/>
              <w:right w:val="single" w:sz="4" w:space="0" w:color="auto"/>
            </w:tcBorders>
            <w:shd w:val="clear" w:color="auto" w:fill="auto"/>
            <w:vAlign w:val="center"/>
            <w:hideMark/>
          </w:tcPr>
          <w:p w14:paraId="77458DFC"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33</w:t>
            </w:r>
          </w:p>
        </w:tc>
      </w:tr>
      <w:tr w:rsidR="00A344C0" w:rsidRPr="00A344C0" w14:paraId="4B5D3694"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3627702C"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22071636" w14:textId="5BBE55E4"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04EBE160"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6831C57D"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58722D4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71600</w:t>
            </w:r>
          </w:p>
        </w:tc>
        <w:tc>
          <w:tcPr>
            <w:tcW w:w="1983" w:type="dxa"/>
            <w:tcBorders>
              <w:top w:val="nil"/>
              <w:left w:val="nil"/>
              <w:bottom w:val="single" w:sz="4" w:space="0" w:color="auto"/>
              <w:right w:val="single" w:sz="4" w:space="0" w:color="auto"/>
            </w:tcBorders>
            <w:shd w:val="clear" w:color="auto" w:fill="auto"/>
            <w:vAlign w:val="center"/>
            <w:hideMark/>
          </w:tcPr>
          <w:p w14:paraId="2F406AC4"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Travel</w:t>
            </w:r>
          </w:p>
        </w:tc>
        <w:tc>
          <w:tcPr>
            <w:tcW w:w="897" w:type="dxa"/>
            <w:tcBorders>
              <w:top w:val="nil"/>
              <w:left w:val="nil"/>
              <w:bottom w:val="single" w:sz="4" w:space="0" w:color="auto"/>
              <w:right w:val="single" w:sz="4" w:space="0" w:color="auto"/>
            </w:tcBorders>
            <w:shd w:val="clear" w:color="auto" w:fill="auto"/>
            <w:noWrap/>
            <w:vAlign w:val="center"/>
            <w:hideMark/>
          </w:tcPr>
          <w:p w14:paraId="554CB6D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7B0F6DE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13,370</w:t>
            </w:r>
          </w:p>
        </w:tc>
        <w:tc>
          <w:tcPr>
            <w:tcW w:w="990" w:type="dxa"/>
            <w:tcBorders>
              <w:top w:val="nil"/>
              <w:left w:val="nil"/>
              <w:bottom w:val="single" w:sz="4" w:space="0" w:color="auto"/>
              <w:right w:val="single" w:sz="4" w:space="0" w:color="auto"/>
            </w:tcBorders>
            <w:shd w:val="clear" w:color="auto" w:fill="auto"/>
            <w:noWrap/>
            <w:vAlign w:val="center"/>
            <w:hideMark/>
          </w:tcPr>
          <w:p w14:paraId="19F85DA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13,366</w:t>
            </w:r>
          </w:p>
        </w:tc>
        <w:tc>
          <w:tcPr>
            <w:tcW w:w="1020" w:type="dxa"/>
            <w:tcBorders>
              <w:top w:val="nil"/>
              <w:left w:val="nil"/>
              <w:bottom w:val="single" w:sz="4" w:space="0" w:color="auto"/>
              <w:right w:val="single" w:sz="4" w:space="0" w:color="auto"/>
            </w:tcBorders>
            <w:shd w:val="clear" w:color="auto" w:fill="auto"/>
            <w:noWrap/>
            <w:vAlign w:val="center"/>
            <w:hideMark/>
          </w:tcPr>
          <w:p w14:paraId="682CEF8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13,366</w:t>
            </w:r>
          </w:p>
        </w:tc>
        <w:tc>
          <w:tcPr>
            <w:tcW w:w="1020" w:type="dxa"/>
            <w:tcBorders>
              <w:top w:val="nil"/>
              <w:left w:val="nil"/>
              <w:bottom w:val="single" w:sz="4" w:space="0" w:color="auto"/>
              <w:right w:val="single" w:sz="4" w:space="0" w:color="auto"/>
            </w:tcBorders>
            <w:shd w:val="clear" w:color="auto" w:fill="auto"/>
            <w:noWrap/>
            <w:vAlign w:val="center"/>
            <w:hideMark/>
          </w:tcPr>
          <w:p w14:paraId="1EEE32E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13,366</w:t>
            </w:r>
          </w:p>
        </w:tc>
        <w:tc>
          <w:tcPr>
            <w:tcW w:w="1020" w:type="dxa"/>
            <w:tcBorders>
              <w:top w:val="nil"/>
              <w:left w:val="nil"/>
              <w:bottom w:val="single" w:sz="4" w:space="0" w:color="auto"/>
              <w:right w:val="single" w:sz="4" w:space="0" w:color="auto"/>
            </w:tcBorders>
            <w:shd w:val="clear" w:color="auto" w:fill="auto"/>
            <w:noWrap/>
            <w:vAlign w:val="center"/>
            <w:hideMark/>
          </w:tcPr>
          <w:p w14:paraId="3322F95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13,366</w:t>
            </w:r>
          </w:p>
        </w:tc>
        <w:tc>
          <w:tcPr>
            <w:tcW w:w="1020" w:type="dxa"/>
            <w:tcBorders>
              <w:top w:val="nil"/>
              <w:left w:val="nil"/>
              <w:bottom w:val="single" w:sz="4" w:space="0" w:color="auto"/>
              <w:right w:val="single" w:sz="4" w:space="0" w:color="auto"/>
            </w:tcBorders>
            <w:shd w:val="clear" w:color="auto" w:fill="auto"/>
            <w:noWrap/>
            <w:vAlign w:val="center"/>
            <w:hideMark/>
          </w:tcPr>
          <w:p w14:paraId="5FC383D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13,366</w:t>
            </w:r>
          </w:p>
        </w:tc>
        <w:tc>
          <w:tcPr>
            <w:tcW w:w="960" w:type="dxa"/>
            <w:tcBorders>
              <w:top w:val="nil"/>
              <w:left w:val="nil"/>
              <w:bottom w:val="single" w:sz="4" w:space="0" w:color="auto"/>
              <w:right w:val="single" w:sz="4" w:space="0" w:color="auto"/>
            </w:tcBorders>
            <w:shd w:val="clear" w:color="auto" w:fill="auto"/>
            <w:noWrap/>
            <w:vAlign w:val="center"/>
            <w:hideMark/>
          </w:tcPr>
          <w:p w14:paraId="6AA6EDF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80,200</w:t>
            </w:r>
          </w:p>
        </w:tc>
        <w:tc>
          <w:tcPr>
            <w:tcW w:w="540" w:type="dxa"/>
            <w:tcBorders>
              <w:top w:val="nil"/>
              <w:left w:val="nil"/>
              <w:bottom w:val="single" w:sz="4" w:space="0" w:color="auto"/>
              <w:right w:val="single" w:sz="4" w:space="0" w:color="auto"/>
            </w:tcBorders>
            <w:shd w:val="clear" w:color="auto" w:fill="auto"/>
            <w:vAlign w:val="center"/>
            <w:hideMark/>
          </w:tcPr>
          <w:p w14:paraId="2104AC93"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34</w:t>
            </w:r>
          </w:p>
        </w:tc>
      </w:tr>
      <w:tr w:rsidR="00A344C0" w:rsidRPr="00A344C0" w14:paraId="11840F72"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5203A7ED"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714E18F8" w14:textId="43C05811"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5C20D52F"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729F45E9"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6349F3A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75700</w:t>
            </w:r>
          </w:p>
        </w:tc>
        <w:tc>
          <w:tcPr>
            <w:tcW w:w="1983" w:type="dxa"/>
            <w:tcBorders>
              <w:top w:val="nil"/>
              <w:left w:val="nil"/>
              <w:bottom w:val="single" w:sz="4" w:space="0" w:color="auto"/>
              <w:right w:val="single" w:sz="4" w:space="0" w:color="auto"/>
            </w:tcBorders>
            <w:shd w:val="clear" w:color="auto" w:fill="auto"/>
            <w:vAlign w:val="center"/>
            <w:hideMark/>
          </w:tcPr>
          <w:p w14:paraId="271633C1"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Training, Workshops &amp; Confer</w:t>
            </w:r>
          </w:p>
        </w:tc>
        <w:tc>
          <w:tcPr>
            <w:tcW w:w="897" w:type="dxa"/>
            <w:tcBorders>
              <w:top w:val="nil"/>
              <w:left w:val="nil"/>
              <w:bottom w:val="single" w:sz="4" w:space="0" w:color="auto"/>
              <w:right w:val="single" w:sz="4" w:space="0" w:color="auto"/>
            </w:tcBorders>
            <w:shd w:val="clear" w:color="auto" w:fill="auto"/>
            <w:noWrap/>
            <w:vAlign w:val="center"/>
            <w:hideMark/>
          </w:tcPr>
          <w:p w14:paraId="19CC28E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48,000</w:t>
            </w:r>
          </w:p>
        </w:tc>
        <w:tc>
          <w:tcPr>
            <w:tcW w:w="990" w:type="dxa"/>
            <w:tcBorders>
              <w:top w:val="nil"/>
              <w:left w:val="nil"/>
              <w:bottom w:val="single" w:sz="4" w:space="0" w:color="auto"/>
              <w:right w:val="single" w:sz="4" w:space="0" w:color="auto"/>
            </w:tcBorders>
            <w:shd w:val="clear" w:color="auto" w:fill="auto"/>
            <w:noWrap/>
            <w:vAlign w:val="center"/>
            <w:hideMark/>
          </w:tcPr>
          <w:p w14:paraId="484A5C8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67CC270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1E02AAD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6760A56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01B6ACE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5813C1C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8FDE16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48,000</w:t>
            </w:r>
          </w:p>
        </w:tc>
        <w:tc>
          <w:tcPr>
            <w:tcW w:w="540" w:type="dxa"/>
            <w:tcBorders>
              <w:top w:val="nil"/>
              <w:left w:val="nil"/>
              <w:bottom w:val="single" w:sz="4" w:space="0" w:color="auto"/>
              <w:right w:val="single" w:sz="4" w:space="0" w:color="auto"/>
            </w:tcBorders>
            <w:shd w:val="clear" w:color="auto" w:fill="auto"/>
            <w:vAlign w:val="center"/>
            <w:hideMark/>
          </w:tcPr>
          <w:p w14:paraId="0EBD5C21"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35</w:t>
            </w:r>
          </w:p>
        </w:tc>
      </w:tr>
      <w:tr w:rsidR="00A344C0" w:rsidRPr="00A344C0" w14:paraId="07E7DD67"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12513766"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50C6F342"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vMerge/>
            <w:tcBorders>
              <w:top w:val="nil"/>
              <w:left w:val="single" w:sz="4" w:space="0" w:color="auto"/>
              <w:bottom w:val="single" w:sz="4" w:space="0" w:color="000000"/>
              <w:right w:val="single" w:sz="4" w:space="0" w:color="auto"/>
            </w:tcBorders>
            <w:vAlign w:val="center"/>
            <w:hideMark/>
          </w:tcPr>
          <w:p w14:paraId="7B6F1572"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6F96BAE2"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000000" w:fill="E2EFDA"/>
            <w:noWrap/>
            <w:hideMark/>
          </w:tcPr>
          <w:p w14:paraId="048C75B4"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c>
          <w:tcPr>
            <w:tcW w:w="1983" w:type="dxa"/>
            <w:tcBorders>
              <w:top w:val="nil"/>
              <w:left w:val="nil"/>
              <w:bottom w:val="single" w:sz="4" w:space="0" w:color="auto"/>
              <w:right w:val="single" w:sz="4" w:space="0" w:color="auto"/>
            </w:tcBorders>
            <w:shd w:val="clear" w:color="000000" w:fill="E2EFDA"/>
            <w:vAlign w:val="center"/>
            <w:hideMark/>
          </w:tcPr>
          <w:p w14:paraId="1B8C28C6"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Sub-total M &amp; E</w:t>
            </w:r>
          </w:p>
        </w:tc>
        <w:tc>
          <w:tcPr>
            <w:tcW w:w="897" w:type="dxa"/>
            <w:tcBorders>
              <w:top w:val="nil"/>
              <w:left w:val="nil"/>
              <w:bottom w:val="single" w:sz="4" w:space="0" w:color="auto"/>
              <w:right w:val="single" w:sz="4" w:space="0" w:color="auto"/>
            </w:tcBorders>
            <w:shd w:val="clear" w:color="000000" w:fill="E2EFDA"/>
            <w:noWrap/>
            <w:vAlign w:val="center"/>
            <w:hideMark/>
          </w:tcPr>
          <w:p w14:paraId="6B04F81D"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48,000</w:t>
            </w:r>
          </w:p>
        </w:tc>
        <w:tc>
          <w:tcPr>
            <w:tcW w:w="990" w:type="dxa"/>
            <w:tcBorders>
              <w:top w:val="nil"/>
              <w:left w:val="nil"/>
              <w:bottom w:val="single" w:sz="4" w:space="0" w:color="auto"/>
              <w:right w:val="single" w:sz="4" w:space="0" w:color="auto"/>
            </w:tcBorders>
            <w:shd w:val="clear" w:color="000000" w:fill="E2EFDA"/>
            <w:noWrap/>
            <w:vAlign w:val="center"/>
            <w:hideMark/>
          </w:tcPr>
          <w:p w14:paraId="38AF559D"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31,370</w:t>
            </w:r>
          </w:p>
        </w:tc>
        <w:tc>
          <w:tcPr>
            <w:tcW w:w="990" w:type="dxa"/>
            <w:tcBorders>
              <w:top w:val="nil"/>
              <w:left w:val="nil"/>
              <w:bottom w:val="single" w:sz="4" w:space="0" w:color="auto"/>
              <w:right w:val="single" w:sz="4" w:space="0" w:color="auto"/>
            </w:tcBorders>
            <w:shd w:val="clear" w:color="000000" w:fill="E2EFDA"/>
            <w:noWrap/>
            <w:vAlign w:val="center"/>
            <w:hideMark/>
          </w:tcPr>
          <w:p w14:paraId="39744339"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31,366</w:t>
            </w:r>
          </w:p>
        </w:tc>
        <w:tc>
          <w:tcPr>
            <w:tcW w:w="1020" w:type="dxa"/>
            <w:tcBorders>
              <w:top w:val="nil"/>
              <w:left w:val="nil"/>
              <w:bottom w:val="single" w:sz="4" w:space="0" w:color="auto"/>
              <w:right w:val="single" w:sz="4" w:space="0" w:color="auto"/>
            </w:tcBorders>
            <w:shd w:val="clear" w:color="000000" w:fill="E2EFDA"/>
            <w:noWrap/>
            <w:vAlign w:val="center"/>
            <w:hideMark/>
          </w:tcPr>
          <w:p w14:paraId="3C43BDB8"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81,366</w:t>
            </w:r>
          </w:p>
        </w:tc>
        <w:tc>
          <w:tcPr>
            <w:tcW w:w="1020" w:type="dxa"/>
            <w:tcBorders>
              <w:top w:val="nil"/>
              <w:left w:val="nil"/>
              <w:bottom w:val="single" w:sz="4" w:space="0" w:color="auto"/>
              <w:right w:val="single" w:sz="4" w:space="0" w:color="auto"/>
            </w:tcBorders>
            <w:shd w:val="clear" w:color="000000" w:fill="E2EFDA"/>
            <w:vAlign w:val="center"/>
            <w:hideMark/>
          </w:tcPr>
          <w:p w14:paraId="0DD217C9"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31,366</w:t>
            </w:r>
          </w:p>
        </w:tc>
        <w:tc>
          <w:tcPr>
            <w:tcW w:w="1020" w:type="dxa"/>
            <w:tcBorders>
              <w:top w:val="nil"/>
              <w:left w:val="nil"/>
              <w:bottom w:val="single" w:sz="4" w:space="0" w:color="auto"/>
              <w:right w:val="single" w:sz="4" w:space="0" w:color="auto"/>
            </w:tcBorders>
            <w:shd w:val="clear" w:color="000000" w:fill="E2EFDA"/>
            <w:vAlign w:val="center"/>
            <w:hideMark/>
          </w:tcPr>
          <w:p w14:paraId="4FE728A0"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31,366</w:t>
            </w:r>
          </w:p>
        </w:tc>
        <w:tc>
          <w:tcPr>
            <w:tcW w:w="1020" w:type="dxa"/>
            <w:tcBorders>
              <w:top w:val="nil"/>
              <w:left w:val="nil"/>
              <w:bottom w:val="single" w:sz="4" w:space="0" w:color="auto"/>
              <w:right w:val="single" w:sz="4" w:space="0" w:color="auto"/>
            </w:tcBorders>
            <w:shd w:val="clear" w:color="000000" w:fill="E2EFDA"/>
            <w:vAlign w:val="center"/>
            <w:hideMark/>
          </w:tcPr>
          <w:p w14:paraId="720E5B36"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81,366</w:t>
            </w:r>
          </w:p>
        </w:tc>
        <w:tc>
          <w:tcPr>
            <w:tcW w:w="960" w:type="dxa"/>
            <w:tcBorders>
              <w:top w:val="nil"/>
              <w:left w:val="nil"/>
              <w:bottom w:val="single" w:sz="4" w:space="0" w:color="auto"/>
              <w:right w:val="single" w:sz="4" w:space="0" w:color="auto"/>
            </w:tcBorders>
            <w:shd w:val="clear" w:color="000000" w:fill="E2EFDA"/>
            <w:noWrap/>
            <w:vAlign w:val="center"/>
            <w:hideMark/>
          </w:tcPr>
          <w:p w14:paraId="2BCE25B2"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336,200</w:t>
            </w:r>
          </w:p>
        </w:tc>
        <w:tc>
          <w:tcPr>
            <w:tcW w:w="540" w:type="dxa"/>
            <w:tcBorders>
              <w:top w:val="nil"/>
              <w:left w:val="nil"/>
              <w:bottom w:val="single" w:sz="4" w:space="0" w:color="auto"/>
              <w:right w:val="single" w:sz="4" w:space="0" w:color="auto"/>
            </w:tcBorders>
            <w:shd w:val="clear" w:color="000000" w:fill="E2EFDA"/>
            <w:hideMark/>
          </w:tcPr>
          <w:p w14:paraId="1E88F9E7"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44853323"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65255AA9"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6513DF9B" w14:textId="4A92D995" w:rsidR="00A344C0" w:rsidRPr="00A344C0" w:rsidRDefault="00BE5972" w:rsidP="00A344C0">
            <w:pPr>
              <w:jc w:val="center"/>
              <w:rPr>
                <w:rFonts w:ascii="Calibri" w:hAnsi="Calibri" w:cs="Calibri"/>
                <w:b/>
                <w:bCs/>
                <w:color w:val="000000"/>
                <w:sz w:val="17"/>
                <w:szCs w:val="17"/>
                <w:lang w:val="en-US" w:eastAsia="en-US"/>
              </w:rPr>
            </w:pPr>
            <w:r>
              <w:rPr>
                <w:rFonts w:ascii="Calibri" w:hAnsi="Calibri" w:cs="Calibri"/>
                <w:b/>
                <w:bCs/>
                <w:color w:val="000000"/>
                <w:sz w:val="17"/>
                <w:szCs w:val="17"/>
                <w:lang w:val="en-US" w:eastAsia="en-US"/>
              </w:rPr>
              <w:t>EPA</w:t>
            </w:r>
          </w:p>
        </w:tc>
        <w:tc>
          <w:tcPr>
            <w:tcW w:w="647" w:type="dxa"/>
            <w:vMerge/>
            <w:tcBorders>
              <w:top w:val="nil"/>
              <w:left w:val="single" w:sz="4" w:space="0" w:color="auto"/>
              <w:bottom w:val="single" w:sz="4" w:space="0" w:color="000000"/>
              <w:right w:val="single" w:sz="4" w:space="0" w:color="auto"/>
            </w:tcBorders>
            <w:vAlign w:val="center"/>
            <w:hideMark/>
          </w:tcPr>
          <w:p w14:paraId="467631D2"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3F623070"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34E908C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71800</w:t>
            </w:r>
          </w:p>
        </w:tc>
        <w:tc>
          <w:tcPr>
            <w:tcW w:w="1983" w:type="dxa"/>
            <w:tcBorders>
              <w:top w:val="nil"/>
              <w:left w:val="nil"/>
              <w:bottom w:val="single" w:sz="4" w:space="0" w:color="auto"/>
              <w:right w:val="single" w:sz="4" w:space="0" w:color="auto"/>
            </w:tcBorders>
            <w:shd w:val="clear" w:color="auto" w:fill="auto"/>
            <w:vAlign w:val="center"/>
            <w:hideMark/>
          </w:tcPr>
          <w:p w14:paraId="6B02E786"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 xml:space="preserve">Contractual Services - </w:t>
            </w:r>
            <w:proofErr w:type="spellStart"/>
            <w:r w:rsidRPr="00A344C0">
              <w:rPr>
                <w:rFonts w:ascii="Calibri" w:hAnsi="Calibri" w:cs="Calibri"/>
                <w:color w:val="000000"/>
                <w:sz w:val="17"/>
                <w:szCs w:val="17"/>
                <w:lang w:val="en-US" w:eastAsia="en-US"/>
              </w:rPr>
              <w:t>Individ</w:t>
            </w:r>
            <w:proofErr w:type="spellEnd"/>
          </w:p>
        </w:tc>
        <w:tc>
          <w:tcPr>
            <w:tcW w:w="897" w:type="dxa"/>
            <w:tcBorders>
              <w:top w:val="nil"/>
              <w:left w:val="nil"/>
              <w:bottom w:val="single" w:sz="4" w:space="0" w:color="auto"/>
              <w:right w:val="single" w:sz="4" w:space="0" w:color="auto"/>
            </w:tcBorders>
            <w:shd w:val="clear" w:color="auto" w:fill="auto"/>
            <w:noWrap/>
            <w:vAlign w:val="center"/>
            <w:hideMark/>
          </w:tcPr>
          <w:p w14:paraId="6978FE1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61B855F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46,800</w:t>
            </w:r>
          </w:p>
        </w:tc>
        <w:tc>
          <w:tcPr>
            <w:tcW w:w="990" w:type="dxa"/>
            <w:tcBorders>
              <w:top w:val="nil"/>
              <w:left w:val="nil"/>
              <w:bottom w:val="single" w:sz="4" w:space="0" w:color="auto"/>
              <w:right w:val="single" w:sz="4" w:space="0" w:color="auto"/>
            </w:tcBorders>
            <w:shd w:val="clear" w:color="auto" w:fill="auto"/>
            <w:noWrap/>
            <w:vAlign w:val="center"/>
            <w:hideMark/>
          </w:tcPr>
          <w:p w14:paraId="77C641D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46,800</w:t>
            </w:r>
          </w:p>
        </w:tc>
        <w:tc>
          <w:tcPr>
            <w:tcW w:w="1020" w:type="dxa"/>
            <w:tcBorders>
              <w:top w:val="nil"/>
              <w:left w:val="nil"/>
              <w:bottom w:val="single" w:sz="4" w:space="0" w:color="auto"/>
              <w:right w:val="single" w:sz="4" w:space="0" w:color="auto"/>
            </w:tcBorders>
            <w:shd w:val="clear" w:color="auto" w:fill="auto"/>
            <w:noWrap/>
            <w:vAlign w:val="center"/>
            <w:hideMark/>
          </w:tcPr>
          <w:p w14:paraId="0BD7B00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46,800</w:t>
            </w:r>
          </w:p>
        </w:tc>
        <w:tc>
          <w:tcPr>
            <w:tcW w:w="1020" w:type="dxa"/>
            <w:tcBorders>
              <w:top w:val="nil"/>
              <w:left w:val="nil"/>
              <w:bottom w:val="single" w:sz="4" w:space="0" w:color="auto"/>
              <w:right w:val="single" w:sz="4" w:space="0" w:color="auto"/>
            </w:tcBorders>
            <w:shd w:val="clear" w:color="auto" w:fill="auto"/>
            <w:noWrap/>
            <w:vAlign w:val="center"/>
            <w:hideMark/>
          </w:tcPr>
          <w:p w14:paraId="6C8943A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46,800</w:t>
            </w:r>
          </w:p>
        </w:tc>
        <w:tc>
          <w:tcPr>
            <w:tcW w:w="1020" w:type="dxa"/>
            <w:tcBorders>
              <w:top w:val="nil"/>
              <w:left w:val="nil"/>
              <w:bottom w:val="single" w:sz="4" w:space="0" w:color="auto"/>
              <w:right w:val="single" w:sz="4" w:space="0" w:color="auto"/>
            </w:tcBorders>
            <w:shd w:val="clear" w:color="auto" w:fill="auto"/>
            <w:noWrap/>
            <w:vAlign w:val="center"/>
            <w:hideMark/>
          </w:tcPr>
          <w:p w14:paraId="68F442B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46,800</w:t>
            </w:r>
          </w:p>
        </w:tc>
        <w:tc>
          <w:tcPr>
            <w:tcW w:w="1020" w:type="dxa"/>
            <w:tcBorders>
              <w:top w:val="nil"/>
              <w:left w:val="nil"/>
              <w:bottom w:val="single" w:sz="4" w:space="0" w:color="auto"/>
              <w:right w:val="single" w:sz="4" w:space="0" w:color="auto"/>
            </w:tcBorders>
            <w:shd w:val="clear" w:color="auto" w:fill="auto"/>
            <w:noWrap/>
            <w:vAlign w:val="center"/>
            <w:hideMark/>
          </w:tcPr>
          <w:p w14:paraId="7DB04E6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46,800</w:t>
            </w:r>
          </w:p>
        </w:tc>
        <w:tc>
          <w:tcPr>
            <w:tcW w:w="960" w:type="dxa"/>
            <w:tcBorders>
              <w:top w:val="nil"/>
              <w:left w:val="nil"/>
              <w:bottom w:val="single" w:sz="4" w:space="0" w:color="auto"/>
              <w:right w:val="single" w:sz="4" w:space="0" w:color="auto"/>
            </w:tcBorders>
            <w:shd w:val="clear" w:color="auto" w:fill="auto"/>
            <w:noWrap/>
            <w:vAlign w:val="center"/>
            <w:hideMark/>
          </w:tcPr>
          <w:p w14:paraId="6FBCC32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280,800</w:t>
            </w:r>
          </w:p>
        </w:tc>
        <w:tc>
          <w:tcPr>
            <w:tcW w:w="540" w:type="dxa"/>
            <w:tcBorders>
              <w:top w:val="nil"/>
              <w:left w:val="nil"/>
              <w:bottom w:val="single" w:sz="4" w:space="0" w:color="auto"/>
              <w:right w:val="single" w:sz="4" w:space="0" w:color="auto"/>
            </w:tcBorders>
            <w:shd w:val="clear" w:color="auto" w:fill="auto"/>
            <w:vAlign w:val="center"/>
            <w:hideMark/>
          </w:tcPr>
          <w:p w14:paraId="37975ADA"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36</w:t>
            </w:r>
          </w:p>
        </w:tc>
      </w:tr>
      <w:tr w:rsidR="00A344C0" w:rsidRPr="00A344C0" w14:paraId="15AEA6A0"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4507ACAB"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5277E5A0" w14:textId="045D6AD6"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r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5CB10C3B"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0F2F1CDC"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1D72ED3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71600</w:t>
            </w:r>
          </w:p>
        </w:tc>
        <w:tc>
          <w:tcPr>
            <w:tcW w:w="1983" w:type="dxa"/>
            <w:tcBorders>
              <w:top w:val="nil"/>
              <w:left w:val="nil"/>
              <w:bottom w:val="single" w:sz="4" w:space="0" w:color="auto"/>
              <w:right w:val="single" w:sz="4" w:space="0" w:color="auto"/>
            </w:tcBorders>
            <w:shd w:val="clear" w:color="auto" w:fill="auto"/>
            <w:vAlign w:val="center"/>
            <w:hideMark/>
          </w:tcPr>
          <w:p w14:paraId="5D02B017"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Travel</w:t>
            </w:r>
          </w:p>
        </w:tc>
        <w:tc>
          <w:tcPr>
            <w:tcW w:w="897" w:type="dxa"/>
            <w:tcBorders>
              <w:top w:val="nil"/>
              <w:left w:val="nil"/>
              <w:bottom w:val="single" w:sz="4" w:space="0" w:color="auto"/>
              <w:right w:val="single" w:sz="4" w:space="0" w:color="auto"/>
            </w:tcBorders>
            <w:shd w:val="clear" w:color="auto" w:fill="auto"/>
            <w:noWrap/>
            <w:vAlign w:val="center"/>
            <w:hideMark/>
          </w:tcPr>
          <w:p w14:paraId="4B2A582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6,000</w:t>
            </w:r>
          </w:p>
        </w:tc>
        <w:tc>
          <w:tcPr>
            <w:tcW w:w="990" w:type="dxa"/>
            <w:tcBorders>
              <w:top w:val="nil"/>
              <w:left w:val="nil"/>
              <w:bottom w:val="single" w:sz="4" w:space="0" w:color="auto"/>
              <w:right w:val="single" w:sz="4" w:space="0" w:color="auto"/>
            </w:tcBorders>
            <w:shd w:val="clear" w:color="auto" w:fill="auto"/>
            <w:noWrap/>
            <w:vAlign w:val="center"/>
            <w:hideMark/>
          </w:tcPr>
          <w:p w14:paraId="32844B9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76,630</w:t>
            </w:r>
          </w:p>
        </w:tc>
        <w:tc>
          <w:tcPr>
            <w:tcW w:w="990" w:type="dxa"/>
            <w:tcBorders>
              <w:top w:val="nil"/>
              <w:left w:val="nil"/>
              <w:bottom w:val="single" w:sz="4" w:space="0" w:color="auto"/>
              <w:right w:val="single" w:sz="4" w:space="0" w:color="auto"/>
            </w:tcBorders>
            <w:shd w:val="clear" w:color="auto" w:fill="auto"/>
            <w:noWrap/>
            <w:vAlign w:val="center"/>
            <w:hideMark/>
          </w:tcPr>
          <w:p w14:paraId="1855035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91,634</w:t>
            </w:r>
          </w:p>
        </w:tc>
        <w:tc>
          <w:tcPr>
            <w:tcW w:w="1020" w:type="dxa"/>
            <w:tcBorders>
              <w:top w:val="nil"/>
              <w:left w:val="nil"/>
              <w:bottom w:val="single" w:sz="4" w:space="0" w:color="auto"/>
              <w:right w:val="single" w:sz="4" w:space="0" w:color="auto"/>
            </w:tcBorders>
            <w:shd w:val="clear" w:color="auto" w:fill="auto"/>
            <w:noWrap/>
            <w:vAlign w:val="center"/>
            <w:hideMark/>
          </w:tcPr>
          <w:p w14:paraId="106E543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91,634</w:t>
            </w:r>
          </w:p>
        </w:tc>
        <w:tc>
          <w:tcPr>
            <w:tcW w:w="1020" w:type="dxa"/>
            <w:tcBorders>
              <w:top w:val="nil"/>
              <w:left w:val="nil"/>
              <w:bottom w:val="single" w:sz="4" w:space="0" w:color="auto"/>
              <w:right w:val="single" w:sz="4" w:space="0" w:color="auto"/>
            </w:tcBorders>
            <w:shd w:val="clear" w:color="auto" w:fill="auto"/>
            <w:noWrap/>
            <w:vAlign w:val="center"/>
            <w:hideMark/>
          </w:tcPr>
          <w:p w14:paraId="73A15E2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91,634</w:t>
            </w:r>
          </w:p>
        </w:tc>
        <w:tc>
          <w:tcPr>
            <w:tcW w:w="1020" w:type="dxa"/>
            <w:tcBorders>
              <w:top w:val="nil"/>
              <w:left w:val="nil"/>
              <w:bottom w:val="single" w:sz="4" w:space="0" w:color="auto"/>
              <w:right w:val="single" w:sz="4" w:space="0" w:color="auto"/>
            </w:tcBorders>
            <w:shd w:val="clear" w:color="auto" w:fill="auto"/>
            <w:noWrap/>
            <w:vAlign w:val="center"/>
            <w:hideMark/>
          </w:tcPr>
          <w:p w14:paraId="10A5E36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91,634</w:t>
            </w:r>
          </w:p>
        </w:tc>
        <w:tc>
          <w:tcPr>
            <w:tcW w:w="1020" w:type="dxa"/>
            <w:tcBorders>
              <w:top w:val="nil"/>
              <w:left w:val="nil"/>
              <w:bottom w:val="single" w:sz="4" w:space="0" w:color="auto"/>
              <w:right w:val="single" w:sz="4" w:space="0" w:color="auto"/>
            </w:tcBorders>
            <w:shd w:val="clear" w:color="auto" w:fill="auto"/>
            <w:vAlign w:val="center"/>
            <w:hideMark/>
          </w:tcPr>
          <w:p w14:paraId="471182D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52,634</w:t>
            </w:r>
          </w:p>
        </w:tc>
        <w:tc>
          <w:tcPr>
            <w:tcW w:w="960" w:type="dxa"/>
            <w:tcBorders>
              <w:top w:val="nil"/>
              <w:left w:val="nil"/>
              <w:bottom w:val="single" w:sz="4" w:space="0" w:color="auto"/>
              <w:right w:val="single" w:sz="4" w:space="0" w:color="auto"/>
            </w:tcBorders>
            <w:shd w:val="clear" w:color="auto" w:fill="auto"/>
            <w:noWrap/>
            <w:vAlign w:val="center"/>
            <w:hideMark/>
          </w:tcPr>
          <w:p w14:paraId="05D45FB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501,800</w:t>
            </w:r>
          </w:p>
        </w:tc>
        <w:tc>
          <w:tcPr>
            <w:tcW w:w="540" w:type="dxa"/>
            <w:tcBorders>
              <w:top w:val="nil"/>
              <w:left w:val="nil"/>
              <w:bottom w:val="single" w:sz="4" w:space="0" w:color="auto"/>
              <w:right w:val="single" w:sz="4" w:space="0" w:color="auto"/>
            </w:tcBorders>
            <w:shd w:val="clear" w:color="auto" w:fill="auto"/>
            <w:vAlign w:val="center"/>
            <w:hideMark/>
          </w:tcPr>
          <w:p w14:paraId="3F680C5A"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37</w:t>
            </w:r>
          </w:p>
        </w:tc>
      </w:tr>
      <w:tr w:rsidR="00A344C0" w:rsidRPr="00A344C0" w14:paraId="4C5BE216"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683AF801"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39491AD3" w14:textId="02426652"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4496F009"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6D836BDF"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65CE4BB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74200</w:t>
            </w:r>
          </w:p>
        </w:tc>
        <w:tc>
          <w:tcPr>
            <w:tcW w:w="1983" w:type="dxa"/>
            <w:tcBorders>
              <w:top w:val="nil"/>
              <w:left w:val="nil"/>
              <w:bottom w:val="single" w:sz="4" w:space="0" w:color="auto"/>
              <w:right w:val="single" w:sz="4" w:space="0" w:color="auto"/>
            </w:tcBorders>
            <w:shd w:val="clear" w:color="auto" w:fill="auto"/>
            <w:vAlign w:val="center"/>
            <w:hideMark/>
          </w:tcPr>
          <w:p w14:paraId="363B6F24"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Audio Visual &amp;Print Prod Costs</w:t>
            </w:r>
          </w:p>
        </w:tc>
        <w:tc>
          <w:tcPr>
            <w:tcW w:w="897" w:type="dxa"/>
            <w:tcBorders>
              <w:top w:val="nil"/>
              <w:left w:val="nil"/>
              <w:bottom w:val="single" w:sz="4" w:space="0" w:color="auto"/>
              <w:right w:val="single" w:sz="4" w:space="0" w:color="auto"/>
            </w:tcBorders>
            <w:shd w:val="clear" w:color="auto" w:fill="auto"/>
            <w:noWrap/>
            <w:vAlign w:val="center"/>
            <w:hideMark/>
          </w:tcPr>
          <w:p w14:paraId="212392B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6CC1549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6,000</w:t>
            </w:r>
          </w:p>
        </w:tc>
        <w:tc>
          <w:tcPr>
            <w:tcW w:w="990" w:type="dxa"/>
            <w:tcBorders>
              <w:top w:val="nil"/>
              <w:left w:val="nil"/>
              <w:bottom w:val="single" w:sz="4" w:space="0" w:color="auto"/>
              <w:right w:val="single" w:sz="4" w:space="0" w:color="auto"/>
            </w:tcBorders>
            <w:shd w:val="clear" w:color="auto" w:fill="auto"/>
            <w:noWrap/>
            <w:vAlign w:val="center"/>
            <w:hideMark/>
          </w:tcPr>
          <w:p w14:paraId="4FD82A2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1020" w:type="dxa"/>
            <w:tcBorders>
              <w:top w:val="nil"/>
              <w:left w:val="nil"/>
              <w:bottom w:val="single" w:sz="4" w:space="0" w:color="auto"/>
              <w:right w:val="single" w:sz="4" w:space="0" w:color="auto"/>
            </w:tcBorders>
            <w:shd w:val="clear" w:color="auto" w:fill="auto"/>
            <w:noWrap/>
            <w:vAlign w:val="center"/>
            <w:hideMark/>
          </w:tcPr>
          <w:p w14:paraId="32D71F6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1020" w:type="dxa"/>
            <w:tcBorders>
              <w:top w:val="nil"/>
              <w:left w:val="nil"/>
              <w:bottom w:val="single" w:sz="4" w:space="0" w:color="auto"/>
              <w:right w:val="single" w:sz="4" w:space="0" w:color="auto"/>
            </w:tcBorders>
            <w:shd w:val="clear" w:color="auto" w:fill="auto"/>
            <w:vAlign w:val="center"/>
            <w:hideMark/>
          </w:tcPr>
          <w:p w14:paraId="01DD3D9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1020" w:type="dxa"/>
            <w:tcBorders>
              <w:top w:val="nil"/>
              <w:left w:val="nil"/>
              <w:bottom w:val="single" w:sz="4" w:space="0" w:color="auto"/>
              <w:right w:val="single" w:sz="4" w:space="0" w:color="auto"/>
            </w:tcBorders>
            <w:shd w:val="clear" w:color="auto" w:fill="auto"/>
            <w:vAlign w:val="center"/>
            <w:hideMark/>
          </w:tcPr>
          <w:p w14:paraId="1F917F8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50,000</w:t>
            </w:r>
          </w:p>
        </w:tc>
        <w:tc>
          <w:tcPr>
            <w:tcW w:w="1020" w:type="dxa"/>
            <w:tcBorders>
              <w:top w:val="nil"/>
              <w:left w:val="nil"/>
              <w:bottom w:val="single" w:sz="4" w:space="0" w:color="auto"/>
              <w:right w:val="single" w:sz="4" w:space="0" w:color="auto"/>
            </w:tcBorders>
            <w:shd w:val="clear" w:color="auto" w:fill="auto"/>
            <w:vAlign w:val="center"/>
            <w:hideMark/>
          </w:tcPr>
          <w:p w14:paraId="2BD679E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6,000</w:t>
            </w:r>
          </w:p>
        </w:tc>
        <w:tc>
          <w:tcPr>
            <w:tcW w:w="960" w:type="dxa"/>
            <w:tcBorders>
              <w:top w:val="nil"/>
              <w:left w:val="nil"/>
              <w:bottom w:val="single" w:sz="4" w:space="0" w:color="auto"/>
              <w:right w:val="single" w:sz="4" w:space="0" w:color="auto"/>
            </w:tcBorders>
            <w:shd w:val="clear" w:color="auto" w:fill="auto"/>
            <w:noWrap/>
            <w:vAlign w:val="center"/>
            <w:hideMark/>
          </w:tcPr>
          <w:p w14:paraId="5E0F2FD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92,000</w:t>
            </w:r>
          </w:p>
        </w:tc>
        <w:tc>
          <w:tcPr>
            <w:tcW w:w="540" w:type="dxa"/>
            <w:tcBorders>
              <w:top w:val="nil"/>
              <w:left w:val="nil"/>
              <w:bottom w:val="single" w:sz="4" w:space="0" w:color="auto"/>
              <w:right w:val="single" w:sz="4" w:space="0" w:color="auto"/>
            </w:tcBorders>
            <w:shd w:val="clear" w:color="auto" w:fill="auto"/>
            <w:vAlign w:val="center"/>
            <w:hideMark/>
          </w:tcPr>
          <w:p w14:paraId="07AB294B"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38</w:t>
            </w:r>
          </w:p>
        </w:tc>
      </w:tr>
      <w:tr w:rsidR="00A344C0" w:rsidRPr="00A344C0" w14:paraId="5C63F1D7"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7BFD3689"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3C223016" w14:textId="2EB32F5D"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r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069BA1D3"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1B9BC95C"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4288A09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75700</w:t>
            </w:r>
          </w:p>
        </w:tc>
        <w:tc>
          <w:tcPr>
            <w:tcW w:w="1983" w:type="dxa"/>
            <w:tcBorders>
              <w:top w:val="nil"/>
              <w:left w:val="nil"/>
              <w:bottom w:val="single" w:sz="4" w:space="0" w:color="auto"/>
              <w:right w:val="single" w:sz="4" w:space="0" w:color="auto"/>
            </w:tcBorders>
            <w:shd w:val="clear" w:color="auto" w:fill="auto"/>
            <w:vAlign w:val="center"/>
            <w:hideMark/>
          </w:tcPr>
          <w:p w14:paraId="0E86B135"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Training, Workshops &amp; Confer</w:t>
            </w:r>
          </w:p>
        </w:tc>
        <w:tc>
          <w:tcPr>
            <w:tcW w:w="897" w:type="dxa"/>
            <w:tcBorders>
              <w:top w:val="nil"/>
              <w:left w:val="nil"/>
              <w:bottom w:val="single" w:sz="4" w:space="0" w:color="auto"/>
              <w:right w:val="single" w:sz="4" w:space="0" w:color="auto"/>
            </w:tcBorders>
            <w:shd w:val="clear" w:color="auto" w:fill="auto"/>
            <w:noWrap/>
            <w:vAlign w:val="center"/>
            <w:hideMark/>
          </w:tcPr>
          <w:p w14:paraId="6048EFA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691DE83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112,531</w:t>
            </w:r>
          </w:p>
        </w:tc>
        <w:tc>
          <w:tcPr>
            <w:tcW w:w="990" w:type="dxa"/>
            <w:tcBorders>
              <w:top w:val="nil"/>
              <w:left w:val="nil"/>
              <w:bottom w:val="single" w:sz="4" w:space="0" w:color="auto"/>
              <w:right w:val="single" w:sz="4" w:space="0" w:color="auto"/>
            </w:tcBorders>
            <w:shd w:val="clear" w:color="auto" w:fill="auto"/>
            <w:noWrap/>
            <w:vAlign w:val="center"/>
            <w:hideMark/>
          </w:tcPr>
          <w:p w14:paraId="3B62D2C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122,527</w:t>
            </w:r>
          </w:p>
        </w:tc>
        <w:tc>
          <w:tcPr>
            <w:tcW w:w="1020" w:type="dxa"/>
            <w:tcBorders>
              <w:top w:val="nil"/>
              <w:left w:val="nil"/>
              <w:bottom w:val="single" w:sz="4" w:space="0" w:color="auto"/>
              <w:right w:val="single" w:sz="4" w:space="0" w:color="auto"/>
            </w:tcBorders>
            <w:shd w:val="clear" w:color="auto" w:fill="auto"/>
            <w:noWrap/>
            <w:vAlign w:val="center"/>
            <w:hideMark/>
          </w:tcPr>
          <w:p w14:paraId="593C469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122,527</w:t>
            </w:r>
          </w:p>
        </w:tc>
        <w:tc>
          <w:tcPr>
            <w:tcW w:w="1020" w:type="dxa"/>
            <w:tcBorders>
              <w:top w:val="nil"/>
              <w:left w:val="nil"/>
              <w:bottom w:val="single" w:sz="4" w:space="0" w:color="auto"/>
              <w:right w:val="single" w:sz="4" w:space="0" w:color="auto"/>
            </w:tcBorders>
            <w:shd w:val="clear" w:color="auto" w:fill="auto"/>
            <w:noWrap/>
            <w:vAlign w:val="center"/>
            <w:hideMark/>
          </w:tcPr>
          <w:p w14:paraId="786C570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122,527</w:t>
            </w:r>
          </w:p>
        </w:tc>
        <w:tc>
          <w:tcPr>
            <w:tcW w:w="1020" w:type="dxa"/>
            <w:tcBorders>
              <w:top w:val="nil"/>
              <w:left w:val="nil"/>
              <w:bottom w:val="single" w:sz="4" w:space="0" w:color="auto"/>
              <w:right w:val="single" w:sz="4" w:space="0" w:color="auto"/>
            </w:tcBorders>
            <w:shd w:val="clear" w:color="auto" w:fill="auto"/>
            <w:noWrap/>
            <w:vAlign w:val="center"/>
            <w:hideMark/>
          </w:tcPr>
          <w:p w14:paraId="6F53C1B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122,527</w:t>
            </w:r>
          </w:p>
        </w:tc>
        <w:tc>
          <w:tcPr>
            <w:tcW w:w="1020" w:type="dxa"/>
            <w:tcBorders>
              <w:top w:val="nil"/>
              <w:left w:val="nil"/>
              <w:bottom w:val="single" w:sz="4" w:space="0" w:color="auto"/>
              <w:right w:val="single" w:sz="4" w:space="0" w:color="auto"/>
            </w:tcBorders>
            <w:shd w:val="clear" w:color="auto" w:fill="auto"/>
            <w:noWrap/>
            <w:vAlign w:val="center"/>
            <w:hideMark/>
          </w:tcPr>
          <w:p w14:paraId="7B3C8F5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122,527</w:t>
            </w:r>
          </w:p>
        </w:tc>
        <w:tc>
          <w:tcPr>
            <w:tcW w:w="960" w:type="dxa"/>
            <w:tcBorders>
              <w:top w:val="nil"/>
              <w:left w:val="nil"/>
              <w:bottom w:val="single" w:sz="4" w:space="0" w:color="auto"/>
              <w:right w:val="single" w:sz="4" w:space="0" w:color="auto"/>
            </w:tcBorders>
            <w:shd w:val="clear" w:color="auto" w:fill="auto"/>
            <w:noWrap/>
            <w:vAlign w:val="center"/>
            <w:hideMark/>
          </w:tcPr>
          <w:p w14:paraId="5D538CB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725,166</w:t>
            </w:r>
          </w:p>
        </w:tc>
        <w:tc>
          <w:tcPr>
            <w:tcW w:w="540" w:type="dxa"/>
            <w:tcBorders>
              <w:top w:val="nil"/>
              <w:left w:val="nil"/>
              <w:bottom w:val="single" w:sz="4" w:space="0" w:color="auto"/>
              <w:right w:val="single" w:sz="4" w:space="0" w:color="auto"/>
            </w:tcBorders>
            <w:shd w:val="clear" w:color="auto" w:fill="auto"/>
            <w:vAlign w:val="center"/>
            <w:hideMark/>
          </w:tcPr>
          <w:p w14:paraId="694A246A"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39</w:t>
            </w:r>
          </w:p>
        </w:tc>
      </w:tr>
      <w:tr w:rsidR="00A344C0" w:rsidRPr="00A344C0" w14:paraId="55B7893C"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01419E33"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4D5EBCE1"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vAlign w:val="center"/>
            <w:hideMark/>
          </w:tcPr>
          <w:p w14:paraId="4680DFFA"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58" w:type="dxa"/>
            <w:tcBorders>
              <w:top w:val="nil"/>
              <w:left w:val="nil"/>
              <w:bottom w:val="single" w:sz="4" w:space="0" w:color="auto"/>
              <w:right w:val="single" w:sz="4" w:space="0" w:color="auto"/>
            </w:tcBorders>
            <w:shd w:val="clear" w:color="auto" w:fill="auto"/>
            <w:vAlign w:val="center"/>
            <w:hideMark/>
          </w:tcPr>
          <w:p w14:paraId="591D4FC3"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907" w:type="dxa"/>
            <w:tcBorders>
              <w:top w:val="nil"/>
              <w:left w:val="nil"/>
              <w:bottom w:val="single" w:sz="4" w:space="0" w:color="auto"/>
              <w:right w:val="single" w:sz="4" w:space="0" w:color="auto"/>
            </w:tcBorders>
            <w:shd w:val="clear" w:color="000000" w:fill="E2EFDA"/>
            <w:noWrap/>
            <w:hideMark/>
          </w:tcPr>
          <w:p w14:paraId="5489D2CA"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c>
          <w:tcPr>
            <w:tcW w:w="1983" w:type="dxa"/>
            <w:tcBorders>
              <w:top w:val="nil"/>
              <w:left w:val="nil"/>
              <w:bottom w:val="single" w:sz="4" w:space="0" w:color="auto"/>
              <w:right w:val="single" w:sz="4" w:space="0" w:color="auto"/>
            </w:tcBorders>
            <w:shd w:val="clear" w:color="000000" w:fill="E2EFDA"/>
            <w:vAlign w:val="center"/>
            <w:hideMark/>
          </w:tcPr>
          <w:p w14:paraId="46687F40"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Sub-total KM</w:t>
            </w:r>
          </w:p>
        </w:tc>
        <w:tc>
          <w:tcPr>
            <w:tcW w:w="897" w:type="dxa"/>
            <w:tcBorders>
              <w:top w:val="nil"/>
              <w:left w:val="nil"/>
              <w:bottom w:val="single" w:sz="4" w:space="0" w:color="auto"/>
              <w:right w:val="single" w:sz="4" w:space="0" w:color="auto"/>
            </w:tcBorders>
            <w:shd w:val="clear" w:color="000000" w:fill="E2EFDA"/>
            <w:noWrap/>
            <w:vAlign w:val="center"/>
            <w:hideMark/>
          </w:tcPr>
          <w:p w14:paraId="31E69B5C"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6,000</w:t>
            </w:r>
          </w:p>
        </w:tc>
        <w:tc>
          <w:tcPr>
            <w:tcW w:w="990" w:type="dxa"/>
            <w:tcBorders>
              <w:top w:val="nil"/>
              <w:left w:val="nil"/>
              <w:bottom w:val="single" w:sz="4" w:space="0" w:color="auto"/>
              <w:right w:val="single" w:sz="4" w:space="0" w:color="auto"/>
            </w:tcBorders>
            <w:shd w:val="clear" w:color="000000" w:fill="E2EFDA"/>
            <w:noWrap/>
            <w:vAlign w:val="center"/>
            <w:hideMark/>
          </w:tcPr>
          <w:p w14:paraId="76E2DB7B"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241,961</w:t>
            </w:r>
          </w:p>
        </w:tc>
        <w:tc>
          <w:tcPr>
            <w:tcW w:w="990" w:type="dxa"/>
            <w:tcBorders>
              <w:top w:val="nil"/>
              <w:left w:val="nil"/>
              <w:bottom w:val="single" w:sz="4" w:space="0" w:color="auto"/>
              <w:right w:val="single" w:sz="4" w:space="0" w:color="auto"/>
            </w:tcBorders>
            <w:shd w:val="clear" w:color="000000" w:fill="E2EFDA"/>
            <w:noWrap/>
            <w:vAlign w:val="center"/>
            <w:hideMark/>
          </w:tcPr>
          <w:p w14:paraId="780AED53"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270,961</w:t>
            </w:r>
          </w:p>
        </w:tc>
        <w:tc>
          <w:tcPr>
            <w:tcW w:w="1020" w:type="dxa"/>
            <w:tcBorders>
              <w:top w:val="nil"/>
              <w:left w:val="nil"/>
              <w:bottom w:val="single" w:sz="4" w:space="0" w:color="auto"/>
              <w:right w:val="single" w:sz="4" w:space="0" w:color="auto"/>
            </w:tcBorders>
            <w:shd w:val="clear" w:color="000000" w:fill="E2EFDA"/>
            <w:noWrap/>
            <w:vAlign w:val="center"/>
            <w:hideMark/>
          </w:tcPr>
          <w:p w14:paraId="563F7BDE"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270,961</w:t>
            </w:r>
          </w:p>
        </w:tc>
        <w:tc>
          <w:tcPr>
            <w:tcW w:w="1020" w:type="dxa"/>
            <w:tcBorders>
              <w:top w:val="nil"/>
              <w:left w:val="nil"/>
              <w:bottom w:val="single" w:sz="4" w:space="0" w:color="auto"/>
              <w:right w:val="single" w:sz="4" w:space="0" w:color="auto"/>
            </w:tcBorders>
            <w:shd w:val="clear" w:color="000000" w:fill="E2EFDA"/>
            <w:vAlign w:val="center"/>
            <w:hideMark/>
          </w:tcPr>
          <w:p w14:paraId="5C7FD115"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270,961</w:t>
            </w:r>
          </w:p>
        </w:tc>
        <w:tc>
          <w:tcPr>
            <w:tcW w:w="1020" w:type="dxa"/>
            <w:tcBorders>
              <w:top w:val="nil"/>
              <w:left w:val="nil"/>
              <w:bottom w:val="single" w:sz="4" w:space="0" w:color="auto"/>
              <w:right w:val="single" w:sz="4" w:space="0" w:color="auto"/>
            </w:tcBorders>
            <w:shd w:val="clear" w:color="000000" w:fill="E2EFDA"/>
            <w:vAlign w:val="center"/>
            <w:hideMark/>
          </w:tcPr>
          <w:p w14:paraId="2E84FFE0"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310,961</w:t>
            </w:r>
          </w:p>
        </w:tc>
        <w:tc>
          <w:tcPr>
            <w:tcW w:w="1020" w:type="dxa"/>
            <w:tcBorders>
              <w:top w:val="nil"/>
              <w:left w:val="nil"/>
              <w:bottom w:val="single" w:sz="4" w:space="0" w:color="auto"/>
              <w:right w:val="single" w:sz="4" w:space="0" w:color="auto"/>
            </w:tcBorders>
            <w:shd w:val="clear" w:color="000000" w:fill="E2EFDA"/>
            <w:vAlign w:val="center"/>
            <w:hideMark/>
          </w:tcPr>
          <w:p w14:paraId="3F5907C5"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227,961</w:t>
            </w:r>
          </w:p>
        </w:tc>
        <w:tc>
          <w:tcPr>
            <w:tcW w:w="960" w:type="dxa"/>
            <w:tcBorders>
              <w:top w:val="nil"/>
              <w:left w:val="nil"/>
              <w:bottom w:val="single" w:sz="4" w:space="0" w:color="auto"/>
              <w:right w:val="single" w:sz="4" w:space="0" w:color="auto"/>
            </w:tcBorders>
            <w:shd w:val="clear" w:color="000000" w:fill="E2EFDA"/>
            <w:noWrap/>
            <w:vAlign w:val="center"/>
            <w:hideMark/>
          </w:tcPr>
          <w:p w14:paraId="558BF0C6"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1,599,766</w:t>
            </w:r>
          </w:p>
        </w:tc>
        <w:tc>
          <w:tcPr>
            <w:tcW w:w="540" w:type="dxa"/>
            <w:tcBorders>
              <w:top w:val="nil"/>
              <w:left w:val="nil"/>
              <w:bottom w:val="single" w:sz="4" w:space="0" w:color="auto"/>
              <w:right w:val="single" w:sz="4" w:space="0" w:color="auto"/>
            </w:tcBorders>
            <w:shd w:val="clear" w:color="000000" w:fill="E2EFDA"/>
            <w:hideMark/>
          </w:tcPr>
          <w:p w14:paraId="74A0BE75"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37DBB9BA"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7D18B103"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374BC7B6"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vAlign w:val="center"/>
            <w:hideMark/>
          </w:tcPr>
          <w:p w14:paraId="71396243"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58" w:type="dxa"/>
            <w:tcBorders>
              <w:top w:val="nil"/>
              <w:left w:val="nil"/>
              <w:bottom w:val="single" w:sz="4" w:space="0" w:color="auto"/>
              <w:right w:val="single" w:sz="4" w:space="0" w:color="auto"/>
            </w:tcBorders>
            <w:shd w:val="clear" w:color="auto" w:fill="auto"/>
            <w:vAlign w:val="center"/>
            <w:hideMark/>
          </w:tcPr>
          <w:p w14:paraId="417B99AE"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2890" w:type="dxa"/>
            <w:gridSpan w:val="2"/>
            <w:tcBorders>
              <w:top w:val="single" w:sz="4" w:space="0" w:color="auto"/>
              <w:left w:val="nil"/>
              <w:bottom w:val="single" w:sz="4" w:space="0" w:color="auto"/>
              <w:right w:val="single" w:sz="4" w:space="0" w:color="000000"/>
            </w:tcBorders>
            <w:shd w:val="clear" w:color="000000" w:fill="E2EFDA"/>
            <w:noWrap/>
            <w:vAlign w:val="center"/>
            <w:hideMark/>
          </w:tcPr>
          <w:p w14:paraId="3DC36D12"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Total Component 4 (GEF)</w:t>
            </w:r>
          </w:p>
        </w:tc>
        <w:tc>
          <w:tcPr>
            <w:tcW w:w="897" w:type="dxa"/>
            <w:tcBorders>
              <w:top w:val="nil"/>
              <w:left w:val="nil"/>
              <w:bottom w:val="single" w:sz="4" w:space="0" w:color="auto"/>
              <w:right w:val="single" w:sz="4" w:space="0" w:color="auto"/>
            </w:tcBorders>
            <w:shd w:val="clear" w:color="000000" w:fill="E2EFDA"/>
            <w:noWrap/>
            <w:vAlign w:val="center"/>
            <w:hideMark/>
          </w:tcPr>
          <w:p w14:paraId="0D3C229C"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54,000</w:t>
            </w:r>
          </w:p>
        </w:tc>
        <w:tc>
          <w:tcPr>
            <w:tcW w:w="990" w:type="dxa"/>
            <w:tcBorders>
              <w:top w:val="nil"/>
              <w:left w:val="nil"/>
              <w:bottom w:val="single" w:sz="4" w:space="0" w:color="auto"/>
              <w:right w:val="single" w:sz="4" w:space="0" w:color="auto"/>
            </w:tcBorders>
            <w:shd w:val="clear" w:color="000000" w:fill="E2EFDA"/>
            <w:noWrap/>
            <w:vAlign w:val="center"/>
            <w:hideMark/>
          </w:tcPr>
          <w:p w14:paraId="570870B2"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273,331</w:t>
            </w:r>
          </w:p>
        </w:tc>
        <w:tc>
          <w:tcPr>
            <w:tcW w:w="990" w:type="dxa"/>
            <w:tcBorders>
              <w:top w:val="nil"/>
              <w:left w:val="nil"/>
              <w:bottom w:val="single" w:sz="4" w:space="0" w:color="auto"/>
              <w:right w:val="single" w:sz="4" w:space="0" w:color="auto"/>
            </w:tcBorders>
            <w:shd w:val="clear" w:color="000000" w:fill="E2EFDA"/>
            <w:noWrap/>
            <w:vAlign w:val="center"/>
            <w:hideMark/>
          </w:tcPr>
          <w:p w14:paraId="79D83514"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302,327</w:t>
            </w:r>
          </w:p>
        </w:tc>
        <w:tc>
          <w:tcPr>
            <w:tcW w:w="1020" w:type="dxa"/>
            <w:tcBorders>
              <w:top w:val="nil"/>
              <w:left w:val="nil"/>
              <w:bottom w:val="single" w:sz="4" w:space="0" w:color="auto"/>
              <w:right w:val="single" w:sz="4" w:space="0" w:color="auto"/>
            </w:tcBorders>
            <w:shd w:val="clear" w:color="000000" w:fill="E2EFDA"/>
            <w:noWrap/>
            <w:vAlign w:val="center"/>
            <w:hideMark/>
          </w:tcPr>
          <w:p w14:paraId="767926FD"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352,327</w:t>
            </w:r>
          </w:p>
        </w:tc>
        <w:tc>
          <w:tcPr>
            <w:tcW w:w="1020" w:type="dxa"/>
            <w:tcBorders>
              <w:top w:val="nil"/>
              <w:left w:val="nil"/>
              <w:bottom w:val="single" w:sz="4" w:space="0" w:color="auto"/>
              <w:right w:val="single" w:sz="4" w:space="0" w:color="auto"/>
            </w:tcBorders>
            <w:shd w:val="clear" w:color="000000" w:fill="E2EFDA"/>
            <w:noWrap/>
            <w:vAlign w:val="center"/>
            <w:hideMark/>
          </w:tcPr>
          <w:p w14:paraId="20D9B950"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302,327</w:t>
            </w:r>
          </w:p>
        </w:tc>
        <w:tc>
          <w:tcPr>
            <w:tcW w:w="1020" w:type="dxa"/>
            <w:tcBorders>
              <w:top w:val="nil"/>
              <w:left w:val="nil"/>
              <w:bottom w:val="single" w:sz="4" w:space="0" w:color="auto"/>
              <w:right w:val="single" w:sz="4" w:space="0" w:color="auto"/>
            </w:tcBorders>
            <w:shd w:val="clear" w:color="000000" w:fill="E2EFDA"/>
            <w:noWrap/>
            <w:vAlign w:val="center"/>
            <w:hideMark/>
          </w:tcPr>
          <w:p w14:paraId="5BA70036"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342,327</w:t>
            </w:r>
          </w:p>
        </w:tc>
        <w:tc>
          <w:tcPr>
            <w:tcW w:w="1020" w:type="dxa"/>
            <w:tcBorders>
              <w:top w:val="nil"/>
              <w:left w:val="nil"/>
              <w:bottom w:val="single" w:sz="4" w:space="0" w:color="auto"/>
              <w:right w:val="single" w:sz="4" w:space="0" w:color="auto"/>
            </w:tcBorders>
            <w:shd w:val="clear" w:color="000000" w:fill="E2EFDA"/>
            <w:noWrap/>
            <w:vAlign w:val="center"/>
            <w:hideMark/>
          </w:tcPr>
          <w:p w14:paraId="30C002C4"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309,327</w:t>
            </w:r>
          </w:p>
        </w:tc>
        <w:tc>
          <w:tcPr>
            <w:tcW w:w="960" w:type="dxa"/>
            <w:tcBorders>
              <w:top w:val="nil"/>
              <w:left w:val="nil"/>
              <w:bottom w:val="single" w:sz="4" w:space="0" w:color="auto"/>
              <w:right w:val="single" w:sz="4" w:space="0" w:color="auto"/>
            </w:tcBorders>
            <w:shd w:val="clear" w:color="000000" w:fill="E2EFDA"/>
            <w:noWrap/>
            <w:vAlign w:val="center"/>
            <w:hideMark/>
          </w:tcPr>
          <w:p w14:paraId="5136E94D"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1,935,966</w:t>
            </w:r>
          </w:p>
        </w:tc>
        <w:tc>
          <w:tcPr>
            <w:tcW w:w="540" w:type="dxa"/>
            <w:tcBorders>
              <w:top w:val="nil"/>
              <w:left w:val="nil"/>
              <w:bottom w:val="single" w:sz="4" w:space="0" w:color="auto"/>
              <w:right w:val="single" w:sz="4" w:space="0" w:color="auto"/>
            </w:tcBorders>
            <w:shd w:val="clear" w:color="000000" w:fill="E2EFDA"/>
            <w:hideMark/>
          </w:tcPr>
          <w:p w14:paraId="42A10F7B"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79742B40" w14:textId="77777777" w:rsidTr="00A344C0">
        <w:trPr>
          <w:trHeight w:val="285"/>
        </w:trPr>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14:paraId="0370D876" w14:textId="77777777" w:rsidR="00A344C0" w:rsidRPr="00A344C0" w:rsidRDefault="00A344C0" w:rsidP="00A344C0">
            <w:pP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Project Management Costs</w:t>
            </w:r>
          </w:p>
        </w:tc>
        <w:tc>
          <w:tcPr>
            <w:tcW w:w="1206" w:type="dxa"/>
            <w:tcBorders>
              <w:top w:val="nil"/>
              <w:left w:val="nil"/>
              <w:bottom w:val="single" w:sz="4" w:space="0" w:color="auto"/>
              <w:right w:val="single" w:sz="4" w:space="0" w:color="auto"/>
            </w:tcBorders>
            <w:shd w:val="clear" w:color="auto" w:fill="auto"/>
            <w:vAlign w:val="center"/>
            <w:hideMark/>
          </w:tcPr>
          <w:p w14:paraId="1B2CC9B6"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UNDP</w:t>
            </w:r>
          </w:p>
        </w:tc>
        <w:tc>
          <w:tcPr>
            <w:tcW w:w="647" w:type="dxa"/>
            <w:vMerge w:val="restart"/>
            <w:tcBorders>
              <w:top w:val="nil"/>
              <w:left w:val="single" w:sz="4" w:space="0" w:color="auto"/>
              <w:bottom w:val="single" w:sz="4" w:space="0" w:color="000000"/>
              <w:right w:val="single" w:sz="4" w:space="0" w:color="auto"/>
            </w:tcBorders>
            <w:shd w:val="clear" w:color="auto" w:fill="auto"/>
            <w:vAlign w:val="center"/>
            <w:hideMark/>
          </w:tcPr>
          <w:p w14:paraId="2043105A"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62000</w:t>
            </w:r>
          </w:p>
        </w:tc>
        <w:tc>
          <w:tcPr>
            <w:tcW w:w="658" w:type="dxa"/>
            <w:vMerge w:val="restart"/>
            <w:tcBorders>
              <w:top w:val="nil"/>
              <w:left w:val="single" w:sz="4" w:space="0" w:color="auto"/>
              <w:bottom w:val="single" w:sz="4" w:space="0" w:color="000000"/>
              <w:right w:val="single" w:sz="4" w:space="0" w:color="auto"/>
            </w:tcBorders>
            <w:shd w:val="clear" w:color="auto" w:fill="auto"/>
            <w:vAlign w:val="center"/>
            <w:hideMark/>
          </w:tcPr>
          <w:p w14:paraId="47D7203D"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GEF</w:t>
            </w:r>
          </w:p>
        </w:tc>
        <w:tc>
          <w:tcPr>
            <w:tcW w:w="907" w:type="dxa"/>
            <w:tcBorders>
              <w:top w:val="nil"/>
              <w:left w:val="nil"/>
              <w:bottom w:val="single" w:sz="4" w:space="0" w:color="auto"/>
              <w:right w:val="single" w:sz="4" w:space="0" w:color="auto"/>
            </w:tcBorders>
            <w:shd w:val="clear" w:color="auto" w:fill="auto"/>
            <w:noWrap/>
            <w:vAlign w:val="center"/>
            <w:hideMark/>
          </w:tcPr>
          <w:p w14:paraId="22FCB24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71200</w:t>
            </w:r>
          </w:p>
        </w:tc>
        <w:tc>
          <w:tcPr>
            <w:tcW w:w="1983" w:type="dxa"/>
            <w:tcBorders>
              <w:top w:val="nil"/>
              <w:left w:val="nil"/>
              <w:bottom w:val="single" w:sz="4" w:space="0" w:color="auto"/>
              <w:right w:val="single" w:sz="4" w:space="0" w:color="auto"/>
            </w:tcBorders>
            <w:shd w:val="clear" w:color="auto" w:fill="auto"/>
            <w:noWrap/>
            <w:vAlign w:val="center"/>
            <w:hideMark/>
          </w:tcPr>
          <w:p w14:paraId="535134A0"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International Consultants</w:t>
            </w:r>
          </w:p>
        </w:tc>
        <w:tc>
          <w:tcPr>
            <w:tcW w:w="897" w:type="dxa"/>
            <w:tcBorders>
              <w:top w:val="nil"/>
              <w:left w:val="nil"/>
              <w:bottom w:val="single" w:sz="4" w:space="0" w:color="auto"/>
              <w:right w:val="single" w:sz="4" w:space="0" w:color="auto"/>
            </w:tcBorders>
            <w:shd w:val="clear" w:color="auto" w:fill="auto"/>
            <w:noWrap/>
            <w:vAlign w:val="center"/>
            <w:hideMark/>
          </w:tcPr>
          <w:p w14:paraId="6D5CB33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40,000</w:t>
            </w:r>
          </w:p>
        </w:tc>
        <w:tc>
          <w:tcPr>
            <w:tcW w:w="990" w:type="dxa"/>
            <w:tcBorders>
              <w:top w:val="nil"/>
              <w:left w:val="nil"/>
              <w:bottom w:val="single" w:sz="4" w:space="0" w:color="auto"/>
              <w:right w:val="single" w:sz="4" w:space="0" w:color="auto"/>
            </w:tcBorders>
            <w:shd w:val="clear" w:color="auto" w:fill="auto"/>
            <w:noWrap/>
            <w:vAlign w:val="center"/>
            <w:hideMark/>
          </w:tcPr>
          <w:p w14:paraId="1855388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186749C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4D85EE8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261C49F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264F81C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53323D0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95B326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40,000</w:t>
            </w:r>
          </w:p>
        </w:tc>
        <w:tc>
          <w:tcPr>
            <w:tcW w:w="540" w:type="dxa"/>
            <w:tcBorders>
              <w:top w:val="nil"/>
              <w:left w:val="nil"/>
              <w:bottom w:val="single" w:sz="4" w:space="0" w:color="auto"/>
              <w:right w:val="single" w:sz="4" w:space="0" w:color="auto"/>
            </w:tcBorders>
            <w:shd w:val="clear" w:color="auto" w:fill="auto"/>
            <w:vAlign w:val="center"/>
            <w:hideMark/>
          </w:tcPr>
          <w:p w14:paraId="4AAA11A8"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40</w:t>
            </w:r>
          </w:p>
        </w:tc>
      </w:tr>
      <w:tr w:rsidR="00A344C0" w:rsidRPr="00A344C0" w14:paraId="61C738D7"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78AC328E"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011C589E" w14:textId="03702CD1"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37804F95"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5079EB15"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703C75C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71800</w:t>
            </w:r>
          </w:p>
        </w:tc>
        <w:tc>
          <w:tcPr>
            <w:tcW w:w="1983" w:type="dxa"/>
            <w:tcBorders>
              <w:top w:val="nil"/>
              <w:left w:val="nil"/>
              <w:bottom w:val="single" w:sz="4" w:space="0" w:color="auto"/>
              <w:right w:val="single" w:sz="4" w:space="0" w:color="auto"/>
            </w:tcBorders>
            <w:shd w:val="clear" w:color="auto" w:fill="auto"/>
            <w:vAlign w:val="center"/>
            <w:hideMark/>
          </w:tcPr>
          <w:p w14:paraId="5A7EEB0B"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 xml:space="preserve">Contractual Services - </w:t>
            </w:r>
            <w:proofErr w:type="spellStart"/>
            <w:r w:rsidRPr="00A344C0">
              <w:rPr>
                <w:rFonts w:ascii="Calibri" w:hAnsi="Calibri" w:cs="Calibri"/>
                <w:color w:val="000000"/>
                <w:sz w:val="17"/>
                <w:szCs w:val="17"/>
                <w:lang w:val="en-US" w:eastAsia="en-US"/>
              </w:rPr>
              <w:t>Individ</w:t>
            </w:r>
            <w:proofErr w:type="spellEnd"/>
          </w:p>
        </w:tc>
        <w:tc>
          <w:tcPr>
            <w:tcW w:w="897" w:type="dxa"/>
            <w:tcBorders>
              <w:top w:val="nil"/>
              <w:left w:val="nil"/>
              <w:bottom w:val="single" w:sz="4" w:space="0" w:color="auto"/>
              <w:right w:val="single" w:sz="4" w:space="0" w:color="auto"/>
            </w:tcBorders>
            <w:shd w:val="clear" w:color="auto" w:fill="auto"/>
            <w:noWrap/>
            <w:vAlign w:val="center"/>
            <w:hideMark/>
          </w:tcPr>
          <w:p w14:paraId="520BF52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52,885</w:t>
            </w:r>
          </w:p>
        </w:tc>
        <w:tc>
          <w:tcPr>
            <w:tcW w:w="990" w:type="dxa"/>
            <w:tcBorders>
              <w:top w:val="nil"/>
              <w:left w:val="nil"/>
              <w:bottom w:val="single" w:sz="4" w:space="0" w:color="auto"/>
              <w:right w:val="single" w:sz="4" w:space="0" w:color="auto"/>
            </w:tcBorders>
            <w:shd w:val="clear" w:color="auto" w:fill="auto"/>
            <w:noWrap/>
            <w:vAlign w:val="center"/>
            <w:hideMark/>
          </w:tcPr>
          <w:p w14:paraId="2FC922E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52,885</w:t>
            </w:r>
          </w:p>
        </w:tc>
        <w:tc>
          <w:tcPr>
            <w:tcW w:w="990" w:type="dxa"/>
            <w:tcBorders>
              <w:top w:val="nil"/>
              <w:left w:val="nil"/>
              <w:bottom w:val="single" w:sz="4" w:space="0" w:color="auto"/>
              <w:right w:val="single" w:sz="4" w:space="0" w:color="auto"/>
            </w:tcBorders>
            <w:shd w:val="clear" w:color="auto" w:fill="auto"/>
            <w:noWrap/>
            <w:vAlign w:val="center"/>
            <w:hideMark/>
          </w:tcPr>
          <w:p w14:paraId="524BC45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52,885</w:t>
            </w:r>
          </w:p>
        </w:tc>
        <w:tc>
          <w:tcPr>
            <w:tcW w:w="1020" w:type="dxa"/>
            <w:tcBorders>
              <w:top w:val="nil"/>
              <w:left w:val="nil"/>
              <w:bottom w:val="single" w:sz="4" w:space="0" w:color="auto"/>
              <w:right w:val="single" w:sz="4" w:space="0" w:color="auto"/>
            </w:tcBorders>
            <w:shd w:val="clear" w:color="auto" w:fill="auto"/>
            <w:noWrap/>
            <w:vAlign w:val="center"/>
            <w:hideMark/>
          </w:tcPr>
          <w:p w14:paraId="3FB7223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52,885</w:t>
            </w:r>
          </w:p>
        </w:tc>
        <w:tc>
          <w:tcPr>
            <w:tcW w:w="1020" w:type="dxa"/>
            <w:tcBorders>
              <w:top w:val="nil"/>
              <w:left w:val="nil"/>
              <w:bottom w:val="single" w:sz="4" w:space="0" w:color="auto"/>
              <w:right w:val="single" w:sz="4" w:space="0" w:color="auto"/>
            </w:tcBorders>
            <w:shd w:val="clear" w:color="auto" w:fill="auto"/>
            <w:noWrap/>
            <w:vAlign w:val="center"/>
            <w:hideMark/>
          </w:tcPr>
          <w:p w14:paraId="6FA8095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52,885</w:t>
            </w:r>
          </w:p>
        </w:tc>
        <w:tc>
          <w:tcPr>
            <w:tcW w:w="1020" w:type="dxa"/>
            <w:tcBorders>
              <w:top w:val="nil"/>
              <w:left w:val="nil"/>
              <w:bottom w:val="single" w:sz="4" w:space="0" w:color="auto"/>
              <w:right w:val="single" w:sz="4" w:space="0" w:color="auto"/>
            </w:tcBorders>
            <w:shd w:val="clear" w:color="auto" w:fill="auto"/>
            <w:noWrap/>
            <w:vAlign w:val="center"/>
            <w:hideMark/>
          </w:tcPr>
          <w:p w14:paraId="1C7C4B3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52,885</w:t>
            </w:r>
          </w:p>
        </w:tc>
        <w:tc>
          <w:tcPr>
            <w:tcW w:w="1020" w:type="dxa"/>
            <w:tcBorders>
              <w:top w:val="nil"/>
              <w:left w:val="nil"/>
              <w:bottom w:val="single" w:sz="4" w:space="0" w:color="auto"/>
              <w:right w:val="single" w:sz="4" w:space="0" w:color="auto"/>
            </w:tcBorders>
            <w:shd w:val="clear" w:color="auto" w:fill="auto"/>
            <w:noWrap/>
            <w:vAlign w:val="center"/>
            <w:hideMark/>
          </w:tcPr>
          <w:p w14:paraId="675F592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52,890</w:t>
            </w:r>
          </w:p>
        </w:tc>
        <w:tc>
          <w:tcPr>
            <w:tcW w:w="960" w:type="dxa"/>
            <w:tcBorders>
              <w:top w:val="nil"/>
              <w:left w:val="nil"/>
              <w:bottom w:val="single" w:sz="4" w:space="0" w:color="auto"/>
              <w:right w:val="single" w:sz="4" w:space="0" w:color="auto"/>
            </w:tcBorders>
            <w:shd w:val="clear" w:color="auto" w:fill="auto"/>
            <w:noWrap/>
            <w:vAlign w:val="center"/>
            <w:hideMark/>
          </w:tcPr>
          <w:p w14:paraId="4FECCA0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370,200</w:t>
            </w:r>
          </w:p>
        </w:tc>
        <w:tc>
          <w:tcPr>
            <w:tcW w:w="540" w:type="dxa"/>
            <w:tcBorders>
              <w:top w:val="nil"/>
              <w:left w:val="nil"/>
              <w:bottom w:val="single" w:sz="4" w:space="0" w:color="auto"/>
              <w:right w:val="single" w:sz="4" w:space="0" w:color="auto"/>
            </w:tcBorders>
            <w:shd w:val="clear" w:color="auto" w:fill="auto"/>
            <w:vAlign w:val="center"/>
            <w:hideMark/>
          </w:tcPr>
          <w:p w14:paraId="4A0FF8C3"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41</w:t>
            </w:r>
          </w:p>
        </w:tc>
      </w:tr>
      <w:tr w:rsidR="00A344C0" w:rsidRPr="00A344C0" w14:paraId="1DA23B47" w14:textId="77777777" w:rsidTr="00A344C0">
        <w:trPr>
          <w:trHeight w:val="233"/>
        </w:trPr>
        <w:tc>
          <w:tcPr>
            <w:tcW w:w="1167" w:type="dxa"/>
            <w:vMerge/>
            <w:tcBorders>
              <w:top w:val="nil"/>
              <w:left w:val="single" w:sz="4" w:space="0" w:color="auto"/>
              <w:bottom w:val="single" w:sz="4" w:space="0" w:color="auto"/>
              <w:right w:val="single" w:sz="4" w:space="0" w:color="auto"/>
            </w:tcBorders>
            <w:vAlign w:val="center"/>
            <w:hideMark/>
          </w:tcPr>
          <w:p w14:paraId="32DC6E71"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4D85B2D3" w14:textId="7FE0E019"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1D2A3753"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7799297D"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49D9A56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72200</w:t>
            </w:r>
          </w:p>
        </w:tc>
        <w:tc>
          <w:tcPr>
            <w:tcW w:w="1983" w:type="dxa"/>
            <w:tcBorders>
              <w:top w:val="nil"/>
              <w:left w:val="nil"/>
              <w:bottom w:val="single" w:sz="4" w:space="0" w:color="auto"/>
              <w:right w:val="single" w:sz="4" w:space="0" w:color="auto"/>
            </w:tcBorders>
            <w:shd w:val="clear" w:color="auto" w:fill="auto"/>
            <w:vAlign w:val="center"/>
            <w:hideMark/>
          </w:tcPr>
          <w:p w14:paraId="3DAB7081"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Equipment and Furniture</w:t>
            </w:r>
          </w:p>
        </w:tc>
        <w:tc>
          <w:tcPr>
            <w:tcW w:w="897" w:type="dxa"/>
            <w:tcBorders>
              <w:top w:val="nil"/>
              <w:left w:val="nil"/>
              <w:bottom w:val="single" w:sz="4" w:space="0" w:color="auto"/>
              <w:right w:val="single" w:sz="4" w:space="0" w:color="auto"/>
            </w:tcBorders>
            <w:shd w:val="clear" w:color="auto" w:fill="auto"/>
            <w:noWrap/>
            <w:vAlign w:val="center"/>
            <w:hideMark/>
          </w:tcPr>
          <w:p w14:paraId="7507EA0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40,000</w:t>
            </w:r>
          </w:p>
        </w:tc>
        <w:tc>
          <w:tcPr>
            <w:tcW w:w="990" w:type="dxa"/>
            <w:tcBorders>
              <w:top w:val="nil"/>
              <w:left w:val="nil"/>
              <w:bottom w:val="single" w:sz="4" w:space="0" w:color="auto"/>
              <w:right w:val="single" w:sz="4" w:space="0" w:color="auto"/>
            </w:tcBorders>
            <w:shd w:val="clear" w:color="auto" w:fill="auto"/>
            <w:noWrap/>
            <w:vAlign w:val="center"/>
            <w:hideMark/>
          </w:tcPr>
          <w:p w14:paraId="4BA97D8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4041C1C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35B3639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3E00FE4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472718B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41EC368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1DF4407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40,000</w:t>
            </w:r>
          </w:p>
        </w:tc>
        <w:tc>
          <w:tcPr>
            <w:tcW w:w="540" w:type="dxa"/>
            <w:tcBorders>
              <w:top w:val="nil"/>
              <w:left w:val="nil"/>
              <w:bottom w:val="single" w:sz="4" w:space="0" w:color="auto"/>
              <w:right w:val="single" w:sz="4" w:space="0" w:color="auto"/>
            </w:tcBorders>
            <w:shd w:val="clear" w:color="auto" w:fill="auto"/>
            <w:vAlign w:val="center"/>
            <w:hideMark/>
          </w:tcPr>
          <w:p w14:paraId="3E59FF41"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42</w:t>
            </w:r>
          </w:p>
        </w:tc>
      </w:tr>
      <w:tr w:rsidR="00A344C0" w:rsidRPr="00A344C0" w14:paraId="2B3AEE45"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73C8E463"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7CEEA2BF" w14:textId="61EA8C53" w:rsidR="00A344C0" w:rsidRPr="00A344C0" w:rsidRDefault="00BE5972" w:rsidP="00A344C0">
            <w:pPr>
              <w:jc w:val="center"/>
              <w:rPr>
                <w:rFonts w:ascii="Calibri" w:hAnsi="Calibri" w:cs="Calibri"/>
                <w:b/>
                <w:bCs/>
                <w:color w:val="000000"/>
                <w:sz w:val="17"/>
                <w:szCs w:val="17"/>
                <w:lang w:val="en-US" w:eastAsia="en-US"/>
              </w:rPr>
            </w:pPr>
            <w:r>
              <w:rPr>
                <w:rFonts w:ascii="Calibri" w:hAnsi="Calibri" w:cs="Calibri"/>
                <w:b/>
                <w:bCs/>
                <w:color w:val="000000"/>
                <w:sz w:val="17"/>
                <w:szCs w:val="17"/>
                <w:lang w:val="en-US" w:eastAsia="en-US"/>
              </w:rPr>
              <w:t>EPA</w:t>
            </w:r>
            <w:r w:rsidR="00A344C0"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69E67218"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48B3F489"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3AB9023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71600</w:t>
            </w:r>
          </w:p>
        </w:tc>
        <w:tc>
          <w:tcPr>
            <w:tcW w:w="1983" w:type="dxa"/>
            <w:tcBorders>
              <w:top w:val="nil"/>
              <w:left w:val="nil"/>
              <w:bottom w:val="single" w:sz="4" w:space="0" w:color="auto"/>
              <w:right w:val="single" w:sz="4" w:space="0" w:color="auto"/>
            </w:tcBorders>
            <w:shd w:val="clear" w:color="auto" w:fill="auto"/>
            <w:vAlign w:val="center"/>
            <w:hideMark/>
          </w:tcPr>
          <w:p w14:paraId="6697A929"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Travel</w:t>
            </w:r>
          </w:p>
        </w:tc>
        <w:tc>
          <w:tcPr>
            <w:tcW w:w="897" w:type="dxa"/>
            <w:tcBorders>
              <w:top w:val="nil"/>
              <w:left w:val="nil"/>
              <w:bottom w:val="single" w:sz="4" w:space="0" w:color="auto"/>
              <w:right w:val="single" w:sz="4" w:space="0" w:color="auto"/>
            </w:tcBorders>
            <w:shd w:val="clear" w:color="auto" w:fill="auto"/>
            <w:noWrap/>
            <w:vAlign w:val="center"/>
            <w:hideMark/>
          </w:tcPr>
          <w:p w14:paraId="6341834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20,000</w:t>
            </w:r>
          </w:p>
        </w:tc>
        <w:tc>
          <w:tcPr>
            <w:tcW w:w="990" w:type="dxa"/>
            <w:tcBorders>
              <w:top w:val="nil"/>
              <w:left w:val="nil"/>
              <w:bottom w:val="single" w:sz="4" w:space="0" w:color="auto"/>
              <w:right w:val="single" w:sz="4" w:space="0" w:color="auto"/>
            </w:tcBorders>
            <w:shd w:val="clear" w:color="auto" w:fill="auto"/>
            <w:noWrap/>
            <w:vAlign w:val="center"/>
            <w:hideMark/>
          </w:tcPr>
          <w:p w14:paraId="63561E8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25,000</w:t>
            </w:r>
          </w:p>
        </w:tc>
        <w:tc>
          <w:tcPr>
            <w:tcW w:w="990" w:type="dxa"/>
            <w:tcBorders>
              <w:top w:val="nil"/>
              <w:left w:val="nil"/>
              <w:bottom w:val="single" w:sz="4" w:space="0" w:color="auto"/>
              <w:right w:val="single" w:sz="4" w:space="0" w:color="auto"/>
            </w:tcBorders>
            <w:shd w:val="clear" w:color="auto" w:fill="auto"/>
            <w:noWrap/>
            <w:vAlign w:val="center"/>
            <w:hideMark/>
          </w:tcPr>
          <w:p w14:paraId="79DDCB7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25,000</w:t>
            </w:r>
          </w:p>
        </w:tc>
        <w:tc>
          <w:tcPr>
            <w:tcW w:w="1020" w:type="dxa"/>
            <w:tcBorders>
              <w:top w:val="nil"/>
              <w:left w:val="nil"/>
              <w:bottom w:val="single" w:sz="4" w:space="0" w:color="auto"/>
              <w:right w:val="single" w:sz="4" w:space="0" w:color="auto"/>
            </w:tcBorders>
            <w:shd w:val="clear" w:color="auto" w:fill="auto"/>
            <w:noWrap/>
            <w:vAlign w:val="center"/>
            <w:hideMark/>
          </w:tcPr>
          <w:p w14:paraId="4CD2F3A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25,000</w:t>
            </w:r>
          </w:p>
        </w:tc>
        <w:tc>
          <w:tcPr>
            <w:tcW w:w="1020" w:type="dxa"/>
            <w:tcBorders>
              <w:top w:val="nil"/>
              <w:left w:val="nil"/>
              <w:bottom w:val="single" w:sz="4" w:space="0" w:color="auto"/>
              <w:right w:val="single" w:sz="4" w:space="0" w:color="auto"/>
            </w:tcBorders>
            <w:shd w:val="clear" w:color="auto" w:fill="auto"/>
            <w:vAlign w:val="center"/>
            <w:hideMark/>
          </w:tcPr>
          <w:p w14:paraId="53D98D9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25,000</w:t>
            </w:r>
          </w:p>
        </w:tc>
        <w:tc>
          <w:tcPr>
            <w:tcW w:w="1020" w:type="dxa"/>
            <w:tcBorders>
              <w:top w:val="nil"/>
              <w:left w:val="nil"/>
              <w:bottom w:val="single" w:sz="4" w:space="0" w:color="auto"/>
              <w:right w:val="single" w:sz="4" w:space="0" w:color="auto"/>
            </w:tcBorders>
            <w:shd w:val="clear" w:color="auto" w:fill="auto"/>
            <w:vAlign w:val="center"/>
            <w:hideMark/>
          </w:tcPr>
          <w:p w14:paraId="5C1A418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25,000</w:t>
            </w:r>
          </w:p>
        </w:tc>
        <w:tc>
          <w:tcPr>
            <w:tcW w:w="1020" w:type="dxa"/>
            <w:tcBorders>
              <w:top w:val="nil"/>
              <w:left w:val="nil"/>
              <w:bottom w:val="single" w:sz="4" w:space="0" w:color="auto"/>
              <w:right w:val="single" w:sz="4" w:space="0" w:color="auto"/>
            </w:tcBorders>
            <w:shd w:val="clear" w:color="auto" w:fill="auto"/>
            <w:vAlign w:val="center"/>
            <w:hideMark/>
          </w:tcPr>
          <w:p w14:paraId="7650F08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25,000</w:t>
            </w:r>
          </w:p>
        </w:tc>
        <w:tc>
          <w:tcPr>
            <w:tcW w:w="960" w:type="dxa"/>
            <w:tcBorders>
              <w:top w:val="nil"/>
              <w:left w:val="nil"/>
              <w:bottom w:val="single" w:sz="4" w:space="0" w:color="auto"/>
              <w:right w:val="single" w:sz="4" w:space="0" w:color="auto"/>
            </w:tcBorders>
            <w:shd w:val="clear" w:color="auto" w:fill="auto"/>
            <w:noWrap/>
            <w:vAlign w:val="center"/>
            <w:hideMark/>
          </w:tcPr>
          <w:p w14:paraId="1A2810A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170,000</w:t>
            </w:r>
          </w:p>
        </w:tc>
        <w:tc>
          <w:tcPr>
            <w:tcW w:w="540" w:type="dxa"/>
            <w:tcBorders>
              <w:top w:val="nil"/>
              <w:left w:val="nil"/>
              <w:bottom w:val="single" w:sz="4" w:space="0" w:color="auto"/>
              <w:right w:val="single" w:sz="4" w:space="0" w:color="auto"/>
            </w:tcBorders>
            <w:shd w:val="clear" w:color="auto" w:fill="auto"/>
            <w:vAlign w:val="center"/>
            <w:hideMark/>
          </w:tcPr>
          <w:p w14:paraId="0E13DE11"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43</w:t>
            </w:r>
          </w:p>
        </w:tc>
      </w:tr>
      <w:tr w:rsidR="00A344C0" w:rsidRPr="00A344C0" w14:paraId="7045DA9F"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0ED39A78"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66D9B96B"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49AB372E"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4870BC79"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27FB42D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74100</w:t>
            </w:r>
          </w:p>
        </w:tc>
        <w:tc>
          <w:tcPr>
            <w:tcW w:w="1983" w:type="dxa"/>
            <w:tcBorders>
              <w:top w:val="nil"/>
              <w:left w:val="nil"/>
              <w:bottom w:val="single" w:sz="4" w:space="0" w:color="auto"/>
              <w:right w:val="single" w:sz="4" w:space="0" w:color="auto"/>
            </w:tcBorders>
            <w:shd w:val="clear" w:color="auto" w:fill="auto"/>
            <w:vAlign w:val="center"/>
            <w:hideMark/>
          </w:tcPr>
          <w:p w14:paraId="6D407750"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Professional Services</w:t>
            </w:r>
          </w:p>
        </w:tc>
        <w:tc>
          <w:tcPr>
            <w:tcW w:w="897" w:type="dxa"/>
            <w:tcBorders>
              <w:top w:val="nil"/>
              <w:left w:val="nil"/>
              <w:bottom w:val="single" w:sz="4" w:space="0" w:color="auto"/>
              <w:right w:val="single" w:sz="4" w:space="0" w:color="auto"/>
            </w:tcBorders>
            <w:shd w:val="clear" w:color="auto" w:fill="auto"/>
            <w:noWrap/>
            <w:vAlign w:val="center"/>
            <w:hideMark/>
          </w:tcPr>
          <w:p w14:paraId="5D2E3B4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990" w:type="dxa"/>
            <w:tcBorders>
              <w:top w:val="nil"/>
              <w:left w:val="nil"/>
              <w:bottom w:val="single" w:sz="4" w:space="0" w:color="auto"/>
              <w:right w:val="single" w:sz="4" w:space="0" w:color="auto"/>
            </w:tcBorders>
            <w:shd w:val="clear" w:color="auto" w:fill="auto"/>
            <w:noWrap/>
            <w:vAlign w:val="center"/>
            <w:hideMark/>
          </w:tcPr>
          <w:p w14:paraId="51A4554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990" w:type="dxa"/>
            <w:tcBorders>
              <w:top w:val="nil"/>
              <w:left w:val="nil"/>
              <w:bottom w:val="single" w:sz="4" w:space="0" w:color="auto"/>
              <w:right w:val="single" w:sz="4" w:space="0" w:color="auto"/>
            </w:tcBorders>
            <w:shd w:val="clear" w:color="auto" w:fill="auto"/>
            <w:noWrap/>
            <w:vAlign w:val="center"/>
            <w:hideMark/>
          </w:tcPr>
          <w:p w14:paraId="286859C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1020" w:type="dxa"/>
            <w:tcBorders>
              <w:top w:val="nil"/>
              <w:left w:val="nil"/>
              <w:bottom w:val="single" w:sz="4" w:space="0" w:color="auto"/>
              <w:right w:val="single" w:sz="4" w:space="0" w:color="auto"/>
            </w:tcBorders>
            <w:shd w:val="clear" w:color="auto" w:fill="auto"/>
            <w:noWrap/>
            <w:vAlign w:val="center"/>
            <w:hideMark/>
          </w:tcPr>
          <w:p w14:paraId="464866E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1020" w:type="dxa"/>
            <w:tcBorders>
              <w:top w:val="nil"/>
              <w:left w:val="nil"/>
              <w:bottom w:val="single" w:sz="4" w:space="0" w:color="auto"/>
              <w:right w:val="single" w:sz="4" w:space="0" w:color="auto"/>
            </w:tcBorders>
            <w:shd w:val="clear" w:color="auto" w:fill="auto"/>
            <w:vAlign w:val="center"/>
            <w:hideMark/>
          </w:tcPr>
          <w:p w14:paraId="62A1912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1020" w:type="dxa"/>
            <w:tcBorders>
              <w:top w:val="nil"/>
              <w:left w:val="nil"/>
              <w:bottom w:val="single" w:sz="4" w:space="0" w:color="auto"/>
              <w:right w:val="single" w:sz="4" w:space="0" w:color="auto"/>
            </w:tcBorders>
            <w:shd w:val="clear" w:color="auto" w:fill="auto"/>
            <w:vAlign w:val="center"/>
            <w:hideMark/>
          </w:tcPr>
          <w:p w14:paraId="6B4B479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1020" w:type="dxa"/>
            <w:tcBorders>
              <w:top w:val="nil"/>
              <w:left w:val="nil"/>
              <w:bottom w:val="single" w:sz="4" w:space="0" w:color="auto"/>
              <w:right w:val="single" w:sz="4" w:space="0" w:color="auto"/>
            </w:tcBorders>
            <w:shd w:val="clear" w:color="auto" w:fill="auto"/>
            <w:vAlign w:val="center"/>
            <w:hideMark/>
          </w:tcPr>
          <w:p w14:paraId="42060FF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7D9F8C3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70,000</w:t>
            </w:r>
          </w:p>
        </w:tc>
        <w:tc>
          <w:tcPr>
            <w:tcW w:w="540" w:type="dxa"/>
            <w:tcBorders>
              <w:top w:val="nil"/>
              <w:left w:val="nil"/>
              <w:bottom w:val="single" w:sz="4" w:space="0" w:color="auto"/>
              <w:right w:val="single" w:sz="4" w:space="0" w:color="auto"/>
            </w:tcBorders>
            <w:shd w:val="clear" w:color="auto" w:fill="auto"/>
            <w:vAlign w:val="center"/>
            <w:hideMark/>
          </w:tcPr>
          <w:p w14:paraId="6CD2DBC4"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44</w:t>
            </w:r>
          </w:p>
        </w:tc>
      </w:tr>
      <w:tr w:rsidR="00A344C0" w:rsidRPr="00A344C0" w14:paraId="40B6075B"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42E0FFAC"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4CBD3157" w14:textId="436BFF88"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111AB7DE"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490C6A48"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7C56338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72800</w:t>
            </w:r>
          </w:p>
        </w:tc>
        <w:tc>
          <w:tcPr>
            <w:tcW w:w="1983" w:type="dxa"/>
            <w:tcBorders>
              <w:top w:val="nil"/>
              <w:left w:val="nil"/>
              <w:bottom w:val="single" w:sz="4" w:space="0" w:color="auto"/>
              <w:right w:val="single" w:sz="4" w:space="0" w:color="auto"/>
            </w:tcBorders>
            <w:shd w:val="clear" w:color="auto" w:fill="auto"/>
            <w:vAlign w:val="center"/>
            <w:hideMark/>
          </w:tcPr>
          <w:p w14:paraId="1204C1E7"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 xml:space="preserve">Information Technology </w:t>
            </w:r>
            <w:proofErr w:type="spellStart"/>
            <w:r w:rsidRPr="00A344C0">
              <w:rPr>
                <w:rFonts w:ascii="Calibri" w:hAnsi="Calibri" w:cs="Calibri"/>
                <w:color w:val="000000"/>
                <w:sz w:val="17"/>
                <w:szCs w:val="17"/>
                <w:lang w:val="en-US" w:eastAsia="en-US"/>
              </w:rPr>
              <w:t>Equipmt</w:t>
            </w:r>
            <w:proofErr w:type="spellEnd"/>
          </w:p>
        </w:tc>
        <w:tc>
          <w:tcPr>
            <w:tcW w:w="897" w:type="dxa"/>
            <w:tcBorders>
              <w:top w:val="nil"/>
              <w:left w:val="nil"/>
              <w:bottom w:val="single" w:sz="4" w:space="0" w:color="auto"/>
              <w:right w:val="single" w:sz="4" w:space="0" w:color="auto"/>
            </w:tcBorders>
            <w:shd w:val="clear" w:color="auto" w:fill="auto"/>
            <w:noWrap/>
            <w:vAlign w:val="center"/>
            <w:hideMark/>
          </w:tcPr>
          <w:p w14:paraId="5B8F835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34,902</w:t>
            </w:r>
          </w:p>
        </w:tc>
        <w:tc>
          <w:tcPr>
            <w:tcW w:w="990" w:type="dxa"/>
            <w:tcBorders>
              <w:top w:val="nil"/>
              <w:left w:val="nil"/>
              <w:bottom w:val="single" w:sz="4" w:space="0" w:color="auto"/>
              <w:right w:val="single" w:sz="4" w:space="0" w:color="auto"/>
            </w:tcBorders>
            <w:shd w:val="clear" w:color="auto" w:fill="auto"/>
            <w:noWrap/>
            <w:vAlign w:val="center"/>
            <w:hideMark/>
          </w:tcPr>
          <w:p w14:paraId="2BAFC62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11519C9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02F0045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4CE3A17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53B6825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1BB2225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1BDD017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34,902</w:t>
            </w:r>
          </w:p>
        </w:tc>
        <w:tc>
          <w:tcPr>
            <w:tcW w:w="540" w:type="dxa"/>
            <w:tcBorders>
              <w:top w:val="nil"/>
              <w:left w:val="nil"/>
              <w:bottom w:val="single" w:sz="4" w:space="0" w:color="auto"/>
              <w:right w:val="single" w:sz="4" w:space="0" w:color="auto"/>
            </w:tcBorders>
            <w:shd w:val="clear" w:color="auto" w:fill="auto"/>
            <w:vAlign w:val="center"/>
            <w:hideMark/>
          </w:tcPr>
          <w:p w14:paraId="088DBDC6"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45</w:t>
            </w:r>
          </w:p>
        </w:tc>
      </w:tr>
      <w:tr w:rsidR="00A344C0" w:rsidRPr="00A344C0" w14:paraId="0C2AEDF5"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22451144"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4EB4240F" w14:textId="36462860"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6FD842CA"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56873C70"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1D2674A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72500</w:t>
            </w:r>
          </w:p>
        </w:tc>
        <w:tc>
          <w:tcPr>
            <w:tcW w:w="1983" w:type="dxa"/>
            <w:tcBorders>
              <w:top w:val="nil"/>
              <w:left w:val="nil"/>
              <w:bottom w:val="single" w:sz="4" w:space="0" w:color="auto"/>
              <w:right w:val="single" w:sz="4" w:space="0" w:color="auto"/>
            </w:tcBorders>
            <w:shd w:val="clear" w:color="auto" w:fill="auto"/>
            <w:vAlign w:val="center"/>
            <w:hideMark/>
          </w:tcPr>
          <w:p w14:paraId="6756B81C"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Supplies</w:t>
            </w:r>
          </w:p>
        </w:tc>
        <w:tc>
          <w:tcPr>
            <w:tcW w:w="897" w:type="dxa"/>
            <w:tcBorders>
              <w:top w:val="nil"/>
              <w:left w:val="nil"/>
              <w:bottom w:val="single" w:sz="4" w:space="0" w:color="auto"/>
              <w:right w:val="single" w:sz="4" w:space="0" w:color="auto"/>
            </w:tcBorders>
            <w:shd w:val="clear" w:color="auto" w:fill="auto"/>
            <w:noWrap/>
            <w:vAlign w:val="center"/>
            <w:hideMark/>
          </w:tcPr>
          <w:p w14:paraId="04E1EAE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5,279</w:t>
            </w:r>
          </w:p>
        </w:tc>
        <w:tc>
          <w:tcPr>
            <w:tcW w:w="990" w:type="dxa"/>
            <w:tcBorders>
              <w:top w:val="nil"/>
              <w:left w:val="nil"/>
              <w:bottom w:val="single" w:sz="4" w:space="0" w:color="auto"/>
              <w:right w:val="single" w:sz="4" w:space="0" w:color="auto"/>
            </w:tcBorders>
            <w:shd w:val="clear" w:color="auto" w:fill="auto"/>
            <w:noWrap/>
            <w:vAlign w:val="center"/>
            <w:hideMark/>
          </w:tcPr>
          <w:p w14:paraId="69FD8CD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990" w:type="dxa"/>
            <w:tcBorders>
              <w:top w:val="nil"/>
              <w:left w:val="nil"/>
              <w:bottom w:val="single" w:sz="4" w:space="0" w:color="auto"/>
              <w:right w:val="single" w:sz="4" w:space="0" w:color="auto"/>
            </w:tcBorders>
            <w:shd w:val="clear" w:color="auto" w:fill="auto"/>
            <w:noWrap/>
            <w:vAlign w:val="center"/>
            <w:hideMark/>
          </w:tcPr>
          <w:p w14:paraId="3F11D82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1020" w:type="dxa"/>
            <w:tcBorders>
              <w:top w:val="nil"/>
              <w:left w:val="nil"/>
              <w:bottom w:val="single" w:sz="4" w:space="0" w:color="auto"/>
              <w:right w:val="single" w:sz="4" w:space="0" w:color="auto"/>
            </w:tcBorders>
            <w:shd w:val="clear" w:color="auto" w:fill="auto"/>
            <w:noWrap/>
            <w:vAlign w:val="center"/>
            <w:hideMark/>
          </w:tcPr>
          <w:p w14:paraId="2A9EDA5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1020" w:type="dxa"/>
            <w:tcBorders>
              <w:top w:val="nil"/>
              <w:left w:val="nil"/>
              <w:bottom w:val="single" w:sz="4" w:space="0" w:color="auto"/>
              <w:right w:val="single" w:sz="4" w:space="0" w:color="auto"/>
            </w:tcBorders>
            <w:shd w:val="clear" w:color="auto" w:fill="auto"/>
            <w:noWrap/>
            <w:vAlign w:val="center"/>
            <w:hideMark/>
          </w:tcPr>
          <w:p w14:paraId="2B2A1019"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1020" w:type="dxa"/>
            <w:tcBorders>
              <w:top w:val="nil"/>
              <w:left w:val="nil"/>
              <w:bottom w:val="single" w:sz="4" w:space="0" w:color="auto"/>
              <w:right w:val="single" w:sz="4" w:space="0" w:color="auto"/>
            </w:tcBorders>
            <w:shd w:val="clear" w:color="auto" w:fill="auto"/>
            <w:vAlign w:val="center"/>
            <w:hideMark/>
          </w:tcPr>
          <w:p w14:paraId="07B84B2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1020" w:type="dxa"/>
            <w:tcBorders>
              <w:top w:val="nil"/>
              <w:left w:val="nil"/>
              <w:bottom w:val="single" w:sz="4" w:space="0" w:color="auto"/>
              <w:right w:val="single" w:sz="4" w:space="0" w:color="auto"/>
            </w:tcBorders>
            <w:shd w:val="clear" w:color="auto" w:fill="auto"/>
            <w:vAlign w:val="center"/>
            <w:hideMark/>
          </w:tcPr>
          <w:p w14:paraId="4428CAC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5,000</w:t>
            </w:r>
          </w:p>
        </w:tc>
        <w:tc>
          <w:tcPr>
            <w:tcW w:w="960" w:type="dxa"/>
            <w:tcBorders>
              <w:top w:val="nil"/>
              <w:left w:val="nil"/>
              <w:bottom w:val="single" w:sz="4" w:space="0" w:color="auto"/>
              <w:right w:val="single" w:sz="4" w:space="0" w:color="auto"/>
            </w:tcBorders>
            <w:shd w:val="clear" w:color="auto" w:fill="auto"/>
            <w:noWrap/>
            <w:vAlign w:val="center"/>
            <w:hideMark/>
          </w:tcPr>
          <w:p w14:paraId="6BF6F39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35,279</w:t>
            </w:r>
          </w:p>
        </w:tc>
        <w:tc>
          <w:tcPr>
            <w:tcW w:w="540" w:type="dxa"/>
            <w:tcBorders>
              <w:top w:val="nil"/>
              <w:left w:val="nil"/>
              <w:bottom w:val="single" w:sz="4" w:space="0" w:color="auto"/>
              <w:right w:val="single" w:sz="4" w:space="0" w:color="auto"/>
            </w:tcBorders>
            <w:shd w:val="clear" w:color="auto" w:fill="auto"/>
            <w:vAlign w:val="center"/>
            <w:hideMark/>
          </w:tcPr>
          <w:p w14:paraId="7BEB47B5"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46</w:t>
            </w:r>
          </w:p>
        </w:tc>
      </w:tr>
      <w:tr w:rsidR="00A344C0" w:rsidRPr="00A344C0" w14:paraId="405248C0"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65F78593"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63CC53BC" w14:textId="4BD1DFC1"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p>
        </w:tc>
        <w:tc>
          <w:tcPr>
            <w:tcW w:w="647" w:type="dxa"/>
            <w:vMerge/>
            <w:tcBorders>
              <w:top w:val="nil"/>
              <w:left w:val="single" w:sz="4" w:space="0" w:color="auto"/>
              <w:bottom w:val="single" w:sz="4" w:space="0" w:color="000000"/>
              <w:right w:val="single" w:sz="4" w:space="0" w:color="auto"/>
            </w:tcBorders>
            <w:vAlign w:val="center"/>
            <w:hideMark/>
          </w:tcPr>
          <w:p w14:paraId="30B52C63"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3174AAAE"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63C4B172"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72400</w:t>
            </w:r>
          </w:p>
        </w:tc>
        <w:tc>
          <w:tcPr>
            <w:tcW w:w="1983" w:type="dxa"/>
            <w:tcBorders>
              <w:top w:val="nil"/>
              <w:left w:val="nil"/>
              <w:bottom w:val="single" w:sz="4" w:space="0" w:color="auto"/>
              <w:right w:val="single" w:sz="4" w:space="0" w:color="auto"/>
            </w:tcBorders>
            <w:shd w:val="clear" w:color="auto" w:fill="auto"/>
            <w:vAlign w:val="center"/>
            <w:hideMark/>
          </w:tcPr>
          <w:p w14:paraId="0BD85342" w14:textId="77777777" w:rsidR="00A344C0" w:rsidRPr="00A344C0" w:rsidRDefault="00A344C0" w:rsidP="00A344C0">
            <w:pPr>
              <w:rPr>
                <w:rFonts w:ascii="Calibri" w:hAnsi="Calibri" w:cs="Calibri"/>
                <w:color w:val="000000"/>
                <w:sz w:val="17"/>
                <w:szCs w:val="17"/>
                <w:lang w:val="en-US" w:eastAsia="en-US"/>
              </w:rPr>
            </w:pPr>
            <w:proofErr w:type="spellStart"/>
            <w:r w:rsidRPr="00A344C0">
              <w:rPr>
                <w:rFonts w:ascii="Calibri" w:hAnsi="Calibri" w:cs="Calibri"/>
                <w:color w:val="000000"/>
                <w:sz w:val="17"/>
                <w:szCs w:val="17"/>
                <w:lang w:val="en-US" w:eastAsia="en-US"/>
              </w:rPr>
              <w:t>Communic</w:t>
            </w:r>
            <w:proofErr w:type="spellEnd"/>
            <w:r w:rsidRPr="00A344C0">
              <w:rPr>
                <w:rFonts w:ascii="Calibri" w:hAnsi="Calibri" w:cs="Calibri"/>
                <w:color w:val="000000"/>
                <w:sz w:val="17"/>
                <w:szCs w:val="17"/>
                <w:lang w:val="en-US" w:eastAsia="en-US"/>
              </w:rPr>
              <w:t xml:space="preserve"> &amp; Audio Visual Equip</w:t>
            </w:r>
          </w:p>
        </w:tc>
        <w:tc>
          <w:tcPr>
            <w:tcW w:w="897" w:type="dxa"/>
            <w:tcBorders>
              <w:top w:val="nil"/>
              <w:left w:val="nil"/>
              <w:bottom w:val="single" w:sz="4" w:space="0" w:color="auto"/>
              <w:right w:val="single" w:sz="4" w:space="0" w:color="auto"/>
            </w:tcBorders>
            <w:shd w:val="clear" w:color="auto" w:fill="auto"/>
            <w:noWrap/>
            <w:vAlign w:val="center"/>
            <w:hideMark/>
          </w:tcPr>
          <w:p w14:paraId="04FED39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3,185</w:t>
            </w:r>
          </w:p>
        </w:tc>
        <w:tc>
          <w:tcPr>
            <w:tcW w:w="990" w:type="dxa"/>
            <w:tcBorders>
              <w:top w:val="nil"/>
              <w:left w:val="nil"/>
              <w:bottom w:val="single" w:sz="4" w:space="0" w:color="auto"/>
              <w:right w:val="single" w:sz="4" w:space="0" w:color="auto"/>
            </w:tcBorders>
            <w:shd w:val="clear" w:color="auto" w:fill="auto"/>
            <w:noWrap/>
            <w:vAlign w:val="center"/>
            <w:hideMark/>
          </w:tcPr>
          <w:p w14:paraId="3F07D55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3,185</w:t>
            </w:r>
          </w:p>
        </w:tc>
        <w:tc>
          <w:tcPr>
            <w:tcW w:w="990" w:type="dxa"/>
            <w:tcBorders>
              <w:top w:val="nil"/>
              <w:left w:val="nil"/>
              <w:bottom w:val="single" w:sz="4" w:space="0" w:color="auto"/>
              <w:right w:val="single" w:sz="4" w:space="0" w:color="auto"/>
            </w:tcBorders>
            <w:shd w:val="clear" w:color="auto" w:fill="auto"/>
            <w:noWrap/>
            <w:vAlign w:val="center"/>
            <w:hideMark/>
          </w:tcPr>
          <w:p w14:paraId="2A905F1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3,185</w:t>
            </w:r>
          </w:p>
        </w:tc>
        <w:tc>
          <w:tcPr>
            <w:tcW w:w="1020" w:type="dxa"/>
            <w:tcBorders>
              <w:top w:val="nil"/>
              <w:left w:val="nil"/>
              <w:bottom w:val="single" w:sz="4" w:space="0" w:color="auto"/>
              <w:right w:val="single" w:sz="4" w:space="0" w:color="auto"/>
            </w:tcBorders>
            <w:shd w:val="clear" w:color="auto" w:fill="auto"/>
            <w:noWrap/>
            <w:vAlign w:val="center"/>
            <w:hideMark/>
          </w:tcPr>
          <w:p w14:paraId="7F9DED0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3,185</w:t>
            </w:r>
          </w:p>
        </w:tc>
        <w:tc>
          <w:tcPr>
            <w:tcW w:w="1020" w:type="dxa"/>
            <w:tcBorders>
              <w:top w:val="nil"/>
              <w:left w:val="nil"/>
              <w:bottom w:val="single" w:sz="4" w:space="0" w:color="auto"/>
              <w:right w:val="single" w:sz="4" w:space="0" w:color="auto"/>
            </w:tcBorders>
            <w:shd w:val="clear" w:color="auto" w:fill="auto"/>
            <w:noWrap/>
            <w:vAlign w:val="center"/>
            <w:hideMark/>
          </w:tcPr>
          <w:p w14:paraId="689BB57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3,185</w:t>
            </w:r>
          </w:p>
        </w:tc>
        <w:tc>
          <w:tcPr>
            <w:tcW w:w="1020" w:type="dxa"/>
            <w:tcBorders>
              <w:top w:val="nil"/>
              <w:left w:val="nil"/>
              <w:bottom w:val="single" w:sz="4" w:space="0" w:color="auto"/>
              <w:right w:val="single" w:sz="4" w:space="0" w:color="auto"/>
            </w:tcBorders>
            <w:shd w:val="clear" w:color="auto" w:fill="auto"/>
            <w:noWrap/>
            <w:vAlign w:val="center"/>
            <w:hideMark/>
          </w:tcPr>
          <w:p w14:paraId="388D2A1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3,185</w:t>
            </w:r>
          </w:p>
        </w:tc>
        <w:tc>
          <w:tcPr>
            <w:tcW w:w="1020" w:type="dxa"/>
            <w:tcBorders>
              <w:top w:val="nil"/>
              <w:left w:val="nil"/>
              <w:bottom w:val="single" w:sz="4" w:space="0" w:color="auto"/>
              <w:right w:val="single" w:sz="4" w:space="0" w:color="auto"/>
            </w:tcBorders>
            <w:shd w:val="clear" w:color="auto" w:fill="auto"/>
            <w:noWrap/>
            <w:vAlign w:val="center"/>
            <w:hideMark/>
          </w:tcPr>
          <w:p w14:paraId="1A946D01"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3,185</w:t>
            </w:r>
          </w:p>
        </w:tc>
        <w:tc>
          <w:tcPr>
            <w:tcW w:w="960" w:type="dxa"/>
            <w:tcBorders>
              <w:top w:val="nil"/>
              <w:left w:val="nil"/>
              <w:bottom w:val="single" w:sz="4" w:space="0" w:color="auto"/>
              <w:right w:val="single" w:sz="4" w:space="0" w:color="auto"/>
            </w:tcBorders>
            <w:shd w:val="clear" w:color="auto" w:fill="auto"/>
            <w:noWrap/>
            <w:vAlign w:val="center"/>
            <w:hideMark/>
          </w:tcPr>
          <w:p w14:paraId="4B267F2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22,295</w:t>
            </w:r>
          </w:p>
        </w:tc>
        <w:tc>
          <w:tcPr>
            <w:tcW w:w="540" w:type="dxa"/>
            <w:tcBorders>
              <w:top w:val="nil"/>
              <w:left w:val="nil"/>
              <w:bottom w:val="single" w:sz="4" w:space="0" w:color="auto"/>
              <w:right w:val="single" w:sz="4" w:space="0" w:color="auto"/>
            </w:tcBorders>
            <w:shd w:val="clear" w:color="auto" w:fill="auto"/>
            <w:vAlign w:val="center"/>
            <w:hideMark/>
          </w:tcPr>
          <w:p w14:paraId="1EE7DE92"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47</w:t>
            </w:r>
          </w:p>
        </w:tc>
      </w:tr>
      <w:tr w:rsidR="00A344C0" w:rsidRPr="00A344C0" w14:paraId="3B98DC4F"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2FBDD30E"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205689BE" w14:textId="5250FA76"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E</w:t>
            </w:r>
            <w:r w:rsidR="00BE5972">
              <w:rPr>
                <w:rFonts w:ascii="Calibri" w:hAnsi="Calibri" w:cs="Calibri"/>
                <w:b/>
                <w:bCs/>
                <w:color w:val="000000"/>
                <w:sz w:val="17"/>
                <w:szCs w:val="17"/>
                <w:lang w:val="en-US" w:eastAsia="en-US"/>
              </w:rPr>
              <w:t>PA</w:t>
            </w:r>
            <w:r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32EF06B4"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16E10893"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5212B96E"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75700</w:t>
            </w:r>
          </w:p>
        </w:tc>
        <w:tc>
          <w:tcPr>
            <w:tcW w:w="1983" w:type="dxa"/>
            <w:tcBorders>
              <w:top w:val="nil"/>
              <w:left w:val="nil"/>
              <w:bottom w:val="single" w:sz="4" w:space="0" w:color="auto"/>
              <w:right w:val="single" w:sz="4" w:space="0" w:color="auto"/>
            </w:tcBorders>
            <w:shd w:val="clear" w:color="auto" w:fill="auto"/>
            <w:vAlign w:val="center"/>
            <w:hideMark/>
          </w:tcPr>
          <w:p w14:paraId="33609C7C"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Training, Workshops &amp; Confer</w:t>
            </w:r>
          </w:p>
        </w:tc>
        <w:tc>
          <w:tcPr>
            <w:tcW w:w="897" w:type="dxa"/>
            <w:tcBorders>
              <w:top w:val="nil"/>
              <w:left w:val="nil"/>
              <w:bottom w:val="single" w:sz="4" w:space="0" w:color="auto"/>
              <w:right w:val="single" w:sz="4" w:space="0" w:color="auto"/>
            </w:tcBorders>
            <w:shd w:val="clear" w:color="auto" w:fill="auto"/>
            <w:noWrap/>
            <w:vAlign w:val="center"/>
            <w:hideMark/>
          </w:tcPr>
          <w:p w14:paraId="1C600DA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27,000</w:t>
            </w:r>
          </w:p>
        </w:tc>
        <w:tc>
          <w:tcPr>
            <w:tcW w:w="990" w:type="dxa"/>
            <w:tcBorders>
              <w:top w:val="nil"/>
              <w:left w:val="nil"/>
              <w:bottom w:val="single" w:sz="4" w:space="0" w:color="auto"/>
              <w:right w:val="single" w:sz="4" w:space="0" w:color="auto"/>
            </w:tcBorders>
            <w:shd w:val="clear" w:color="auto" w:fill="auto"/>
            <w:noWrap/>
            <w:vAlign w:val="center"/>
            <w:hideMark/>
          </w:tcPr>
          <w:p w14:paraId="2BF77F0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19,230</w:t>
            </w:r>
          </w:p>
        </w:tc>
        <w:tc>
          <w:tcPr>
            <w:tcW w:w="990" w:type="dxa"/>
            <w:tcBorders>
              <w:top w:val="nil"/>
              <w:left w:val="nil"/>
              <w:bottom w:val="single" w:sz="4" w:space="0" w:color="auto"/>
              <w:right w:val="single" w:sz="4" w:space="0" w:color="auto"/>
            </w:tcBorders>
            <w:shd w:val="clear" w:color="auto" w:fill="auto"/>
            <w:noWrap/>
            <w:vAlign w:val="center"/>
            <w:hideMark/>
          </w:tcPr>
          <w:p w14:paraId="50D1097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23,500</w:t>
            </w:r>
          </w:p>
        </w:tc>
        <w:tc>
          <w:tcPr>
            <w:tcW w:w="1020" w:type="dxa"/>
            <w:tcBorders>
              <w:top w:val="nil"/>
              <w:left w:val="nil"/>
              <w:bottom w:val="single" w:sz="4" w:space="0" w:color="auto"/>
              <w:right w:val="single" w:sz="4" w:space="0" w:color="auto"/>
            </w:tcBorders>
            <w:shd w:val="clear" w:color="auto" w:fill="auto"/>
            <w:noWrap/>
            <w:vAlign w:val="center"/>
            <w:hideMark/>
          </w:tcPr>
          <w:p w14:paraId="7E64A62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21,500</w:t>
            </w:r>
          </w:p>
        </w:tc>
        <w:tc>
          <w:tcPr>
            <w:tcW w:w="1020" w:type="dxa"/>
            <w:tcBorders>
              <w:top w:val="nil"/>
              <w:left w:val="nil"/>
              <w:bottom w:val="single" w:sz="4" w:space="0" w:color="auto"/>
              <w:right w:val="single" w:sz="4" w:space="0" w:color="auto"/>
            </w:tcBorders>
            <w:shd w:val="clear" w:color="auto" w:fill="auto"/>
            <w:noWrap/>
            <w:vAlign w:val="center"/>
            <w:hideMark/>
          </w:tcPr>
          <w:p w14:paraId="7646AEB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23,500</w:t>
            </w:r>
          </w:p>
        </w:tc>
        <w:tc>
          <w:tcPr>
            <w:tcW w:w="1020" w:type="dxa"/>
            <w:tcBorders>
              <w:top w:val="nil"/>
              <w:left w:val="nil"/>
              <w:bottom w:val="single" w:sz="4" w:space="0" w:color="auto"/>
              <w:right w:val="single" w:sz="4" w:space="0" w:color="auto"/>
            </w:tcBorders>
            <w:shd w:val="clear" w:color="auto" w:fill="auto"/>
            <w:noWrap/>
            <w:vAlign w:val="center"/>
            <w:hideMark/>
          </w:tcPr>
          <w:p w14:paraId="10A94AD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24,500</w:t>
            </w:r>
          </w:p>
        </w:tc>
        <w:tc>
          <w:tcPr>
            <w:tcW w:w="1020" w:type="dxa"/>
            <w:tcBorders>
              <w:top w:val="nil"/>
              <w:left w:val="nil"/>
              <w:bottom w:val="single" w:sz="4" w:space="0" w:color="auto"/>
              <w:right w:val="single" w:sz="4" w:space="0" w:color="auto"/>
            </w:tcBorders>
            <w:shd w:val="clear" w:color="auto" w:fill="auto"/>
            <w:noWrap/>
            <w:vAlign w:val="center"/>
            <w:hideMark/>
          </w:tcPr>
          <w:p w14:paraId="49A9FCE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24,500</w:t>
            </w:r>
          </w:p>
        </w:tc>
        <w:tc>
          <w:tcPr>
            <w:tcW w:w="960" w:type="dxa"/>
            <w:tcBorders>
              <w:top w:val="nil"/>
              <w:left w:val="nil"/>
              <w:bottom w:val="single" w:sz="4" w:space="0" w:color="auto"/>
              <w:right w:val="single" w:sz="4" w:space="0" w:color="auto"/>
            </w:tcBorders>
            <w:shd w:val="clear" w:color="auto" w:fill="auto"/>
            <w:noWrap/>
            <w:vAlign w:val="center"/>
            <w:hideMark/>
          </w:tcPr>
          <w:p w14:paraId="1957934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163,730</w:t>
            </w:r>
          </w:p>
        </w:tc>
        <w:tc>
          <w:tcPr>
            <w:tcW w:w="540" w:type="dxa"/>
            <w:tcBorders>
              <w:top w:val="nil"/>
              <w:left w:val="nil"/>
              <w:bottom w:val="single" w:sz="4" w:space="0" w:color="auto"/>
              <w:right w:val="single" w:sz="4" w:space="0" w:color="auto"/>
            </w:tcBorders>
            <w:shd w:val="clear" w:color="auto" w:fill="auto"/>
            <w:vAlign w:val="center"/>
            <w:hideMark/>
          </w:tcPr>
          <w:p w14:paraId="4FBA5D44"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48</w:t>
            </w:r>
          </w:p>
        </w:tc>
      </w:tr>
      <w:tr w:rsidR="00A344C0" w:rsidRPr="00A344C0" w14:paraId="7FB68FB5"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72489E09"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66E3A937"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46DF9D30"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0B9E1E18"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4BF54886"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74596</w:t>
            </w:r>
          </w:p>
        </w:tc>
        <w:tc>
          <w:tcPr>
            <w:tcW w:w="1983" w:type="dxa"/>
            <w:tcBorders>
              <w:top w:val="nil"/>
              <w:left w:val="nil"/>
              <w:bottom w:val="single" w:sz="4" w:space="0" w:color="auto"/>
              <w:right w:val="single" w:sz="4" w:space="0" w:color="auto"/>
            </w:tcBorders>
            <w:shd w:val="clear" w:color="auto" w:fill="auto"/>
            <w:vAlign w:val="center"/>
            <w:hideMark/>
          </w:tcPr>
          <w:p w14:paraId="1BEC134D"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Direct Project Costs</w:t>
            </w:r>
          </w:p>
        </w:tc>
        <w:tc>
          <w:tcPr>
            <w:tcW w:w="897" w:type="dxa"/>
            <w:tcBorders>
              <w:top w:val="nil"/>
              <w:left w:val="nil"/>
              <w:bottom w:val="single" w:sz="4" w:space="0" w:color="auto"/>
              <w:right w:val="single" w:sz="4" w:space="0" w:color="auto"/>
            </w:tcBorders>
            <w:shd w:val="clear" w:color="auto" w:fill="auto"/>
            <w:noWrap/>
            <w:vAlign w:val="center"/>
            <w:hideMark/>
          </w:tcPr>
          <w:p w14:paraId="4AAD238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6,000</w:t>
            </w:r>
          </w:p>
        </w:tc>
        <w:tc>
          <w:tcPr>
            <w:tcW w:w="990" w:type="dxa"/>
            <w:tcBorders>
              <w:top w:val="nil"/>
              <w:left w:val="nil"/>
              <w:bottom w:val="single" w:sz="4" w:space="0" w:color="auto"/>
              <w:right w:val="single" w:sz="4" w:space="0" w:color="auto"/>
            </w:tcBorders>
            <w:shd w:val="clear" w:color="auto" w:fill="auto"/>
            <w:noWrap/>
            <w:vAlign w:val="center"/>
            <w:hideMark/>
          </w:tcPr>
          <w:p w14:paraId="6F39A30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6,270</w:t>
            </w:r>
          </w:p>
        </w:tc>
        <w:tc>
          <w:tcPr>
            <w:tcW w:w="990" w:type="dxa"/>
            <w:tcBorders>
              <w:top w:val="nil"/>
              <w:left w:val="nil"/>
              <w:bottom w:val="single" w:sz="4" w:space="0" w:color="auto"/>
              <w:right w:val="single" w:sz="4" w:space="0" w:color="auto"/>
            </w:tcBorders>
            <w:shd w:val="clear" w:color="auto" w:fill="auto"/>
            <w:noWrap/>
            <w:vAlign w:val="center"/>
            <w:hideMark/>
          </w:tcPr>
          <w:p w14:paraId="112F1B7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2,000</w:t>
            </w:r>
          </w:p>
        </w:tc>
        <w:tc>
          <w:tcPr>
            <w:tcW w:w="1020" w:type="dxa"/>
            <w:tcBorders>
              <w:top w:val="nil"/>
              <w:left w:val="nil"/>
              <w:bottom w:val="single" w:sz="4" w:space="0" w:color="auto"/>
              <w:right w:val="single" w:sz="4" w:space="0" w:color="auto"/>
            </w:tcBorders>
            <w:shd w:val="clear" w:color="auto" w:fill="auto"/>
            <w:noWrap/>
            <w:vAlign w:val="center"/>
            <w:hideMark/>
          </w:tcPr>
          <w:p w14:paraId="573E077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4,000</w:t>
            </w:r>
          </w:p>
        </w:tc>
        <w:tc>
          <w:tcPr>
            <w:tcW w:w="1020" w:type="dxa"/>
            <w:tcBorders>
              <w:top w:val="nil"/>
              <w:left w:val="nil"/>
              <w:bottom w:val="single" w:sz="4" w:space="0" w:color="auto"/>
              <w:right w:val="single" w:sz="4" w:space="0" w:color="auto"/>
            </w:tcBorders>
            <w:shd w:val="clear" w:color="auto" w:fill="auto"/>
            <w:noWrap/>
            <w:vAlign w:val="center"/>
            <w:hideMark/>
          </w:tcPr>
          <w:p w14:paraId="01B21D0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2,000</w:t>
            </w:r>
          </w:p>
        </w:tc>
        <w:tc>
          <w:tcPr>
            <w:tcW w:w="1020" w:type="dxa"/>
            <w:tcBorders>
              <w:top w:val="nil"/>
              <w:left w:val="nil"/>
              <w:bottom w:val="single" w:sz="4" w:space="0" w:color="auto"/>
              <w:right w:val="single" w:sz="4" w:space="0" w:color="auto"/>
            </w:tcBorders>
            <w:shd w:val="clear" w:color="auto" w:fill="auto"/>
            <w:noWrap/>
            <w:vAlign w:val="center"/>
            <w:hideMark/>
          </w:tcPr>
          <w:p w14:paraId="29106E7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w:t>
            </w:r>
          </w:p>
        </w:tc>
        <w:tc>
          <w:tcPr>
            <w:tcW w:w="1020" w:type="dxa"/>
            <w:tcBorders>
              <w:top w:val="nil"/>
              <w:left w:val="nil"/>
              <w:bottom w:val="single" w:sz="4" w:space="0" w:color="auto"/>
              <w:right w:val="single" w:sz="4" w:space="0" w:color="auto"/>
            </w:tcBorders>
            <w:shd w:val="clear" w:color="auto" w:fill="auto"/>
            <w:noWrap/>
            <w:vAlign w:val="center"/>
            <w:hideMark/>
          </w:tcPr>
          <w:p w14:paraId="766B55D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0EC87B2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22,270</w:t>
            </w:r>
          </w:p>
        </w:tc>
        <w:tc>
          <w:tcPr>
            <w:tcW w:w="540" w:type="dxa"/>
            <w:tcBorders>
              <w:top w:val="nil"/>
              <w:left w:val="nil"/>
              <w:bottom w:val="single" w:sz="4" w:space="0" w:color="auto"/>
              <w:right w:val="single" w:sz="4" w:space="0" w:color="auto"/>
            </w:tcBorders>
            <w:shd w:val="clear" w:color="auto" w:fill="auto"/>
            <w:vAlign w:val="center"/>
            <w:hideMark/>
          </w:tcPr>
          <w:p w14:paraId="3C28AE61"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49</w:t>
            </w:r>
          </w:p>
        </w:tc>
      </w:tr>
      <w:tr w:rsidR="00A344C0" w:rsidRPr="00A344C0" w14:paraId="2F540957"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19B4161B"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2CC0CD52"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vAlign w:val="center"/>
            <w:hideMark/>
          </w:tcPr>
          <w:p w14:paraId="7B918F83"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58" w:type="dxa"/>
            <w:tcBorders>
              <w:top w:val="nil"/>
              <w:left w:val="nil"/>
              <w:bottom w:val="single" w:sz="4" w:space="0" w:color="auto"/>
              <w:right w:val="single" w:sz="4" w:space="0" w:color="auto"/>
            </w:tcBorders>
            <w:shd w:val="clear" w:color="auto" w:fill="auto"/>
            <w:vAlign w:val="center"/>
            <w:hideMark/>
          </w:tcPr>
          <w:p w14:paraId="1A3B94CB"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2890" w:type="dxa"/>
            <w:gridSpan w:val="2"/>
            <w:tcBorders>
              <w:top w:val="single" w:sz="4" w:space="0" w:color="auto"/>
              <w:left w:val="nil"/>
              <w:bottom w:val="single" w:sz="4" w:space="0" w:color="auto"/>
              <w:right w:val="single" w:sz="4" w:space="0" w:color="000000"/>
            </w:tcBorders>
            <w:shd w:val="clear" w:color="000000" w:fill="E2EFDA"/>
            <w:noWrap/>
            <w:vAlign w:val="center"/>
            <w:hideMark/>
          </w:tcPr>
          <w:p w14:paraId="7AC8017D"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PMC - GEF</w:t>
            </w:r>
          </w:p>
        </w:tc>
        <w:tc>
          <w:tcPr>
            <w:tcW w:w="897" w:type="dxa"/>
            <w:tcBorders>
              <w:top w:val="nil"/>
              <w:left w:val="nil"/>
              <w:bottom w:val="single" w:sz="4" w:space="0" w:color="auto"/>
              <w:right w:val="single" w:sz="4" w:space="0" w:color="auto"/>
            </w:tcBorders>
            <w:shd w:val="clear" w:color="000000" w:fill="E2EFDA"/>
            <w:noWrap/>
            <w:vAlign w:val="center"/>
            <w:hideMark/>
          </w:tcPr>
          <w:p w14:paraId="65EE1F21"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239,251</w:t>
            </w:r>
          </w:p>
        </w:tc>
        <w:tc>
          <w:tcPr>
            <w:tcW w:w="990" w:type="dxa"/>
            <w:tcBorders>
              <w:top w:val="nil"/>
              <w:left w:val="nil"/>
              <w:bottom w:val="single" w:sz="4" w:space="0" w:color="auto"/>
              <w:right w:val="single" w:sz="4" w:space="0" w:color="auto"/>
            </w:tcBorders>
            <w:shd w:val="clear" w:color="000000" w:fill="E2EFDA"/>
            <w:noWrap/>
            <w:vAlign w:val="center"/>
            <w:hideMark/>
          </w:tcPr>
          <w:p w14:paraId="7B2D259A"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121,570</w:t>
            </w:r>
          </w:p>
        </w:tc>
        <w:tc>
          <w:tcPr>
            <w:tcW w:w="990" w:type="dxa"/>
            <w:tcBorders>
              <w:top w:val="nil"/>
              <w:left w:val="nil"/>
              <w:bottom w:val="single" w:sz="4" w:space="0" w:color="auto"/>
              <w:right w:val="single" w:sz="4" w:space="0" w:color="auto"/>
            </w:tcBorders>
            <w:shd w:val="clear" w:color="000000" w:fill="E2EFDA"/>
            <w:noWrap/>
            <w:vAlign w:val="center"/>
            <w:hideMark/>
          </w:tcPr>
          <w:p w14:paraId="0E088560"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121,570</w:t>
            </w:r>
          </w:p>
        </w:tc>
        <w:tc>
          <w:tcPr>
            <w:tcW w:w="1020" w:type="dxa"/>
            <w:tcBorders>
              <w:top w:val="nil"/>
              <w:left w:val="nil"/>
              <w:bottom w:val="single" w:sz="4" w:space="0" w:color="auto"/>
              <w:right w:val="single" w:sz="4" w:space="0" w:color="auto"/>
            </w:tcBorders>
            <w:shd w:val="clear" w:color="000000" w:fill="E2EFDA"/>
            <w:noWrap/>
            <w:vAlign w:val="center"/>
            <w:hideMark/>
          </w:tcPr>
          <w:p w14:paraId="77F1743C"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121,570</w:t>
            </w:r>
          </w:p>
        </w:tc>
        <w:tc>
          <w:tcPr>
            <w:tcW w:w="1020" w:type="dxa"/>
            <w:tcBorders>
              <w:top w:val="nil"/>
              <w:left w:val="nil"/>
              <w:bottom w:val="single" w:sz="4" w:space="0" w:color="auto"/>
              <w:right w:val="single" w:sz="4" w:space="0" w:color="auto"/>
            </w:tcBorders>
            <w:shd w:val="clear" w:color="000000" w:fill="E2EFDA"/>
            <w:noWrap/>
            <w:vAlign w:val="center"/>
            <w:hideMark/>
          </w:tcPr>
          <w:p w14:paraId="05052321"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121,570</w:t>
            </w:r>
          </w:p>
        </w:tc>
        <w:tc>
          <w:tcPr>
            <w:tcW w:w="1020" w:type="dxa"/>
            <w:tcBorders>
              <w:top w:val="nil"/>
              <w:left w:val="nil"/>
              <w:bottom w:val="single" w:sz="4" w:space="0" w:color="auto"/>
              <w:right w:val="single" w:sz="4" w:space="0" w:color="auto"/>
            </w:tcBorders>
            <w:shd w:val="clear" w:color="000000" w:fill="E2EFDA"/>
            <w:noWrap/>
            <w:vAlign w:val="center"/>
            <w:hideMark/>
          </w:tcPr>
          <w:p w14:paraId="312149E2"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121,570</w:t>
            </w:r>
          </w:p>
        </w:tc>
        <w:tc>
          <w:tcPr>
            <w:tcW w:w="1020" w:type="dxa"/>
            <w:tcBorders>
              <w:top w:val="nil"/>
              <w:left w:val="nil"/>
              <w:bottom w:val="single" w:sz="4" w:space="0" w:color="auto"/>
              <w:right w:val="single" w:sz="4" w:space="0" w:color="auto"/>
            </w:tcBorders>
            <w:shd w:val="clear" w:color="000000" w:fill="E2EFDA"/>
            <w:noWrap/>
            <w:vAlign w:val="center"/>
            <w:hideMark/>
          </w:tcPr>
          <w:p w14:paraId="651C32F9"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121,575</w:t>
            </w:r>
          </w:p>
        </w:tc>
        <w:tc>
          <w:tcPr>
            <w:tcW w:w="960" w:type="dxa"/>
            <w:tcBorders>
              <w:top w:val="nil"/>
              <w:left w:val="nil"/>
              <w:bottom w:val="single" w:sz="4" w:space="0" w:color="auto"/>
              <w:right w:val="single" w:sz="4" w:space="0" w:color="auto"/>
            </w:tcBorders>
            <w:shd w:val="clear" w:color="000000" w:fill="E2EFDA"/>
            <w:vAlign w:val="center"/>
            <w:hideMark/>
          </w:tcPr>
          <w:p w14:paraId="05DC6C6D" w14:textId="77777777" w:rsidR="00A344C0" w:rsidRPr="00A344C0" w:rsidRDefault="00A344C0" w:rsidP="00A344C0">
            <w:pPr>
              <w:jc w:val="right"/>
              <w:rPr>
                <w:rFonts w:ascii="Calibri" w:hAnsi="Calibri" w:cs="Calibri"/>
                <w:b/>
                <w:bCs/>
                <w:i/>
                <w:iCs/>
                <w:color w:val="000000"/>
                <w:sz w:val="17"/>
                <w:szCs w:val="17"/>
                <w:lang w:val="en-US" w:eastAsia="en-US"/>
              </w:rPr>
            </w:pPr>
            <w:r w:rsidRPr="00A344C0">
              <w:rPr>
                <w:rFonts w:ascii="Calibri" w:hAnsi="Calibri" w:cs="Calibri"/>
                <w:b/>
                <w:bCs/>
                <w:i/>
                <w:iCs/>
                <w:color w:val="000000"/>
                <w:sz w:val="17"/>
                <w:szCs w:val="17"/>
                <w:lang w:val="en-US" w:eastAsia="en-US"/>
              </w:rPr>
              <w:t>968,676</w:t>
            </w:r>
          </w:p>
        </w:tc>
        <w:tc>
          <w:tcPr>
            <w:tcW w:w="540" w:type="dxa"/>
            <w:tcBorders>
              <w:top w:val="nil"/>
              <w:left w:val="nil"/>
              <w:bottom w:val="single" w:sz="4" w:space="0" w:color="auto"/>
              <w:right w:val="single" w:sz="4" w:space="0" w:color="auto"/>
            </w:tcBorders>
            <w:shd w:val="clear" w:color="000000" w:fill="E2EFDA"/>
            <w:hideMark/>
          </w:tcPr>
          <w:p w14:paraId="74384FA3"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28DA9883" w14:textId="77777777" w:rsidTr="00A344C0">
        <w:trPr>
          <w:trHeight w:val="197"/>
        </w:trPr>
        <w:tc>
          <w:tcPr>
            <w:tcW w:w="1167" w:type="dxa"/>
            <w:vMerge/>
            <w:tcBorders>
              <w:top w:val="nil"/>
              <w:left w:val="single" w:sz="4" w:space="0" w:color="auto"/>
              <w:bottom w:val="single" w:sz="4" w:space="0" w:color="auto"/>
              <w:right w:val="single" w:sz="4" w:space="0" w:color="auto"/>
            </w:tcBorders>
            <w:vAlign w:val="center"/>
            <w:hideMark/>
          </w:tcPr>
          <w:p w14:paraId="45F72273"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34F1796F"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UNDP</w:t>
            </w:r>
          </w:p>
        </w:tc>
        <w:tc>
          <w:tcPr>
            <w:tcW w:w="647" w:type="dxa"/>
            <w:vMerge w:val="restart"/>
            <w:tcBorders>
              <w:top w:val="nil"/>
              <w:left w:val="single" w:sz="4" w:space="0" w:color="auto"/>
              <w:bottom w:val="single" w:sz="4" w:space="0" w:color="000000"/>
              <w:right w:val="single" w:sz="4" w:space="0" w:color="auto"/>
            </w:tcBorders>
            <w:shd w:val="clear" w:color="auto" w:fill="auto"/>
            <w:vAlign w:val="center"/>
            <w:hideMark/>
          </w:tcPr>
          <w:p w14:paraId="2ECC6121"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4000</w:t>
            </w:r>
          </w:p>
        </w:tc>
        <w:tc>
          <w:tcPr>
            <w:tcW w:w="658" w:type="dxa"/>
            <w:vMerge w:val="restart"/>
            <w:tcBorders>
              <w:top w:val="nil"/>
              <w:left w:val="single" w:sz="4" w:space="0" w:color="auto"/>
              <w:bottom w:val="single" w:sz="4" w:space="0" w:color="000000"/>
              <w:right w:val="single" w:sz="4" w:space="0" w:color="auto"/>
            </w:tcBorders>
            <w:shd w:val="clear" w:color="auto" w:fill="auto"/>
            <w:vAlign w:val="center"/>
            <w:hideMark/>
          </w:tcPr>
          <w:p w14:paraId="71B7059A"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UNDP</w:t>
            </w:r>
          </w:p>
        </w:tc>
        <w:tc>
          <w:tcPr>
            <w:tcW w:w="907" w:type="dxa"/>
            <w:tcBorders>
              <w:top w:val="nil"/>
              <w:left w:val="nil"/>
              <w:bottom w:val="single" w:sz="4" w:space="0" w:color="auto"/>
              <w:right w:val="single" w:sz="4" w:space="0" w:color="auto"/>
            </w:tcBorders>
            <w:shd w:val="clear" w:color="auto" w:fill="auto"/>
            <w:noWrap/>
            <w:vAlign w:val="center"/>
            <w:hideMark/>
          </w:tcPr>
          <w:p w14:paraId="155EE44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72200</w:t>
            </w:r>
          </w:p>
        </w:tc>
        <w:tc>
          <w:tcPr>
            <w:tcW w:w="1983" w:type="dxa"/>
            <w:tcBorders>
              <w:top w:val="nil"/>
              <w:left w:val="nil"/>
              <w:bottom w:val="single" w:sz="4" w:space="0" w:color="auto"/>
              <w:right w:val="single" w:sz="4" w:space="0" w:color="auto"/>
            </w:tcBorders>
            <w:shd w:val="clear" w:color="auto" w:fill="auto"/>
            <w:vAlign w:val="center"/>
            <w:hideMark/>
          </w:tcPr>
          <w:p w14:paraId="7467361A"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Equipment and Furniture</w:t>
            </w:r>
          </w:p>
        </w:tc>
        <w:tc>
          <w:tcPr>
            <w:tcW w:w="897" w:type="dxa"/>
            <w:tcBorders>
              <w:top w:val="nil"/>
              <w:left w:val="nil"/>
              <w:bottom w:val="single" w:sz="4" w:space="0" w:color="auto"/>
              <w:right w:val="single" w:sz="4" w:space="0" w:color="auto"/>
            </w:tcBorders>
            <w:shd w:val="clear" w:color="auto" w:fill="auto"/>
            <w:noWrap/>
            <w:vAlign w:val="center"/>
            <w:hideMark/>
          </w:tcPr>
          <w:p w14:paraId="36936EE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122,000</w:t>
            </w:r>
          </w:p>
        </w:tc>
        <w:tc>
          <w:tcPr>
            <w:tcW w:w="990" w:type="dxa"/>
            <w:tcBorders>
              <w:top w:val="nil"/>
              <w:left w:val="nil"/>
              <w:bottom w:val="single" w:sz="4" w:space="0" w:color="auto"/>
              <w:right w:val="single" w:sz="4" w:space="0" w:color="auto"/>
            </w:tcBorders>
            <w:shd w:val="clear" w:color="auto" w:fill="auto"/>
            <w:noWrap/>
            <w:vAlign w:val="center"/>
            <w:hideMark/>
          </w:tcPr>
          <w:p w14:paraId="51120CF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3C87A43D"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noWrap/>
            <w:vAlign w:val="center"/>
            <w:hideMark/>
          </w:tcPr>
          <w:p w14:paraId="3AB4897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3B0A2A6A"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100A075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1020" w:type="dxa"/>
            <w:tcBorders>
              <w:top w:val="nil"/>
              <w:left w:val="nil"/>
              <w:bottom w:val="single" w:sz="4" w:space="0" w:color="auto"/>
              <w:right w:val="single" w:sz="4" w:space="0" w:color="auto"/>
            </w:tcBorders>
            <w:shd w:val="clear" w:color="auto" w:fill="auto"/>
            <w:vAlign w:val="center"/>
            <w:hideMark/>
          </w:tcPr>
          <w:p w14:paraId="6BC85E7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0DD98A3"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122,000</w:t>
            </w:r>
          </w:p>
        </w:tc>
        <w:tc>
          <w:tcPr>
            <w:tcW w:w="540" w:type="dxa"/>
            <w:tcBorders>
              <w:top w:val="nil"/>
              <w:left w:val="nil"/>
              <w:bottom w:val="single" w:sz="4" w:space="0" w:color="auto"/>
              <w:right w:val="single" w:sz="4" w:space="0" w:color="auto"/>
            </w:tcBorders>
            <w:shd w:val="clear" w:color="auto" w:fill="auto"/>
            <w:vAlign w:val="center"/>
            <w:hideMark/>
          </w:tcPr>
          <w:p w14:paraId="503553BF"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50</w:t>
            </w:r>
          </w:p>
        </w:tc>
      </w:tr>
      <w:tr w:rsidR="00A344C0" w:rsidRPr="00A344C0" w14:paraId="335CE45E" w14:textId="77777777" w:rsidTr="00A344C0">
        <w:trPr>
          <w:trHeight w:val="450"/>
        </w:trPr>
        <w:tc>
          <w:tcPr>
            <w:tcW w:w="1167" w:type="dxa"/>
            <w:vMerge/>
            <w:tcBorders>
              <w:top w:val="nil"/>
              <w:left w:val="single" w:sz="4" w:space="0" w:color="auto"/>
              <w:bottom w:val="single" w:sz="4" w:space="0" w:color="auto"/>
              <w:right w:val="single" w:sz="4" w:space="0" w:color="auto"/>
            </w:tcBorders>
            <w:vAlign w:val="center"/>
            <w:hideMark/>
          </w:tcPr>
          <w:p w14:paraId="65199B86"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22705DE4" w14:textId="65D406C8" w:rsidR="00A344C0" w:rsidRPr="00A344C0" w:rsidRDefault="00BE5972" w:rsidP="00A344C0">
            <w:pPr>
              <w:jc w:val="center"/>
              <w:rPr>
                <w:rFonts w:ascii="Calibri" w:hAnsi="Calibri" w:cs="Calibri"/>
                <w:b/>
                <w:bCs/>
                <w:color w:val="000000"/>
                <w:sz w:val="17"/>
                <w:szCs w:val="17"/>
                <w:lang w:val="en-US" w:eastAsia="en-US"/>
              </w:rPr>
            </w:pPr>
            <w:r>
              <w:rPr>
                <w:rFonts w:ascii="Calibri" w:hAnsi="Calibri" w:cs="Calibri"/>
                <w:b/>
                <w:bCs/>
                <w:color w:val="000000"/>
                <w:sz w:val="17"/>
                <w:szCs w:val="17"/>
                <w:lang w:val="en-US" w:eastAsia="en-US"/>
              </w:rPr>
              <w:t>EPA</w:t>
            </w:r>
            <w:r w:rsidR="00A344C0" w:rsidRPr="00A344C0">
              <w:rPr>
                <w:rFonts w:ascii="Calibri" w:hAnsi="Calibri" w:cs="Calibri"/>
                <w:b/>
                <w:bCs/>
                <w:color w:val="000000"/>
                <w:sz w:val="17"/>
                <w:szCs w:val="17"/>
                <w:lang w:val="en-US" w:eastAsia="en-US"/>
              </w:rPr>
              <w:t>/UNDP</w:t>
            </w:r>
          </w:p>
        </w:tc>
        <w:tc>
          <w:tcPr>
            <w:tcW w:w="647" w:type="dxa"/>
            <w:vMerge/>
            <w:tcBorders>
              <w:top w:val="nil"/>
              <w:left w:val="single" w:sz="4" w:space="0" w:color="auto"/>
              <w:bottom w:val="single" w:sz="4" w:space="0" w:color="000000"/>
              <w:right w:val="single" w:sz="4" w:space="0" w:color="auto"/>
            </w:tcBorders>
            <w:vAlign w:val="center"/>
            <w:hideMark/>
          </w:tcPr>
          <w:p w14:paraId="4BCEB11E" w14:textId="77777777" w:rsidR="00A344C0" w:rsidRPr="00A344C0" w:rsidRDefault="00A344C0" w:rsidP="00A344C0">
            <w:pPr>
              <w:rPr>
                <w:rFonts w:ascii="Calibri" w:hAnsi="Calibri" w:cs="Calibri"/>
                <w:b/>
                <w:bCs/>
                <w:color w:val="000000"/>
                <w:sz w:val="17"/>
                <w:szCs w:val="17"/>
                <w:lang w:val="en-US" w:eastAsia="en-US"/>
              </w:rPr>
            </w:pPr>
          </w:p>
        </w:tc>
        <w:tc>
          <w:tcPr>
            <w:tcW w:w="658" w:type="dxa"/>
            <w:vMerge/>
            <w:tcBorders>
              <w:top w:val="nil"/>
              <w:left w:val="single" w:sz="4" w:space="0" w:color="auto"/>
              <w:bottom w:val="single" w:sz="4" w:space="0" w:color="000000"/>
              <w:right w:val="single" w:sz="4" w:space="0" w:color="auto"/>
            </w:tcBorders>
            <w:vAlign w:val="center"/>
            <w:hideMark/>
          </w:tcPr>
          <w:p w14:paraId="536DBC11" w14:textId="77777777" w:rsidR="00A344C0" w:rsidRPr="00A344C0" w:rsidRDefault="00A344C0" w:rsidP="00A344C0">
            <w:pPr>
              <w:rPr>
                <w:rFonts w:ascii="Calibri" w:hAnsi="Calibri" w:cs="Calibri"/>
                <w:b/>
                <w:bCs/>
                <w:color w:val="000000"/>
                <w:sz w:val="17"/>
                <w:szCs w:val="17"/>
                <w:lang w:val="en-US" w:eastAsia="en-US"/>
              </w:rPr>
            </w:pPr>
          </w:p>
        </w:tc>
        <w:tc>
          <w:tcPr>
            <w:tcW w:w="907" w:type="dxa"/>
            <w:tcBorders>
              <w:top w:val="nil"/>
              <w:left w:val="nil"/>
              <w:bottom w:val="single" w:sz="4" w:space="0" w:color="auto"/>
              <w:right w:val="single" w:sz="4" w:space="0" w:color="auto"/>
            </w:tcBorders>
            <w:shd w:val="clear" w:color="auto" w:fill="auto"/>
            <w:noWrap/>
            <w:vAlign w:val="center"/>
            <w:hideMark/>
          </w:tcPr>
          <w:p w14:paraId="33D4AECB"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73400</w:t>
            </w:r>
          </w:p>
        </w:tc>
        <w:tc>
          <w:tcPr>
            <w:tcW w:w="1983" w:type="dxa"/>
            <w:tcBorders>
              <w:top w:val="nil"/>
              <w:left w:val="nil"/>
              <w:bottom w:val="single" w:sz="4" w:space="0" w:color="auto"/>
              <w:right w:val="single" w:sz="4" w:space="0" w:color="auto"/>
            </w:tcBorders>
            <w:shd w:val="clear" w:color="auto" w:fill="auto"/>
            <w:vAlign w:val="center"/>
            <w:hideMark/>
          </w:tcPr>
          <w:p w14:paraId="01427AB1" w14:textId="77777777" w:rsidR="00A344C0" w:rsidRPr="00A344C0" w:rsidRDefault="00A344C0" w:rsidP="00A344C0">
            <w:pPr>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 xml:space="preserve">Rental &amp; </w:t>
            </w:r>
            <w:proofErr w:type="spellStart"/>
            <w:r w:rsidRPr="00A344C0">
              <w:rPr>
                <w:rFonts w:ascii="Calibri" w:hAnsi="Calibri" w:cs="Calibri"/>
                <w:color w:val="000000"/>
                <w:sz w:val="17"/>
                <w:szCs w:val="17"/>
                <w:lang w:val="en-US" w:eastAsia="en-US"/>
              </w:rPr>
              <w:t>Maint</w:t>
            </w:r>
            <w:proofErr w:type="spellEnd"/>
            <w:r w:rsidRPr="00A344C0">
              <w:rPr>
                <w:rFonts w:ascii="Calibri" w:hAnsi="Calibri" w:cs="Calibri"/>
                <w:color w:val="000000"/>
                <w:sz w:val="17"/>
                <w:szCs w:val="17"/>
                <w:lang w:val="en-US" w:eastAsia="en-US"/>
              </w:rPr>
              <w:t xml:space="preserve"> of Other Equip</w:t>
            </w:r>
          </w:p>
        </w:tc>
        <w:tc>
          <w:tcPr>
            <w:tcW w:w="897" w:type="dxa"/>
            <w:tcBorders>
              <w:top w:val="nil"/>
              <w:left w:val="nil"/>
              <w:bottom w:val="single" w:sz="4" w:space="0" w:color="auto"/>
              <w:right w:val="single" w:sz="4" w:space="0" w:color="auto"/>
            </w:tcBorders>
            <w:shd w:val="clear" w:color="auto" w:fill="auto"/>
            <w:noWrap/>
            <w:vAlign w:val="center"/>
            <w:hideMark/>
          </w:tcPr>
          <w:p w14:paraId="6E697CB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12,000</w:t>
            </w:r>
          </w:p>
        </w:tc>
        <w:tc>
          <w:tcPr>
            <w:tcW w:w="990" w:type="dxa"/>
            <w:tcBorders>
              <w:top w:val="nil"/>
              <w:left w:val="nil"/>
              <w:bottom w:val="single" w:sz="4" w:space="0" w:color="auto"/>
              <w:right w:val="single" w:sz="4" w:space="0" w:color="auto"/>
            </w:tcBorders>
            <w:shd w:val="clear" w:color="auto" w:fill="auto"/>
            <w:noWrap/>
            <w:vAlign w:val="center"/>
            <w:hideMark/>
          </w:tcPr>
          <w:p w14:paraId="5FE25CF5"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24,000</w:t>
            </w:r>
          </w:p>
        </w:tc>
        <w:tc>
          <w:tcPr>
            <w:tcW w:w="990" w:type="dxa"/>
            <w:tcBorders>
              <w:top w:val="nil"/>
              <w:left w:val="nil"/>
              <w:bottom w:val="single" w:sz="4" w:space="0" w:color="auto"/>
              <w:right w:val="single" w:sz="4" w:space="0" w:color="auto"/>
            </w:tcBorders>
            <w:shd w:val="clear" w:color="auto" w:fill="auto"/>
            <w:noWrap/>
            <w:vAlign w:val="center"/>
            <w:hideMark/>
          </w:tcPr>
          <w:p w14:paraId="0A151EB7"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24,000</w:t>
            </w:r>
          </w:p>
        </w:tc>
        <w:tc>
          <w:tcPr>
            <w:tcW w:w="1020" w:type="dxa"/>
            <w:tcBorders>
              <w:top w:val="nil"/>
              <w:left w:val="nil"/>
              <w:bottom w:val="single" w:sz="4" w:space="0" w:color="auto"/>
              <w:right w:val="single" w:sz="4" w:space="0" w:color="auto"/>
            </w:tcBorders>
            <w:shd w:val="clear" w:color="auto" w:fill="auto"/>
            <w:noWrap/>
            <w:vAlign w:val="center"/>
            <w:hideMark/>
          </w:tcPr>
          <w:p w14:paraId="674801AF"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24,000</w:t>
            </w:r>
          </w:p>
        </w:tc>
        <w:tc>
          <w:tcPr>
            <w:tcW w:w="1020" w:type="dxa"/>
            <w:tcBorders>
              <w:top w:val="nil"/>
              <w:left w:val="nil"/>
              <w:bottom w:val="single" w:sz="4" w:space="0" w:color="auto"/>
              <w:right w:val="single" w:sz="4" w:space="0" w:color="auto"/>
            </w:tcBorders>
            <w:shd w:val="clear" w:color="auto" w:fill="auto"/>
            <w:vAlign w:val="center"/>
            <w:hideMark/>
          </w:tcPr>
          <w:p w14:paraId="5075810C"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24,000</w:t>
            </w:r>
          </w:p>
        </w:tc>
        <w:tc>
          <w:tcPr>
            <w:tcW w:w="1020" w:type="dxa"/>
            <w:tcBorders>
              <w:top w:val="nil"/>
              <w:left w:val="nil"/>
              <w:bottom w:val="single" w:sz="4" w:space="0" w:color="auto"/>
              <w:right w:val="single" w:sz="4" w:space="0" w:color="auto"/>
            </w:tcBorders>
            <w:shd w:val="clear" w:color="auto" w:fill="auto"/>
            <w:vAlign w:val="center"/>
            <w:hideMark/>
          </w:tcPr>
          <w:p w14:paraId="46E48778"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24,000</w:t>
            </w:r>
          </w:p>
        </w:tc>
        <w:tc>
          <w:tcPr>
            <w:tcW w:w="1020" w:type="dxa"/>
            <w:tcBorders>
              <w:top w:val="nil"/>
              <w:left w:val="nil"/>
              <w:bottom w:val="single" w:sz="4" w:space="0" w:color="auto"/>
              <w:right w:val="single" w:sz="4" w:space="0" w:color="auto"/>
            </w:tcBorders>
            <w:shd w:val="clear" w:color="auto" w:fill="auto"/>
            <w:vAlign w:val="center"/>
            <w:hideMark/>
          </w:tcPr>
          <w:p w14:paraId="482DE5D4"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12,000</w:t>
            </w:r>
          </w:p>
        </w:tc>
        <w:tc>
          <w:tcPr>
            <w:tcW w:w="960" w:type="dxa"/>
            <w:tcBorders>
              <w:top w:val="nil"/>
              <w:left w:val="nil"/>
              <w:bottom w:val="single" w:sz="4" w:space="0" w:color="auto"/>
              <w:right w:val="single" w:sz="4" w:space="0" w:color="auto"/>
            </w:tcBorders>
            <w:shd w:val="clear" w:color="auto" w:fill="auto"/>
            <w:noWrap/>
            <w:vAlign w:val="center"/>
            <w:hideMark/>
          </w:tcPr>
          <w:p w14:paraId="23D6CAB0" w14:textId="77777777" w:rsidR="00A344C0" w:rsidRPr="00A344C0" w:rsidRDefault="00A344C0" w:rsidP="00A344C0">
            <w:pPr>
              <w:jc w:val="right"/>
              <w:rPr>
                <w:rFonts w:ascii="Calibri" w:hAnsi="Calibri" w:cs="Calibri"/>
                <w:color w:val="000000"/>
                <w:sz w:val="17"/>
                <w:szCs w:val="17"/>
                <w:lang w:val="en-US" w:eastAsia="en-US"/>
              </w:rPr>
            </w:pPr>
            <w:r w:rsidRPr="00A344C0">
              <w:rPr>
                <w:rFonts w:ascii="Calibri" w:hAnsi="Calibri" w:cs="Calibri"/>
                <w:color w:val="000000"/>
                <w:sz w:val="17"/>
                <w:szCs w:val="17"/>
                <w:lang w:val="en-US" w:eastAsia="en-US"/>
              </w:rPr>
              <w:t>144,000</w:t>
            </w:r>
          </w:p>
        </w:tc>
        <w:tc>
          <w:tcPr>
            <w:tcW w:w="540" w:type="dxa"/>
            <w:tcBorders>
              <w:top w:val="nil"/>
              <w:left w:val="nil"/>
              <w:bottom w:val="single" w:sz="4" w:space="0" w:color="auto"/>
              <w:right w:val="single" w:sz="4" w:space="0" w:color="auto"/>
            </w:tcBorders>
            <w:shd w:val="clear" w:color="auto" w:fill="auto"/>
            <w:vAlign w:val="center"/>
            <w:hideMark/>
          </w:tcPr>
          <w:p w14:paraId="022A7F28" w14:textId="77777777" w:rsidR="00A344C0" w:rsidRPr="00A344C0" w:rsidRDefault="00A344C0" w:rsidP="00A344C0">
            <w:pPr>
              <w:jc w:val="right"/>
              <w:rPr>
                <w:rFonts w:ascii="Calibri" w:hAnsi="Calibri" w:cs="Calibri"/>
                <w:i/>
                <w:iCs/>
                <w:color w:val="000000"/>
                <w:sz w:val="17"/>
                <w:szCs w:val="17"/>
                <w:lang w:val="en-US" w:eastAsia="en-US"/>
              </w:rPr>
            </w:pPr>
            <w:r w:rsidRPr="00A344C0">
              <w:rPr>
                <w:rFonts w:ascii="Calibri" w:hAnsi="Calibri" w:cs="Calibri"/>
                <w:i/>
                <w:iCs/>
                <w:color w:val="000000"/>
                <w:sz w:val="17"/>
                <w:szCs w:val="17"/>
                <w:lang w:val="en-US" w:eastAsia="en-US"/>
              </w:rPr>
              <w:t>51</w:t>
            </w:r>
          </w:p>
        </w:tc>
      </w:tr>
      <w:tr w:rsidR="00A344C0" w:rsidRPr="00A344C0" w14:paraId="7B010103"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0DB1C4E4"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77DB2808"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vAlign w:val="center"/>
            <w:hideMark/>
          </w:tcPr>
          <w:p w14:paraId="2D9BA681"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58" w:type="dxa"/>
            <w:tcBorders>
              <w:top w:val="nil"/>
              <w:left w:val="nil"/>
              <w:bottom w:val="single" w:sz="4" w:space="0" w:color="auto"/>
              <w:right w:val="single" w:sz="4" w:space="0" w:color="auto"/>
            </w:tcBorders>
            <w:shd w:val="clear" w:color="auto" w:fill="auto"/>
            <w:vAlign w:val="center"/>
            <w:hideMark/>
          </w:tcPr>
          <w:p w14:paraId="474F7669"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2890" w:type="dxa"/>
            <w:gridSpan w:val="2"/>
            <w:tcBorders>
              <w:top w:val="single" w:sz="4" w:space="0" w:color="auto"/>
              <w:left w:val="nil"/>
              <w:bottom w:val="single" w:sz="4" w:space="0" w:color="auto"/>
              <w:right w:val="single" w:sz="4" w:space="0" w:color="000000"/>
            </w:tcBorders>
            <w:shd w:val="clear" w:color="000000" w:fill="BDD7EE"/>
            <w:vAlign w:val="center"/>
            <w:hideMark/>
          </w:tcPr>
          <w:p w14:paraId="4E7E61ED"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PMC - UNDP</w:t>
            </w:r>
          </w:p>
        </w:tc>
        <w:tc>
          <w:tcPr>
            <w:tcW w:w="897" w:type="dxa"/>
            <w:tcBorders>
              <w:top w:val="nil"/>
              <w:left w:val="nil"/>
              <w:bottom w:val="single" w:sz="4" w:space="0" w:color="auto"/>
              <w:right w:val="single" w:sz="4" w:space="0" w:color="auto"/>
            </w:tcBorders>
            <w:shd w:val="clear" w:color="000000" w:fill="BDD7EE"/>
            <w:vAlign w:val="center"/>
            <w:hideMark/>
          </w:tcPr>
          <w:p w14:paraId="617F9B62"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134,000</w:t>
            </w:r>
          </w:p>
        </w:tc>
        <w:tc>
          <w:tcPr>
            <w:tcW w:w="990" w:type="dxa"/>
            <w:tcBorders>
              <w:top w:val="nil"/>
              <w:left w:val="nil"/>
              <w:bottom w:val="single" w:sz="4" w:space="0" w:color="auto"/>
              <w:right w:val="single" w:sz="4" w:space="0" w:color="auto"/>
            </w:tcBorders>
            <w:shd w:val="clear" w:color="000000" w:fill="BDD7EE"/>
            <w:vAlign w:val="center"/>
            <w:hideMark/>
          </w:tcPr>
          <w:p w14:paraId="7778FA15"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24,000</w:t>
            </w:r>
          </w:p>
        </w:tc>
        <w:tc>
          <w:tcPr>
            <w:tcW w:w="990" w:type="dxa"/>
            <w:tcBorders>
              <w:top w:val="nil"/>
              <w:left w:val="nil"/>
              <w:bottom w:val="single" w:sz="4" w:space="0" w:color="auto"/>
              <w:right w:val="single" w:sz="4" w:space="0" w:color="auto"/>
            </w:tcBorders>
            <w:shd w:val="clear" w:color="000000" w:fill="BDD7EE"/>
            <w:noWrap/>
            <w:vAlign w:val="center"/>
            <w:hideMark/>
          </w:tcPr>
          <w:p w14:paraId="771EDEA7" w14:textId="77777777" w:rsidR="00A344C0" w:rsidRPr="00A344C0" w:rsidRDefault="00A344C0" w:rsidP="00A344C0">
            <w:pPr>
              <w:jc w:val="right"/>
              <w:rPr>
                <w:b/>
                <w:bCs/>
                <w:color w:val="000000"/>
                <w:sz w:val="17"/>
                <w:szCs w:val="17"/>
                <w:lang w:val="en-US" w:eastAsia="en-US"/>
              </w:rPr>
            </w:pPr>
            <w:r w:rsidRPr="00A344C0">
              <w:rPr>
                <w:b/>
                <w:bCs/>
                <w:color w:val="000000"/>
                <w:sz w:val="17"/>
                <w:szCs w:val="17"/>
                <w:lang w:val="en-US" w:eastAsia="en-US"/>
              </w:rPr>
              <w:t>24,000</w:t>
            </w:r>
          </w:p>
        </w:tc>
        <w:tc>
          <w:tcPr>
            <w:tcW w:w="1020" w:type="dxa"/>
            <w:tcBorders>
              <w:top w:val="nil"/>
              <w:left w:val="nil"/>
              <w:bottom w:val="single" w:sz="4" w:space="0" w:color="auto"/>
              <w:right w:val="single" w:sz="4" w:space="0" w:color="auto"/>
            </w:tcBorders>
            <w:shd w:val="clear" w:color="000000" w:fill="BDD7EE"/>
            <w:noWrap/>
            <w:vAlign w:val="center"/>
            <w:hideMark/>
          </w:tcPr>
          <w:p w14:paraId="7650A394" w14:textId="77777777" w:rsidR="00A344C0" w:rsidRPr="00A344C0" w:rsidRDefault="00A344C0" w:rsidP="00A344C0">
            <w:pPr>
              <w:jc w:val="right"/>
              <w:rPr>
                <w:b/>
                <w:bCs/>
                <w:color w:val="000000"/>
                <w:sz w:val="17"/>
                <w:szCs w:val="17"/>
                <w:lang w:val="en-US" w:eastAsia="en-US"/>
              </w:rPr>
            </w:pPr>
            <w:r w:rsidRPr="00A344C0">
              <w:rPr>
                <w:b/>
                <w:bCs/>
                <w:color w:val="000000"/>
                <w:sz w:val="17"/>
                <w:szCs w:val="17"/>
                <w:lang w:val="en-US" w:eastAsia="en-US"/>
              </w:rPr>
              <w:t>24,000</w:t>
            </w:r>
          </w:p>
        </w:tc>
        <w:tc>
          <w:tcPr>
            <w:tcW w:w="1020" w:type="dxa"/>
            <w:tcBorders>
              <w:top w:val="nil"/>
              <w:left w:val="nil"/>
              <w:bottom w:val="single" w:sz="4" w:space="0" w:color="auto"/>
              <w:right w:val="single" w:sz="4" w:space="0" w:color="auto"/>
            </w:tcBorders>
            <w:shd w:val="clear" w:color="000000" w:fill="BDD7EE"/>
            <w:noWrap/>
            <w:vAlign w:val="center"/>
            <w:hideMark/>
          </w:tcPr>
          <w:p w14:paraId="0EA048CC" w14:textId="77777777" w:rsidR="00A344C0" w:rsidRPr="00A344C0" w:rsidRDefault="00A344C0" w:rsidP="00A344C0">
            <w:pPr>
              <w:jc w:val="right"/>
              <w:rPr>
                <w:b/>
                <w:bCs/>
                <w:color w:val="000000"/>
                <w:sz w:val="17"/>
                <w:szCs w:val="17"/>
                <w:lang w:val="en-US" w:eastAsia="en-US"/>
              </w:rPr>
            </w:pPr>
            <w:r w:rsidRPr="00A344C0">
              <w:rPr>
                <w:b/>
                <w:bCs/>
                <w:color w:val="000000"/>
                <w:sz w:val="17"/>
                <w:szCs w:val="17"/>
                <w:lang w:val="en-US" w:eastAsia="en-US"/>
              </w:rPr>
              <w:t>24,000</w:t>
            </w:r>
          </w:p>
        </w:tc>
        <w:tc>
          <w:tcPr>
            <w:tcW w:w="1020" w:type="dxa"/>
            <w:tcBorders>
              <w:top w:val="nil"/>
              <w:left w:val="nil"/>
              <w:bottom w:val="single" w:sz="4" w:space="0" w:color="auto"/>
              <w:right w:val="single" w:sz="4" w:space="0" w:color="auto"/>
            </w:tcBorders>
            <w:shd w:val="clear" w:color="000000" w:fill="BDD7EE"/>
            <w:noWrap/>
            <w:vAlign w:val="center"/>
            <w:hideMark/>
          </w:tcPr>
          <w:p w14:paraId="36158078" w14:textId="77777777" w:rsidR="00A344C0" w:rsidRPr="00A344C0" w:rsidRDefault="00A344C0" w:rsidP="00A344C0">
            <w:pPr>
              <w:jc w:val="right"/>
              <w:rPr>
                <w:b/>
                <w:bCs/>
                <w:color w:val="000000"/>
                <w:sz w:val="17"/>
                <w:szCs w:val="17"/>
                <w:lang w:val="en-US" w:eastAsia="en-US"/>
              </w:rPr>
            </w:pPr>
            <w:r w:rsidRPr="00A344C0">
              <w:rPr>
                <w:b/>
                <w:bCs/>
                <w:color w:val="000000"/>
                <w:sz w:val="17"/>
                <w:szCs w:val="17"/>
                <w:lang w:val="en-US" w:eastAsia="en-US"/>
              </w:rPr>
              <w:t>24,000</w:t>
            </w:r>
          </w:p>
        </w:tc>
        <w:tc>
          <w:tcPr>
            <w:tcW w:w="1020" w:type="dxa"/>
            <w:tcBorders>
              <w:top w:val="nil"/>
              <w:left w:val="nil"/>
              <w:bottom w:val="single" w:sz="4" w:space="0" w:color="auto"/>
              <w:right w:val="single" w:sz="4" w:space="0" w:color="auto"/>
            </w:tcBorders>
            <w:shd w:val="clear" w:color="000000" w:fill="BDD7EE"/>
            <w:noWrap/>
            <w:vAlign w:val="center"/>
            <w:hideMark/>
          </w:tcPr>
          <w:p w14:paraId="71EE4492" w14:textId="77777777" w:rsidR="00A344C0" w:rsidRPr="00A344C0" w:rsidRDefault="00A344C0" w:rsidP="00A344C0">
            <w:pPr>
              <w:jc w:val="right"/>
              <w:rPr>
                <w:b/>
                <w:bCs/>
                <w:color w:val="000000"/>
                <w:sz w:val="17"/>
                <w:szCs w:val="17"/>
                <w:lang w:val="en-US" w:eastAsia="en-US"/>
              </w:rPr>
            </w:pPr>
            <w:r w:rsidRPr="00A344C0">
              <w:rPr>
                <w:b/>
                <w:bCs/>
                <w:color w:val="000000"/>
                <w:sz w:val="17"/>
                <w:szCs w:val="17"/>
                <w:lang w:val="en-US" w:eastAsia="en-US"/>
              </w:rPr>
              <w:t>12,000</w:t>
            </w:r>
          </w:p>
        </w:tc>
        <w:tc>
          <w:tcPr>
            <w:tcW w:w="960" w:type="dxa"/>
            <w:tcBorders>
              <w:top w:val="nil"/>
              <w:left w:val="nil"/>
              <w:bottom w:val="single" w:sz="4" w:space="0" w:color="auto"/>
              <w:right w:val="single" w:sz="4" w:space="0" w:color="auto"/>
            </w:tcBorders>
            <w:shd w:val="clear" w:color="000000" w:fill="BDD7EE"/>
            <w:noWrap/>
            <w:vAlign w:val="center"/>
            <w:hideMark/>
          </w:tcPr>
          <w:p w14:paraId="5CC99218" w14:textId="77777777" w:rsidR="00A344C0" w:rsidRPr="00A344C0" w:rsidRDefault="00A344C0" w:rsidP="00A344C0">
            <w:pPr>
              <w:jc w:val="right"/>
              <w:rPr>
                <w:b/>
                <w:bCs/>
                <w:color w:val="000000"/>
                <w:sz w:val="17"/>
                <w:szCs w:val="17"/>
                <w:lang w:val="en-US" w:eastAsia="en-US"/>
              </w:rPr>
            </w:pPr>
            <w:r w:rsidRPr="00A344C0">
              <w:rPr>
                <w:b/>
                <w:bCs/>
                <w:color w:val="000000"/>
                <w:sz w:val="17"/>
                <w:szCs w:val="17"/>
                <w:lang w:val="en-US" w:eastAsia="en-US"/>
              </w:rPr>
              <w:t>266,000</w:t>
            </w:r>
          </w:p>
        </w:tc>
        <w:tc>
          <w:tcPr>
            <w:tcW w:w="540" w:type="dxa"/>
            <w:tcBorders>
              <w:top w:val="nil"/>
              <w:left w:val="nil"/>
              <w:bottom w:val="single" w:sz="4" w:space="0" w:color="auto"/>
              <w:right w:val="single" w:sz="4" w:space="0" w:color="auto"/>
            </w:tcBorders>
            <w:shd w:val="clear" w:color="000000" w:fill="BDD7EE"/>
            <w:hideMark/>
          </w:tcPr>
          <w:p w14:paraId="3BF682B4"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71A6F33C" w14:textId="77777777" w:rsidTr="00A344C0">
        <w:trPr>
          <w:trHeight w:val="285"/>
        </w:trPr>
        <w:tc>
          <w:tcPr>
            <w:tcW w:w="1167" w:type="dxa"/>
            <w:vMerge/>
            <w:tcBorders>
              <w:top w:val="nil"/>
              <w:left w:val="single" w:sz="4" w:space="0" w:color="auto"/>
              <w:bottom w:val="single" w:sz="4" w:space="0" w:color="auto"/>
              <w:right w:val="single" w:sz="4" w:space="0" w:color="auto"/>
            </w:tcBorders>
            <w:vAlign w:val="center"/>
            <w:hideMark/>
          </w:tcPr>
          <w:p w14:paraId="7090D72F" w14:textId="77777777" w:rsidR="00A344C0" w:rsidRPr="00A344C0" w:rsidRDefault="00A344C0" w:rsidP="00A344C0">
            <w:pPr>
              <w:rPr>
                <w:rFonts w:ascii="Calibri" w:hAnsi="Calibri" w:cs="Calibri"/>
                <w:b/>
                <w:bCs/>
                <w:color w:val="000000"/>
                <w:sz w:val="17"/>
                <w:szCs w:val="17"/>
                <w:lang w:val="en-US" w:eastAsia="en-US"/>
              </w:rPr>
            </w:pPr>
          </w:p>
        </w:tc>
        <w:tc>
          <w:tcPr>
            <w:tcW w:w="1206" w:type="dxa"/>
            <w:tcBorders>
              <w:top w:val="nil"/>
              <w:left w:val="nil"/>
              <w:bottom w:val="single" w:sz="4" w:space="0" w:color="auto"/>
              <w:right w:val="single" w:sz="4" w:space="0" w:color="auto"/>
            </w:tcBorders>
            <w:shd w:val="clear" w:color="auto" w:fill="auto"/>
            <w:vAlign w:val="center"/>
            <w:hideMark/>
          </w:tcPr>
          <w:p w14:paraId="7F9C1317"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 </w:t>
            </w:r>
          </w:p>
        </w:tc>
        <w:tc>
          <w:tcPr>
            <w:tcW w:w="647" w:type="dxa"/>
            <w:tcBorders>
              <w:top w:val="nil"/>
              <w:left w:val="nil"/>
              <w:bottom w:val="single" w:sz="4" w:space="0" w:color="auto"/>
              <w:right w:val="single" w:sz="4" w:space="0" w:color="auto"/>
            </w:tcBorders>
            <w:shd w:val="clear" w:color="auto" w:fill="auto"/>
            <w:hideMark/>
          </w:tcPr>
          <w:p w14:paraId="219564A6" w14:textId="77777777" w:rsidR="00A344C0" w:rsidRPr="00A344C0" w:rsidRDefault="00A344C0" w:rsidP="00A344C0">
            <w:pPr>
              <w:jc w:val="cente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c>
          <w:tcPr>
            <w:tcW w:w="658" w:type="dxa"/>
            <w:tcBorders>
              <w:top w:val="nil"/>
              <w:left w:val="nil"/>
              <w:bottom w:val="single" w:sz="4" w:space="0" w:color="auto"/>
              <w:right w:val="single" w:sz="4" w:space="0" w:color="auto"/>
            </w:tcBorders>
            <w:shd w:val="clear" w:color="auto" w:fill="auto"/>
            <w:hideMark/>
          </w:tcPr>
          <w:p w14:paraId="7B43018D" w14:textId="77777777" w:rsidR="00A344C0" w:rsidRPr="00A344C0" w:rsidRDefault="00A344C0" w:rsidP="00A344C0">
            <w:pPr>
              <w:jc w:val="cente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c>
          <w:tcPr>
            <w:tcW w:w="2890" w:type="dxa"/>
            <w:gridSpan w:val="2"/>
            <w:tcBorders>
              <w:top w:val="single" w:sz="4" w:space="0" w:color="auto"/>
              <w:left w:val="nil"/>
              <w:bottom w:val="single" w:sz="4" w:space="0" w:color="auto"/>
              <w:right w:val="single" w:sz="4" w:space="0" w:color="000000"/>
            </w:tcBorders>
            <w:shd w:val="clear" w:color="000000" w:fill="C6E0B4"/>
            <w:noWrap/>
            <w:vAlign w:val="center"/>
            <w:hideMark/>
          </w:tcPr>
          <w:p w14:paraId="549F88D7" w14:textId="77777777" w:rsidR="00A344C0" w:rsidRPr="00A344C0" w:rsidRDefault="00A344C0" w:rsidP="00A344C0">
            <w:pPr>
              <w:jc w:val="center"/>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Total Project Management</w:t>
            </w:r>
          </w:p>
        </w:tc>
        <w:tc>
          <w:tcPr>
            <w:tcW w:w="897" w:type="dxa"/>
            <w:tcBorders>
              <w:top w:val="nil"/>
              <w:left w:val="nil"/>
              <w:bottom w:val="single" w:sz="4" w:space="0" w:color="auto"/>
              <w:right w:val="single" w:sz="4" w:space="0" w:color="auto"/>
            </w:tcBorders>
            <w:shd w:val="clear" w:color="000000" w:fill="C6E0B4"/>
            <w:noWrap/>
            <w:vAlign w:val="center"/>
            <w:hideMark/>
          </w:tcPr>
          <w:p w14:paraId="07517B72"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373,251</w:t>
            </w:r>
          </w:p>
        </w:tc>
        <w:tc>
          <w:tcPr>
            <w:tcW w:w="990" w:type="dxa"/>
            <w:tcBorders>
              <w:top w:val="nil"/>
              <w:left w:val="nil"/>
              <w:bottom w:val="single" w:sz="4" w:space="0" w:color="auto"/>
              <w:right w:val="single" w:sz="4" w:space="0" w:color="auto"/>
            </w:tcBorders>
            <w:shd w:val="clear" w:color="000000" w:fill="C6E0B4"/>
            <w:noWrap/>
            <w:vAlign w:val="center"/>
            <w:hideMark/>
          </w:tcPr>
          <w:p w14:paraId="5BF987FF"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145,570</w:t>
            </w:r>
          </w:p>
        </w:tc>
        <w:tc>
          <w:tcPr>
            <w:tcW w:w="990" w:type="dxa"/>
            <w:tcBorders>
              <w:top w:val="nil"/>
              <w:left w:val="nil"/>
              <w:bottom w:val="single" w:sz="4" w:space="0" w:color="auto"/>
              <w:right w:val="single" w:sz="4" w:space="0" w:color="auto"/>
            </w:tcBorders>
            <w:shd w:val="clear" w:color="000000" w:fill="C6E0B4"/>
            <w:noWrap/>
            <w:vAlign w:val="center"/>
            <w:hideMark/>
          </w:tcPr>
          <w:p w14:paraId="0EE33BB3"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145,570</w:t>
            </w:r>
          </w:p>
        </w:tc>
        <w:tc>
          <w:tcPr>
            <w:tcW w:w="1020" w:type="dxa"/>
            <w:tcBorders>
              <w:top w:val="nil"/>
              <w:left w:val="nil"/>
              <w:bottom w:val="single" w:sz="4" w:space="0" w:color="auto"/>
              <w:right w:val="single" w:sz="4" w:space="0" w:color="auto"/>
            </w:tcBorders>
            <w:shd w:val="clear" w:color="000000" w:fill="C6E0B4"/>
            <w:noWrap/>
            <w:vAlign w:val="center"/>
            <w:hideMark/>
          </w:tcPr>
          <w:p w14:paraId="3E75F162"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145,570</w:t>
            </w:r>
          </w:p>
        </w:tc>
        <w:tc>
          <w:tcPr>
            <w:tcW w:w="1020" w:type="dxa"/>
            <w:tcBorders>
              <w:top w:val="nil"/>
              <w:left w:val="nil"/>
              <w:bottom w:val="single" w:sz="4" w:space="0" w:color="auto"/>
              <w:right w:val="single" w:sz="4" w:space="0" w:color="auto"/>
            </w:tcBorders>
            <w:shd w:val="clear" w:color="000000" w:fill="C6E0B4"/>
            <w:noWrap/>
            <w:vAlign w:val="center"/>
            <w:hideMark/>
          </w:tcPr>
          <w:p w14:paraId="4DBA0EA6"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145,570</w:t>
            </w:r>
          </w:p>
        </w:tc>
        <w:tc>
          <w:tcPr>
            <w:tcW w:w="1020" w:type="dxa"/>
            <w:tcBorders>
              <w:top w:val="nil"/>
              <w:left w:val="nil"/>
              <w:bottom w:val="single" w:sz="4" w:space="0" w:color="auto"/>
              <w:right w:val="single" w:sz="4" w:space="0" w:color="auto"/>
            </w:tcBorders>
            <w:shd w:val="clear" w:color="000000" w:fill="C6E0B4"/>
            <w:noWrap/>
            <w:vAlign w:val="center"/>
            <w:hideMark/>
          </w:tcPr>
          <w:p w14:paraId="75D0CC2B"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145,570</w:t>
            </w:r>
          </w:p>
        </w:tc>
        <w:tc>
          <w:tcPr>
            <w:tcW w:w="1020" w:type="dxa"/>
            <w:tcBorders>
              <w:top w:val="nil"/>
              <w:left w:val="nil"/>
              <w:bottom w:val="single" w:sz="4" w:space="0" w:color="auto"/>
              <w:right w:val="single" w:sz="4" w:space="0" w:color="auto"/>
            </w:tcBorders>
            <w:shd w:val="clear" w:color="000000" w:fill="C6E0B4"/>
            <w:noWrap/>
            <w:vAlign w:val="center"/>
            <w:hideMark/>
          </w:tcPr>
          <w:p w14:paraId="663593F7"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133,575</w:t>
            </w:r>
          </w:p>
        </w:tc>
        <w:tc>
          <w:tcPr>
            <w:tcW w:w="960" w:type="dxa"/>
            <w:tcBorders>
              <w:top w:val="nil"/>
              <w:left w:val="nil"/>
              <w:bottom w:val="single" w:sz="4" w:space="0" w:color="auto"/>
              <w:right w:val="single" w:sz="4" w:space="0" w:color="auto"/>
            </w:tcBorders>
            <w:shd w:val="clear" w:color="000000" w:fill="C6E0B4"/>
            <w:noWrap/>
            <w:vAlign w:val="center"/>
            <w:hideMark/>
          </w:tcPr>
          <w:p w14:paraId="307A5ECC"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1,234,676</w:t>
            </w:r>
          </w:p>
        </w:tc>
        <w:tc>
          <w:tcPr>
            <w:tcW w:w="540" w:type="dxa"/>
            <w:tcBorders>
              <w:top w:val="nil"/>
              <w:left w:val="nil"/>
              <w:bottom w:val="single" w:sz="4" w:space="0" w:color="auto"/>
              <w:right w:val="single" w:sz="4" w:space="0" w:color="auto"/>
            </w:tcBorders>
            <w:shd w:val="clear" w:color="000000" w:fill="C6E0B4"/>
            <w:noWrap/>
            <w:hideMark/>
          </w:tcPr>
          <w:p w14:paraId="61937972"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7D541A9B" w14:textId="77777777" w:rsidTr="00A344C0">
        <w:trPr>
          <w:trHeight w:val="285"/>
        </w:trPr>
        <w:tc>
          <w:tcPr>
            <w:tcW w:w="6568" w:type="dxa"/>
            <w:gridSpan w:val="6"/>
            <w:tcBorders>
              <w:top w:val="single" w:sz="4" w:space="0" w:color="auto"/>
              <w:left w:val="single" w:sz="4" w:space="0" w:color="auto"/>
              <w:bottom w:val="single" w:sz="4" w:space="0" w:color="auto"/>
              <w:right w:val="single" w:sz="4" w:space="0" w:color="000000"/>
            </w:tcBorders>
            <w:shd w:val="clear" w:color="000000" w:fill="E2EFDA"/>
            <w:vAlign w:val="center"/>
            <w:hideMark/>
          </w:tcPr>
          <w:p w14:paraId="2CCE496C"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SUB-TOTAL GEF</w:t>
            </w:r>
          </w:p>
        </w:tc>
        <w:tc>
          <w:tcPr>
            <w:tcW w:w="897" w:type="dxa"/>
            <w:tcBorders>
              <w:top w:val="nil"/>
              <w:left w:val="nil"/>
              <w:bottom w:val="single" w:sz="4" w:space="0" w:color="auto"/>
              <w:right w:val="single" w:sz="4" w:space="0" w:color="auto"/>
            </w:tcBorders>
            <w:shd w:val="clear" w:color="000000" w:fill="E2EFDA"/>
            <w:vAlign w:val="center"/>
            <w:hideMark/>
          </w:tcPr>
          <w:p w14:paraId="00E37B32"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1,817,251</w:t>
            </w:r>
          </w:p>
        </w:tc>
        <w:tc>
          <w:tcPr>
            <w:tcW w:w="990" w:type="dxa"/>
            <w:tcBorders>
              <w:top w:val="nil"/>
              <w:left w:val="nil"/>
              <w:bottom w:val="single" w:sz="4" w:space="0" w:color="auto"/>
              <w:right w:val="single" w:sz="4" w:space="0" w:color="auto"/>
            </w:tcBorders>
            <w:shd w:val="clear" w:color="000000" w:fill="E2EFDA"/>
            <w:vAlign w:val="center"/>
            <w:hideMark/>
          </w:tcPr>
          <w:p w14:paraId="31F9E12A"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6,545,581</w:t>
            </w:r>
          </w:p>
        </w:tc>
        <w:tc>
          <w:tcPr>
            <w:tcW w:w="990" w:type="dxa"/>
            <w:tcBorders>
              <w:top w:val="nil"/>
              <w:left w:val="nil"/>
              <w:bottom w:val="single" w:sz="4" w:space="0" w:color="auto"/>
              <w:right w:val="single" w:sz="4" w:space="0" w:color="auto"/>
            </w:tcBorders>
            <w:shd w:val="clear" w:color="000000" w:fill="E2EFDA"/>
            <w:vAlign w:val="center"/>
            <w:hideMark/>
          </w:tcPr>
          <w:p w14:paraId="5A3FE458"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3,163,997</w:t>
            </w:r>
          </w:p>
        </w:tc>
        <w:tc>
          <w:tcPr>
            <w:tcW w:w="1020" w:type="dxa"/>
            <w:tcBorders>
              <w:top w:val="nil"/>
              <w:left w:val="nil"/>
              <w:bottom w:val="single" w:sz="4" w:space="0" w:color="auto"/>
              <w:right w:val="single" w:sz="4" w:space="0" w:color="auto"/>
            </w:tcBorders>
            <w:shd w:val="clear" w:color="000000" w:fill="E2EFDA"/>
            <w:vAlign w:val="center"/>
            <w:hideMark/>
          </w:tcPr>
          <w:p w14:paraId="6027F260"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2,573,797</w:t>
            </w:r>
          </w:p>
        </w:tc>
        <w:tc>
          <w:tcPr>
            <w:tcW w:w="1020" w:type="dxa"/>
            <w:tcBorders>
              <w:top w:val="nil"/>
              <w:left w:val="nil"/>
              <w:bottom w:val="single" w:sz="4" w:space="0" w:color="auto"/>
              <w:right w:val="single" w:sz="4" w:space="0" w:color="auto"/>
            </w:tcBorders>
            <w:shd w:val="clear" w:color="000000" w:fill="E2EFDA"/>
            <w:vAlign w:val="center"/>
            <w:hideMark/>
          </w:tcPr>
          <w:p w14:paraId="778A2C55"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2,402,997</w:t>
            </w:r>
          </w:p>
        </w:tc>
        <w:tc>
          <w:tcPr>
            <w:tcW w:w="1020" w:type="dxa"/>
            <w:tcBorders>
              <w:top w:val="nil"/>
              <w:left w:val="nil"/>
              <w:bottom w:val="single" w:sz="4" w:space="0" w:color="auto"/>
              <w:right w:val="single" w:sz="4" w:space="0" w:color="auto"/>
            </w:tcBorders>
            <w:shd w:val="clear" w:color="000000" w:fill="E2EFDA"/>
            <w:vAlign w:val="center"/>
            <w:hideMark/>
          </w:tcPr>
          <w:p w14:paraId="0AD3A275"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2,429,297</w:t>
            </w:r>
          </w:p>
        </w:tc>
        <w:tc>
          <w:tcPr>
            <w:tcW w:w="1020" w:type="dxa"/>
            <w:tcBorders>
              <w:top w:val="nil"/>
              <w:left w:val="nil"/>
              <w:bottom w:val="single" w:sz="4" w:space="0" w:color="auto"/>
              <w:right w:val="single" w:sz="4" w:space="0" w:color="auto"/>
            </w:tcBorders>
            <w:shd w:val="clear" w:color="000000" w:fill="E2EFDA"/>
            <w:vAlign w:val="center"/>
            <w:hideMark/>
          </w:tcPr>
          <w:p w14:paraId="740C136E"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1,409,282</w:t>
            </w:r>
          </w:p>
        </w:tc>
        <w:tc>
          <w:tcPr>
            <w:tcW w:w="960" w:type="dxa"/>
            <w:tcBorders>
              <w:top w:val="nil"/>
              <w:left w:val="nil"/>
              <w:bottom w:val="single" w:sz="4" w:space="0" w:color="auto"/>
              <w:right w:val="single" w:sz="4" w:space="0" w:color="auto"/>
            </w:tcBorders>
            <w:shd w:val="clear" w:color="000000" w:fill="E2EFDA"/>
            <w:vAlign w:val="center"/>
            <w:hideMark/>
          </w:tcPr>
          <w:p w14:paraId="0E525442"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20,342,202</w:t>
            </w:r>
          </w:p>
        </w:tc>
        <w:tc>
          <w:tcPr>
            <w:tcW w:w="540" w:type="dxa"/>
            <w:tcBorders>
              <w:top w:val="nil"/>
              <w:left w:val="nil"/>
              <w:bottom w:val="single" w:sz="4" w:space="0" w:color="auto"/>
              <w:right w:val="single" w:sz="4" w:space="0" w:color="auto"/>
            </w:tcBorders>
            <w:shd w:val="clear" w:color="000000" w:fill="E2EFDA"/>
            <w:hideMark/>
          </w:tcPr>
          <w:p w14:paraId="07770DAB"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517E3AA3" w14:textId="77777777" w:rsidTr="00A344C0">
        <w:trPr>
          <w:trHeight w:val="285"/>
        </w:trPr>
        <w:tc>
          <w:tcPr>
            <w:tcW w:w="6568" w:type="dxa"/>
            <w:gridSpan w:val="6"/>
            <w:tcBorders>
              <w:top w:val="single" w:sz="4" w:space="0" w:color="auto"/>
              <w:left w:val="single" w:sz="4" w:space="0" w:color="auto"/>
              <w:bottom w:val="single" w:sz="4" w:space="0" w:color="auto"/>
              <w:right w:val="single" w:sz="4" w:space="0" w:color="000000"/>
            </w:tcBorders>
            <w:shd w:val="clear" w:color="000000" w:fill="D9E1F2"/>
            <w:vAlign w:val="center"/>
            <w:hideMark/>
          </w:tcPr>
          <w:p w14:paraId="1E8DA313"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Sub-TOTAL UNDP</w:t>
            </w:r>
          </w:p>
        </w:tc>
        <w:tc>
          <w:tcPr>
            <w:tcW w:w="897" w:type="dxa"/>
            <w:tcBorders>
              <w:top w:val="nil"/>
              <w:left w:val="nil"/>
              <w:bottom w:val="single" w:sz="4" w:space="0" w:color="auto"/>
              <w:right w:val="single" w:sz="4" w:space="0" w:color="auto"/>
            </w:tcBorders>
            <w:shd w:val="clear" w:color="000000" w:fill="D9E1F2"/>
            <w:vAlign w:val="center"/>
            <w:hideMark/>
          </w:tcPr>
          <w:p w14:paraId="3AB5BFA2"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151,000</w:t>
            </w:r>
          </w:p>
        </w:tc>
        <w:tc>
          <w:tcPr>
            <w:tcW w:w="990" w:type="dxa"/>
            <w:tcBorders>
              <w:top w:val="nil"/>
              <w:left w:val="nil"/>
              <w:bottom w:val="single" w:sz="4" w:space="0" w:color="auto"/>
              <w:right w:val="single" w:sz="4" w:space="0" w:color="auto"/>
            </w:tcBorders>
            <w:shd w:val="clear" w:color="000000" w:fill="D9E1F2"/>
            <w:vAlign w:val="center"/>
            <w:hideMark/>
          </w:tcPr>
          <w:p w14:paraId="69857860"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64,000</w:t>
            </w:r>
          </w:p>
        </w:tc>
        <w:tc>
          <w:tcPr>
            <w:tcW w:w="990" w:type="dxa"/>
            <w:tcBorders>
              <w:top w:val="nil"/>
              <w:left w:val="nil"/>
              <w:bottom w:val="single" w:sz="4" w:space="0" w:color="auto"/>
              <w:right w:val="single" w:sz="4" w:space="0" w:color="auto"/>
            </w:tcBorders>
            <w:shd w:val="clear" w:color="000000" w:fill="D9E1F2"/>
            <w:vAlign w:val="center"/>
            <w:hideMark/>
          </w:tcPr>
          <w:p w14:paraId="4067E280"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64,000</w:t>
            </w:r>
          </w:p>
        </w:tc>
        <w:tc>
          <w:tcPr>
            <w:tcW w:w="1020" w:type="dxa"/>
            <w:tcBorders>
              <w:top w:val="nil"/>
              <w:left w:val="nil"/>
              <w:bottom w:val="single" w:sz="4" w:space="0" w:color="auto"/>
              <w:right w:val="single" w:sz="4" w:space="0" w:color="auto"/>
            </w:tcBorders>
            <w:shd w:val="clear" w:color="000000" w:fill="D9E1F2"/>
            <w:vAlign w:val="center"/>
            <w:hideMark/>
          </w:tcPr>
          <w:p w14:paraId="6C692A5B"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64,000</w:t>
            </w:r>
          </w:p>
        </w:tc>
        <w:tc>
          <w:tcPr>
            <w:tcW w:w="1020" w:type="dxa"/>
            <w:tcBorders>
              <w:top w:val="nil"/>
              <w:left w:val="nil"/>
              <w:bottom w:val="single" w:sz="4" w:space="0" w:color="auto"/>
              <w:right w:val="single" w:sz="4" w:space="0" w:color="auto"/>
            </w:tcBorders>
            <w:shd w:val="clear" w:color="000000" w:fill="D9E1F2"/>
            <w:vAlign w:val="center"/>
            <w:hideMark/>
          </w:tcPr>
          <w:p w14:paraId="198AC771"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64,000</w:t>
            </w:r>
          </w:p>
        </w:tc>
        <w:tc>
          <w:tcPr>
            <w:tcW w:w="1020" w:type="dxa"/>
            <w:tcBorders>
              <w:top w:val="nil"/>
              <w:left w:val="nil"/>
              <w:bottom w:val="single" w:sz="4" w:space="0" w:color="auto"/>
              <w:right w:val="single" w:sz="4" w:space="0" w:color="auto"/>
            </w:tcBorders>
            <w:shd w:val="clear" w:color="000000" w:fill="D9E1F2"/>
            <w:vAlign w:val="center"/>
            <w:hideMark/>
          </w:tcPr>
          <w:p w14:paraId="7C12008E"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64,000</w:t>
            </w:r>
          </w:p>
        </w:tc>
        <w:tc>
          <w:tcPr>
            <w:tcW w:w="1020" w:type="dxa"/>
            <w:tcBorders>
              <w:top w:val="nil"/>
              <w:left w:val="nil"/>
              <w:bottom w:val="single" w:sz="4" w:space="0" w:color="auto"/>
              <w:right w:val="single" w:sz="4" w:space="0" w:color="auto"/>
            </w:tcBorders>
            <w:shd w:val="clear" w:color="000000" w:fill="D9E1F2"/>
            <w:vAlign w:val="center"/>
            <w:hideMark/>
          </w:tcPr>
          <w:p w14:paraId="59AC44DD"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29,000</w:t>
            </w:r>
          </w:p>
        </w:tc>
        <w:tc>
          <w:tcPr>
            <w:tcW w:w="960" w:type="dxa"/>
            <w:tcBorders>
              <w:top w:val="nil"/>
              <w:left w:val="nil"/>
              <w:bottom w:val="single" w:sz="4" w:space="0" w:color="auto"/>
              <w:right w:val="single" w:sz="4" w:space="0" w:color="auto"/>
            </w:tcBorders>
            <w:shd w:val="clear" w:color="000000" w:fill="D9E1F2"/>
            <w:vAlign w:val="center"/>
            <w:hideMark/>
          </w:tcPr>
          <w:p w14:paraId="40DAC719"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500,000</w:t>
            </w:r>
          </w:p>
        </w:tc>
        <w:tc>
          <w:tcPr>
            <w:tcW w:w="540" w:type="dxa"/>
            <w:tcBorders>
              <w:top w:val="nil"/>
              <w:left w:val="nil"/>
              <w:bottom w:val="single" w:sz="4" w:space="0" w:color="auto"/>
              <w:right w:val="single" w:sz="4" w:space="0" w:color="auto"/>
            </w:tcBorders>
            <w:shd w:val="clear" w:color="000000" w:fill="D9E1F2"/>
            <w:hideMark/>
          </w:tcPr>
          <w:p w14:paraId="2414EABE"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r w:rsidR="00A344C0" w:rsidRPr="00A344C0" w14:paraId="38FA5420" w14:textId="77777777" w:rsidTr="00A344C0">
        <w:trPr>
          <w:trHeight w:val="285"/>
        </w:trPr>
        <w:tc>
          <w:tcPr>
            <w:tcW w:w="6568" w:type="dxa"/>
            <w:gridSpan w:val="6"/>
            <w:tcBorders>
              <w:top w:val="single" w:sz="4" w:space="0" w:color="auto"/>
              <w:left w:val="single" w:sz="4" w:space="0" w:color="auto"/>
              <w:bottom w:val="single" w:sz="4" w:space="0" w:color="auto"/>
              <w:right w:val="single" w:sz="4" w:space="0" w:color="000000"/>
            </w:tcBorders>
            <w:shd w:val="clear" w:color="000000" w:fill="F8CBAD"/>
            <w:vAlign w:val="center"/>
            <w:hideMark/>
          </w:tcPr>
          <w:p w14:paraId="729C6138" w14:textId="77777777" w:rsidR="00A344C0" w:rsidRPr="00A344C0" w:rsidRDefault="00A344C0" w:rsidP="00A344C0">
            <w:pPr>
              <w:jc w:val="right"/>
              <w:rPr>
                <w:rFonts w:ascii="Calibri" w:hAnsi="Calibri" w:cs="Calibri"/>
                <w:b/>
                <w:bCs/>
                <w:color w:val="000000"/>
                <w:sz w:val="17"/>
                <w:szCs w:val="17"/>
                <w:lang w:val="en-US" w:eastAsia="en-US"/>
              </w:rPr>
            </w:pPr>
            <w:r w:rsidRPr="00A344C0">
              <w:rPr>
                <w:rFonts w:ascii="Calibri" w:hAnsi="Calibri" w:cs="Calibri"/>
                <w:b/>
                <w:bCs/>
                <w:color w:val="000000"/>
                <w:sz w:val="17"/>
                <w:szCs w:val="17"/>
                <w:lang w:val="en-US" w:eastAsia="en-US"/>
              </w:rPr>
              <w:t>PROJECT TOTAL</w:t>
            </w:r>
          </w:p>
        </w:tc>
        <w:tc>
          <w:tcPr>
            <w:tcW w:w="897" w:type="dxa"/>
            <w:tcBorders>
              <w:top w:val="nil"/>
              <w:left w:val="nil"/>
              <w:bottom w:val="single" w:sz="4" w:space="0" w:color="auto"/>
              <w:right w:val="single" w:sz="4" w:space="0" w:color="auto"/>
            </w:tcBorders>
            <w:shd w:val="clear" w:color="000000" w:fill="F8CBAD"/>
            <w:vAlign w:val="center"/>
            <w:hideMark/>
          </w:tcPr>
          <w:p w14:paraId="744A91A9"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1,968,251</w:t>
            </w:r>
          </w:p>
        </w:tc>
        <w:tc>
          <w:tcPr>
            <w:tcW w:w="990" w:type="dxa"/>
            <w:tcBorders>
              <w:top w:val="nil"/>
              <w:left w:val="nil"/>
              <w:bottom w:val="single" w:sz="4" w:space="0" w:color="auto"/>
              <w:right w:val="single" w:sz="4" w:space="0" w:color="auto"/>
            </w:tcBorders>
            <w:shd w:val="clear" w:color="000000" w:fill="F8CBAD"/>
            <w:vAlign w:val="center"/>
            <w:hideMark/>
          </w:tcPr>
          <w:p w14:paraId="6BC2E505"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6,609,581</w:t>
            </w:r>
          </w:p>
        </w:tc>
        <w:tc>
          <w:tcPr>
            <w:tcW w:w="990" w:type="dxa"/>
            <w:tcBorders>
              <w:top w:val="nil"/>
              <w:left w:val="nil"/>
              <w:bottom w:val="single" w:sz="4" w:space="0" w:color="auto"/>
              <w:right w:val="single" w:sz="4" w:space="0" w:color="auto"/>
            </w:tcBorders>
            <w:shd w:val="clear" w:color="000000" w:fill="F8CBAD"/>
            <w:vAlign w:val="center"/>
            <w:hideMark/>
          </w:tcPr>
          <w:p w14:paraId="2ED8EEEC"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3,227,997</w:t>
            </w:r>
          </w:p>
        </w:tc>
        <w:tc>
          <w:tcPr>
            <w:tcW w:w="1020" w:type="dxa"/>
            <w:tcBorders>
              <w:top w:val="nil"/>
              <w:left w:val="nil"/>
              <w:bottom w:val="single" w:sz="4" w:space="0" w:color="auto"/>
              <w:right w:val="single" w:sz="4" w:space="0" w:color="auto"/>
            </w:tcBorders>
            <w:shd w:val="clear" w:color="000000" w:fill="F8CBAD"/>
            <w:vAlign w:val="center"/>
            <w:hideMark/>
          </w:tcPr>
          <w:p w14:paraId="5352A22F"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2,637,797</w:t>
            </w:r>
          </w:p>
        </w:tc>
        <w:tc>
          <w:tcPr>
            <w:tcW w:w="1020" w:type="dxa"/>
            <w:tcBorders>
              <w:top w:val="nil"/>
              <w:left w:val="nil"/>
              <w:bottom w:val="single" w:sz="4" w:space="0" w:color="auto"/>
              <w:right w:val="single" w:sz="4" w:space="0" w:color="auto"/>
            </w:tcBorders>
            <w:shd w:val="clear" w:color="000000" w:fill="F8CBAD"/>
            <w:vAlign w:val="center"/>
            <w:hideMark/>
          </w:tcPr>
          <w:p w14:paraId="2424C5BC"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2,466,997</w:t>
            </w:r>
          </w:p>
        </w:tc>
        <w:tc>
          <w:tcPr>
            <w:tcW w:w="1020" w:type="dxa"/>
            <w:tcBorders>
              <w:top w:val="nil"/>
              <w:left w:val="nil"/>
              <w:bottom w:val="single" w:sz="4" w:space="0" w:color="auto"/>
              <w:right w:val="single" w:sz="4" w:space="0" w:color="auto"/>
            </w:tcBorders>
            <w:shd w:val="clear" w:color="000000" w:fill="F8CBAD"/>
            <w:vAlign w:val="center"/>
            <w:hideMark/>
          </w:tcPr>
          <w:p w14:paraId="31C27CEA"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2,493,297</w:t>
            </w:r>
          </w:p>
        </w:tc>
        <w:tc>
          <w:tcPr>
            <w:tcW w:w="1020" w:type="dxa"/>
            <w:tcBorders>
              <w:top w:val="nil"/>
              <w:left w:val="nil"/>
              <w:bottom w:val="single" w:sz="4" w:space="0" w:color="auto"/>
              <w:right w:val="single" w:sz="4" w:space="0" w:color="auto"/>
            </w:tcBorders>
            <w:shd w:val="clear" w:color="000000" w:fill="F8CBAD"/>
            <w:vAlign w:val="center"/>
            <w:hideMark/>
          </w:tcPr>
          <w:p w14:paraId="0D3ED8A7"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1,438,282</w:t>
            </w:r>
          </w:p>
        </w:tc>
        <w:tc>
          <w:tcPr>
            <w:tcW w:w="960" w:type="dxa"/>
            <w:tcBorders>
              <w:top w:val="nil"/>
              <w:left w:val="nil"/>
              <w:bottom w:val="single" w:sz="4" w:space="0" w:color="auto"/>
              <w:right w:val="single" w:sz="4" w:space="0" w:color="auto"/>
            </w:tcBorders>
            <w:shd w:val="clear" w:color="000000" w:fill="F8CBAD"/>
            <w:vAlign w:val="center"/>
            <w:hideMark/>
          </w:tcPr>
          <w:p w14:paraId="3F0A489F" w14:textId="77777777" w:rsidR="00A344C0" w:rsidRPr="00A344C0" w:rsidRDefault="00A344C0" w:rsidP="00A344C0">
            <w:pPr>
              <w:jc w:val="right"/>
              <w:rPr>
                <w:rFonts w:ascii="Calibri" w:hAnsi="Calibri" w:cs="Calibri"/>
                <w:b/>
                <w:bCs/>
                <w:color w:val="000000"/>
                <w:sz w:val="16"/>
                <w:szCs w:val="16"/>
                <w:lang w:val="en-US" w:eastAsia="en-US"/>
              </w:rPr>
            </w:pPr>
            <w:r w:rsidRPr="00A344C0">
              <w:rPr>
                <w:rFonts w:ascii="Calibri" w:hAnsi="Calibri" w:cs="Calibri"/>
                <w:b/>
                <w:bCs/>
                <w:color w:val="000000"/>
                <w:sz w:val="16"/>
                <w:szCs w:val="16"/>
                <w:lang w:val="en-US" w:eastAsia="en-US"/>
              </w:rPr>
              <w:t>20,842,202</w:t>
            </w:r>
          </w:p>
        </w:tc>
        <w:tc>
          <w:tcPr>
            <w:tcW w:w="540" w:type="dxa"/>
            <w:tcBorders>
              <w:top w:val="nil"/>
              <w:left w:val="nil"/>
              <w:bottom w:val="single" w:sz="4" w:space="0" w:color="auto"/>
              <w:right w:val="single" w:sz="4" w:space="0" w:color="auto"/>
            </w:tcBorders>
            <w:shd w:val="clear" w:color="000000" w:fill="F8CBAD"/>
            <w:hideMark/>
          </w:tcPr>
          <w:p w14:paraId="0890E052" w14:textId="77777777" w:rsidR="00A344C0" w:rsidRPr="00A344C0" w:rsidRDefault="00A344C0" w:rsidP="00A344C0">
            <w:pPr>
              <w:rPr>
                <w:rFonts w:ascii="Calibri" w:hAnsi="Calibri" w:cs="Calibri"/>
                <w:color w:val="000000"/>
                <w:sz w:val="20"/>
                <w:szCs w:val="20"/>
                <w:lang w:val="en-US" w:eastAsia="en-US"/>
              </w:rPr>
            </w:pPr>
            <w:r w:rsidRPr="00A344C0">
              <w:rPr>
                <w:rFonts w:ascii="Calibri" w:hAnsi="Calibri" w:cs="Calibri"/>
                <w:color w:val="000000"/>
                <w:sz w:val="20"/>
                <w:szCs w:val="20"/>
                <w:lang w:val="en-US" w:eastAsia="en-US"/>
              </w:rPr>
              <w:t> </w:t>
            </w:r>
          </w:p>
        </w:tc>
      </w:tr>
    </w:tbl>
    <w:p w14:paraId="592AB236" w14:textId="5603B621" w:rsidR="00A344C0" w:rsidRDefault="00A344C0" w:rsidP="00927745">
      <w:pPr>
        <w:jc w:val="both"/>
        <w:rPr>
          <w:rFonts w:asciiTheme="minorHAnsi" w:hAnsiTheme="minorHAnsi" w:cstheme="minorHAnsi"/>
          <w:sz w:val="20"/>
          <w:szCs w:val="20"/>
          <w:lang w:val="en-GB"/>
        </w:rPr>
      </w:pPr>
    </w:p>
    <w:p w14:paraId="676EFB22" w14:textId="77777777" w:rsidR="00A344C0" w:rsidRDefault="00A344C0" w:rsidP="00927745">
      <w:pPr>
        <w:jc w:val="both"/>
        <w:rPr>
          <w:rFonts w:asciiTheme="minorHAnsi" w:hAnsiTheme="minorHAnsi" w:cstheme="minorHAnsi"/>
          <w:sz w:val="20"/>
          <w:szCs w:val="20"/>
          <w:lang w:val="en-GB"/>
        </w:rPr>
      </w:pPr>
    </w:p>
    <w:p w14:paraId="7822D709" w14:textId="00EAF03C" w:rsidR="009365E6" w:rsidRDefault="009365E6">
      <w:pPr>
        <w:rPr>
          <w:rFonts w:asciiTheme="minorHAnsi" w:hAnsiTheme="minorHAnsi" w:cstheme="minorHAnsi"/>
          <w:sz w:val="11"/>
          <w:szCs w:val="11"/>
          <w:lang w:val="en-GB"/>
        </w:rPr>
      </w:pPr>
    </w:p>
    <w:p w14:paraId="01F06938" w14:textId="77777777" w:rsidR="0008365A" w:rsidRDefault="0008365A" w:rsidP="003A506F">
      <w:pPr>
        <w:jc w:val="both"/>
        <w:rPr>
          <w:rFonts w:asciiTheme="minorHAnsi" w:hAnsiTheme="minorHAnsi" w:cstheme="minorHAnsi"/>
          <w:sz w:val="11"/>
          <w:szCs w:val="11"/>
          <w:lang w:val="en-GB"/>
        </w:rPr>
      </w:pPr>
    </w:p>
    <w:p w14:paraId="6DFA10CA" w14:textId="77777777" w:rsidR="0008365A" w:rsidRDefault="0008365A" w:rsidP="003A506F">
      <w:pPr>
        <w:jc w:val="both"/>
        <w:rPr>
          <w:rFonts w:asciiTheme="minorHAnsi" w:hAnsiTheme="minorHAnsi" w:cstheme="minorHAnsi"/>
          <w:sz w:val="11"/>
          <w:szCs w:val="11"/>
          <w:lang w:val="en-GB"/>
        </w:rPr>
      </w:pPr>
    </w:p>
    <w:p w14:paraId="6BA05FCA" w14:textId="7F013FD0" w:rsidR="003A506F" w:rsidRPr="00984CAB" w:rsidRDefault="003A506F" w:rsidP="003A506F">
      <w:pPr>
        <w:jc w:val="both"/>
        <w:rPr>
          <w:rFonts w:asciiTheme="minorHAnsi" w:hAnsiTheme="minorHAnsi" w:cstheme="minorHAnsi"/>
          <w:lang w:val="en-GB"/>
        </w:rPr>
      </w:pPr>
      <w:r w:rsidRPr="00984CAB">
        <w:rPr>
          <w:rFonts w:asciiTheme="minorHAnsi" w:hAnsiTheme="minorHAnsi" w:cstheme="minorHAnsi"/>
          <w:lang w:val="en-GB"/>
        </w:rPr>
        <w:lastRenderedPageBreak/>
        <w:t>Summary of funds</w:t>
      </w:r>
    </w:p>
    <w:p w14:paraId="0287BB67" w14:textId="77777777" w:rsidR="003A506F" w:rsidRDefault="003A506F" w:rsidP="003A506F">
      <w:pPr>
        <w:jc w:val="both"/>
        <w:rPr>
          <w:rFonts w:asciiTheme="minorHAnsi" w:hAnsiTheme="minorHAnsi" w:cstheme="minorHAnsi"/>
          <w:sz w:val="11"/>
          <w:szCs w:val="11"/>
          <w:lang w:val="en-GB"/>
        </w:rPr>
      </w:pPr>
    </w:p>
    <w:tbl>
      <w:tblPr>
        <w:tblW w:w="10584" w:type="dxa"/>
        <w:jc w:val="center"/>
        <w:tblCellMar>
          <w:left w:w="0" w:type="dxa"/>
          <w:right w:w="0" w:type="dxa"/>
        </w:tblCellMar>
        <w:tblLook w:val="04A0" w:firstRow="1" w:lastRow="0" w:firstColumn="1" w:lastColumn="0" w:noHBand="0" w:noVBand="1"/>
      </w:tblPr>
      <w:tblGrid>
        <w:gridCol w:w="1840"/>
        <w:gridCol w:w="1380"/>
        <w:gridCol w:w="1039"/>
        <w:gridCol w:w="1039"/>
        <w:gridCol w:w="1039"/>
        <w:gridCol w:w="1039"/>
        <w:gridCol w:w="1039"/>
        <w:gridCol w:w="1039"/>
        <w:gridCol w:w="1130"/>
      </w:tblGrid>
      <w:tr w:rsidR="00E91536" w:rsidRPr="00F522FE" w14:paraId="07A8B638" w14:textId="77777777" w:rsidTr="00E91536">
        <w:trPr>
          <w:trHeight w:val="285"/>
          <w:jc w:val="center"/>
        </w:trPr>
        <w:tc>
          <w:tcPr>
            <w:tcW w:w="1840"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334D1D7" w14:textId="3ABBE2B5" w:rsidR="00E91536" w:rsidRPr="00F522FE" w:rsidRDefault="00E91536" w:rsidP="00E91536">
            <w:pPr>
              <w:jc w:val="center"/>
              <w:rPr>
                <w:rFonts w:asciiTheme="minorHAnsi" w:hAnsiTheme="minorHAnsi" w:cstheme="minorHAnsi"/>
                <w:b/>
                <w:bCs/>
                <w:color w:val="000000"/>
                <w:sz w:val="18"/>
                <w:szCs w:val="18"/>
                <w:lang w:val="en-US" w:eastAsia="en-US"/>
              </w:rPr>
            </w:pPr>
            <w:r>
              <w:rPr>
                <w:rFonts w:ascii="Calibri" w:hAnsi="Calibri" w:cs="Calibri"/>
                <w:color w:val="000000"/>
                <w:sz w:val="20"/>
                <w:szCs w:val="20"/>
              </w:rPr>
              <w:t> </w:t>
            </w:r>
          </w:p>
        </w:tc>
        <w:tc>
          <w:tcPr>
            <w:tcW w:w="13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C62E8FE" w14:textId="57B2EEC3"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Amount</w:t>
            </w:r>
          </w:p>
        </w:tc>
        <w:tc>
          <w:tcPr>
            <w:tcW w:w="10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91217C" w14:textId="41455640"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Amount</w:t>
            </w:r>
          </w:p>
        </w:tc>
        <w:tc>
          <w:tcPr>
            <w:tcW w:w="10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FBE47EB" w14:textId="6202AA7B"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Amount</w:t>
            </w:r>
          </w:p>
        </w:tc>
        <w:tc>
          <w:tcPr>
            <w:tcW w:w="10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1D9F336" w14:textId="5F0C02B7"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Amount</w:t>
            </w:r>
          </w:p>
        </w:tc>
        <w:tc>
          <w:tcPr>
            <w:tcW w:w="10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544DBC" w14:textId="73364B38"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Amount</w:t>
            </w:r>
          </w:p>
        </w:tc>
        <w:tc>
          <w:tcPr>
            <w:tcW w:w="10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A370D86" w14:textId="1E4C08C8"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Amount</w:t>
            </w:r>
          </w:p>
        </w:tc>
        <w:tc>
          <w:tcPr>
            <w:tcW w:w="10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D0E9A8F" w14:textId="3563AF1E"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Amount</w:t>
            </w:r>
          </w:p>
        </w:tc>
        <w:tc>
          <w:tcPr>
            <w:tcW w:w="113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4C215C" w14:textId="140C90BA" w:rsidR="00E91536" w:rsidRPr="00F522FE" w:rsidRDefault="00E91536" w:rsidP="00E91536">
            <w:pPr>
              <w:jc w:val="center"/>
              <w:rPr>
                <w:rFonts w:asciiTheme="minorHAnsi" w:hAnsiTheme="minorHAnsi" w:cstheme="minorHAnsi"/>
                <w:b/>
                <w:bCs/>
                <w:color w:val="000000"/>
                <w:sz w:val="18"/>
                <w:szCs w:val="18"/>
              </w:rPr>
            </w:pPr>
            <w:r>
              <w:rPr>
                <w:rFonts w:ascii="Calibri" w:hAnsi="Calibri" w:cs="Calibri"/>
                <w:b/>
                <w:bCs/>
                <w:color w:val="000000"/>
                <w:sz w:val="18"/>
                <w:szCs w:val="18"/>
              </w:rPr>
              <w:t>Total</w:t>
            </w:r>
          </w:p>
        </w:tc>
      </w:tr>
      <w:tr w:rsidR="00E91536" w:rsidRPr="00F522FE" w14:paraId="0FF9E853" w14:textId="77777777" w:rsidTr="00E91536">
        <w:trPr>
          <w:trHeight w:val="28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E63361E" w14:textId="77777777" w:rsidR="00E91536" w:rsidRPr="00F522FE" w:rsidRDefault="00E91536" w:rsidP="00E91536">
            <w:pPr>
              <w:jc w:val="center"/>
              <w:rPr>
                <w:rFonts w:asciiTheme="minorHAnsi" w:eastAsiaTheme="minorHAnsi" w:hAnsiTheme="minorHAnsi" w:cstheme="minorHAnsi"/>
                <w:b/>
                <w:bCs/>
                <w:color w:val="000000"/>
                <w:sz w:val="18"/>
                <w:szCs w:val="18"/>
              </w:rPr>
            </w:pP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200A71" w14:textId="76C7871E"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Year1</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3D8078" w14:textId="52C242D1"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Year 2</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765954" w14:textId="2C19BEE7"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Year 3</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DCE45" w14:textId="67C85897"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Year 4</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EF1657" w14:textId="4DA1AC54"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Year 5</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8E963" w14:textId="5EB8E729"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Year 6</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5E5660" w14:textId="7DB52061" w:rsidR="00E91536" w:rsidRPr="00E91536" w:rsidRDefault="00E91536" w:rsidP="00E91536">
            <w:pPr>
              <w:jc w:val="center"/>
              <w:rPr>
                <w:rFonts w:asciiTheme="minorHAnsi" w:hAnsiTheme="minorHAnsi" w:cstheme="minorHAnsi"/>
                <w:b/>
                <w:bCs/>
                <w:color w:val="000000"/>
                <w:sz w:val="18"/>
                <w:szCs w:val="18"/>
              </w:rPr>
            </w:pPr>
            <w:r w:rsidRPr="00E91536">
              <w:rPr>
                <w:rFonts w:ascii="Calibri" w:hAnsi="Calibri" w:cs="Calibri"/>
                <w:b/>
                <w:bCs/>
                <w:color w:val="000000"/>
                <w:sz w:val="18"/>
                <w:szCs w:val="18"/>
              </w:rPr>
              <w:t>Year 7</w:t>
            </w:r>
          </w:p>
        </w:tc>
        <w:tc>
          <w:tcPr>
            <w:tcW w:w="0" w:type="auto"/>
            <w:vMerge/>
            <w:tcBorders>
              <w:top w:val="single" w:sz="8" w:space="0" w:color="auto"/>
              <w:left w:val="nil"/>
              <w:bottom w:val="single" w:sz="8" w:space="0" w:color="auto"/>
              <w:right w:val="single" w:sz="8" w:space="0" w:color="auto"/>
            </w:tcBorders>
            <w:vAlign w:val="center"/>
            <w:hideMark/>
          </w:tcPr>
          <w:p w14:paraId="422491CB" w14:textId="77777777" w:rsidR="00E91536" w:rsidRPr="00F522FE" w:rsidRDefault="00E91536" w:rsidP="00E91536">
            <w:pPr>
              <w:jc w:val="center"/>
              <w:rPr>
                <w:rFonts w:asciiTheme="minorHAnsi" w:eastAsiaTheme="minorHAnsi" w:hAnsiTheme="minorHAnsi" w:cstheme="minorHAnsi"/>
                <w:b/>
                <w:bCs/>
                <w:color w:val="000000"/>
                <w:sz w:val="18"/>
                <w:szCs w:val="18"/>
              </w:rPr>
            </w:pPr>
          </w:p>
        </w:tc>
      </w:tr>
      <w:tr w:rsidR="00E91536" w:rsidRPr="00F522FE" w14:paraId="06B4B25B" w14:textId="77777777" w:rsidTr="00E91536">
        <w:trPr>
          <w:trHeight w:val="285"/>
          <w:jc w:val="center"/>
        </w:trPr>
        <w:tc>
          <w:tcPr>
            <w:tcW w:w="18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15267E3" w14:textId="5564B025" w:rsidR="00E91536" w:rsidRPr="00F522FE" w:rsidRDefault="00E91536" w:rsidP="00E91536">
            <w:pPr>
              <w:rPr>
                <w:rFonts w:asciiTheme="minorHAnsi" w:hAnsiTheme="minorHAnsi" w:cstheme="minorHAnsi"/>
                <w:b/>
                <w:bCs/>
                <w:color w:val="000000"/>
                <w:sz w:val="18"/>
                <w:szCs w:val="18"/>
              </w:rPr>
            </w:pPr>
            <w:r>
              <w:rPr>
                <w:rFonts w:ascii="Calibri" w:hAnsi="Calibri" w:cs="Calibri"/>
                <w:b/>
                <w:bCs/>
                <w:color w:val="000000"/>
                <w:sz w:val="18"/>
                <w:szCs w:val="18"/>
              </w:rPr>
              <w:t>GEF</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6817A0" w14:textId="5C66AC7A"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1,817,251</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5F3CC1" w14:textId="41F33D79"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6,545,581</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AA7F12" w14:textId="6C3428FB"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3,163,997</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9AFE6" w14:textId="4A1DA89E"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2,573,797</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3E0D01" w14:textId="50CD134F"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2,402,997</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85C257" w14:textId="207E2F3E"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2,429,297</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7D81C9" w14:textId="724A8141"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1,409,282</w:t>
            </w:r>
          </w:p>
        </w:tc>
        <w:tc>
          <w:tcPr>
            <w:tcW w:w="113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E8D15D" w14:textId="50024C9E" w:rsidR="00E91536" w:rsidRPr="00F522FE" w:rsidRDefault="00E91536" w:rsidP="00E91536">
            <w:pPr>
              <w:jc w:val="right"/>
              <w:rPr>
                <w:rFonts w:asciiTheme="minorHAnsi" w:hAnsiTheme="minorHAnsi" w:cstheme="minorHAnsi"/>
                <w:b/>
                <w:bCs/>
                <w:color w:val="000000"/>
                <w:sz w:val="18"/>
                <w:szCs w:val="18"/>
              </w:rPr>
            </w:pPr>
            <w:r>
              <w:rPr>
                <w:rFonts w:ascii="Calibri" w:hAnsi="Calibri" w:cs="Calibri"/>
                <w:b/>
                <w:bCs/>
                <w:color w:val="000000"/>
                <w:sz w:val="17"/>
                <w:szCs w:val="17"/>
              </w:rPr>
              <w:t>20,342,202</w:t>
            </w:r>
          </w:p>
        </w:tc>
      </w:tr>
      <w:tr w:rsidR="00E91536" w:rsidRPr="00F522FE" w14:paraId="521A9E4B" w14:textId="77777777" w:rsidTr="00E91536">
        <w:trPr>
          <w:trHeight w:val="285"/>
          <w:jc w:val="center"/>
        </w:trPr>
        <w:tc>
          <w:tcPr>
            <w:tcW w:w="18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2B112B" w14:textId="1F0BE1C5" w:rsidR="00E91536" w:rsidRPr="00F522FE" w:rsidRDefault="00E91536" w:rsidP="00E91536">
            <w:pPr>
              <w:rPr>
                <w:rFonts w:asciiTheme="minorHAnsi" w:hAnsiTheme="minorHAnsi" w:cstheme="minorHAnsi"/>
                <w:b/>
                <w:bCs/>
                <w:color w:val="000000"/>
                <w:sz w:val="18"/>
                <w:szCs w:val="18"/>
              </w:rPr>
            </w:pPr>
            <w:r>
              <w:rPr>
                <w:rFonts w:ascii="Calibri" w:hAnsi="Calibri" w:cs="Calibri"/>
                <w:b/>
                <w:bCs/>
                <w:color w:val="000000"/>
                <w:sz w:val="18"/>
                <w:szCs w:val="18"/>
              </w:rPr>
              <w:t>UNDP</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3E7CBB" w14:textId="438AFE51"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151,000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3F12A" w14:textId="4F6364C1"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64,000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87D349" w14:textId="01031A17"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64,000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C1A19C" w14:textId="4F802B31"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64,000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1D4E3" w14:textId="1235E8D6"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64,000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30BB91" w14:textId="54149945"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64,000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987EE0" w14:textId="4738A049"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7"/>
                <w:szCs w:val="17"/>
              </w:rPr>
              <w:t>29,000</w:t>
            </w:r>
          </w:p>
        </w:tc>
        <w:tc>
          <w:tcPr>
            <w:tcW w:w="113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47F8A5" w14:textId="139005C3" w:rsidR="00E91536" w:rsidRPr="00F522FE" w:rsidRDefault="00E91536" w:rsidP="00E91536">
            <w:pPr>
              <w:jc w:val="right"/>
              <w:rPr>
                <w:rFonts w:asciiTheme="minorHAnsi" w:hAnsiTheme="minorHAnsi" w:cstheme="minorHAnsi"/>
                <w:b/>
                <w:bCs/>
                <w:color w:val="000000"/>
                <w:sz w:val="18"/>
                <w:szCs w:val="18"/>
              </w:rPr>
            </w:pPr>
            <w:r>
              <w:rPr>
                <w:rFonts w:ascii="Calibri" w:hAnsi="Calibri" w:cs="Calibri"/>
                <w:b/>
                <w:bCs/>
                <w:color w:val="000000"/>
                <w:sz w:val="18"/>
                <w:szCs w:val="18"/>
              </w:rPr>
              <w:t>500,000</w:t>
            </w:r>
          </w:p>
        </w:tc>
      </w:tr>
      <w:tr w:rsidR="00E91536" w:rsidRPr="00F522FE" w14:paraId="77F4AF8E" w14:textId="77777777" w:rsidTr="00E91536">
        <w:trPr>
          <w:trHeight w:val="285"/>
          <w:jc w:val="center"/>
        </w:trPr>
        <w:tc>
          <w:tcPr>
            <w:tcW w:w="18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237809B" w14:textId="0333B6E5" w:rsidR="00E91536" w:rsidRPr="00F522FE" w:rsidRDefault="00E91536" w:rsidP="00E91536">
            <w:pPr>
              <w:rPr>
                <w:rFonts w:asciiTheme="minorHAnsi" w:hAnsiTheme="minorHAnsi" w:cstheme="minorHAnsi"/>
                <w:b/>
                <w:bCs/>
                <w:color w:val="000000"/>
                <w:sz w:val="18"/>
                <w:szCs w:val="18"/>
              </w:rPr>
            </w:pPr>
            <w:r>
              <w:rPr>
                <w:rFonts w:ascii="Calibri" w:hAnsi="Calibri" w:cs="Calibri"/>
                <w:b/>
                <w:bCs/>
                <w:color w:val="000000"/>
                <w:sz w:val="18"/>
                <w:szCs w:val="18"/>
              </w:rPr>
              <w:t>Government (E</w:t>
            </w:r>
            <w:r w:rsidR="00BE5972">
              <w:rPr>
                <w:rFonts w:ascii="Calibri" w:hAnsi="Calibri" w:cs="Calibri"/>
                <w:b/>
                <w:bCs/>
                <w:color w:val="000000"/>
                <w:sz w:val="18"/>
                <w:szCs w:val="18"/>
              </w:rPr>
              <w:t>PA</w:t>
            </w:r>
            <w:r>
              <w:rPr>
                <w:rFonts w:ascii="Calibri" w:hAnsi="Calibri" w:cs="Calibri"/>
                <w:b/>
                <w:bCs/>
                <w:color w:val="000000"/>
                <w:sz w:val="18"/>
                <w:szCs w:val="18"/>
              </w:rPr>
              <w:t>)</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4DA097" w14:textId="7549F971"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24,000,000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167202" w14:textId="60DB690C"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24,000,000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20968F" w14:textId="00FC99D8"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25,450,000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3CD214" w14:textId="138AD8AC"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25,450,000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5412D8" w14:textId="2E78093B"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24,000,000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3D08B" w14:textId="7BD230B8"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24,000,000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4449DF" w14:textId="340FF55E"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24,000,000</w:t>
            </w:r>
          </w:p>
        </w:tc>
        <w:tc>
          <w:tcPr>
            <w:tcW w:w="113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D2E700" w14:textId="63547451" w:rsidR="00E91536" w:rsidRPr="00F522FE" w:rsidRDefault="00E91536" w:rsidP="00E91536">
            <w:pPr>
              <w:jc w:val="right"/>
              <w:rPr>
                <w:rFonts w:asciiTheme="minorHAnsi" w:hAnsiTheme="minorHAnsi" w:cstheme="minorHAnsi"/>
                <w:b/>
                <w:bCs/>
                <w:color w:val="000000"/>
                <w:sz w:val="18"/>
                <w:szCs w:val="18"/>
              </w:rPr>
            </w:pPr>
            <w:r>
              <w:rPr>
                <w:rFonts w:ascii="Calibri" w:hAnsi="Calibri" w:cs="Calibri"/>
                <w:b/>
                <w:bCs/>
                <w:color w:val="000000"/>
                <w:sz w:val="18"/>
                <w:szCs w:val="18"/>
              </w:rPr>
              <w:t>170,900,000</w:t>
            </w:r>
          </w:p>
        </w:tc>
      </w:tr>
      <w:tr w:rsidR="00E91536" w:rsidRPr="00F522FE" w14:paraId="35C6C1A9" w14:textId="77777777" w:rsidTr="00E91536">
        <w:trPr>
          <w:trHeight w:val="285"/>
          <w:jc w:val="center"/>
        </w:trPr>
        <w:tc>
          <w:tcPr>
            <w:tcW w:w="18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FFE283" w14:textId="106BE8AC" w:rsidR="00E91536" w:rsidRPr="00F522FE" w:rsidRDefault="00E91536" w:rsidP="00E91536">
            <w:pPr>
              <w:rPr>
                <w:rFonts w:asciiTheme="minorHAnsi" w:hAnsiTheme="minorHAnsi" w:cstheme="minorHAnsi"/>
                <w:b/>
                <w:bCs/>
                <w:color w:val="000000"/>
                <w:sz w:val="18"/>
                <w:szCs w:val="18"/>
              </w:rPr>
            </w:pPr>
            <w:r>
              <w:rPr>
                <w:rFonts w:ascii="Calibri" w:hAnsi="Calibri" w:cs="Calibri"/>
                <w:b/>
                <w:bCs/>
                <w:color w:val="000000"/>
                <w:sz w:val="18"/>
                <w:szCs w:val="18"/>
              </w:rPr>
              <w:t>ECTA</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A15BE2" w14:textId="584A87B3"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4,811,281</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4ED1F6" w14:textId="6C2C3E61"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4,811,281</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D975C0" w14:textId="64089E74"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4,811,281</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7271C" w14:textId="408FAFD9"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4,811,281</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F42747" w14:textId="0D6DDB97"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4,811,281</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939AEB" w14:textId="409082F7"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4,811,282</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B1831" w14:textId="41925851"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4,811,282</w:t>
            </w:r>
          </w:p>
        </w:tc>
        <w:tc>
          <w:tcPr>
            <w:tcW w:w="113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CBDC13" w14:textId="566D27D4" w:rsidR="00E91536" w:rsidRPr="00F522FE" w:rsidRDefault="00E91536" w:rsidP="00E91536">
            <w:pPr>
              <w:jc w:val="right"/>
              <w:rPr>
                <w:rFonts w:asciiTheme="minorHAnsi" w:hAnsiTheme="minorHAnsi" w:cstheme="minorHAnsi"/>
                <w:b/>
                <w:bCs/>
                <w:color w:val="000000"/>
                <w:sz w:val="18"/>
                <w:szCs w:val="18"/>
              </w:rPr>
            </w:pPr>
            <w:r>
              <w:rPr>
                <w:rFonts w:ascii="Calibri" w:hAnsi="Calibri" w:cs="Calibri"/>
                <w:b/>
                <w:bCs/>
                <w:color w:val="000000"/>
                <w:sz w:val="18"/>
                <w:szCs w:val="18"/>
              </w:rPr>
              <w:t>33,678,969</w:t>
            </w:r>
          </w:p>
        </w:tc>
      </w:tr>
      <w:tr w:rsidR="00E91536" w:rsidRPr="00F522FE" w14:paraId="6562D592" w14:textId="77777777" w:rsidTr="00E91536">
        <w:trPr>
          <w:trHeight w:val="285"/>
          <w:jc w:val="center"/>
        </w:trPr>
        <w:tc>
          <w:tcPr>
            <w:tcW w:w="18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00346E" w14:textId="23E58D47" w:rsidR="00E91536" w:rsidRPr="00F522FE" w:rsidRDefault="00E91536" w:rsidP="00E91536">
            <w:pPr>
              <w:rPr>
                <w:rFonts w:asciiTheme="minorHAnsi" w:hAnsiTheme="minorHAnsi" w:cstheme="minorHAnsi"/>
                <w:b/>
                <w:bCs/>
                <w:color w:val="000000"/>
                <w:sz w:val="18"/>
                <w:szCs w:val="18"/>
              </w:rPr>
            </w:pPr>
            <w:r>
              <w:rPr>
                <w:rFonts w:ascii="Calibri" w:hAnsi="Calibri" w:cs="Calibri"/>
                <w:b/>
                <w:bCs/>
                <w:color w:val="000000"/>
                <w:sz w:val="18"/>
                <w:szCs w:val="18"/>
              </w:rPr>
              <w:t>WRI</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E8371B" w14:textId="45D60CF8"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475,000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6C3CD" w14:textId="39F27766"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500,000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263C5" w14:textId="6D48F95E"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500,000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1A3D4D" w14:textId="6C30C611"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500,000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AEB0C7" w14:textId="6A2B6DC7"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475,000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C09B3B" w14:textId="10B6F7FB"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475,000</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101793" w14:textId="709B0C36" w:rsidR="00E91536" w:rsidRPr="00F522FE" w:rsidRDefault="00E91536" w:rsidP="00E91536">
            <w:pPr>
              <w:jc w:val="right"/>
              <w:rPr>
                <w:rFonts w:asciiTheme="minorHAnsi" w:hAnsiTheme="minorHAnsi" w:cstheme="minorHAnsi"/>
                <w:color w:val="000000"/>
                <w:sz w:val="18"/>
                <w:szCs w:val="18"/>
              </w:rPr>
            </w:pPr>
            <w:r>
              <w:rPr>
                <w:rFonts w:ascii="Calibri" w:hAnsi="Calibri" w:cs="Calibri"/>
                <w:color w:val="000000"/>
                <w:sz w:val="18"/>
                <w:szCs w:val="18"/>
              </w:rPr>
              <w:t>475,000</w:t>
            </w:r>
          </w:p>
        </w:tc>
        <w:tc>
          <w:tcPr>
            <w:tcW w:w="113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654708" w14:textId="6770C146" w:rsidR="00E91536" w:rsidRPr="00F522FE" w:rsidRDefault="00E91536" w:rsidP="00E91536">
            <w:pPr>
              <w:jc w:val="right"/>
              <w:rPr>
                <w:rFonts w:asciiTheme="minorHAnsi" w:hAnsiTheme="minorHAnsi" w:cstheme="minorHAnsi"/>
                <w:b/>
                <w:bCs/>
                <w:color w:val="000000"/>
                <w:sz w:val="18"/>
                <w:szCs w:val="18"/>
              </w:rPr>
            </w:pPr>
            <w:r>
              <w:rPr>
                <w:rFonts w:ascii="Calibri" w:hAnsi="Calibri" w:cs="Calibri"/>
                <w:b/>
                <w:bCs/>
                <w:color w:val="000000"/>
                <w:sz w:val="18"/>
                <w:szCs w:val="18"/>
              </w:rPr>
              <w:t>3,400,000</w:t>
            </w:r>
          </w:p>
        </w:tc>
      </w:tr>
      <w:tr w:rsidR="00E91536" w:rsidRPr="00F522FE" w14:paraId="075B85E4" w14:textId="77777777" w:rsidTr="00E91536">
        <w:trPr>
          <w:trHeight w:val="285"/>
          <w:jc w:val="center"/>
        </w:trPr>
        <w:tc>
          <w:tcPr>
            <w:tcW w:w="18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A82FD0" w14:textId="62FB3923" w:rsidR="00E91536" w:rsidRPr="00F522FE" w:rsidRDefault="00E91536" w:rsidP="00E91536">
            <w:pPr>
              <w:rPr>
                <w:rFonts w:asciiTheme="minorHAnsi" w:hAnsiTheme="minorHAnsi" w:cstheme="minorHAnsi"/>
                <w:b/>
                <w:bCs/>
                <w:color w:val="000000"/>
                <w:sz w:val="18"/>
                <w:szCs w:val="18"/>
              </w:rPr>
            </w:pPr>
            <w:r>
              <w:rPr>
                <w:rFonts w:ascii="Calibri" w:hAnsi="Calibri" w:cs="Calibri"/>
                <w:b/>
                <w:bCs/>
                <w:color w:val="000000"/>
                <w:sz w:val="18"/>
                <w:szCs w:val="18"/>
              </w:rPr>
              <w:t>TOTAL</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3EF603" w14:textId="585749B9" w:rsidR="00E91536" w:rsidRPr="00F522FE" w:rsidRDefault="00E91536" w:rsidP="00E91536">
            <w:pPr>
              <w:jc w:val="right"/>
              <w:rPr>
                <w:rFonts w:asciiTheme="minorHAnsi" w:hAnsiTheme="minorHAnsi" w:cstheme="minorHAnsi"/>
                <w:b/>
                <w:bCs/>
                <w:color w:val="000000"/>
                <w:sz w:val="18"/>
                <w:szCs w:val="18"/>
              </w:rPr>
            </w:pPr>
            <w:r>
              <w:rPr>
                <w:rFonts w:ascii="Calibri" w:hAnsi="Calibri" w:cs="Calibri"/>
                <w:b/>
                <w:bCs/>
                <w:color w:val="000000"/>
                <w:sz w:val="18"/>
                <w:szCs w:val="18"/>
              </w:rPr>
              <w:t>31,254,532</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709473" w14:textId="4275DCC2" w:rsidR="00E91536" w:rsidRPr="00F522FE" w:rsidRDefault="00E91536" w:rsidP="00E91536">
            <w:pPr>
              <w:jc w:val="right"/>
              <w:rPr>
                <w:rFonts w:asciiTheme="minorHAnsi" w:hAnsiTheme="minorHAnsi" w:cstheme="minorHAnsi"/>
                <w:b/>
                <w:bCs/>
                <w:color w:val="000000"/>
                <w:sz w:val="18"/>
                <w:szCs w:val="18"/>
              </w:rPr>
            </w:pPr>
            <w:r>
              <w:rPr>
                <w:rFonts w:ascii="Calibri" w:hAnsi="Calibri" w:cs="Calibri"/>
                <w:b/>
                <w:bCs/>
                <w:color w:val="000000"/>
                <w:sz w:val="18"/>
                <w:szCs w:val="18"/>
              </w:rPr>
              <w:t>35,920,862</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FBE4EF" w14:textId="05DEC94B" w:rsidR="00E91536" w:rsidRPr="00F522FE" w:rsidRDefault="00E91536" w:rsidP="00E91536">
            <w:pPr>
              <w:jc w:val="right"/>
              <w:rPr>
                <w:rFonts w:asciiTheme="minorHAnsi" w:hAnsiTheme="minorHAnsi" w:cstheme="minorHAnsi"/>
                <w:b/>
                <w:bCs/>
                <w:color w:val="000000"/>
                <w:sz w:val="18"/>
                <w:szCs w:val="18"/>
              </w:rPr>
            </w:pPr>
            <w:r>
              <w:rPr>
                <w:rFonts w:ascii="Calibri" w:hAnsi="Calibri" w:cs="Calibri"/>
                <w:b/>
                <w:bCs/>
                <w:color w:val="000000"/>
                <w:sz w:val="18"/>
                <w:szCs w:val="18"/>
              </w:rPr>
              <w:t>33,989,278</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A60B1" w14:textId="102170FB" w:rsidR="00E91536" w:rsidRPr="00F522FE" w:rsidRDefault="00E91536" w:rsidP="00E91536">
            <w:pPr>
              <w:jc w:val="right"/>
              <w:rPr>
                <w:rFonts w:asciiTheme="minorHAnsi" w:hAnsiTheme="minorHAnsi" w:cstheme="minorHAnsi"/>
                <w:b/>
                <w:bCs/>
                <w:color w:val="000000"/>
                <w:sz w:val="18"/>
                <w:szCs w:val="18"/>
              </w:rPr>
            </w:pPr>
            <w:r>
              <w:rPr>
                <w:rFonts w:ascii="Calibri" w:hAnsi="Calibri" w:cs="Calibri"/>
                <w:b/>
                <w:bCs/>
                <w:color w:val="000000"/>
                <w:sz w:val="18"/>
                <w:szCs w:val="18"/>
              </w:rPr>
              <w:t>33,399,078</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C4529" w14:textId="61F2BA63" w:rsidR="00E91536" w:rsidRPr="00F522FE" w:rsidRDefault="00E91536" w:rsidP="00E91536">
            <w:pPr>
              <w:jc w:val="right"/>
              <w:rPr>
                <w:rFonts w:asciiTheme="minorHAnsi" w:hAnsiTheme="minorHAnsi" w:cstheme="minorHAnsi"/>
                <w:b/>
                <w:bCs/>
                <w:color w:val="000000"/>
                <w:sz w:val="18"/>
                <w:szCs w:val="18"/>
              </w:rPr>
            </w:pPr>
            <w:r>
              <w:rPr>
                <w:rFonts w:ascii="Calibri" w:hAnsi="Calibri" w:cs="Calibri"/>
                <w:b/>
                <w:bCs/>
                <w:color w:val="000000"/>
                <w:sz w:val="18"/>
                <w:szCs w:val="18"/>
              </w:rPr>
              <w:t>31,753,278</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E60E15" w14:textId="7433A9D0" w:rsidR="00E91536" w:rsidRPr="00F522FE" w:rsidRDefault="00E91536" w:rsidP="00E91536">
            <w:pPr>
              <w:jc w:val="right"/>
              <w:rPr>
                <w:rFonts w:asciiTheme="minorHAnsi" w:hAnsiTheme="minorHAnsi" w:cstheme="minorHAnsi"/>
                <w:b/>
                <w:bCs/>
                <w:color w:val="000000"/>
                <w:sz w:val="18"/>
                <w:szCs w:val="18"/>
              </w:rPr>
            </w:pPr>
            <w:r>
              <w:rPr>
                <w:rFonts w:ascii="Calibri" w:hAnsi="Calibri" w:cs="Calibri"/>
                <w:b/>
                <w:bCs/>
                <w:color w:val="000000"/>
                <w:sz w:val="18"/>
                <w:szCs w:val="18"/>
              </w:rPr>
              <w:t>31,779,579</w:t>
            </w:r>
          </w:p>
        </w:tc>
        <w:tc>
          <w:tcPr>
            <w:tcW w:w="10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B733CF" w14:textId="7C20ECA9" w:rsidR="00E91536" w:rsidRPr="00F522FE" w:rsidRDefault="00E91536" w:rsidP="00E91536">
            <w:pPr>
              <w:jc w:val="right"/>
              <w:rPr>
                <w:rFonts w:asciiTheme="minorHAnsi" w:hAnsiTheme="minorHAnsi" w:cstheme="minorHAnsi"/>
                <w:b/>
                <w:bCs/>
                <w:color w:val="000000"/>
                <w:sz w:val="18"/>
                <w:szCs w:val="18"/>
              </w:rPr>
            </w:pPr>
            <w:r>
              <w:rPr>
                <w:rFonts w:ascii="Calibri" w:hAnsi="Calibri" w:cs="Calibri"/>
                <w:b/>
                <w:bCs/>
                <w:color w:val="000000"/>
                <w:sz w:val="18"/>
                <w:szCs w:val="18"/>
              </w:rPr>
              <w:t>30,724,564</w:t>
            </w:r>
          </w:p>
        </w:tc>
        <w:tc>
          <w:tcPr>
            <w:tcW w:w="113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4B99E3" w14:textId="7D7A94BA" w:rsidR="00E91536" w:rsidRPr="00F522FE" w:rsidRDefault="00E91536" w:rsidP="00E91536">
            <w:pPr>
              <w:jc w:val="right"/>
              <w:rPr>
                <w:rFonts w:asciiTheme="minorHAnsi" w:hAnsiTheme="minorHAnsi" w:cstheme="minorHAnsi"/>
                <w:b/>
                <w:bCs/>
                <w:color w:val="000000"/>
                <w:sz w:val="18"/>
                <w:szCs w:val="18"/>
              </w:rPr>
            </w:pPr>
            <w:r>
              <w:rPr>
                <w:rFonts w:ascii="Calibri" w:hAnsi="Calibri" w:cs="Calibri"/>
                <w:b/>
                <w:bCs/>
                <w:color w:val="000000"/>
                <w:sz w:val="18"/>
                <w:szCs w:val="18"/>
              </w:rPr>
              <w:t>228,821,171</w:t>
            </w:r>
          </w:p>
        </w:tc>
      </w:tr>
    </w:tbl>
    <w:p w14:paraId="2501CBD1" w14:textId="77777777" w:rsidR="003A506F" w:rsidRDefault="003A506F" w:rsidP="003A506F">
      <w:pPr>
        <w:jc w:val="center"/>
        <w:rPr>
          <w:rFonts w:asciiTheme="minorHAnsi" w:hAnsiTheme="minorHAnsi" w:cstheme="minorHAnsi"/>
          <w:sz w:val="11"/>
          <w:szCs w:val="11"/>
          <w:lang w:val="en-GB"/>
        </w:rPr>
      </w:pPr>
    </w:p>
    <w:p w14:paraId="49535797" w14:textId="77777777" w:rsidR="005E3C02" w:rsidRDefault="005E3C02" w:rsidP="003A506F">
      <w:pPr>
        <w:jc w:val="center"/>
        <w:rPr>
          <w:rFonts w:asciiTheme="minorHAnsi" w:hAnsiTheme="minorHAnsi" w:cstheme="minorHAnsi"/>
          <w:sz w:val="11"/>
          <w:szCs w:val="11"/>
          <w:lang w:val="en-GB"/>
        </w:rPr>
      </w:pPr>
    </w:p>
    <w:p w14:paraId="3CC00B9F" w14:textId="77777777" w:rsidR="00C454C9" w:rsidRDefault="00C454C9" w:rsidP="003A506F">
      <w:pPr>
        <w:jc w:val="center"/>
        <w:rPr>
          <w:rFonts w:asciiTheme="minorHAnsi" w:hAnsiTheme="minorHAnsi" w:cstheme="minorHAnsi"/>
          <w:sz w:val="11"/>
          <w:szCs w:val="11"/>
          <w:lang w:val="en-GB"/>
        </w:rPr>
      </w:pPr>
    </w:p>
    <w:p w14:paraId="01661061" w14:textId="1D540E94" w:rsidR="00C454C9" w:rsidRDefault="00C454C9" w:rsidP="003A506F">
      <w:pPr>
        <w:jc w:val="center"/>
        <w:rPr>
          <w:rFonts w:asciiTheme="minorHAnsi" w:hAnsiTheme="minorHAnsi" w:cstheme="minorHAnsi"/>
          <w:sz w:val="11"/>
          <w:szCs w:val="11"/>
          <w:lang w:val="en-GB"/>
        </w:rPr>
        <w:sectPr w:rsidR="00C454C9" w:rsidSect="00834AFD">
          <w:pgSz w:w="15840" w:h="12240" w:orient="landscape" w:code="1"/>
          <w:pgMar w:top="720" w:right="397" w:bottom="720" w:left="510" w:header="720" w:footer="431" w:gutter="0"/>
          <w:cols w:space="708"/>
          <w:titlePg/>
          <w:docGrid w:linePitch="360"/>
        </w:sectPr>
      </w:pPr>
    </w:p>
    <w:p w14:paraId="63E46343" w14:textId="77777777" w:rsidR="00984CAB" w:rsidRDefault="00984CAB" w:rsidP="003A506F">
      <w:pPr>
        <w:jc w:val="center"/>
        <w:rPr>
          <w:rFonts w:asciiTheme="minorHAnsi" w:hAnsiTheme="minorHAnsi" w:cstheme="minorHAnsi"/>
          <w:sz w:val="11"/>
          <w:szCs w:val="11"/>
          <w:lang w:val="en-GB"/>
        </w:rPr>
      </w:pPr>
    </w:p>
    <w:p w14:paraId="4237B347" w14:textId="77777777" w:rsidR="005E3C02" w:rsidRPr="005E3C02" w:rsidRDefault="005E3C02" w:rsidP="005E3C02">
      <w:pPr>
        <w:rPr>
          <w:rFonts w:asciiTheme="minorHAnsi" w:hAnsiTheme="minorHAnsi" w:cstheme="minorHAnsi"/>
          <w:sz w:val="11"/>
          <w:szCs w:val="11"/>
          <w:lang w:val="en-GB"/>
        </w:rPr>
      </w:pPr>
    </w:p>
    <w:p w14:paraId="18D34FE3" w14:textId="77777777" w:rsidR="005E3C02" w:rsidRDefault="005E3C02" w:rsidP="005E3C02">
      <w:pPr>
        <w:rPr>
          <w:rFonts w:asciiTheme="minorHAnsi" w:hAnsiTheme="minorHAnsi" w:cstheme="minorHAnsi"/>
          <w:sz w:val="11"/>
          <w:szCs w:val="11"/>
          <w:lang w:val="en-GB"/>
        </w:rPr>
      </w:pPr>
    </w:p>
    <w:p w14:paraId="639377BE" w14:textId="1939E39C" w:rsidR="00AA5A1E" w:rsidRDefault="005E3C02" w:rsidP="00AA5A1E">
      <w:pPr>
        <w:rPr>
          <w:rFonts w:asciiTheme="majorHAnsi" w:hAnsiTheme="majorHAnsi" w:cstheme="majorHAnsi"/>
          <w:b/>
          <w:bCs/>
          <w:lang w:val="en-US"/>
        </w:rPr>
      </w:pPr>
      <w:r>
        <w:rPr>
          <w:rFonts w:asciiTheme="minorHAnsi" w:hAnsiTheme="minorHAnsi" w:cstheme="minorHAnsi"/>
          <w:sz w:val="11"/>
          <w:szCs w:val="11"/>
          <w:lang w:val="en-GB"/>
        </w:rPr>
        <w:tab/>
      </w:r>
      <w:r w:rsidR="003A506F" w:rsidRPr="005E3C02">
        <w:rPr>
          <w:rFonts w:asciiTheme="majorHAnsi" w:hAnsiTheme="majorHAnsi" w:cstheme="majorHAnsi"/>
          <w:b/>
          <w:bCs/>
          <w:lang w:val="en-US"/>
        </w:rPr>
        <w:t>Budget Note</w:t>
      </w:r>
      <w:r>
        <w:rPr>
          <w:rFonts w:asciiTheme="majorHAnsi" w:hAnsiTheme="majorHAnsi" w:cstheme="majorHAnsi"/>
          <w:b/>
          <w:bCs/>
          <w:lang w:val="en-US"/>
        </w:rPr>
        <w:t>s</w:t>
      </w:r>
    </w:p>
    <w:p w14:paraId="493EF5F7" w14:textId="77FF4112" w:rsidR="005A582C" w:rsidRDefault="005A582C">
      <w:pPr>
        <w:rPr>
          <w:rFonts w:asciiTheme="majorHAnsi" w:hAnsiTheme="majorHAnsi" w:cstheme="majorHAnsi"/>
          <w:b/>
          <w:bCs/>
          <w:lang w:val="en-US"/>
        </w:rPr>
      </w:pPr>
    </w:p>
    <w:tbl>
      <w:tblPr>
        <w:tblW w:w="1405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338"/>
      </w:tblGrid>
      <w:tr w:rsidR="00C454C9" w:rsidRPr="00E91536" w14:paraId="263DD738" w14:textId="77777777" w:rsidTr="00C454C9">
        <w:trPr>
          <w:trHeight w:val="293"/>
          <w:tblHeader/>
        </w:trPr>
        <w:tc>
          <w:tcPr>
            <w:tcW w:w="720" w:type="dxa"/>
            <w:shd w:val="clear" w:color="000000" w:fill="D9D9D9"/>
            <w:vAlign w:val="center"/>
            <w:hideMark/>
          </w:tcPr>
          <w:p w14:paraId="42F69D01" w14:textId="77777777" w:rsidR="00C454C9" w:rsidRPr="00E91536" w:rsidRDefault="00C454C9" w:rsidP="00022AFC">
            <w:pPr>
              <w:spacing w:after="60"/>
              <w:jc w:val="center"/>
              <w:rPr>
                <w:rFonts w:ascii="Calibri" w:hAnsi="Calibri" w:cs="Calibri"/>
                <w:b/>
                <w:bCs/>
                <w:color w:val="000000"/>
                <w:sz w:val="20"/>
                <w:szCs w:val="20"/>
                <w:lang w:val="en-US" w:eastAsia="en-US"/>
              </w:rPr>
            </w:pPr>
            <w:r w:rsidRPr="00E91536">
              <w:rPr>
                <w:rFonts w:ascii="Calibri" w:hAnsi="Calibri" w:cs="Calibri"/>
                <w:b/>
                <w:bCs/>
                <w:color w:val="000000"/>
                <w:sz w:val="20"/>
                <w:szCs w:val="20"/>
                <w:lang w:val="en-US" w:eastAsia="en-US"/>
              </w:rPr>
              <w:t>B/No.</w:t>
            </w:r>
          </w:p>
        </w:tc>
        <w:tc>
          <w:tcPr>
            <w:tcW w:w="13338" w:type="dxa"/>
            <w:shd w:val="clear" w:color="000000" w:fill="D9D9D9"/>
            <w:vAlign w:val="center"/>
            <w:hideMark/>
          </w:tcPr>
          <w:p w14:paraId="09F20F33" w14:textId="77777777" w:rsidR="00C454C9" w:rsidRPr="00E91536" w:rsidRDefault="00C454C9" w:rsidP="00022AFC">
            <w:pPr>
              <w:rPr>
                <w:rFonts w:ascii="Calibri" w:hAnsi="Calibri" w:cs="Calibri"/>
                <w:b/>
                <w:bCs/>
                <w:color w:val="000000"/>
                <w:sz w:val="20"/>
                <w:szCs w:val="20"/>
                <w:lang w:val="en-US" w:eastAsia="en-US"/>
              </w:rPr>
            </w:pPr>
            <w:r w:rsidRPr="00E91536">
              <w:rPr>
                <w:rFonts w:ascii="Calibri" w:hAnsi="Calibri" w:cs="Calibri"/>
                <w:b/>
                <w:bCs/>
                <w:color w:val="000000"/>
                <w:sz w:val="20"/>
                <w:szCs w:val="20"/>
                <w:lang w:val="en-US" w:eastAsia="en-US"/>
              </w:rPr>
              <w:t>Budget Note Description</w:t>
            </w:r>
          </w:p>
        </w:tc>
      </w:tr>
      <w:tr w:rsidR="00C454C9" w:rsidRPr="00E91536" w14:paraId="59264AF4" w14:textId="77777777" w:rsidTr="00C454C9">
        <w:trPr>
          <w:trHeight w:val="492"/>
        </w:trPr>
        <w:tc>
          <w:tcPr>
            <w:tcW w:w="720" w:type="dxa"/>
            <w:shd w:val="clear" w:color="auto" w:fill="auto"/>
            <w:vAlign w:val="center"/>
            <w:hideMark/>
          </w:tcPr>
          <w:p w14:paraId="2D7641F5" w14:textId="77777777" w:rsidR="00C454C9" w:rsidRPr="00141956" w:rsidRDefault="00C454C9" w:rsidP="00022AFC">
            <w:pPr>
              <w:spacing w:after="60"/>
              <w:jc w:val="center"/>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1</w:t>
            </w:r>
          </w:p>
        </w:tc>
        <w:tc>
          <w:tcPr>
            <w:tcW w:w="13338" w:type="dxa"/>
            <w:shd w:val="clear" w:color="auto" w:fill="auto"/>
            <w:vAlign w:val="center"/>
            <w:hideMark/>
          </w:tcPr>
          <w:p w14:paraId="2CCD19D7"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This amount of $270,000 for Contractual Services - Companies in Component 1 supports all five of the component outputs through procuring the services of two major consulting firms or non-governmental organizations that are well qualified technically and have a presence in Ethiopia, as set out below:</w:t>
            </w:r>
          </w:p>
          <w:p w14:paraId="53650BAB"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 </w:t>
            </w:r>
          </w:p>
          <w:p w14:paraId="667D92A9"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Technical Contract A to undertake federal and regional level capacity building in Years 1-6</w:t>
            </w:r>
          </w:p>
          <w:p w14:paraId="7A703AAD"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 xml:space="preserve">Total contract value for both parts is $100,000, with work to be carried out from Year 1 to Year 6, with $10,000 expected to be disbursed in Year 1, and $18,000 in each of the (five years) Years 2-6. </w:t>
            </w:r>
          </w:p>
          <w:p w14:paraId="3E880485" w14:textId="4B434F78"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w:t>
            </w:r>
            <w:proofErr w:type="spellStart"/>
            <w:r w:rsidRPr="00141956">
              <w:rPr>
                <w:rFonts w:ascii="Calibri" w:eastAsia="SimSun" w:hAnsi="Calibri" w:cs="Calibri"/>
                <w:color w:val="000000"/>
                <w:sz w:val="20"/>
                <w:szCs w:val="20"/>
                <w:lang w:val="en-US" w:eastAsia="en-US"/>
              </w:rPr>
              <w:t>i</w:t>
            </w:r>
            <w:proofErr w:type="spellEnd"/>
            <w:r w:rsidRPr="00141956">
              <w:rPr>
                <w:rFonts w:ascii="Calibri" w:eastAsia="SimSun" w:hAnsi="Calibri" w:cs="Calibri"/>
                <w:color w:val="000000"/>
                <w:sz w:val="20"/>
                <w:szCs w:val="20"/>
                <w:lang w:val="en-US" w:eastAsia="en-US"/>
              </w:rPr>
              <w:t>)       $60,000 for Output 1.1 – a consulting firm or organization to be responsible for working with E</w:t>
            </w:r>
            <w:r w:rsidR="00BE5972">
              <w:rPr>
                <w:rFonts w:ascii="Calibri" w:eastAsia="SimSun" w:hAnsi="Calibri" w:cs="Calibri"/>
                <w:color w:val="000000"/>
                <w:sz w:val="20"/>
                <w:szCs w:val="20"/>
                <w:lang w:val="en-US" w:eastAsia="en-US"/>
              </w:rPr>
              <w:t>PA</w:t>
            </w:r>
            <w:r w:rsidRPr="00141956">
              <w:rPr>
                <w:rFonts w:ascii="Calibri" w:eastAsia="SimSun" w:hAnsi="Calibri" w:cs="Calibri"/>
                <w:color w:val="000000"/>
                <w:sz w:val="20"/>
                <w:szCs w:val="20"/>
                <w:lang w:val="en-US" w:eastAsia="en-US"/>
              </w:rPr>
              <w:t xml:space="preserve"> and other government agencies at federal level to – (</w:t>
            </w:r>
            <w:proofErr w:type="spellStart"/>
            <w:r w:rsidRPr="00141956">
              <w:rPr>
                <w:rFonts w:ascii="Calibri" w:eastAsia="SimSun" w:hAnsi="Calibri" w:cs="Calibri"/>
                <w:color w:val="000000"/>
                <w:sz w:val="20"/>
                <w:szCs w:val="20"/>
                <w:lang w:val="en-US" w:eastAsia="en-US"/>
              </w:rPr>
              <w:t>i</w:t>
            </w:r>
            <w:proofErr w:type="spellEnd"/>
            <w:r w:rsidRPr="00141956">
              <w:rPr>
                <w:rFonts w:ascii="Calibri" w:eastAsia="SimSun" w:hAnsi="Calibri" w:cs="Calibri"/>
                <w:color w:val="000000"/>
                <w:sz w:val="20"/>
                <w:szCs w:val="20"/>
                <w:lang w:val="en-US" w:eastAsia="en-US"/>
              </w:rPr>
              <w:t>) undertake capacity survey; (ii) support the preparation of GIS and mapping hardware and software specifications to be procured for federal governments; (iii) provide technical support to E</w:t>
            </w:r>
            <w:r w:rsidR="009B0639">
              <w:rPr>
                <w:rFonts w:ascii="Calibri" w:eastAsia="SimSun" w:hAnsi="Calibri" w:cs="Calibri"/>
                <w:color w:val="000000"/>
                <w:sz w:val="20"/>
                <w:szCs w:val="20"/>
                <w:lang w:val="en-US" w:eastAsia="en-US"/>
              </w:rPr>
              <w:t xml:space="preserve">PA </w:t>
            </w:r>
            <w:r w:rsidRPr="00141956">
              <w:rPr>
                <w:rFonts w:ascii="Calibri" w:eastAsia="SimSun" w:hAnsi="Calibri" w:cs="Calibri"/>
                <w:color w:val="000000"/>
                <w:sz w:val="20"/>
                <w:szCs w:val="20"/>
                <w:lang w:val="en-US" w:eastAsia="en-US"/>
              </w:rPr>
              <w:t>land use planning office; (iv) conduct training sessions at national level; (v) develop directives and guidelines for implementation of the national land use planning policy; and (vi) support NMA to jointly with E</w:t>
            </w:r>
            <w:r w:rsidR="00BE5972">
              <w:rPr>
                <w:rFonts w:ascii="Calibri" w:eastAsia="SimSun" w:hAnsi="Calibri" w:cs="Calibri"/>
                <w:color w:val="000000"/>
                <w:sz w:val="20"/>
                <w:szCs w:val="20"/>
                <w:lang w:val="en-US" w:eastAsia="en-US"/>
              </w:rPr>
              <w:t>PA</w:t>
            </w:r>
            <w:r w:rsidRPr="00141956">
              <w:rPr>
                <w:rFonts w:ascii="Calibri" w:eastAsia="SimSun" w:hAnsi="Calibri" w:cs="Calibri"/>
                <w:color w:val="000000"/>
                <w:sz w:val="20"/>
                <w:szCs w:val="20"/>
                <w:lang w:val="en-US" w:eastAsia="en-US"/>
              </w:rPr>
              <w:t xml:space="preserve"> and other stakeholders to undertake study on use of meteorological data and satellite imagery to influence long-term </w:t>
            </w:r>
            <w:proofErr w:type="spellStart"/>
            <w:r w:rsidRPr="00141956">
              <w:rPr>
                <w:rFonts w:ascii="Calibri" w:eastAsia="SimSun" w:hAnsi="Calibri" w:cs="Calibri"/>
                <w:color w:val="000000"/>
                <w:sz w:val="20"/>
                <w:szCs w:val="20"/>
                <w:lang w:val="en-US" w:eastAsia="en-US"/>
              </w:rPr>
              <w:t>agro</w:t>
            </w:r>
            <w:proofErr w:type="spellEnd"/>
            <w:r w:rsidRPr="00141956">
              <w:rPr>
                <w:rFonts w:ascii="Calibri" w:eastAsia="SimSun" w:hAnsi="Calibri" w:cs="Calibri"/>
                <w:color w:val="000000"/>
                <w:sz w:val="20"/>
                <w:szCs w:val="20"/>
                <w:lang w:val="en-US" w:eastAsia="en-US"/>
              </w:rPr>
              <w:t>-ecological planning for climate change and generate an aerial dispersion model for pest and disease surveillance and early warning in agriculture and forestry systems.</w:t>
            </w:r>
          </w:p>
          <w:p w14:paraId="03223DF5"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 xml:space="preserve">(ii)     $40,000 for Output 1.2 – to work with governments in Oromia, SNNP and </w:t>
            </w:r>
            <w:proofErr w:type="spellStart"/>
            <w:r w:rsidRPr="00141956">
              <w:rPr>
                <w:rFonts w:ascii="Calibri" w:eastAsia="SimSun" w:hAnsi="Calibri" w:cs="Calibri"/>
                <w:color w:val="000000"/>
                <w:sz w:val="20"/>
                <w:szCs w:val="20"/>
                <w:lang w:val="en-US" w:eastAsia="en-US"/>
              </w:rPr>
              <w:t>Sidama</w:t>
            </w:r>
            <w:proofErr w:type="spellEnd"/>
            <w:r w:rsidRPr="00141956">
              <w:rPr>
                <w:rFonts w:ascii="Calibri" w:eastAsia="SimSun" w:hAnsi="Calibri" w:cs="Calibri"/>
                <w:color w:val="000000"/>
                <w:sz w:val="20"/>
                <w:szCs w:val="20"/>
                <w:lang w:val="en-US" w:eastAsia="en-US"/>
              </w:rPr>
              <w:t xml:space="preserve"> Regions, and the 8 zones into which the project woredas (districts) fall – to (</w:t>
            </w:r>
            <w:proofErr w:type="spellStart"/>
            <w:r w:rsidRPr="00141956">
              <w:rPr>
                <w:rFonts w:ascii="Calibri" w:eastAsia="SimSun" w:hAnsi="Calibri" w:cs="Calibri"/>
                <w:color w:val="000000"/>
                <w:sz w:val="20"/>
                <w:szCs w:val="20"/>
                <w:lang w:val="en-US" w:eastAsia="en-US"/>
              </w:rPr>
              <w:t>i</w:t>
            </w:r>
            <w:proofErr w:type="spellEnd"/>
            <w:r w:rsidRPr="00141956">
              <w:rPr>
                <w:rFonts w:ascii="Calibri" w:eastAsia="SimSun" w:hAnsi="Calibri" w:cs="Calibri"/>
                <w:color w:val="000000"/>
                <w:sz w:val="20"/>
                <w:szCs w:val="20"/>
                <w:lang w:val="en-US" w:eastAsia="en-US"/>
              </w:rPr>
              <w:t xml:space="preserve">) provide technical support to Oromia Land Administration Bureau, SNNP Land Office in Agriculture Bureau, and relevant officials in </w:t>
            </w:r>
            <w:proofErr w:type="spellStart"/>
            <w:r w:rsidRPr="00141956">
              <w:rPr>
                <w:rFonts w:ascii="Calibri" w:eastAsia="SimSun" w:hAnsi="Calibri" w:cs="Calibri"/>
                <w:color w:val="000000"/>
                <w:sz w:val="20"/>
                <w:szCs w:val="20"/>
                <w:lang w:val="en-US" w:eastAsia="en-US"/>
              </w:rPr>
              <w:t>Sidama</w:t>
            </w:r>
            <w:proofErr w:type="spellEnd"/>
            <w:r w:rsidRPr="00141956">
              <w:rPr>
                <w:rFonts w:ascii="Calibri" w:eastAsia="SimSun" w:hAnsi="Calibri" w:cs="Calibri"/>
                <w:color w:val="000000"/>
                <w:sz w:val="20"/>
                <w:szCs w:val="20"/>
                <w:lang w:val="en-US" w:eastAsia="en-US"/>
              </w:rPr>
              <w:t xml:space="preserve">; (ii) conduct training sessions at regional level; (iii) support process to establish, equip and train land use planning capacity in Oromia, SNNP and </w:t>
            </w:r>
            <w:proofErr w:type="spellStart"/>
            <w:r w:rsidRPr="00141956">
              <w:rPr>
                <w:rFonts w:ascii="Calibri" w:eastAsia="SimSun" w:hAnsi="Calibri" w:cs="Calibri"/>
                <w:color w:val="000000"/>
                <w:sz w:val="20"/>
                <w:szCs w:val="20"/>
                <w:lang w:val="en-US" w:eastAsia="en-US"/>
              </w:rPr>
              <w:t>Sidama</w:t>
            </w:r>
            <w:proofErr w:type="spellEnd"/>
            <w:r w:rsidRPr="00141956">
              <w:rPr>
                <w:rFonts w:ascii="Calibri" w:eastAsia="SimSun" w:hAnsi="Calibri" w:cs="Calibri"/>
                <w:color w:val="000000"/>
                <w:sz w:val="20"/>
                <w:szCs w:val="20"/>
                <w:lang w:val="en-US" w:eastAsia="en-US"/>
              </w:rPr>
              <w:t xml:space="preserve"> Regional Governments for ongoing mapping, planning and fieldwork; (iv) conduct training of trainers at regional level to establish cascading training system for all zones.</w:t>
            </w:r>
          </w:p>
          <w:p w14:paraId="53AF9919"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Sub-total = $100,000</w:t>
            </w:r>
          </w:p>
          <w:p w14:paraId="12913DA9"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 </w:t>
            </w:r>
          </w:p>
          <w:p w14:paraId="68F74440"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Technical Contract B to undertake zonal, woreda (district) and kebele (village) land use planning capacity development in Years 2-6</w:t>
            </w:r>
          </w:p>
          <w:p w14:paraId="71022C81"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 xml:space="preserve">Total contract value for the three parts is $170,000, with work to be carried out from Year 2 to Year 6, with $30,000 expected to be disbursed in Year 1, and $35,000 in each of the (four years) Years 3-6. </w:t>
            </w:r>
          </w:p>
          <w:p w14:paraId="7B724839"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w:t>
            </w:r>
            <w:proofErr w:type="spellStart"/>
            <w:r w:rsidRPr="00141956">
              <w:rPr>
                <w:rFonts w:ascii="Calibri" w:eastAsia="SimSun" w:hAnsi="Calibri" w:cs="Calibri"/>
                <w:color w:val="000000"/>
                <w:sz w:val="20"/>
                <w:szCs w:val="20"/>
                <w:lang w:val="en-US" w:eastAsia="en-US"/>
              </w:rPr>
              <w:t>i</w:t>
            </w:r>
            <w:proofErr w:type="spellEnd"/>
            <w:r w:rsidRPr="00141956">
              <w:rPr>
                <w:rFonts w:ascii="Calibri" w:eastAsia="SimSun" w:hAnsi="Calibri" w:cs="Calibri"/>
                <w:color w:val="000000"/>
                <w:sz w:val="20"/>
                <w:szCs w:val="20"/>
                <w:lang w:val="en-US" w:eastAsia="en-US"/>
              </w:rPr>
              <w:t xml:space="preserve">)       $60,000 for Output 1.3 – to work with government in 8 Project Zones: Oromia: </w:t>
            </w:r>
            <w:proofErr w:type="spellStart"/>
            <w:r w:rsidRPr="00141956">
              <w:rPr>
                <w:rFonts w:ascii="Calibri" w:eastAsia="SimSun" w:hAnsi="Calibri" w:cs="Calibri"/>
                <w:color w:val="000000"/>
                <w:sz w:val="20"/>
                <w:szCs w:val="20"/>
                <w:lang w:val="en-US" w:eastAsia="en-US"/>
              </w:rPr>
              <w:t>Jimma</w:t>
            </w:r>
            <w:proofErr w:type="spellEnd"/>
            <w:r w:rsidRPr="00141956">
              <w:rPr>
                <w:rFonts w:ascii="Calibri" w:eastAsia="SimSun" w:hAnsi="Calibri" w:cs="Calibri"/>
                <w:color w:val="000000"/>
                <w:sz w:val="20"/>
                <w:szCs w:val="20"/>
                <w:lang w:val="en-US" w:eastAsia="en-US"/>
              </w:rPr>
              <w:t xml:space="preserve">, Ilu Aba Bora, West </w:t>
            </w:r>
            <w:proofErr w:type="spellStart"/>
            <w:r w:rsidRPr="00141956">
              <w:rPr>
                <w:rFonts w:ascii="Calibri" w:eastAsia="SimSun" w:hAnsi="Calibri" w:cs="Calibri"/>
                <w:color w:val="000000"/>
                <w:sz w:val="20"/>
                <w:szCs w:val="20"/>
                <w:lang w:val="en-US" w:eastAsia="en-US"/>
              </w:rPr>
              <w:t>Arsi</w:t>
            </w:r>
            <w:proofErr w:type="spellEnd"/>
            <w:r w:rsidRPr="00141956">
              <w:rPr>
                <w:rFonts w:ascii="Calibri" w:eastAsia="SimSun" w:hAnsi="Calibri" w:cs="Calibri"/>
                <w:color w:val="000000"/>
                <w:sz w:val="20"/>
                <w:szCs w:val="20"/>
                <w:lang w:val="en-US" w:eastAsia="en-US"/>
              </w:rPr>
              <w:t xml:space="preserve">, West </w:t>
            </w:r>
            <w:proofErr w:type="spellStart"/>
            <w:r w:rsidRPr="00141956">
              <w:rPr>
                <w:rFonts w:ascii="Calibri" w:eastAsia="SimSun" w:hAnsi="Calibri" w:cs="Calibri"/>
                <w:color w:val="000000"/>
                <w:sz w:val="20"/>
                <w:szCs w:val="20"/>
                <w:lang w:val="en-US" w:eastAsia="en-US"/>
              </w:rPr>
              <w:t>Guji</w:t>
            </w:r>
            <w:proofErr w:type="spellEnd"/>
            <w:r w:rsidRPr="00141956">
              <w:rPr>
                <w:rFonts w:ascii="Calibri" w:eastAsia="SimSun" w:hAnsi="Calibri" w:cs="Calibri"/>
                <w:color w:val="000000"/>
                <w:sz w:val="20"/>
                <w:szCs w:val="20"/>
                <w:lang w:val="en-US" w:eastAsia="en-US"/>
              </w:rPr>
              <w:t xml:space="preserve">; </w:t>
            </w:r>
            <w:proofErr w:type="spellStart"/>
            <w:r w:rsidRPr="00141956">
              <w:rPr>
                <w:rFonts w:ascii="Calibri" w:eastAsia="SimSun" w:hAnsi="Calibri" w:cs="Calibri"/>
                <w:color w:val="000000"/>
                <w:sz w:val="20"/>
                <w:szCs w:val="20"/>
                <w:lang w:val="en-US" w:eastAsia="en-US"/>
              </w:rPr>
              <w:t>Sidama</w:t>
            </w:r>
            <w:proofErr w:type="spellEnd"/>
            <w:r w:rsidRPr="00141956">
              <w:rPr>
                <w:rFonts w:ascii="Calibri" w:eastAsia="SimSun" w:hAnsi="Calibri" w:cs="Calibri"/>
                <w:color w:val="000000"/>
                <w:sz w:val="20"/>
                <w:szCs w:val="20"/>
                <w:lang w:val="en-US" w:eastAsia="en-US"/>
              </w:rPr>
              <w:t xml:space="preserve">: </w:t>
            </w:r>
            <w:proofErr w:type="spellStart"/>
            <w:r w:rsidRPr="00141956">
              <w:rPr>
                <w:rFonts w:ascii="Calibri" w:eastAsia="SimSun" w:hAnsi="Calibri" w:cs="Calibri"/>
                <w:color w:val="000000"/>
                <w:sz w:val="20"/>
                <w:szCs w:val="20"/>
                <w:lang w:val="en-US" w:eastAsia="en-US"/>
              </w:rPr>
              <w:t>Sidama</w:t>
            </w:r>
            <w:proofErr w:type="spellEnd"/>
            <w:r w:rsidRPr="00141956">
              <w:rPr>
                <w:rFonts w:ascii="Calibri" w:eastAsia="SimSun" w:hAnsi="Calibri" w:cs="Calibri"/>
                <w:color w:val="000000"/>
                <w:sz w:val="20"/>
                <w:szCs w:val="20"/>
                <w:lang w:val="en-US" w:eastAsia="en-US"/>
              </w:rPr>
              <w:t xml:space="preserve">; SNNP: </w:t>
            </w:r>
            <w:proofErr w:type="spellStart"/>
            <w:r w:rsidRPr="00141956">
              <w:rPr>
                <w:rFonts w:ascii="Calibri" w:eastAsia="SimSun" w:hAnsi="Calibri" w:cs="Calibri"/>
                <w:color w:val="000000"/>
                <w:sz w:val="20"/>
                <w:szCs w:val="20"/>
                <w:lang w:val="en-US" w:eastAsia="en-US"/>
              </w:rPr>
              <w:t>Gedeo</w:t>
            </w:r>
            <w:proofErr w:type="spellEnd"/>
            <w:r w:rsidRPr="00141956">
              <w:rPr>
                <w:rFonts w:ascii="Calibri" w:eastAsia="SimSun" w:hAnsi="Calibri" w:cs="Calibri"/>
                <w:color w:val="000000"/>
                <w:sz w:val="20"/>
                <w:szCs w:val="20"/>
                <w:lang w:val="en-US" w:eastAsia="en-US"/>
              </w:rPr>
              <w:t xml:space="preserve">, </w:t>
            </w:r>
            <w:proofErr w:type="spellStart"/>
            <w:r w:rsidRPr="00141956">
              <w:rPr>
                <w:rFonts w:ascii="Calibri" w:eastAsia="SimSun" w:hAnsi="Calibri" w:cs="Calibri"/>
                <w:color w:val="000000"/>
                <w:sz w:val="20"/>
                <w:szCs w:val="20"/>
                <w:lang w:val="en-US" w:eastAsia="en-US"/>
              </w:rPr>
              <w:t>Kefa</w:t>
            </w:r>
            <w:proofErr w:type="spellEnd"/>
            <w:r w:rsidRPr="00141956">
              <w:rPr>
                <w:rFonts w:ascii="Calibri" w:eastAsia="SimSun" w:hAnsi="Calibri" w:cs="Calibri"/>
                <w:color w:val="000000"/>
                <w:sz w:val="20"/>
                <w:szCs w:val="20"/>
                <w:lang w:val="en-US" w:eastAsia="en-US"/>
              </w:rPr>
              <w:t xml:space="preserve">, Bench </w:t>
            </w:r>
            <w:proofErr w:type="spellStart"/>
            <w:r w:rsidRPr="00141956">
              <w:rPr>
                <w:rFonts w:ascii="Calibri" w:eastAsia="SimSun" w:hAnsi="Calibri" w:cs="Calibri"/>
                <w:color w:val="000000"/>
                <w:sz w:val="20"/>
                <w:szCs w:val="20"/>
                <w:lang w:val="en-US" w:eastAsia="en-US"/>
              </w:rPr>
              <w:t>Sheko</w:t>
            </w:r>
            <w:proofErr w:type="spellEnd"/>
            <w:r w:rsidRPr="00141956">
              <w:rPr>
                <w:rFonts w:ascii="Calibri" w:eastAsia="SimSun" w:hAnsi="Calibri" w:cs="Calibri"/>
                <w:color w:val="000000"/>
                <w:sz w:val="20"/>
                <w:szCs w:val="20"/>
                <w:lang w:val="en-US" w:eastAsia="en-US"/>
              </w:rPr>
              <w:t xml:space="preserve"> and woreda (district) administrations in 22 Project Woredas (districts) to – (</w:t>
            </w:r>
            <w:proofErr w:type="spellStart"/>
            <w:r w:rsidRPr="00141956">
              <w:rPr>
                <w:rFonts w:ascii="Calibri" w:eastAsia="SimSun" w:hAnsi="Calibri" w:cs="Calibri"/>
                <w:color w:val="000000"/>
                <w:sz w:val="20"/>
                <w:szCs w:val="20"/>
                <w:lang w:val="en-US" w:eastAsia="en-US"/>
              </w:rPr>
              <w:t>i</w:t>
            </w:r>
            <w:proofErr w:type="spellEnd"/>
            <w:r w:rsidRPr="00141956">
              <w:rPr>
                <w:rFonts w:ascii="Calibri" w:eastAsia="SimSun" w:hAnsi="Calibri" w:cs="Calibri"/>
                <w:color w:val="000000"/>
                <w:sz w:val="20"/>
                <w:szCs w:val="20"/>
                <w:lang w:val="en-US" w:eastAsia="en-US"/>
              </w:rPr>
              <w:t xml:space="preserve">) procure hardware, software, smartphones and data for project zones and woredas (districts) for data collection, analysis, storage </w:t>
            </w:r>
            <w:proofErr w:type="spellStart"/>
            <w:r w:rsidRPr="00141956">
              <w:rPr>
                <w:rFonts w:ascii="Calibri" w:eastAsia="SimSun" w:hAnsi="Calibri" w:cs="Calibri"/>
                <w:color w:val="000000"/>
                <w:sz w:val="20"/>
                <w:szCs w:val="20"/>
                <w:lang w:val="en-US" w:eastAsia="en-US"/>
              </w:rPr>
              <w:t>etc</w:t>
            </w:r>
            <w:proofErr w:type="spellEnd"/>
            <w:r w:rsidRPr="00141956">
              <w:rPr>
                <w:rFonts w:ascii="Calibri" w:eastAsia="SimSun" w:hAnsi="Calibri" w:cs="Calibri"/>
                <w:color w:val="000000"/>
                <w:sz w:val="20"/>
                <w:szCs w:val="20"/>
                <w:lang w:val="en-US" w:eastAsia="en-US"/>
              </w:rPr>
              <w:t>; (ii) facilitate 2 sets of 8 zonal training workshops ; (iii) hold 2 sets of 22 woredas (districts) training workshops; (iv) support process to establish and equip land use planning and GIS capacity in 8 Project Zones, 22 Project Woredas (districts); (v) support learning exchange visits, including to the Amhara region where land use planning is already underway.</w:t>
            </w:r>
          </w:p>
          <w:p w14:paraId="6A499A2E"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(ii)     $60,000 for Output 1.4 – to work with the woreda (districts) administrations in the 22 Project woredas (districts) and their selected 5 Project Kebeles (villages) each (total 110 Project Kebeles (villages) to – (</w:t>
            </w:r>
            <w:proofErr w:type="spellStart"/>
            <w:r w:rsidRPr="00141956">
              <w:rPr>
                <w:rFonts w:ascii="Calibri" w:eastAsia="SimSun" w:hAnsi="Calibri" w:cs="Calibri"/>
                <w:color w:val="000000"/>
                <w:sz w:val="20"/>
                <w:szCs w:val="20"/>
                <w:lang w:val="en-US" w:eastAsia="en-US"/>
              </w:rPr>
              <w:t>i</w:t>
            </w:r>
            <w:proofErr w:type="spellEnd"/>
            <w:r w:rsidRPr="00141956">
              <w:rPr>
                <w:rFonts w:ascii="Calibri" w:eastAsia="SimSun" w:hAnsi="Calibri" w:cs="Calibri"/>
                <w:color w:val="000000"/>
                <w:sz w:val="20"/>
                <w:szCs w:val="20"/>
                <w:lang w:val="en-US" w:eastAsia="en-US"/>
              </w:rPr>
              <w:t xml:space="preserve">) design kebele (village)-level survey instrument; (ii) process the survey results and publish them; (iii) design the women’s capacity development </w:t>
            </w:r>
            <w:proofErr w:type="spellStart"/>
            <w:r w:rsidRPr="00141956">
              <w:rPr>
                <w:rFonts w:ascii="Calibri" w:eastAsia="SimSun" w:hAnsi="Calibri" w:cs="Calibri"/>
                <w:color w:val="000000"/>
                <w:sz w:val="20"/>
                <w:szCs w:val="20"/>
                <w:lang w:val="en-US" w:eastAsia="en-US"/>
              </w:rPr>
              <w:t>programme</w:t>
            </w:r>
            <w:proofErr w:type="spellEnd"/>
            <w:r w:rsidRPr="00141956">
              <w:rPr>
                <w:rFonts w:ascii="Calibri" w:eastAsia="SimSun" w:hAnsi="Calibri" w:cs="Calibri"/>
                <w:color w:val="000000"/>
                <w:sz w:val="20"/>
                <w:szCs w:val="20"/>
                <w:lang w:val="en-US" w:eastAsia="en-US"/>
              </w:rPr>
              <w:t xml:space="preserve">; (iv) train local NGOs for undertaking kebele (village)-level survey, community training, participatory planning and delivery of women’s capacity </w:t>
            </w:r>
            <w:proofErr w:type="spellStart"/>
            <w:r w:rsidRPr="00141956">
              <w:rPr>
                <w:rFonts w:ascii="Calibri" w:eastAsia="SimSun" w:hAnsi="Calibri" w:cs="Calibri"/>
                <w:color w:val="000000"/>
                <w:sz w:val="20"/>
                <w:szCs w:val="20"/>
                <w:lang w:val="en-US" w:eastAsia="en-US"/>
              </w:rPr>
              <w:t>programme</w:t>
            </w:r>
            <w:proofErr w:type="spellEnd"/>
            <w:r w:rsidRPr="00141956">
              <w:rPr>
                <w:rFonts w:ascii="Calibri" w:eastAsia="SimSun" w:hAnsi="Calibri" w:cs="Calibri"/>
                <w:color w:val="000000"/>
                <w:sz w:val="20"/>
                <w:szCs w:val="20"/>
                <w:lang w:val="en-US" w:eastAsia="en-US"/>
              </w:rPr>
              <w:t>.</w:t>
            </w:r>
          </w:p>
          <w:p w14:paraId="24ACD112"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(iii)    $50,000 for Output 1.5 – to work with the 22 project woredas (districts) administrations and 110 project Kebeles (villages) to (</w:t>
            </w:r>
            <w:proofErr w:type="spellStart"/>
            <w:r w:rsidRPr="00141956">
              <w:rPr>
                <w:rFonts w:ascii="Calibri" w:eastAsia="SimSun" w:hAnsi="Calibri" w:cs="Calibri"/>
                <w:color w:val="000000"/>
                <w:sz w:val="20"/>
                <w:szCs w:val="20"/>
                <w:lang w:val="en-US" w:eastAsia="en-US"/>
              </w:rPr>
              <w:t>i</w:t>
            </w:r>
            <w:proofErr w:type="spellEnd"/>
            <w:r w:rsidRPr="00141956">
              <w:rPr>
                <w:rFonts w:ascii="Calibri" w:eastAsia="SimSun" w:hAnsi="Calibri" w:cs="Calibri"/>
                <w:color w:val="000000"/>
                <w:sz w:val="20"/>
                <w:szCs w:val="20"/>
                <w:lang w:val="en-US" w:eastAsia="en-US"/>
              </w:rPr>
              <w:t>) develop participatory planning methodology; (ii) develop and disseminate public awareness materials, (iii) develop participatory, gender-responsive methodology for local level multi-stakeholder land use planning that utilizes appropriate technology, (iv) establish and train Woreda (district) and Kebele (villages) Land Use Planning Teams, (v) support Teams to develop, regularly update and monitor implementation of Integrated Land Use Plans</w:t>
            </w:r>
          </w:p>
          <w:p w14:paraId="0D55C922" w14:textId="3B9EEA82"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Sub-total = $170,000 </w:t>
            </w:r>
          </w:p>
          <w:p w14:paraId="2F11CE5B" w14:textId="77777777" w:rsidR="00C454C9" w:rsidRPr="00141956" w:rsidRDefault="00C454C9" w:rsidP="00022AFC">
            <w:pPr>
              <w:spacing w:after="60"/>
              <w:jc w:val="both"/>
              <w:rPr>
                <w:rFonts w:ascii="Calibri" w:eastAsia="SimSun" w:hAnsi="Calibri" w:cs="Calibri"/>
                <w:b/>
                <w:bCs/>
                <w:color w:val="000000"/>
                <w:sz w:val="20"/>
                <w:szCs w:val="20"/>
                <w:lang w:val="en-US" w:eastAsia="en-US"/>
              </w:rPr>
            </w:pPr>
            <w:r w:rsidRPr="00141956">
              <w:rPr>
                <w:rFonts w:ascii="Calibri" w:eastAsia="SimSun" w:hAnsi="Calibri" w:cs="Calibri"/>
                <w:b/>
                <w:bCs/>
                <w:color w:val="000000"/>
                <w:sz w:val="20"/>
                <w:szCs w:val="20"/>
                <w:lang w:val="en-US" w:eastAsia="en-US"/>
              </w:rPr>
              <w:t xml:space="preserve">TOTAL: $270,000 </w:t>
            </w:r>
          </w:p>
        </w:tc>
      </w:tr>
      <w:tr w:rsidR="00C454C9" w:rsidRPr="00E91536" w14:paraId="322C5A6D" w14:textId="77777777" w:rsidTr="00C454C9">
        <w:trPr>
          <w:trHeight w:val="2483"/>
        </w:trPr>
        <w:tc>
          <w:tcPr>
            <w:tcW w:w="720" w:type="dxa"/>
            <w:shd w:val="clear" w:color="auto" w:fill="auto"/>
            <w:vAlign w:val="center"/>
            <w:hideMark/>
          </w:tcPr>
          <w:p w14:paraId="2D1660F0" w14:textId="77777777" w:rsidR="00C454C9" w:rsidRPr="00141956" w:rsidRDefault="00C454C9" w:rsidP="00022AFC">
            <w:pPr>
              <w:spacing w:after="60"/>
              <w:jc w:val="center"/>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lastRenderedPageBreak/>
              <w:t>2</w:t>
            </w:r>
          </w:p>
        </w:tc>
        <w:tc>
          <w:tcPr>
            <w:tcW w:w="13338" w:type="dxa"/>
            <w:shd w:val="clear" w:color="auto" w:fill="auto"/>
            <w:vAlign w:val="center"/>
            <w:hideMark/>
          </w:tcPr>
          <w:p w14:paraId="4E91990D"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This amount of $198,000 for Transportation Equipment in Component 1 to supports Outputs 1.3, 1.4 and 1.5 at woreda (district) and kebele (village) level, by equipping each of the 22 Project Woredas (districts) with an off-road motorbike for travel around the woreda (district) and to the 5 kebeles (villages) per woreda (district) in which a Land Use Planning Team will be established and participatory land use planning conducted. The motorbikes will also support the involvement of the woreda (district) administration in the activities of Component 2 on small-scale farmer and coffee support, and Component 3 on participatory forest management. The motorbikes will be managed by the office of the Chief Administrator in each project Woreda (district), and full logbooks will be kept, with receipts for fuel and maintenance.</w:t>
            </w:r>
          </w:p>
          <w:p w14:paraId="42A95499" w14:textId="77777777" w:rsidR="00C454C9" w:rsidRPr="00141956"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 The budget line is made up as follows:</w:t>
            </w:r>
          </w:p>
          <w:p w14:paraId="751F595B" w14:textId="77777777" w:rsidR="00C454C9" w:rsidRDefault="00C454C9" w:rsidP="00022AFC">
            <w:pPr>
              <w:spacing w:after="60"/>
              <w:jc w:val="both"/>
              <w:rPr>
                <w:rFonts w:ascii="Calibri" w:eastAsia="SimSun" w:hAnsi="Calibri" w:cs="Calibri"/>
                <w:color w:val="000000"/>
                <w:sz w:val="20"/>
                <w:szCs w:val="20"/>
                <w:lang w:val="en-US" w:eastAsia="en-US"/>
              </w:rPr>
            </w:pPr>
            <w:r w:rsidRPr="00141956">
              <w:rPr>
                <w:rFonts w:ascii="Calibri" w:eastAsia="SimSun" w:hAnsi="Calibri" w:cs="Calibri"/>
                <w:color w:val="000000"/>
                <w:sz w:val="20"/>
                <w:szCs w:val="20"/>
                <w:lang w:val="en-US" w:eastAsia="en-US"/>
              </w:rPr>
              <w:t>·        22 motorbikes at project start @ $9,000 each = $198,000 in the first year</w:t>
            </w:r>
          </w:p>
          <w:p w14:paraId="4EB3E7DA" w14:textId="77777777" w:rsidR="00C454C9" w:rsidRPr="00141956" w:rsidRDefault="00C454C9" w:rsidP="00022AFC">
            <w:pPr>
              <w:spacing w:after="60"/>
              <w:jc w:val="both"/>
              <w:rPr>
                <w:rFonts w:ascii="Calibri" w:eastAsia="SimSun" w:hAnsi="Calibri" w:cs="Calibri"/>
                <w:color w:val="000000"/>
                <w:sz w:val="20"/>
                <w:szCs w:val="20"/>
                <w:lang w:val="en-US" w:eastAsia="en-US"/>
              </w:rPr>
            </w:pPr>
          </w:p>
          <w:p w14:paraId="66D27055" w14:textId="77777777" w:rsidR="00C454C9" w:rsidRPr="00141956" w:rsidRDefault="00C454C9" w:rsidP="00022AFC">
            <w:pPr>
              <w:spacing w:after="60"/>
              <w:jc w:val="both"/>
              <w:rPr>
                <w:rFonts w:ascii="Calibri" w:eastAsia="SimSun" w:hAnsi="Calibri" w:cs="Calibri"/>
                <w:b/>
                <w:bCs/>
                <w:color w:val="000000"/>
                <w:sz w:val="20"/>
                <w:szCs w:val="20"/>
                <w:lang w:val="en-US" w:eastAsia="en-US"/>
              </w:rPr>
            </w:pPr>
            <w:r w:rsidRPr="00141956">
              <w:rPr>
                <w:rFonts w:ascii="Calibri" w:eastAsia="SimSun" w:hAnsi="Calibri" w:cs="Calibri"/>
                <w:color w:val="000000"/>
                <w:sz w:val="20"/>
                <w:szCs w:val="20"/>
                <w:lang w:val="en-US" w:eastAsia="en-US"/>
              </w:rPr>
              <w:t> </w:t>
            </w:r>
            <w:r w:rsidRPr="00141956">
              <w:rPr>
                <w:rFonts w:ascii="Calibri" w:eastAsia="SimSun" w:hAnsi="Calibri" w:cs="Calibri"/>
                <w:b/>
                <w:bCs/>
                <w:color w:val="000000"/>
                <w:sz w:val="20"/>
                <w:szCs w:val="20"/>
                <w:lang w:val="en-US" w:eastAsia="en-US"/>
              </w:rPr>
              <w:t>TOTAL: $198,000</w:t>
            </w:r>
          </w:p>
        </w:tc>
      </w:tr>
      <w:tr w:rsidR="00C454C9" w:rsidRPr="00E91536" w14:paraId="127F6947" w14:textId="77777777" w:rsidTr="00C454C9">
        <w:trPr>
          <w:trHeight w:val="1034"/>
        </w:trPr>
        <w:tc>
          <w:tcPr>
            <w:tcW w:w="720" w:type="dxa"/>
            <w:shd w:val="clear" w:color="auto" w:fill="auto"/>
            <w:vAlign w:val="center"/>
            <w:hideMark/>
          </w:tcPr>
          <w:p w14:paraId="6A95D080" w14:textId="77777777" w:rsidR="00C454C9" w:rsidRPr="00141956" w:rsidRDefault="00C454C9" w:rsidP="00022AFC">
            <w:pPr>
              <w:jc w:val="center"/>
              <w:rPr>
                <w:rFonts w:ascii="Calibri" w:hAnsi="Calibri" w:cs="Calibri"/>
                <w:sz w:val="20"/>
                <w:szCs w:val="20"/>
                <w:lang w:val="en-US" w:eastAsia="en-US"/>
              </w:rPr>
            </w:pPr>
            <w:r w:rsidRPr="00141956">
              <w:rPr>
                <w:rFonts w:ascii="Calibri" w:hAnsi="Calibri" w:cs="Calibri"/>
                <w:sz w:val="20"/>
                <w:szCs w:val="20"/>
                <w:lang w:val="en-US" w:eastAsia="en-US"/>
              </w:rPr>
              <w:t>3</w:t>
            </w:r>
          </w:p>
        </w:tc>
        <w:tc>
          <w:tcPr>
            <w:tcW w:w="13338" w:type="dxa"/>
            <w:shd w:val="clear" w:color="auto" w:fill="auto"/>
            <w:vAlign w:val="center"/>
            <w:hideMark/>
          </w:tcPr>
          <w:p w14:paraId="106CB497"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This amount to cover the fuel and maintenance of the motor bikes for each woreda (district):</w:t>
            </w:r>
          </w:p>
          <w:p w14:paraId="3558C286"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22 x annual contribution to fuel budget @ $320 = $7,040 x 6 years = $42,240</w:t>
            </w:r>
          </w:p>
          <w:p w14:paraId="292B54F7"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22 x annual contribution to maintenance budget of $120 = $2,640 x 6 years = $15,840</w:t>
            </w:r>
          </w:p>
          <w:p w14:paraId="7E6749BD" w14:textId="77777777" w:rsidR="00C454C9" w:rsidRPr="00141956" w:rsidRDefault="00C454C9" w:rsidP="00022AFC">
            <w:pPr>
              <w:jc w:val="both"/>
              <w:rPr>
                <w:rFonts w:ascii="Calibri" w:hAnsi="Calibri" w:cs="Calibri"/>
                <w:b/>
                <w:bCs/>
                <w:sz w:val="20"/>
                <w:szCs w:val="20"/>
                <w:lang w:val="en-US" w:eastAsia="en-US"/>
              </w:rPr>
            </w:pPr>
            <w:r w:rsidRPr="00141956">
              <w:rPr>
                <w:rFonts w:ascii="Calibri" w:hAnsi="Calibri" w:cs="Calibri"/>
                <w:b/>
                <w:bCs/>
                <w:sz w:val="20"/>
                <w:szCs w:val="20"/>
                <w:lang w:val="en-US" w:eastAsia="en-US"/>
              </w:rPr>
              <w:t> </w:t>
            </w:r>
          </w:p>
          <w:p w14:paraId="5B84D8D6"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b/>
                <w:bCs/>
                <w:sz w:val="20"/>
                <w:szCs w:val="20"/>
                <w:lang w:val="en-US" w:eastAsia="en-US"/>
              </w:rPr>
              <w:t>TOTAL: $58,080</w:t>
            </w:r>
          </w:p>
        </w:tc>
      </w:tr>
      <w:tr w:rsidR="00C454C9" w:rsidRPr="00E91536" w14:paraId="31FE585E" w14:textId="77777777" w:rsidTr="00C454C9">
        <w:trPr>
          <w:trHeight w:val="485"/>
        </w:trPr>
        <w:tc>
          <w:tcPr>
            <w:tcW w:w="720" w:type="dxa"/>
            <w:shd w:val="clear" w:color="auto" w:fill="auto"/>
            <w:vAlign w:val="center"/>
            <w:hideMark/>
          </w:tcPr>
          <w:p w14:paraId="3CF692F9" w14:textId="77777777" w:rsidR="00C454C9" w:rsidRPr="00141956" w:rsidRDefault="00C454C9" w:rsidP="00022AFC">
            <w:pPr>
              <w:jc w:val="center"/>
              <w:rPr>
                <w:rFonts w:ascii="Calibri" w:hAnsi="Calibri" w:cs="Calibri"/>
                <w:sz w:val="20"/>
                <w:szCs w:val="20"/>
                <w:lang w:val="en-US" w:eastAsia="en-US"/>
              </w:rPr>
            </w:pPr>
            <w:r w:rsidRPr="00141956">
              <w:rPr>
                <w:rFonts w:ascii="Calibri" w:hAnsi="Calibri" w:cs="Calibri"/>
                <w:sz w:val="20"/>
                <w:szCs w:val="20"/>
                <w:lang w:val="en-US" w:eastAsia="en-US"/>
              </w:rPr>
              <w:t>4</w:t>
            </w:r>
          </w:p>
        </w:tc>
        <w:tc>
          <w:tcPr>
            <w:tcW w:w="13338" w:type="dxa"/>
            <w:shd w:val="clear" w:color="auto" w:fill="auto"/>
            <w:vAlign w:val="center"/>
            <w:hideMark/>
          </w:tcPr>
          <w:p w14:paraId="5A712D8D" w14:textId="77777777" w:rsidR="00C454C9"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xml:space="preserve">This total of $1,208,000 for </w:t>
            </w:r>
            <w:r w:rsidRPr="00141956">
              <w:rPr>
                <w:rFonts w:ascii="Calibri" w:hAnsi="Calibri" w:cs="Calibri"/>
                <w:i/>
                <w:iCs/>
                <w:sz w:val="20"/>
                <w:szCs w:val="20"/>
                <w:lang w:val="en-US" w:eastAsia="en-US"/>
              </w:rPr>
              <w:t>Information Technology Equipment</w:t>
            </w:r>
            <w:r w:rsidRPr="00141956">
              <w:rPr>
                <w:rFonts w:ascii="Calibri" w:hAnsi="Calibri" w:cs="Calibri"/>
                <w:sz w:val="20"/>
                <w:szCs w:val="20"/>
                <w:lang w:val="en-US" w:eastAsia="en-US"/>
              </w:rPr>
              <w:t xml:space="preserve"> in Component 1 includes IT equipment for appropriate land use planning agency/</w:t>
            </w:r>
            <w:proofErr w:type="spellStart"/>
            <w:r w:rsidRPr="00141956">
              <w:rPr>
                <w:rFonts w:ascii="Calibri" w:hAnsi="Calibri" w:cs="Calibri"/>
                <w:sz w:val="20"/>
                <w:szCs w:val="20"/>
                <w:lang w:val="en-US" w:eastAsia="en-US"/>
              </w:rPr>
              <w:t>ies</w:t>
            </w:r>
            <w:proofErr w:type="spellEnd"/>
            <w:r w:rsidRPr="00141956">
              <w:rPr>
                <w:rFonts w:ascii="Calibri" w:hAnsi="Calibri" w:cs="Calibri"/>
                <w:sz w:val="20"/>
                <w:szCs w:val="20"/>
                <w:lang w:val="en-US" w:eastAsia="en-US"/>
              </w:rPr>
              <w:t xml:space="preserve"> and inter-agency collaboration structures at federal level; and also, in Oromia, SNNP and </w:t>
            </w:r>
            <w:proofErr w:type="spellStart"/>
            <w:r w:rsidRPr="00141956">
              <w:rPr>
                <w:rFonts w:ascii="Calibri" w:hAnsi="Calibri" w:cs="Calibri"/>
                <w:sz w:val="20"/>
                <w:szCs w:val="20"/>
                <w:lang w:val="en-US" w:eastAsia="en-US"/>
              </w:rPr>
              <w:t>Sidama</w:t>
            </w:r>
            <w:proofErr w:type="spellEnd"/>
            <w:r w:rsidRPr="00141956">
              <w:rPr>
                <w:rFonts w:ascii="Calibri" w:hAnsi="Calibri" w:cs="Calibri"/>
                <w:sz w:val="20"/>
                <w:szCs w:val="20"/>
                <w:lang w:val="en-US" w:eastAsia="en-US"/>
              </w:rPr>
              <w:t xml:space="preserve"> Regional Governments for ongoing mapping, planning and fieldwork. Additional IT equipment will be supplied to equip land use planning and GIS capacity in 8 Project Zones, and 22 Project Woredas (districts). These are the elements of the budget line:</w:t>
            </w:r>
          </w:p>
          <w:p w14:paraId="42ED64EC" w14:textId="77777777" w:rsidR="00C454C9" w:rsidRPr="00141956" w:rsidRDefault="00C454C9" w:rsidP="00022AFC">
            <w:pPr>
              <w:jc w:val="both"/>
              <w:rPr>
                <w:rFonts w:ascii="Calibri" w:hAnsi="Calibri" w:cs="Calibri"/>
                <w:sz w:val="20"/>
                <w:szCs w:val="20"/>
                <w:lang w:val="en-US" w:eastAsia="en-US"/>
              </w:rPr>
            </w:pPr>
          </w:p>
          <w:p w14:paraId="28457E63"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w:t>
            </w:r>
            <w:proofErr w:type="spellStart"/>
            <w:r w:rsidRPr="00141956">
              <w:rPr>
                <w:rFonts w:ascii="Calibri" w:hAnsi="Calibri" w:cs="Calibri"/>
                <w:sz w:val="20"/>
                <w:szCs w:val="20"/>
                <w:lang w:val="en-US" w:eastAsia="en-US"/>
              </w:rPr>
              <w:t>i</w:t>
            </w:r>
            <w:proofErr w:type="spellEnd"/>
            <w:r w:rsidRPr="00141956">
              <w:rPr>
                <w:rFonts w:ascii="Calibri" w:hAnsi="Calibri" w:cs="Calibri"/>
                <w:sz w:val="20"/>
                <w:szCs w:val="20"/>
                <w:lang w:val="en-US" w:eastAsia="en-US"/>
              </w:rPr>
              <w:t xml:space="preserve">)                   A sum of $225,000 is for Year 1 to equip each of the 5 new Land Use Monitoring Units (LUMU) (to be established and run with project funds, with costs to maintain hardware to be taken over by government after project end: 1 unit at Federal level, and 1 unit at Regional Level in each of 3 project Regions: Oromia, </w:t>
            </w:r>
            <w:proofErr w:type="spellStart"/>
            <w:r w:rsidRPr="00141956">
              <w:rPr>
                <w:rFonts w:ascii="Calibri" w:hAnsi="Calibri" w:cs="Calibri"/>
                <w:sz w:val="20"/>
                <w:szCs w:val="20"/>
                <w:lang w:val="en-US" w:eastAsia="en-US"/>
              </w:rPr>
              <w:t>Sidama</w:t>
            </w:r>
            <w:proofErr w:type="spellEnd"/>
            <w:r w:rsidRPr="00141956">
              <w:rPr>
                <w:rFonts w:ascii="Calibri" w:hAnsi="Calibri" w:cs="Calibri"/>
                <w:sz w:val="20"/>
                <w:szCs w:val="20"/>
                <w:lang w:val="en-US" w:eastAsia="en-US"/>
              </w:rPr>
              <w:t xml:space="preserve"> and SNNP. Each unit’s hardware will cost $51,000 and will include:</w:t>
            </w:r>
          </w:p>
          <w:p w14:paraId="0D0E6ED7"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xml:space="preserve">·        3 work-stations (&gt;=24 cores e.g. new AMD Ryzen </w:t>
            </w:r>
            <w:proofErr w:type="spellStart"/>
            <w:r w:rsidRPr="00141956">
              <w:rPr>
                <w:rFonts w:ascii="Calibri" w:hAnsi="Calibri" w:cs="Calibri"/>
                <w:sz w:val="20"/>
                <w:szCs w:val="20"/>
                <w:lang w:val="en-US" w:eastAsia="en-US"/>
              </w:rPr>
              <w:t>Threadripper</w:t>
            </w:r>
            <w:proofErr w:type="spellEnd"/>
            <w:r w:rsidRPr="00141956">
              <w:rPr>
                <w:rFonts w:ascii="Calibri" w:hAnsi="Calibri" w:cs="Calibri"/>
                <w:sz w:val="20"/>
                <w:szCs w:val="20"/>
                <w:lang w:val="en-US" w:eastAsia="en-US"/>
              </w:rPr>
              <w:t>, &gt;=64+ GB DDR4 RAM, &gt;= 4TB HDD &gt;=1 TB SDD, &gt;=4GB discrete graphics, &gt;=32” UHD monitor) @ $15,000 each = $45,000</w:t>
            </w:r>
          </w:p>
          <w:p w14:paraId="7DBEDD88"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1 database server to hold the spatial databases and serve metadata to other nodes @ $10,000 = $10,000</w:t>
            </w:r>
          </w:p>
          <w:p w14:paraId="1E45A9C9"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4 laptop computers per LUMU @ $2,000 each = $8,000 X 5 LUMUs = $40,000</w:t>
            </w:r>
          </w:p>
          <w:p w14:paraId="718F55C3"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1 storage and backup system (racks of hard disks or portable drives, recommended thunderbolt) @ $6,000 X 5 LUMUs = $30,000</w:t>
            </w:r>
          </w:p>
          <w:p w14:paraId="22DA2090"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1 power backup (UPS/online inverters with battery backup) @ $12,000 X 5 LUMUs = $60,000</w:t>
            </w:r>
          </w:p>
          <w:p w14:paraId="251FFE92" w14:textId="77777777" w:rsidR="00C454C9" w:rsidRPr="00141956" w:rsidRDefault="00C454C9" w:rsidP="00022AFC">
            <w:pPr>
              <w:jc w:val="both"/>
              <w:rPr>
                <w:rFonts w:ascii="Calibri" w:hAnsi="Calibri" w:cs="Calibri"/>
                <w:i/>
                <w:iCs/>
                <w:sz w:val="20"/>
                <w:szCs w:val="20"/>
                <w:lang w:val="en-US" w:eastAsia="en-US"/>
              </w:rPr>
            </w:pPr>
            <w:r w:rsidRPr="00141956">
              <w:rPr>
                <w:rFonts w:ascii="Calibri" w:hAnsi="Calibri" w:cs="Calibri"/>
                <w:i/>
                <w:iCs/>
                <w:sz w:val="20"/>
                <w:szCs w:val="20"/>
                <w:lang w:val="en-US" w:eastAsia="en-US"/>
              </w:rPr>
              <w:t>Sub-total = $225,000</w:t>
            </w:r>
          </w:p>
          <w:p w14:paraId="5775DABD"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w:t>
            </w:r>
          </w:p>
          <w:p w14:paraId="5F556B3C"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(ii)                 In addition, a sum of $889,500 is budgeted in Year 2 for the purchase of GIS / remote sensing equipment to be used at zonal and woreda (district) levels, including survey equipment (drones), with the necessary software to integrate the data with the GIS/RS and monitoring systems. These will be purchased for each of the 8 project zones and 22 project woredas (districts), (reporting in to the 3 regional land use monitoring units). The equipment set for each project woreda (district) will be managed as part of the inventory under the Chief Administrator in each project woreda (district), with a lockable room provided for storage when equipment is not in active use. Each equipment set will include: </w:t>
            </w:r>
          </w:p>
          <w:p w14:paraId="6AFFD02F"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xml:space="preserve">·        UAV mapping equipment (drones + camera) survey system with software @ $20,000 x 30 </w:t>
            </w:r>
            <w:proofErr w:type="gramStart"/>
            <w:r w:rsidRPr="00141956">
              <w:rPr>
                <w:rFonts w:ascii="Calibri" w:hAnsi="Calibri" w:cs="Calibri"/>
                <w:sz w:val="20"/>
                <w:szCs w:val="20"/>
                <w:lang w:val="en-US" w:eastAsia="en-US"/>
              </w:rPr>
              <w:t>=  $</w:t>
            </w:r>
            <w:proofErr w:type="gramEnd"/>
            <w:r w:rsidRPr="00141956">
              <w:rPr>
                <w:rFonts w:ascii="Calibri" w:hAnsi="Calibri" w:cs="Calibri"/>
                <w:sz w:val="20"/>
                <w:szCs w:val="20"/>
                <w:lang w:val="en-US" w:eastAsia="en-US"/>
              </w:rPr>
              <w:t>600,000</w:t>
            </w:r>
          </w:p>
          <w:p w14:paraId="72E290C9"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Differential RTK GPS units with base and rovers (Magellan/</w:t>
            </w:r>
            <w:proofErr w:type="spellStart"/>
            <w:r w:rsidRPr="00141956">
              <w:rPr>
                <w:rFonts w:ascii="Calibri" w:hAnsi="Calibri" w:cs="Calibri"/>
                <w:sz w:val="20"/>
                <w:szCs w:val="20"/>
                <w:lang w:val="en-US" w:eastAsia="en-US"/>
              </w:rPr>
              <w:t>Ashtec</w:t>
            </w:r>
            <w:proofErr w:type="spellEnd"/>
            <w:r w:rsidRPr="00141956">
              <w:rPr>
                <w:rFonts w:ascii="Calibri" w:hAnsi="Calibri" w:cs="Calibri"/>
                <w:sz w:val="20"/>
                <w:szCs w:val="20"/>
                <w:lang w:val="en-US" w:eastAsia="en-US"/>
              </w:rPr>
              <w:t xml:space="preserve">, </w:t>
            </w:r>
            <w:proofErr w:type="gramStart"/>
            <w:r w:rsidRPr="00141956">
              <w:rPr>
                <w:rFonts w:ascii="Calibri" w:hAnsi="Calibri" w:cs="Calibri"/>
                <w:sz w:val="20"/>
                <w:szCs w:val="20"/>
                <w:lang w:val="en-US" w:eastAsia="en-US"/>
              </w:rPr>
              <w:t>Garmin)@</w:t>
            </w:r>
            <w:proofErr w:type="gramEnd"/>
            <w:r w:rsidRPr="00141956">
              <w:rPr>
                <w:rFonts w:ascii="Calibri" w:hAnsi="Calibri" w:cs="Calibri"/>
                <w:sz w:val="20"/>
                <w:szCs w:val="20"/>
                <w:lang w:val="en-US" w:eastAsia="en-US"/>
              </w:rPr>
              <w:t xml:space="preserve"> $9,000 x 30 = $270,000 </w:t>
            </w:r>
          </w:p>
          <w:p w14:paraId="78D956A4"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Hand-held GPS units (Garmin 30x) @ 300 each x 30 units = $9,000</w:t>
            </w:r>
          </w:p>
          <w:p w14:paraId="44DDD9DF"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High-capability smartphones @ $350 each x 30 = $10,500</w:t>
            </w:r>
          </w:p>
          <w:p w14:paraId="0DFC2970" w14:textId="77777777" w:rsidR="00C454C9" w:rsidRPr="00141956" w:rsidRDefault="00C454C9" w:rsidP="00022AFC">
            <w:pPr>
              <w:jc w:val="both"/>
              <w:rPr>
                <w:rFonts w:ascii="Calibri" w:hAnsi="Calibri" w:cs="Calibri"/>
                <w:i/>
                <w:iCs/>
                <w:sz w:val="20"/>
                <w:szCs w:val="20"/>
                <w:lang w:val="en-US" w:eastAsia="en-US"/>
              </w:rPr>
            </w:pPr>
            <w:r w:rsidRPr="00141956">
              <w:rPr>
                <w:rFonts w:ascii="Calibri" w:hAnsi="Calibri" w:cs="Calibri"/>
                <w:i/>
                <w:iCs/>
                <w:sz w:val="20"/>
                <w:szCs w:val="20"/>
                <w:lang w:val="en-US" w:eastAsia="en-US"/>
              </w:rPr>
              <w:t>Sub-total = $889,500</w:t>
            </w:r>
          </w:p>
          <w:p w14:paraId="1DCE76F8" w14:textId="77777777" w:rsidR="00C454C9" w:rsidRPr="00141956" w:rsidRDefault="00C454C9" w:rsidP="00022AFC">
            <w:pPr>
              <w:jc w:val="both"/>
              <w:rPr>
                <w:rFonts w:ascii="Calibri" w:hAnsi="Calibri" w:cs="Calibri"/>
                <w:i/>
                <w:iCs/>
                <w:sz w:val="20"/>
                <w:szCs w:val="20"/>
                <w:lang w:val="en-US" w:eastAsia="en-US"/>
              </w:rPr>
            </w:pPr>
            <w:r w:rsidRPr="00141956">
              <w:rPr>
                <w:rFonts w:ascii="Calibri" w:hAnsi="Calibri" w:cs="Calibri"/>
                <w:i/>
                <w:iCs/>
                <w:sz w:val="20"/>
                <w:szCs w:val="20"/>
                <w:lang w:val="en-US" w:eastAsia="en-US"/>
              </w:rPr>
              <w:t> </w:t>
            </w:r>
          </w:p>
          <w:p w14:paraId="14B6D44C"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lastRenderedPageBreak/>
              <w:t xml:space="preserve">(iii)  Training on use of equipment for mapping and remote sending (e.g. drones, GPS, software </w:t>
            </w:r>
            <w:proofErr w:type="spellStart"/>
            <w:r w:rsidRPr="00141956">
              <w:rPr>
                <w:rFonts w:ascii="Calibri" w:hAnsi="Calibri" w:cs="Calibri"/>
                <w:sz w:val="20"/>
                <w:szCs w:val="20"/>
                <w:lang w:val="en-US" w:eastAsia="en-US"/>
              </w:rPr>
              <w:t>etc</w:t>
            </w:r>
            <w:proofErr w:type="spellEnd"/>
            <w:r w:rsidRPr="00141956">
              <w:rPr>
                <w:rFonts w:ascii="Calibri" w:hAnsi="Calibri" w:cs="Calibri"/>
                <w:sz w:val="20"/>
                <w:szCs w:val="20"/>
                <w:lang w:val="en-US" w:eastAsia="en-US"/>
              </w:rPr>
              <w:t>) and maintenance related cost: $93,500</w:t>
            </w:r>
          </w:p>
          <w:p w14:paraId="44FB3709"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sz w:val="20"/>
                <w:szCs w:val="20"/>
                <w:lang w:val="en-US" w:eastAsia="en-US"/>
              </w:rPr>
              <w:t> </w:t>
            </w:r>
          </w:p>
          <w:p w14:paraId="747B1C6C" w14:textId="77777777" w:rsidR="00C454C9" w:rsidRPr="00141956" w:rsidRDefault="00C454C9" w:rsidP="00022AFC">
            <w:pPr>
              <w:jc w:val="both"/>
              <w:rPr>
                <w:rFonts w:ascii="Calibri" w:hAnsi="Calibri" w:cs="Calibri"/>
                <w:sz w:val="20"/>
                <w:szCs w:val="20"/>
                <w:lang w:val="en-US" w:eastAsia="en-US"/>
              </w:rPr>
            </w:pPr>
            <w:r w:rsidRPr="00141956">
              <w:rPr>
                <w:rFonts w:ascii="Calibri" w:hAnsi="Calibri" w:cs="Calibri"/>
                <w:b/>
                <w:bCs/>
                <w:sz w:val="20"/>
                <w:szCs w:val="20"/>
                <w:lang w:val="en-US" w:eastAsia="en-US"/>
              </w:rPr>
              <w:t>TOTAL: $1,208,000</w:t>
            </w:r>
          </w:p>
        </w:tc>
      </w:tr>
      <w:tr w:rsidR="00C454C9" w:rsidRPr="00E91536" w14:paraId="305913E1" w14:textId="77777777" w:rsidTr="00C454C9">
        <w:trPr>
          <w:trHeight w:val="3833"/>
        </w:trPr>
        <w:tc>
          <w:tcPr>
            <w:tcW w:w="720" w:type="dxa"/>
            <w:shd w:val="clear" w:color="auto" w:fill="auto"/>
            <w:vAlign w:val="center"/>
            <w:hideMark/>
          </w:tcPr>
          <w:p w14:paraId="0590CED1"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lastRenderedPageBreak/>
              <w:t>5</w:t>
            </w:r>
          </w:p>
        </w:tc>
        <w:tc>
          <w:tcPr>
            <w:tcW w:w="13338" w:type="dxa"/>
            <w:shd w:val="clear" w:color="auto" w:fill="auto"/>
            <w:vAlign w:val="center"/>
            <w:hideMark/>
          </w:tcPr>
          <w:p w14:paraId="1F5AD20A"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$369,000 for </w:t>
            </w:r>
            <w:r w:rsidRPr="00E91536">
              <w:rPr>
                <w:rFonts w:ascii="Calibri" w:hAnsi="Calibri" w:cs="Calibri"/>
                <w:i/>
                <w:iCs/>
                <w:sz w:val="20"/>
                <w:szCs w:val="20"/>
                <w:lang w:val="en-US" w:eastAsia="en-US"/>
              </w:rPr>
              <w:t>Rental and Maintenance of Information Technology Equipment</w:t>
            </w:r>
            <w:r w:rsidRPr="00E91536">
              <w:rPr>
                <w:rFonts w:ascii="Calibri" w:hAnsi="Calibri" w:cs="Calibri"/>
                <w:sz w:val="20"/>
                <w:szCs w:val="20"/>
                <w:lang w:val="en-US" w:eastAsia="en-US"/>
              </w:rPr>
              <w:t xml:space="preserve"> in Component 1 includes:</w:t>
            </w:r>
          </w:p>
          <w:p w14:paraId="7A38804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 xml:space="preserve">Budgeted funds of $9,000 per year (for six years) from Year 2 to Year 7 to cover operating expenses for each of the 4 major land use planning units: 1 Federal, 3 Regional (to be established and run with project funds, with operational costs to be taken over by government after project end). These operating expenses will include electricity, fees to internet service provider, cloud and hosting services (recommended subscription to </w:t>
            </w:r>
            <w:proofErr w:type="spellStart"/>
            <w:r w:rsidRPr="00E91536">
              <w:rPr>
                <w:rFonts w:ascii="Calibri" w:hAnsi="Calibri" w:cs="Calibri"/>
                <w:sz w:val="20"/>
                <w:szCs w:val="20"/>
                <w:lang w:val="en-US" w:eastAsia="en-US"/>
              </w:rPr>
              <w:t>GoogleDrive</w:t>
            </w:r>
            <w:proofErr w:type="spellEnd"/>
            <w:r w:rsidRPr="00E91536">
              <w:rPr>
                <w:rFonts w:ascii="Calibri" w:hAnsi="Calibri" w:cs="Calibri"/>
                <w:sz w:val="20"/>
                <w:szCs w:val="20"/>
                <w:lang w:val="en-US" w:eastAsia="en-US"/>
              </w:rPr>
              <w:t xml:space="preserve"> or </w:t>
            </w:r>
            <w:proofErr w:type="spellStart"/>
            <w:r w:rsidRPr="00E91536">
              <w:rPr>
                <w:rFonts w:ascii="Calibri" w:hAnsi="Calibri" w:cs="Calibri"/>
                <w:sz w:val="20"/>
                <w:szCs w:val="20"/>
                <w:lang w:val="en-US" w:eastAsia="en-US"/>
              </w:rPr>
              <w:t>GoogleCloud</w:t>
            </w:r>
            <w:proofErr w:type="spellEnd"/>
            <w:r w:rsidRPr="00E91536">
              <w:rPr>
                <w:rFonts w:ascii="Calibri" w:hAnsi="Calibri" w:cs="Calibri"/>
                <w:sz w:val="20"/>
                <w:szCs w:val="20"/>
                <w:lang w:val="en-US" w:eastAsia="en-US"/>
              </w:rPr>
              <w:t xml:space="preserve">), consumables (batteries, hard disks, memory sticks/cards) and occasional engineering fees for repair of equipment/networks. Note: 1. Cloud-based computing is recommended as more sustainable than purchase of equipment that will quickly become obsolete. The </w:t>
            </w:r>
            <w:proofErr w:type="spellStart"/>
            <w:r w:rsidRPr="00E91536">
              <w:rPr>
                <w:rFonts w:ascii="Calibri" w:hAnsi="Calibri" w:cs="Calibri"/>
                <w:sz w:val="20"/>
                <w:szCs w:val="20"/>
                <w:lang w:val="en-US" w:eastAsia="en-US"/>
              </w:rPr>
              <w:t>GoogleEarth</w:t>
            </w:r>
            <w:proofErr w:type="spellEnd"/>
            <w:r w:rsidRPr="00E91536">
              <w:rPr>
                <w:rFonts w:ascii="Calibri" w:hAnsi="Calibri" w:cs="Calibri"/>
                <w:sz w:val="20"/>
                <w:szCs w:val="20"/>
                <w:lang w:val="en-US" w:eastAsia="en-US"/>
              </w:rPr>
              <w:t xml:space="preserve"> Engine is recommended as the primary platform for remote sensing analysis. 2. Open source technologies are recommended as more sustainable than purchasing proprietary ESRI/ENVI software that comes with lock-in and subscription-based </w:t>
            </w:r>
            <w:proofErr w:type="spellStart"/>
            <w:r w:rsidRPr="00E91536">
              <w:rPr>
                <w:rFonts w:ascii="Calibri" w:hAnsi="Calibri" w:cs="Calibri"/>
                <w:sz w:val="20"/>
                <w:szCs w:val="20"/>
                <w:lang w:val="en-US" w:eastAsia="en-US"/>
              </w:rPr>
              <w:t>licences</w:t>
            </w:r>
            <w:proofErr w:type="spellEnd"/>
            <w:r w:rsidRPr="00E91536">
              <w:rPr>
                <w:rFonts w:ascii="Calibri" w:hAnsi="Calibri" w:cs="Calibri"/>
                <w:sz w:val="20"/>
                <w:szCs w:val="20"/>
                <w:lang w:val="en-US" w:eastAsia="en-US"/>
              </w:rPr>
              <w:t xml:space="preserve">, that can become a significant burden on government and/or result in data being locked in. Recommended open source software is: Remote sensing and GIS:  GRASS, QGIS, SAGA and OTB.  Analysis and </w:t>
            </w:r>
            <w:proofErr w:type="spellStart"/>
            <w:r w:rsidRPr="00E91536">
              <w:rPr>
                <w:rFonts w:ascii="Calibri" w:hAnsi="Calibri" w:cs="Calibri"/>
                <w:sz w:val="20"/>
                <w:szCs w:val="20"/>
                <w:lang w:val="en-US" w:eastAsia="en-US"/>
              </w:rPr>
              <w:t>visualisation</w:t>
            </w:r>
            <w:proofErr w:type="spellEnd"/>
            <w:r w:rsidRPr="00E91536">
              <w:rPr>
                <w:rFonts w:ascii="Calibri" w:hAnsi="Calibri" w:cs="Calibri"/>
                <w:sz w:val="20"/>
                <w:szCs w:val="20"/>
                <w:lang w:val="en-US" w:eastAsia="en-US"/>
              </w:rPr>
              <w:t>: R, Python (</w:t>
            </w:r>
            <w:proofErr w:type="spellStart"/>
            <w:r w:rsidRPr="00E91536">
              <w:rPr>
                <w:rFonts w:ascii="Calibri" w:hAnsi="Calibri" w:cs="Calibri"/>
                <w:sz w:val="20"/>
                <w:szCs w:val="20"/>
                <w:lang w:val="en-US" w:eastAsia="en-US"/>
              </w:rPr>
              <w:t>NumPY</w:t>
            </w:r>
            <w:proofErr w:type="spellEnd"/>
            <w:r w:rsidRPr="00E91536">
              <w:rPr>
                <w:rFonts w:ascii="Calibri" w:hAnsi="Calibri" w:cs="Calibri"/>
                <w:sz w:val="20"/>
                <w:szCs w:val="20"/>
                <w:lang w:val="en-US" w:eastAsia="en-US"/>
              </w:rPr>
              <w:t>), Database server: PostgreSQL/</w:t>
            </w:r>
            <w:proofErr w:type="spellStart"/>
            <w:r w:rsidRPr="00E91536">
              <w:rPr>
                <w:rFonts w:ascii="Calibri" w:hAnsi="Calibri" w:cs="Calibri"/>
                <w:sz w:val="20"/>
                <w:szCs w:val="20"/>
                <w:lang w:val="en-US" w:eastAsia="en-US"/>
              </w:rPr>
              <w:t>PostGIS</w:t>
            </w:r>
            <w:proofErr w:type="spellEnd"/>
            <w:r w:rsidRPr="00E91536">
              <w:rPr>
                <w:rFonts w:ascii="Calibri" w:hAnsi="Calibri" w:cs="Calibri"/>
                <w:sz w:val="20"/>
                <w:szCs w:val="20"/>
                <w:lang w:val="en-US" w:eastAsia="en-US"/>
              </w:rPr>
              <w:t xml:space="preserve"> Spatial data storage and server for data or metadata: </w:t>
            </w:r>
            <w:proofErr w:type="spellStart"/>
            <w:r w:rsidRPr="00E91536">
              <w:rPr>
                <w:rFonts w:ascii="Calibri" w:hAnsi="Calibri" w:cs="Calibri"/>
                <w:sz w:val="20"/>
                <w:szCs w:val="20"/>
                <w:lang w:val="en-US" w:eastAsia="en-US"/>
              </w:rPr>
              <w:t>GeoNetworks</w:t>
            </w:r>
            <w:proofErr w:type="spellEnd"/>
            <w:r w:rsidRPr="00E91536">
              <w:rPr>
                <w:rFonts w:ascii="Calibri" w:hAnsi="Calibri" w:cs="Calibri"/>
                <w:sz w:val="20"/>
                <w:szCs w:val="20"/>
                <w:lang w:val="en-US" w:eastAsia="en-US"/>
              </w:rPr>
              <w:t xml:space="preserve"> </w:t>
            </w:r>
            <w:proofErr w:type="spellStart"/>
            <w:r w:rsidRPr="00E91536">
              <w:rPr>
                <w:rFonts w:ascii="Calibri" w:hAnsi="Calibri" w:cs="Calibri"/>
                <w:sz w:val="20"/>
                <w:szCs w:val="20"/>
                <w:lang w:val="en-US" w:eastAsia="en-US"/>
              </w:rPr>
              <w:t>OpenSource</w:t>
            </w:r>
            <w:proofErr w:type="spellEnd"/>
            <w:r w:rsidRPr="00E91536">
              <w:rPr>
                <w:rFonts w:ascii="Calibri" w:hAnsi="Calibri" w:cs="Calibri"/>
                <w:sz w:val="20"/>
                <w:szCs w:val="20"/>
                <w:lang w:val="en-US" w:eastAsia="en-US"/>
              </w:rPr>
              <w:t xml:space="preserve"> -    $9,000 x 4 units = $36,000 x 6 years </w:t>
            </w:r>
          </w:p>
          <w:p w14:paraId="649D2769"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$216,000</w:t>
            </w:r>
          </w:p>
          <w:p w14:paraId="7BFDD343" w14:textId="77777777" w:rsidR="00C454C9" w:rsidRPr="00E91536" w:rsidRDefault="00C454C9" w:rsidP="00022AFC">
            <w:pPr>
              <w:jc w:val="both"/>
              <w:rPr>
                <w:rFonts w:ascii="Calibri" w:hAnsi="Calibri" w:cs="Calibri"/>
                <w:lang w:val="en-US" w:eastAsia="en-US"/>
              </w:rPr>
            </w:pPr>
            <w:r w:rsidRPr="00E91536">
              <w:rPr>
                <w:rFonts w:ascii="Calibri" w:hAnsi="Calibri" w:cs="Calibri"/>
                <w:lang w:val="en-US" w:eastAsia="en-US"/>
              </w:rPr>
              <w:t> </w:t>
            </w:r>
          </w:p>
          <w:p w14:paraId="539EB5AA"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(ii)</w:t>
            </w:r>
            <w:r w:rsidRPr="00E91536">
              <w:rPr>
                <w:sz w:val="14"/>
                <w:szCs w:val="14"/>
                <w:lang w:val="en-US" w:eastAsia="en-US"/>
              </w:rPr>
              <w:t xml:space="preserve">        </w:t>
            </w:r>
            <w:r w:rsidRPr="00E91536">
              <w:rPr>
                <w:rFonts w:ascii="Calibri" w:hAnsi="Calibri" w:cs="Calibri"/>
                <w:sz w:val="20"/>
                <w:szCs w:val="20"/>
                <w:lang w:val="en-US" w:eastAsia="en-US"/>
              </w:rPr>
              <w:t xml:space="preserve"> Budgeted funds of $1,000 per year to cover data requirements for each of the 8 project zones and 22 project woreda (districts) – a total of 34 land use planning support units -   $750 x 34 units = $25,500 x 6 years</w:t>
            </w:r>
          </w:p>
          <w:p w14:paraId="0AAC0C35"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$153,000</w:t>
            </w:r>
          </w:p>
          <w:p w14:paraId="055D11B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5E7E5A3F"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of $369,000</w:t>
            </w:r>
          </w:p>
        </w:tc>
      </w:tr>
      <w:tr w:rsidR="00C454C9" w:rsidRPr="00E91536" w14:paraId="7E71F005" w14:textId="77777777" w:rsidTr="00C454C9">
        <w:trPr>
          <w:trHeight w:val="2051"/>
        </w:trPr>
        <w:tc>
          <w:tcPr>
            <w:tcW w:w="720" w:type="dxa"/>
            <w:shd w:val="clear" w:color="auto" w:fill="auto"/>
            <w:vAlign w:val="center"/>
            <w:hideMark/>
          </w:tcPr>
          <w:p w14:paraId="645C7547"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6</w:t>
            </w:r>
          </w:p>
        </w:tc>
        <w:tc>
          <w:tcPr>
            <w:tcW w:w="13338" w:type="dxa"/>
            <w:shd w:val="clear" w:color="auto" w:fill="auto"/>
            <w:vAlign w:val="center"/>
            <w:hideMark/>
          </w:tcPr>
          <w:p w14:paraId="4A0C1D2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$39,600 for </w:t>
            </w:r>
            <w:r w:rsidRPr="00E91536">
              <w:rPr>
                <w:rFonts w:ascii="Calibri" w:hAnsi="Calibri" w:cs="Calibri"/>
                <w:i/>
                <w:iCs/>
                <w:sz w:val="20"/>
                <w:szCs w:val="20"/>
                <w:lang w:val="en-US" w:eastAsia="en-US"/>
              </w:rPr>
              <w:t xml:space="preserve">Supplies </w:t>
            </w:r>
            <w:r w:rsidRPr="00E91536">
              <w:rPr>
                <w:rFonts w:ascii="Calibri" w:hAnsi="Calibri" w:cs="Calibri"/>
                <w:sz w:val="20"/>
                <w:szCs w:val="20"/>
                <w:lang w:val="en-US" w:eastAsia="en-US"/>
              </w:rPr>
              <w:t>to be spent in Year 2 will cover the provision of a participatory land use planning pack for each of the 22 project woredas (districts) and 110 project kebeles (villages), making a total of 132 land use planning teams , each of which will receive a pack as follows, with top-ups on the paper and pens budgeted in Year 5:</w:t>
            </w:r>
          </w:p>
          <w:p w14:paraId="4DC649E3"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1 durable flipchart stand @ $100 x 132 teams = $13,200</w:t>
            </w:r>
          </w:p>
          <w:p w14:paraId="4B0D6D92"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5 initial 50-sheet pads of A1 paper @ $10 each = $50 x 132 teams = $6,600</w:t>
            </w:r>
          </w:p>
          <w:p w14:paraId="5D31474A"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5 initial packs of marker pens @ $10 each = $50 x 132 teams = $6,600</w:t>
            </w:r>
          </w:p>
          <w:p w14:paraId="4688C623"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5 top-up 50-sheet pads of A1 paper @ $10 each = $50 x 132 teams = $6,600</w:t>
            </w:r>
          </w:p>
          <w:p w14:paraId="082607E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5 top-up packs of marker pens @ $10 each = $50 x 132 teams = $6,600</w:t>
            </w:r>
          </w:p>
          <w:p w14:paraId="360A04EE"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 </w:t>
            </w:r>
          </w:p>
          <w:p w14:paraId="396BFA66"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 $39,600</w:t>
            </w:r>
          </w:p>
        </w:tc>
      </w:tr>
      <w:tr w:rsidR="00C454C9" w:rsidRPr="00E91536" w14:paraId="377DA593" w14:textId="77777777" w:rsidTr="00C454C9">
        <w:trPr>
          <w:trHeight w:val="1583"/>
        </w:trPr>
        <w:tc>
          <w:tcPr>
            <w:tcW w:w="720" w:type="dxa"/>
            <w:shd w:val="clear" w:color="auto" w:fill="auto"/>
            <w:vAlign w:val="center"/>
            <w:hideMark/>
          </w:tcPr>
          <w:p w14:paraId="7411EF44"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7</w:t>
            </w:r>
          </w:p>
        </w:tc>
        <w:tc>
          <w:tcPr>
            <w:tcW w:w="13338" w:type="dxa"/>
            <w:shd w:val="clear" w:color="auto" w:fill="auto"/>
            <w:vAlign w:val="center"/>
            <w:hideMark/>
          </w:tcPr>
          <w:p w14:paraId="6F1502D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$29,000 for </w:t>
            </w:r>
            <w:r w:rsidRPr="00E91536">
              <w:rPr>
                <w:rFonts w:ascii="Calibri" w:hAnsi="Calibri" w:cs="Calibri"/>
                <w:i/>
                <w:iCs/>
                <w:sz w:val="20"/>
                <w:szCs w:val="20"/>
                <w:lang w:val="en-US" w:eastAsia="en-US"/>
              </w:rPr>
              <w:t xml:space="preserve">Travel </w:t>
            </w:r>
            <w:r w:rsidRPr="00E91536">
              <w:rPr>
                <w:rFonts w:ascii="Calibri" w:hAnsi="Calibri" w:cs="Calibri"/>
                <w:sz w:val="20"/>
                <w:szCs w:val="20"/>
                <w:lang w:val="en-US" w:eastAsia="en-US"/>
              </w:rPr>
              <w:t>in Component 1 is based on the following:</w:t>
            </w:r>
          </w:p>
          <w:p w14:paraId="141B6ED7"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 total of $29,000 for air travel related to Component 1, for example, officials travelling to attend training workshops, made up as follows:</w:t>
            </w:r>
          </w:p>
          <w:p w14:paraId="7B77FB81"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 xml:space="preserve">Year 1: 10 short domestic trips (return flight plus 2 nights’ subsistence) @$200 per trip = $2,000 </w:t>
            </w:r>
          </w:p>
          <w:p w14:paraId="44F8760E"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 xml:space="preserve">Years 2-6: 25 short domestic trips (return flight plus 2 nights’ subsistence) @$200 per trip = $5,000 per year x 5 years = $25,000 </w:t>
            </w:r>
          </w:p>
          <w:p w14:paraId="0AD5CA09"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Year 7: 10 short domestic trips (return flight plus 2 nights’ subsistence) @$200 per trip = $2,000</w:t>
            </w:r>
          </w:p>
          <w:p w14:paraId="46B471A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1379820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$29,000</w:t>
            </w:r>
          </w:p>
        </w:tc>
      </w:tr>
      <w:tr w:rsidR="00C454C9" w:rsidRPr="00E91536" w14:paraId="14D329DC" w14:textId="77777777" w:rsidTr="00C454C9">
        <w:trPr>
          <w:trHeight w:val="2573"/>
        </w:trPr>
        <w:tc>
          <w:tcPr>
            <w:tcW w:w="720" w:type="dxa"/>
            <w:shd w:val="clear" w:color="auto" w:fill="auto"/>
            <w:vAlign w:val="center"/>
            <w:hideMark/>
          </w:tcPr>
          <w:p w14:paraId="6A45D53C"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lastRenderedPageBreak/>
              <w:t>8</w:t>
            </w:r>
          </w:p>
        </w:tc>
        <w:tc>
          <w:tcPr>
            <w:tcW w:w="13338" w:type="dxa"/>
            <w:shd w:val="clear" w:color="auto" w:fill="auto"/>
            <w:vAlign w:val="center"/>
            <w:hideMark/>
          </w:tcPr>
          <w:p w14:paraId="14126106" w14:textId="4B8E0F8B"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$993,600 for </w:t>
            </w:r>
            <w:r w:rsidRPr="00E91536">
              <w:rPr>
                <w:rFonts w:ascii="Calibri" w:hAnsi="Calibri" w:cs="Calibri"/>
                <w:i/>
                <w:iCs/>
                <w:sz w:val="20"/>
                <w:szCs w:val="20"/>
                <w:lang w:val="en-US" w:eastAsia="en-US"/>
              </w:rPr>
              <w:t>Training, Workshops and Conferences</w:t>
            </w:r>
            <w:r w:rsidRPr="00E91536">
              <w:rPr>
                <w:rFonts w:ascii="Calibri" w:hAnsi="Calibri" w:cs="Calibri"/>
                <w:sz w:val="20"/>
                <w:szCs w:val="20"/>
                <w:lang w:val="en-US" w:eastAsia="en-US"/>
              </w:rPr>
              <w:t xml:space="preserve"> in Component 1 is based on the following land use planning and coordination workshops (as proposed under activities 1.2.1; 1.2.2; 1.3.2; 1.3.4; 1.4.2; and 1.4.4) to be held in each year from Years 2-6 (five years), in the 22 project woredas (districts) and 110 project kebeles (villages) (132 in total), and in the three regions plus federal level (4 in total), based on 2 workshops each per year. The federal and regional workshops will be led and hosted by the E</w:t>
            </w:r>
            <w:r w:rsidR="00BE5972">
              <w:rPr>
                <w:rFonts w:ascii="Calibri" w:hAnsi="Calibri" w:cs="Calibri"/>
                <w:sz w:val="20"/>
                <w:szCs w:val="20"/>
                <w:lang w:val="en-US" w:eastAsia="en-US"/>
              </w:rPr>
              <w:t>PA</w:t>
            </w:r>
            <w:r w:rsidRPr="00E91536">
              <w:rPr>
                <w:rFonts w:ascii="Calibri" w:hAnsi="Calibri" w:cs="Calibri"/>
                <w:sz w:val="20"/>
                <w:szCs w:val="20"/>
                <w:lang w:val="en-US" w:eastAsia="en-US"/>
              </w:rPr>
              <w:t>, and supported by Contracts A and B.</w:t>
            </w:r>
          </w:p>
          <w:p w14:paraId="2020F12F"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2AD14EEC"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A total of 264 (132 x 2) smaller workshops (rural based/up to 50 people) @$500 per workshop = $132,000 per year x 5 years = $660,000</w:t>
            </w:r>
          </w:p>
          <w:p w14:paraId="3ACD8C13"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A total of 8 (4 x 2) larger workshops / conferences (city-based/up to 250 people) at $5,000 per workshop/conference = $40,000 per year x 5 years = $200,000</w:t>
            </w:r>
          </w:p>
          <w:p w14:paraId="7A8394A8"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Professional facilitation costs for the 40 larger workshops/ conferences @ $3,000 per facilitator = $120,000</w:t>
            </w:r>
          </w:p>
          <w:p w14:paraId="24EAF67B"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Workshop materials x 1,360 workshops / conferences: folders, paper, pens, printouts @ $10 per package = $13,600</w:t>
            </w:r>
          </w:p>
          <w:p w14:paraId="64FE937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156D153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 $993,600</w:t>
            </w:r>
          </w:p>
        </w:tc>
      </w:tr>
      <w:tr w:rsidR="00C454C9" w:rsidRPr="00E91536" w14:paraId="1CF6EDD4" w14:textId="77777777" w:rsidTr="00C454C9">
        <w:trPr>
          <w:trHeight w:val="1889"/>
        </w:trPr>
        <w:tc>
          <w:tcPr>
            <w:tcW w:w="720" w:type="dxa"/>
            <w:shd w:val="clear" w:color="auto" w:fill="auto"/>
            <w:vAlign w:val="center"/>
            <w:hideMark/>
          </w:tcPr>
          <w:p w14:paraId="03F998B8"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9</w:t>
            </w:r>
          </w:p>
          <w:p w14:paraId="19647C60"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 </w:t>
            </w:r>
          </w:p>
          <w:p w14:paraId="3F0424D3"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 </w:t>
            </w:r>
          </w:p>
          <w:p w14:paraId="1D05841A"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 </w:t>
            </w:r>
          </w:p>
          <w:p w14:paraId="77A99DED"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 </w:t>
            </w:r>
          </w:p>
          <w:p w14:paraId="411C8E0D"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 </w:t>
            </w:r>
          </w:p>
          <w:p w14:paraId="7F82536C"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 </w:t>
            </w:r>
          </w:p>
        </w:tc>
        <w:tc>
          <w:tcPr>
            <w:tcW w:w="13338" w:type="dxa"/>
            <w:shd w:val="clear" w:color="auto" w:fill="auto"/>
            <w:vAlign w:val="center"/>
            <w:hideMark/>
          </w:tcPr>
          <w:p w14:paraId="45C75A1C" w14:textId="24E98CB3"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The total of $</w:t>
            </w:r>
            <w:proofErr w:type="gramStart"/>
            <w:r w:rsidR="00EC111A">
              <w:rPr>
                <w:rFonts w:ascii="Calibri" w:hAnsi="Calibri" w:cs="Calibri"/>
                <w:sz w:val="20"/>
                <w:szCs w:val="20"/>
                <w:lang w:val="en-US" w:eastAsia="en-US"/>
              </w:rPr>
              <w:t>128</w:t>
            </w:r>
            <w:r w:rsidRPr="00E91536">
              <w:rPr>
                <w:rFonts w:ascii="Calibri" w:hAnsi="Calibri" w:cs="Calibri"/>
                <w:sz w:val="20"/>
                <w:szCs w:val="20"/>
                <w:lang w:val="en-US" w:eastAsia="en-US"/>
              </w:rPr>
              <w:t>,000</w:t>
            </w:r>
            <w:r w:rsidR="00B13911">
              <w:rPr>
                <w:rFonts w:ascii="Calibri" w:hAnsi="Calibri" w:cs="Calibri"/>
                <w:sz w:val="20"/>
                <w:szCs w:val="20"/>
                <w:lang w:val="en-US" w:eastAsia="en-US"/>
              </w:rPr>
              <w:t xml:space="preserve"> </w:t>
            </w:r>
            <w:r w:rsidRPr="00E91536">
              <w:rPr>
                <w:rFonts w:ascii="Calibri" w:hAnsi="Calibri" w:cs="Calibri"/>
                <w:sz w:val="20"/>
                <w:szCs w:val="20"/>
                <w:lang w:val="en-US" w:eastAsia="en-US"/>
              </w:rPr>
              <w:t xml:space="preserve"> for</w:t>
            </w:r>
            <w:proofErr w:type="gramEnd"/>
            <w:r w:rsidRPr="00E91536">
              <w:rPr>
                <w:rFonts w:ascii="Calibri" w:hAnsi="Calibri" w:cs="Calibri"/>
                <w:sz w:val="20"/>
                <w:szCs w:val="20"/>
                <w:lang w:val="en-US" w:eastAsia="en-US"/>
              </w:rPr>
              <w:t xml:space="preserve"> road travel related to Component 1, for example, transport costs for workshop participants, zonal officials attending woreda (district) -level meetings, woreda (district) officials attending kebele (village)-level meetings:</w:t>
            </w:r>
          </w:p>
          <w:p w14:paraId="0BD8B207"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Year 1: local transport costs and petrol &amp; mileage for project-specific use of government vehicles (to be recorded in logbook) of $9,000</w:t>
            </w:r>
          </w:p>
          <w:p w14:paraId="13325F75"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Years 2-6: local transport costs and petrol &amp; mileage for project-specific use of government vehicles (to be recorded in logbook) of $22,000 x 5 years = $110,000</w:t>
            </w:r>
          </w:p>
          <w:p w14:paraId="0E84C5BA"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Year 7: local transport costs and petrol &amp; mileage for project-specific use of government vehicles (to be recorded in logbook) of $9,000</w:t>
            </w:r>
          </w:p>
          <w:p w14:paraId="16A22938"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This cost is covered by UNDP co-financing amount</w:t>
            </w:r>
          </w:p>
          <w:p w14:paraId="6614091B"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 </w:t>
            </w:r>
          </w:p>
          <w:p w14:paraId="29AE40C1" w14:textId="0C69B43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$1</w:t>
            </w:r>
            <w:r w:rsidR="00EC111A">
              <w:rPr>
                <w:rFonts w:ascii="Calibri" w:hAnsi="Calibri" w:cs="Calibri"/>
                <w:b/>
                <w:bCs/>
                <w:sz w:val="20"/>
                <w:szCs w:val="20"/>
                <w:lang w:val="en-US" w:eastAsia="en-US"/>
              </w:rPr>
              <w:t>28</w:t>
            </w:r>
            <w:r w:rsidRPr="00E91536">
              <w:rPr>
                <w:rFonts w:ascii="Calibri" w:hAnsi="Calibri" w:cs="Calibri"/>
                <w:b/>
                <w:bCs/>
                <w:sz w:val="20"/>
                <w:szCs w:val="20"/>
                <w:lang w:val="en-US" w:eastAsia="en-US"/>
              </w:rPr>
              <w:t>,000</w:t>
            </w:r>
          </w:p>
        </w:tc>
      </w:tr>
      <w:tr w:rsidR="00C454C9" w:rsidRPr="00E91536" w14:paraId="2224C7DA" w14:textId="77777777" w:rsidTr="00C454C9">
        <w:trPr>
          <w:trHeight w:val="215"/>
        </w:trPr>
        <w:tc>
          <w:tcPr>
            <w:tcW w:w="720" w:type="dxa"/>
            <w:shd w:val="clear" w:color="auto" w:fill="auto"/>
            <w:vAlign w:val="center"/>
            <w:hideMark/>
          </w:tcPr>
          <w:p w14:paraId="480E9CF5"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10</w:t>
            </w:r>
          </w:p>
        </w:tc>
        <w:tc>
          <w:tcPr>
            <w:tcW w:w="13338" w:type="dxa"/>
            <w:shd w:val="clear" w:color="auto" w:fill="auto"/>
            <w:vAlign w:val="center"/>
            <w:hideMark/>
          </w:tcPr>
          <w:p w14:paraId="73A82CA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$1,224,000 for </w:t>
            </w:r>
            <w:r w:rsidRPr="00E91536">
              <w:rPr>
                <w:rFonts w:ascii="Calibri" w:hAnsi="Calibri" w:cs="Calibri"/>
                <w:i/>
                <w:iCs/>
                <w:sz w:val="20"/>
                <w:szCs w:val="20"/>
                <w:lang w:val="en-US" w:eastAsia="en-US"/>
              </w:rPr>
              <w:t>Contractual Services - Individuals</w:t>
            </w:r>
            <w:r w:rsidRPr="00E91536">
              <w:rPr>
                <w:rFonts w:ascii="Calibri" w:hAnsi="Calibri" w:cs="Calibri"/>
                <w:sz w:val="20"/>
                <w:szCs w:val="20"/>
                <w:lang w:val="en-US" w:eastAsia="en-US"/>
              </w:rPr>
              <w:t xml:space="preserve"> in Component 2 will cover two batches of service contracts in support of Output 2.2 of the project which is strengthening farmer support systems, including for sustainable coffee production, in each of the 110 project kebeles (villages) (5 each in the 22 project woredas (districts), as follows:</w:t>
            </w:r>
          </w:p>
          <w:p w14:paraId="15C6181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xml:space="preserve">)       Service contracts for four individuals, running (for six years) from Year 2 to Year 7, providing support through the project satellite offices based in Hawassa and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xml:space="preserve">: </w:t>
            </w:r>
          </w:p>
          <w:p w14:paraId="6B96723B"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 xml:space="preserve">1 Agroforestry Support Coordinator for western landscape A (based in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 $1,800 pm x 12 months = $21,600 per year x 6 years = $129,600</w:t>
            </w:r>
          </w:p>
          <w:p w14:paraId="05A93FC4"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1 Agroforestry Support Coordinator for eastern landscape B (based in Hawassa) @ $1,800 pm x 12 months = $21,600 per year x 6 years = $129,600</w:t>
            </w:r>
          </w:p>
          <w:p w14:paraId="48FFFF45"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 xml:space="preserve">1 Agroforestry Support Admin &amp; Finance Officer for western landscape A (based in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 $650 pm x 12 months = $7,800 per year x 6 years = $46,800</w:t>
            </w:r>
          </w:p>
          <w:p w14:paraId="1FF0D555"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1 Agroforestry Support Admin &amp; Finance Officer for eastern landscape B (based in Hawassa) @ $650 pm x 12 months = $7,800 per year x 6 years = $46,800</w:t>
            </w:r>
          </w:p>
          <w:p w14:paraId="7534DA7E"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 xml:space="preserve">$58,800 per year x 6 years </w:t>
            </w:r>
          </w:p>
          <w:p w14:paraId="07AF11F5"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$352,800</w:t>
            </w:r>
          </w:p>
          <w:p w14:paraId="625092FB" w14:textId="77777777" w:rsidR="00C454C9" w:rsidRPr="00E91536" w:rsidRDefault="00C454C9" w:rsidP="00022AFC">
            <w:pPr>
              <w:jc w:val="both"/>
              <w:rPr>
                <w:rFonts w:ascii="Calibri" w:hAnsi="Calibri" w:cs="Calibri"/>
                <w:lang w:val="en-US" w:eastAsia="en-US"/>
              </w:rPr>
            </w:pPr>
            <w:r w:rsidRPr="00E91536">
              <w:rPr>
                <w:rFonts w:ascii="Calibri" w:hAnsi="Calibri" w:cs="Calibri"/>
                <w:lang w:val="en-US" w:eastAsia="en-US"/>
              </w:rPr>
              <w:t> </w:t>
            </w:r>
          </w:p>
          <w:p w14:paraId="4823A31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(ii)     Service contracts for specialized coffee extensionists development agents – 3 in each of the 22 project woredas (districts), servicing the 110 kebeles (villages), to be paid with project funds for 2 years (Years 2 and 3), where after their salaries will be taken over by the relevant government authorities:</w:t>
            </w:r>
          </w:p>
          <w:p w14:paraId="1A357A03"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66 Coffee Development Agents (based in project woredas (districts) and servicing project kebeles (villages) basic salary @ ($500 pm x 12 months = $6,000 per year x 2 years =) $12,000 = $792,000</w:t>
            </w:r>
          </w:p>
          <w:p w14:paraId="10967CD7"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proofErr w:type="gramStart"/>
            <w:r w:rsidRPr="00E91536">
              <w:rPr>
                <w:rFonts w:ascii="Calibri" w:hAnsi="Calibri" w:cs="Calibri"/>
                <w:sz w:val="20"/>
                <w:szCs w:val="20"/>
                <w:lang w:val="en-US" w:eastAsia="en-US"/>
              </w:rPr>
              <w:t>plus</w:t>
            </w:r>
            <w:proofErr w:type="gramEnd"/>
            <w:r w:rsidRPr="00E91536">
              <w:rPr>
                <w:rFonts w:ascii="Calibri" w:hAnsi="Calibri" w:cs="Calibri"/>
                <w:sz w:val="20"/>
                <w:szCs w:val="20"/>
                <w:lang w:val="en-US" w:eastAsia="en-US"/>
              </w:rPr>
              <w:t xml:space="preserve"> discretionary incentive for good performance in second year of additional $100 pm – up to a maximum of 66 agents @ ($100 pm x 12 month) $1,200 = $79,200 </w:t>
            </w:r>
          </w:p>
          <w:p w14:paraId="783FFCF9"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 xml:space="preserve">So, $396,000 in Year 2, and up to $475,200 in Year 3.  </w:t>
            </w:r>
          </w:p>
          <w:p w14:paraId="49D8D77D" w14:textId="77777777" w:rsidR="00C454C9" w:rsidRPr="00E91536" w:rsidRDefault="00C454C9" w:rsidP="00022AFC">
            <w:pPr>
              <w:jc w:val="both"/>
              <w:rPr>
                <w:rFonts w:ascii="Calibri" w:hAnsi="Calibri" w:cs="Calibri"/>
                <w:lang w:val="en-US" w:eastAsia="en-US"/>
              </w:rPr>
            </w:pPr>
            <w:r w:rsidRPr="00E91536">
              <w:rPr>
                <w:rFonts w:ascii="Calibri" w:hAnsi="Calibri" w:cs="Calibri"/>
                <w:i/>
                <w:iCs/>
                <w:sz w:val="20"/>
                <w:szCs w:val="20"/>
                <w:lang w:val="en-US" w:eastAsia="en-US"/>
              </w:rPr>
              <w:t>Sub-total = $871,200</w:t>
            </w:r>
            <w:r w:rsidRPr="00E91536">
              <w:rPr>
                <w:rFonts w:ascii="Calibri" w:hAnsi="Calibri" w:cs="Calibri"/>
                <w:lang w:val="en-US" w:eastAsia="en-US"/>
              </w:rPr>
              <w:t> </w:t>
            </w:r>
          </w:p>
          <w:p w14:paraId="1ECFBA2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 $1,224,000</w:t>
            </w:r>
          </w:p>
        </w:tc>
      </w:tr>
      <w:tr w:rsidR="00C454C9" w:rsidRPr="00E91536" w14:paraId="4E2B60D3" w14:textId="77777777" w:rsidTr="00C454C9">
        <w:trPr>
          <w:trHeight w:val="4130"/>
        </w:trPr>
        <w:tc>
          <w:tcPr>
            <w:tcW w:w="720" w:type="dxa"/>
            <w:shd w:val="clear" w:color="auto" w:fill="auto"/>
            <w:vAlign w:val="center"/>
            <w:hideMark/>
          </w:tcPr>
          <w:p w14:paraId="7813C8B0"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lastRenderedPageBreak/>
              <w:t>11</w:t>
            </w:r>
          </w:p>
        </w:tc>
        <w:tc>
          <w:tcPr>
            <w:tcW w:w="13338" w:type="dxa"/>
            <w:shd w:val="clear" w:color="auto" w:fill="auto"/>
            <w:vAlign w:val="center"/>
            <w:hideMark/>
          </w:tcPr>
          <w:p w14:paraId="2A07079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$2,114,000 for </w:t>
            </w:r>
            <w:r w:rsidRPr="00E91536">
              <w:rPr>
                <w:rFonts w:ascii="Calibri" w:hAnsi="Calibri" w:cs="Calibri"/>
                <w:i/>
                <w:iCs/>
                <w:sz w:val="20"/>
                <w:szCs w:val="20"/>
                <w:lang w:val="en-US" w:eastAsia="en-US"/>
              </w:rPr>
              <w:t>Contractual Services - Companies</w:t>
            </w:r>
            <w:r w:rsidRPr="00E91536">
              <w:rPr>
                <w:rFonts w:ascii="Calibri" w:hAnsi="Calibri" w:cs="Calibri"/>
                <w:sz w:val="20"/>
                <w:szCs w:val="20"/>
                <w:lang w:val="en-US" w:eastAsia="en-US"/>
              </w:rPr>
              <w:t xml:space="preserve"> will cover 5 separate contracts in support of Component 2 of the project on promoting sustainable food production and responsible coffee supply chains, as follows (detailed TORs in Annex 8):</w:t>
            </w:r>
          </w:p>
          <w:p w14:paraId="6ABBFFA7"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494B9FE8"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Technical Contract C to support Dialogues on Greening Agricultural Value Chains in Years 3 and 4</w:t>
            </w:r>
          </w:p>
          <w:p w14:paraId="754252E2"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A $70,000 contract will be concluded, through a competitive process, with a consulting firm or non-governmental organization that is well qualified technically and has a presence in Ethiopia to: design the process for zonal dialogues with the Agricultural Transformation Agency and facilitate the events, facilitate the national conference, and support applications in 10 ACC woredas (districts)s for ATA funding to support activities in project kebeles (villages). </w:t>
            </w:r>
          </w:p>
          <w:p w14:paraId="0C728C82"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       $30,000 will be for the above-mentioned services, and the administration of b. below</w:t>
            </w:r>
          </w:p>
          <w:p w14:paraId="218519F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b.       $40,000 will make up 10 sub-contracts of $4,000 each to be passed on to local NGOs to support kebeles (villages) to prepare 2-3 funding applications each to ATA</w:t>
            </w:r>
          </w:p>
          <w:p w14:paraId="0A42D2AF"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Funding to be split equally across Years 3 and 4, ($35,000 each), with procurement in Q3 of Year 2.</w:t>
            </w:r>
          </w:p>
          <w:p w14:paraId="409939E6"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$70,000</w:t>
            </w:r>
          </w:p>
          <w:p w14:paraId="514EFA7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5DEC16ED"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Technical Contract D to support Extension to Small-scale Farmers in Years 1-7</w:t>
            </w:r>
          </w:p>
          <w:p w14:paraId="45385E8F"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 $369,000 contract will be concluded, through a competitive process, with a consulting firm or major non-governmental organization that is well qualified technically and has a presence in Ethiopia to: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xml:space="preserve">) outline the project approach to agricultural and coffee extension in the target sites and for scaling up; (ii) design an in-service training course for agricultural extension development agents; (iii) design a pre-service training course for new development agents specializing in coffee extension; (iv) produce a series of short videos promoting women’s access to extension services; (v) develop content for a radio </w:t>
            </w:r>
            <w:proofErr w:type="spellStart"/>
            <w:r w:rsidRPr="00E91536">
              <w:rPr>
                <w:rFonts w:ascii="Calibri" w:hAnsi="Calibri" w:cs="Calibri"/>
                <w:sz w:val="20"/>
                <w:szCs w:val="20"/>
                <w:lang w:val="en-US" w:eastAsia="en-US"/>
              </w:rPr>
              <w:t>programme</w:t>
            </w:r>
            <w:proofErr w:type="spellEnd"/>
            <w:r w:rsidRPr="00E91536">
              <w:rPr>
                <w:rFonts w:ascii="Calibri" w:hAnsi="Calibri" w:cs="Calibri"/>
                <w:sz w:val="20"/>
                <w:szCs w:val="20"/>
                <w:lang w:val="en-US" w:eastAsia="en-US"/>
              </w:rPr>
              <w:t xml:space="preserve"> and SMS service for farm households; and (vi) train local NGOs on support to women/youth coops and the </w:t>
            </w:r>
            <w:proofErr w:type="spellStart"/>
            <w:r w:rsidRPr="00E91536">
              <w:rPr>
                <w:rFonts w:ascii="Calibri" w:hAnsi="Calibri" w:cs="Calibri"/>
                <w:sz w:val="20"/>
                <w:szCs w:val="20"/>
                <w:lang w:val="en-US" w:eastAsia="en-US"/>
              </w:rPr>
              <w:t>Jamiipay</w:t>
            </w:r>
            <w:proofErr w:type="spellEnd"/>
            <w:r w:rsidRPr="00E91536">
              <w:rPr>
                <w:rFonts w:ascii="Calibri" w:hAnsi="Calibri" w:cs="Calibri"/>
                <w:sz w:val="20"/>
                <w:szCs w:val="20"/>
                <w:lang w:val="en-US" w:eastAsia="en-US"/>
              </w:rPr>
              <w:t xml:space="preserve"> app. The consulting firm / major NGO taking on the contract will work very closely with the Agroforestry Support Coordinators based in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xml:space="preserve"> and Hawassa, as well as the project woreda (district) administrations.</w:t>
            </w:r>
          </w:p>
          <w:p w14:paraId="1E907356"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26A5667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w:t>
            </w:r>
            <w:r w:rsidRPr="00E91536">
              <w:rPr>
                <w:sz w:val="14"/>
                <w:szCs w:val="14"/>
                <w:lang w:val="en-US" w:eastAsia="en-US"/>
              </w:rPr>
              <w:t xml:space="preserve">       </w:t>
            </w:r>
            <w:r w:rsidRPr="00E91536">
              <w:rPr>
                <w:rFonts w:ascii="Calibri" w:hAnsi="Calibri" w:cs="Calibri"/>
                <w:sz w:val="20"/>
                <w:szCs w:val="20"/>
                <w:lang w:val="en-US" w:eastAsia="en-US"/>
              </w:rPr>
              <w:t xml:space="preserve">$50,000 will be for the above-mentioned services and to cover the costs of administering b. and c. below, sub-contracting NGOs and procuring equipment for farmer training </w:t>
            </w:r>
            <w:proofErr w:type="spellStart"/>
            <w:r w:rsidRPr="00E91536">
              <w:rPr>
                <w:rFonts w:ascii="Calibri" w:hAnsi="Calibri" w:cs="Calibri"/>
                <w:sz w:val="20"/>
                <w:szCs w:val="20"/>
                <w:lang w:val="en-US" w:eastAsia="en-US"/>
              </w:rPr>
              <w:t>centres</w:t>
            </w:r>
            <w:proofErr w:type="spellEnd"/>
            <w:r w:rsidRPr="00E91536">
              <w:rPr>
                <w:rFonts w:ascii="Calibri" w:hAnsi="Calibri" w:cs="Calibri"/>
                <w:sz w:val="20"/>
                <w:szCs w:val="20"/>
                <w:lang w:val="en-US" w:eastAsia="en-US"/>
              </w:rPr>
              <w:t xml:space="preserve"> and model farms, on coordination with project woreda (district) administrations</w:t>
            </w:r>
          </w:p>
          <w:p w14:paraId="32597E63"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b)</w:t>
            </w:r>
            <w:r w:rsidRPr="00E91536">
              <w:rPr>
                <w:sz w:val="14"/>
                <w:szCs w:val="14"/>
                <w:lang w:val="en-US" w:eastAsia="en-US"/>
              </w:rPr>
              <w:t xml:space="preserve">       </w:t>
            </w:r>
            <w:r w:rsidRPr="00E91536">
              <w:rPr>
                <w:rFonts w:ascii="Calibri" w:hAnsi="Calibri" w:cs="Calibri"/>
                <w:sz w:val="20"/>
                <w:szCs w:val="20"/>
                <w:lang w:val="en-US" w:eastAsia="en-US"/>
              </w:rPr>
              <w:t>$99,000 will make up 22 sub-contracts of $4,500 each to be passed on to local NGOs in each project woreda (district) to support the 5 project kebeles (villages) of that woreda (district) as follows: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xml:space="preserve">) support DAs to train model farmers, (ii) support women / youth coops and help them access partners; (ii) introduce </w:t>
            </w:r>
            <w:proofErr w:type="spellStart"/>
            <w:r w:rsidRPr="00E91536">
              <w:rPr>
                <w:rFonts w:ascii="Calibri" w:hAnsi="Calibri" w:cs="Calibri"/>
                <w:sz w:val="20"/>
                <w:szCs w:val="20"/>
                <w:lang w:val="en-US" w:eastAsia="en-US"/>
              </w:rPr>
              <w:t>Jamiipay</w:t>
            </w:r>
            <w:proofErr w:type="spellEnd"/>
            <w:r w:rsidRPr="00E91536">
              <w:rPr>
                <w:rFonts w:ascii="Calibri" w:hAnsi="Calibri" w:cs="Calibri"/>
                <w:sz w:val="20"/>
                <w:szCs w:val="20"/>
                <w:lang w:val="en-US" w:eastAsia="en-US"/>
              </w:rPr>
              <w:t xml:space="preserve"> to women’s self-help and savings groups</w:t>
            </w:r>
          </w:p>
          <w:p w14:paraId="2E525F8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c)</w:t>
            </w:r>
            <w:r w:rsidRPr="00E91536">
              <w:rPr>
                <w:sz w:val="14"/>
                <w:szCs w:val="14"/>
                <w:lang w:val="en-US" w:eastAsia="en-US"/>
              </w:rPr>
              <w:t xml:space="preserve">        </w:t>
            </w:r>
            <w:r w:rsidRPr="00E91536">
              <w:rPr>
                <w:rFonts w:ascii="Calibri" w:hAnsi="Calibri" w:cs="Calibri"/>
                <w:sz w:val="20"/>
                <w:szCs w:val="20"/>
                <w:lang w:val="en-US" w:eastAsia="en-US"/>
              </w:rPr>
              <w:t xml:space="preserve">$220,000 will be made available for training equipment – $10,000 per project woreda (district) for equipment needed for agricultural extension, e.g. to upgrade Farmer Training </w:t>
            </w:r>
            <w:proofErr w:type="spellStart"/>
            <w:r w:rsidRPr="00E91536">
              <w:rPr>
                <w:rFonts w:ascii="Calibri" w:hAnsi="Calibri" w:cs="Calibri"/>
                <w:sz w:val="20"/>
                <w:szCs w:val="20"/>
                <w:lang w:val="en-US" w:eastAsia="en-US"/>
              </w:rPr>
              <w:t>Centres</w:t>
            </w:r>
            <w:proofErr w:type="spellEnd"/>
            <w:r w:rsidRPr="00E91536">
              <w:rPr>
                <w:rFonts w:ascii="Calibri" w:hAnsi="Calibri" w:cs="Calibri"/>
                <w:sz w:val="20"/>
                <w:szCs w:val="20"/>
                <w:lang w:val="en-US" w:eastAsia="en-US"/>
              </w:rPr>
              <w:t xml:space="preserve"> and model farm equipment and demonstration plots</w:t>
            </w:r>
          </w:p>
          <w:p w14:paraId="292877EB"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Funding to be split as follows: Year 1: $19,000, Years 2 - 6: $64,000 per year, Year 7: $</w:t>
            </w:r>
            <w:proofErr w:type="gramStart"/>
            <w:r w:rsidRPr="00E91536">
              <w:rPr>
                <w:rFonts w:ascii="Calibri" w:hAnsi="Calibri" w:cs="Calibri"/>
                <w:sz w:val="20"/>
                <w:szCs w:val="20"/>
                <w:lang w:val="en-US" w:eastAsia="en-US"/>
              </w:rPr>
              <w:t>30,000 ,</w:t>
            </w:r>
            <w:proofErr w:type="gramEnd"/>
            <w:r w:rsidRPr="00E91536">
              <w:rPr>
                <w:rFonts w:ascii="Calibri" w:hAnsi="Calibri" w:cs="Calibri"/>
                <w:sz w:val="20"/>
                <w:szCs w:val="20"/>
                <w:lang w:val="en-US" w:eastAsia="en-US"/>
              </w:rPr>
              <w:t xml:space="preserve"> with procurement in Q2 of Year 1.</w:t>
            </w:r>
          </w:p>
          <w:p w14:paraId="108D4818" w14:textId="77777777" w:rsidR="00C454C9" w:rsidRPr="00E91536" w:rsidRDefault="00C454C9" w:rsidP="00022AFC">
            <w:pPr>
              <w:rPr>
                <w:rFonts w:ascii="Calibri" w:hAnsi="Calibri" w:cs="Calibri"/>
                <w:i/>
                <w:iCs/>
                <w:sz w:val="20"/>
                <w:szCs w:val="20"/>
                <w:lang w:val="en-US" w:eastAsia="en-US"/>
              </w:rPr>
            </w:pPr>
            <w:r w:rsidRPr="00E91536">
              <w:rPr>
                <w:rFonts w:ascii="Calibri" w:hAnsi="Calibri" w:cs="Calibri"/>
                <w:i/>
                <w:iCs/>
                <w:sz w:val="20"/>
                <w:szCs w:val="20"/>
                <w:lang w:val="en-US" w:eastAsia="en-US"/>
              </w:rPr>
              <w:t>Sub-total = $369,000</w:t>
            </w:r>
          </w:p>
          <w:p w14:paraId="17136C6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5F328149"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Technical Contract E to Run Pre- and In-Service Training of Agricultural Extensionists in Years 2-4</w:t>
            </w:r>
          </w:p>
          <w:p w14:paraId="2F96AD8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 $500,000 contract will be concluded with an Ethiopian University in one of the project regions that is well qualified technically – to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xml:space="preserve">) run in-service training for development agents, and train them to train model farmers and upgrade farmer training </w:t>
            </w:r>
            <w:proofErr w:type="spellStart"/>
            <w:r w:rsidRPr="00E91536">
              <w:rPr>
                <w:rFonts w:ascii="Calibri" w:hAnsi="Calibri" w:cs="Calibri"/>
                <w:sz w:val="20"/>
                <w:szCs w:val="20"/>
                <w:lang w:val="en-US" w:eastAsia="en-US"/>
              </w:rPr>
              <w:t>centres</w:t>
            </w:r>
            <w:proofErr w:type="spellEnd"/>
            <w:r w:rsidRPr="00E91536">
              <w:rPr>
                <w:rFonts w:ascii="Calibri" w:hAnsi="Calibri" w:cs="Calibri"/>
                <w:sz w:val="20"/>
                <w:szCs w:val="20"/>
                <w:lang w:val="en-US" w:eastAsia="en-US"/>
              </w:rPr>
              <w:t xml:space="preserve">; and (ii) train 66 new coffee extensionists (course material and methodology to be developed with the university’s participation through Contract D). </w:t>
            </w:r>
          </w:p>
          <w:p w14:paraId="428AFB7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Funding to be split as follows: Year 2: $100,000, Year 3: $200,000, Year 4, $200,000, with procurement in Q4 of Year 1.</w:t>
            </w:r>
          </w:p>
          <w:p w14:paraId="68DECB24"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$500,000</w:t>
            </w:r>
          </w:p>
          <w:p w14:paraId="46241106"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70ADF110"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Technical Contract F to Facilitate Thematic Working Groups under Coffee Platform in Years 2-6</w:t>
            </w:r>
          </w:p>
          <w:p w14:paraId="5C05E38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 $175,000 contract will be concluded with a consulting firm or non-governmental organization that is well qualified technically and has a presence in Ethiopia – to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xml:space="preserve">) facilitate 15 national / regional multi-stakeholder capacity development events on...; (ii) prepare inputs for platform working groups on Pillars of Coffee Strategy (Research; Production and Extension; Processing; Value Addition; and Marketing) and selected priority topics; (iii) undertake background research on priority topics, including position of women in coffee value chains, blockchain technology for transformation, and scale-up of specialist coffee extension; (iv) </w:t>
            </w:r>
            <w:r w:rsidRPr="00E91536">
              <w:rPr>
                <w:rFonts w:ascii="Calibri" w:hAnsi="Calibri" w:cs="Calibri"/>
                <w:sz w:val="20"/>
                <w:szCs w:val="20"/>
                <w:lang w:val="en-US" w:eastAsia="en-US"/>
              </w:rPr>
              <w:lastRenderedPageBreak/>
              <w:t>develop and run 2 training courses for Ethiopian coffee producers and processors – one on coffee value chain improvement and one on safeguarding the environment to preserve the uniqueness of Ethiopian coffee; (v) facilitate 3 global trade fair / cupping events; (vi) liaise with buyers and facilitate 4-6 new deals; (vii) undertake legal and commercial work to register 2-3 new regional varietal ‘brands’; (viii) develop content for global marketing campaign</w:t>
            </w:r>
          </w:p>
          <w:p w14:paraId="68F5ACE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Funding to be split as follows: $35,000 per year (for five years) Years 2-6, with procurement in Q4 of Year 1.</w:t>
            </w:r>
          </w:p>
          <w:p w14:paraId="33F6AFA6"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$175,000</w:t>
            </w:r>
          </w:p>
          <w:p w14:paraId="19BD40B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0C682B96"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Technical Contract G to Deliver Support to Emerging Specialty Coffee Cooperatives in Years 2-7</w:t>
            </w:r>
          </w:p>
          <w:p w14:paraId="135CC61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 $1,000,000 contract will be concluded with a consulting firm or non-governmental organization that is well qualified technically and has a presence in Ethiopia – to:</w:t>
            </w:r>
          </w:p>
          <w:p w14:paraId="6927A3A9"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  $500,000 to provide support to 10 cooperatives / communities with demonstrated specialty coffee potential: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xml:space="preserve">) develop outline for intensive capacity development and support package; (ii) procure necessary equipment for upgrading of pre- and post-harvest production (see b. below)- deliver package to 10 cooperatives / communities – including pre-harvest training, post-harvest training and business skills; (iii) develop and deliver women’s leadership course in 10 communities </w:t>
            </w:r>
          </w:p>
          <w:p w14:paraId="30BE85A7"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b.  $500,000 for equipment for upgrading of pre- and post-harvest production - $50,000 for each of the communities / cooperatives x 10 = $500,000</w:t>
            </w:r>
          </w:p>
          <w:p w14:paraId="181A29CB"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 xml:space="preserve">Funding to be split as follows: Year 2: $125,000, Years 3-7: $175,000 per year, with procurement in Q3 of Year 1. </w:t>
            </w:r>
          </w:p>
          <w:p w14:paraId="3EC20738"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$1,000,000</w:t>
            </w:r>
          </w:p>
          <w:p w14:paraId="349BCB3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57CF7E4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$2,114,000</w:t>
            </w:r>
          </w:p>
        </w:tc>
      </w:tr>
      <w:tr w:rsidR="00C454C9" w:rsidRPr="00E91536" w14:paraId="3258B833" w14:textId="77777777" w:rsidTr="00C454C9">
        <w:trPr>
          <w:trHeight w:val="1394"/>
        </w:trPr>
        <w:tc>
          <w:tcPr>
            <w:tcW w:w="720" w:type="dxa"/>
            <w:shd w:val="clear" w:color="auto" w:fill="auto"/>
            <w:vAlign w:val="center"/>
            <w:hideMark/>
          </w:tcPr>
          <w:p w14:paraId="712E56FD" w14:textId="19A8B7C0" w:rsidR="00C454C9" w:rsidRPr="00E91536" w:rsidRDefault="00C454C9" w:rsidP="00022AFC">
            <w:pPr>
              <w:jc w:val="center"/>
              <w:rPr>
                <w:rFonts w:ascii="Calibri" w:hAnsi="Calibri" w:cs="Calibri"/>
                <w:sz w:val="20"/>
                <w:szCs w:val="20"/>
                <w:lang w:val="en-US" w:eastAsia="en-US"/>
              </w:rPr>
            </w:pPr>
            <w:bookmarkStart w:id="42" w:name="RANGE!A140"/>
            <w:r w:rsidRPr="00E91536">
              <w:rPr>
                <w:rFonts w:ascii="Calibri" w:hAnsi="Calibri" w:cs="Calibri"/>
                <w:sz w:val="20"/>
                <w:szCs w:val="20"/>
                <w:lang w:val="en-US" w:eastAsia="en-US"/>
              </w:rPr>
              <w:lastRenderedPageBreak/>
              <w:t>12</w:t>
            </w:r>
            <w:bookmarkEnd w:id="42"/>
          </w:p>
        </w:tc>
        <w:tc>
          <w:tcPr>
            <w:tcW w:w="13338" w:type="dxa"/>
            <w:shd w:val="clear" w:color="auto" w:fill="auto"/>
            <w:vAlign w:val="center"/>
            <w:hideMark/>
          </w:tcPr>
          <w:p w14:paraId="19CC2E09" w14:textId="363F62AD"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$1,837,500 will be used for a </w:t>
            </w:r>
            <w:r w:rsidRPr="00E91536">
              <w:rPr>
                <w:rFonts w:ascii="Calibri" w:hAnsi="Calibri" w:cs="Calibri"/>
                <w:b/>
                <w:bCs/>
                <w:sz w:val="20"/>
                <w:szCs w:val="20"/>
                <w:lang w:val="en-US" w:eastAsia="en-US"/>
              </w:rPr>
              <w:t xml:space="preserve">Women’s Grant Scheme for Diversification Support </w:t>
            </w:r>
            <w:r w:rsidRPr="00E91536">
              <w:rPr>
                <w:rFonts w:ascii="Calibri" w:hAnsi="Calibri" w:cs="Calibri"/>
                <w:sz w:val="20"/>
                <w:szCs w:val="20"/>
                <w:lang w:val="en-US" w:eastAsia="en-US"/>
              </w:rPr>
              <w:t>in Years 2-6. The Project Document to be entered into between UNDP and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(the Project Executing Entity) shall include on-granting provisions, setting out the terms and conditions pursuant to which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shall select, award, monitor and report low-value grants to </w:t>
            </w:r>
            <w:r w:rsidRPr="00E91536">
              <w:rPr>
                <w:rFonts w:ascii="Calibri" w:hAnsi="Calibri" w:cs="Calibri"/>
                <w:sz w:val="22"/>
                <w:szCs w:val="22"/>
                <w:lang w:val="en-US" w:eastAsia="en-US"/>
              </w:rPr>
              <w:t xml:space="preserve">qualified NGOs </w:t>
            </w:r>
            <w:r w:rsidRPr="00E91536">
              <w:rPr>
                <w:rFonts w:ascii="Calibri" w:hAnsi="Calibri" w:cs="Calibri"/>
                <w:sz w:val="20"/>
                <w:szCs w:val="20"/>
                <w:lang w:val="en-US" w:eastAsia="en-US"/>
              </w:rPr>
              <w:t>to offer livelihood diversification support to women in households losing income temporarily through pruning of coffee – to help start new lines of business, e.g. irrigated vegetables, spices, small livestock, poultry, honey or dairy activities.   </w:t>
            </w:r>
          </w:p>
          <w:p w14:paraId="490EC82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5720E1BF" w14:textId="6E833296"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The specific criteria for selecting NGOs will be agreed between UNDP and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through detailed Terms of Reference to be drawn up prior to implementation of the activity.</w:t>
            </w:r>
          </w:p>
          <w:p w14:paraId="23813FF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307FCFE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$1,837,500</w:t>
            </w:r>
          </w:p>
        </w:tc>
      </w:tr>
      <w:tr w:rsidR="00C454C9" w:rsidRPr="00E91536" w14:paraId="663A6F77" w14:textId="77777777" w:rsidTr="00C454C9">
        <w:trPr>
          <w:trHeight w:val="215"/>
        </w:trPr>
        <w:tc>
          <w:tcPr>
            <w:tcW w:w="720" w:type="dxa"/>
            <w:shd w:val="clear" w:color="auto" w:fill="auto"/>
            <w:vAlign w:val="center"/>
            <w:hideMark/>
          </w:tcPr>
          <w:p w14:paraId="109F5519"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13</w:t>
            </w:r>
          </w:p>
        </w:tc>
        <w:tc>
          <w:tcPr>
            <w:tcW w:w="13338" w:type="dxa"/>
            <w:shd w:val="clear" w:color="auto" w:fill="auto"/>
            <w:vAlign w:val="center"/>
            <w:hideMark/>
          </w:tcPr>
          <w:p w14:paraId="4B904805" w14:textId="77777777" w:rsidR="00C454C9" w:rsidRPr="00E91536" w:rsidRDefault="00C454C9" w:rsidP="00022AFC">
            <w:pPr>
              <w:rPr>
                <w:rFonts w:ascii="Calibri" w:hAnsi="Calibri" w:cs="Calibri"/>
                <w:sz w:val="20"/>
                <w:szCs w:val="20"/>
                <w:lang w:val="en-US" w:eastAsia="en-US"/>
              </w:rPr>
            </w:pPr>
            <w:r w:rsidRPr="00E91536">
              <w:rPr>
                <w:rFonts w:ascii="Calibri" w:hAnsi="Calibri" w:cs="Calibri"/>
                <w:sz w:val="20"/>
                <w:szCs w:val="20"/>
                <w:lang w:val="en-US" w:eastAsia="en-US"/>
              </w:rPr>
              <w:t xml:space="preserve">This amount of $1,080,000 for </w:t>
            </w:r>
            <w:r w:rsidRPr="00E91536">
              <w:rPr>
                <w:rFonts w:ascii="Calibri" w:hAnsi="Calibri" w:cs="Calibri"/>
                <w:i/>
                <w:iCs/>
                <w:sz w:val="20"/>
                <w:szCs w:val="20"/>
                <w:lang w:val="en-US" w:eastAsia="en-US"/>
              </w:rPr>
              <w:t>Communication equipment</w:t>
            </w:r>
            <w:r w:rsidRPr="00E91536">
              <w:rPr>
                <w:rFonts w:ascii="Calibri" w:hAnsi="Calibri" w:cs="Calibri"/>
                <w:sz w:val="20"/>
                <w:szCs w:val="20"/>
                <w:lang w:val="en-US" w:eastAsia="en-US"/>
              </w:rPr>
              <w:t xml:space="preserve"> in Component 2 supports Output 2.2 which offers a pruning incentive </w:t>
            </w:r>
            <w:proofErr w:type="spellStart"/>
            <w:r w:rsidRPr="00E91536">
              <w:rPr>
                <w:rFonts w:ascii="Calibri" w:hAnsi="Calibri" w:cs="Calibri"/>
                <w:sz w:val="20"/>
                <w:szCs w:val="20"/>
                <w:lang w:val="en-US" w:eastAsia="en-US"/>
              </w:rPr>
              <w:t>programme</w:t>
            </w:r>
            <w:proofErr w:type="spellEnd"/>
            <w:r w:rsidRPr="00E91536">
              <w:rPr>
                <w:rFonts w:ascii="Calibri" w:hAnsi="Calibri" w:cs="Calibri"/>
                <w:sz w:val="20"/>
                <w:szCs w:val="20"/>
                <w:lang w:val="en-US" w:eastAsia="en-US"/>
              </w:rPr>
              <w:t xml:space="preserve"> to small-scale coffee farmers – delivered through the 66 new coffee extensionist Development Agents – who will provide a basic training along with the package, and communicate with the farmers through a system of promoters who are other DAs (approx. 3 per kebele (village) and Model Farmers (approx. 20 per kebele (village) = 2,530 promoters in total, plus the 66 coffee DAs themselves + the 4 agriculture support staff in the satellite offices = 2,600 people </w:t>
            </w:r>
          </w:p>
          <w:p w14:paraId="7927BA89"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042C07F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The purchase of the initial phones will be in Year 1 ($260,000) and replacement phones Year 4: ($40,000), with the data </w:t>
            </w:r>
            <w:proofErr w:type="spellStart"/>
            <w:r w:rsidRPr="00E91536">
              <w:rPr>
                <w:rFonts w:ascii="Calibri" w:hAnsi="Calibri" w:cs="Calibri"/>
                <w:sz w:val="20"/>
                <w:szCs w:val="20"/>
                <w:lang w:val="en-US" w:eastAsia="en-US"/>
              </w:rPr>
              <w:t>etc</w:t>
            </w:r>
            <w:proofErr w:type="spellEnd"/>
            <w:r w:rsidRPr="00E91536">
              <w:rPr>
                <w:rFonts w:ascii="Calibri" w:hAnsi="Calibri" w:cs="Calibri"/>
                <w:sz w:val="20"/>
                <w:szCs w:val="20"/>
                <w:lang w:val="en-US" w:eastAsia="en-US"/>
              </w:rPr>
              <w:t xml:space="preserve"> costs spread across (six years) Years 2-7 - $130,000 per year</w:t>
            </w:r>
          </w:p>
          <w:p w14:paraId="283B563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The budget includes:</w:t>
            </w:r>
          </w:p>
          <w:p w14:paraId="0768607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Smartphones for communication on coffee best practice and the incentive package</w:t>
            </w:r>
          </w:p>
          <w:p w14:paraId="4A4A7EB1"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1 smartphone with 3G capability @ $100 per device x 2,600 devices = $260,000</w:t>
            </w:r>
          </w:p>
          <w:p w14:paraId="26EB19A1"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Voice, SMS &amp; data package @ $50 per year x 2,600 phones = $130,000 x 6 years = $780,000</w:t>
            </w:r>
          </w:p>
          <w:p w14:paraId="2442FA59"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400 replacement smartphones project mid-point (available only at discretion of PSC/PB, and dependent on full police report) @ $100 = $40,000</w:t>
            </w:r>
          </w:p>
          <w:p w14:paraId="388AFF66"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4774C87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$1,080,000</w:t>
            </w:r>
          </w:p>
        </w:tc>
      </w:tr>
      <w:tr w:rsidR="00C454C9" w:rsidRPr="00E91536" w14:paraId="42F35B91" w14:textId="77777777" w:rsidTr="00C454C9">
        <w:trPr>
          <w:trHeight w:val="4463"/>
        </w:trPr>
        <w:tc>
          <w:tcPr>
            <w:tcW w:w="720" w:type="dxa"/>
            <w:shd w:val="clear" w:color="auto" w:fill="auto"/>
            <w:vAlign w:val="center"/>
            <w:hideMark/>
          </w:tcPr>
          <w:p w14:paraId="6AD30EF4"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lastRenderedPageBreak/>
              <w:t>14</w:t>
            </w:r>
          </w:p>
        </w:tc>
        <w:tc>
          <w:tcPr>
            <w:tcW w:w="13338" w:type="dxa"/>
            <w:shd w:val="clear" w:color="auto" w:fill="auto"/>
            <w:vAlign w:val="center"/>
            <w:hideMark/>
          </w:tcPr>
          <w:p w14:paraId="3DF1A7F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amount of $3,090,000 for </w:t>
            </w:r>
            <w:r w:rsidRPr="00E91536">
              <w:rPr>
                <w:rFonts w:ascii="Calibri" w:hAnsi="Calibri" w:cs="Calibri"/>
                <w:i/>
                <w:iCs/>
                <w:sz w:val="20"/>
                <w:szCs w:val="20"/>
                <w:lang w:val="en-US" w:eastAsia="en-US"/>
              </w:rPr>
              <w:t>Materials and Goods</w:t>
            </w:r>
            <w:r w:rsidRPr="00E91536">
              <w:rPr>
                <w:rFonts w:ascii="Calibri" w:hAnsi="Calibri" w:cs="Calibri"/>
                <w:sz w:val="20"/>
                <w:szCs w:val="20"/>
                <w:lang w:val="en-US" w:eastAsia="en-US"/>
              </w:rPr>
              <w:t xml:space="preserve"> is for purchase of farming tools and equipment that will form pact of the incentive package to offered to farmers to conduct pruning. The purchase of the coffee pruning incentive package goods is expected to be made upfront in Year 2, with procurement beginning in Q2 of Year 1: </w:t>
            </w:r>
            <w:proofErr w:type="gramStart"/>
            <w:r w:rsidRPr="00E91536">
              <w:rPr>
                <w:rFonts w:ascii="Calibri" w:hAnsi="Calibri" w:cs="Calibri"/>
                <w:sz w:val="20"/>
                <w:szCs w:val="20"/>
                <w:lang w:val="en-US" w:eastAsia="en-US"/>
              </w:rPr>
              <w:t>so</w:t>
            </w:r>
            <w:proofErr w:type="gramEnd"/>
            <w:r w:rsidRPr="00E91536">
              <w:rPr>
                <w:rFonts w:ascii="Calibri" w:hAnsi="Calibri" w:cs="Calibri"/>
                <w:sz w:val="20"/>
                <w:szCs w:val="20"/>
                <w:lang w:val="en-US" w:eastAsia="en-US"/>
              </w:rPr>
              <w:t xml:space="preserve"> $90,000 for administrative costs related to procurement of the equipment in Year 1 and $3,000,000 spent in Year 2 for the actual costs of the equipment. The budget includes:</w:t>
            </w:r>
          </w:p>
          <w:p w14:paraId="7AC59C59"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0A0BF893" w14:textId="77777777" w:rsidR="00C454C9" w:rsidRPr="00E91536" w:rsidRDefault="00C454C9" w:rsidP="00022AFC">
            <w:pPr>
              <w:jc w:val="both"/>
              <w:rPr>
                <w:sz w:val="14"/>
                <w:szCs w:val="14"/>
                <w:lang w:val="en-US" w:eastAsia="en-US"/>
              </w:rPr>
            </w:pPr>
            <w:r w:rsidRPr="00E91536">
              <w:rPr>
                <w:sz w:val="14"/>
                <w:szCs w:val="14"/>
                <w:lang w:val="en-US" w:eastAsia="en-US"/>
              </w:rPr>
              <w:t xml:space="preserve">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A basic coffee pruning incentive package (secateurs, saw, panga, fork) with advanced package (which includes wheelbarrow) made available at point where farmers prove pruning / stumping done and over a threshold number of bushes. It is estimated that in the 110 Project Kebeles (villages) there will be approximately 800 farm households participating in each = 88,000 farmers in total, of which it is assumed just under 80% will have at least some coffee bushes, such that:</w:t>
            </w:r>
          </w:p>
          <w:p w14:paraId="084BC4CC"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70,000 farmers will require basic pruning package: fork, slasher, pruning saw, secateurs</w:t>
            </w:r>
          </w:p>
          <w:p w14:paraId="5DC96BB9"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10,000 of these will also require advanced pruning package: including sturdy wheelbarrow</w:t>
            </w:r>
          </w:p>
          <w:p w14:paraId="13367918" w14:textId="77777777" w:rsidR="00C454C9" w:rsidRPr="00E91536" w:rsidRDefault="00C454C9" w:rsidP="00022AFC">
            <w:pPr>
              <w:jc w:val="both"/>
              <w:rPr>
                <w:rFonts w:ascii="Courier New" w:hAnsi="Courier New" w:cs="Courier New"/>
                <w:sz w:val="20"/>
                <w:szCs w:val="20"/>
                <w:lang w:val="en-US" w:eastAsia="en-US"/>
              </w:rPr>
            </w:pPr>
            <w:r w:rsidRPr="00E91536">
              <w:rPr>
                <w:rFonts w:ascii="Courier New" w:hAnsi="Courier New" w:cs="Courier New"/>
                <w:sz w:val="20"/>
                <w:szCs w:val="20"/>
                <w:lang w:val="en-US" w:eastAsia="en-US"/>
              </w:rPr>
              <w:t>o</w:t>
            </w:r>
            <w:r w:rsidRPr="00E91536">
              <w:rPr>
                <w:sz w:val="14"/>
                <w:szCs w:val="14"/>
                <w:lang w:val="en-US" w:eastAsia="en-US"/>
              </w:rPr>
              <w:t xml:space="preserve">   </w:t>
            </w:r>
            <w:r w:rsidRPr="00E91536">
              <w:rPr>
                <w:rFonts w:ascii="Calibri" w:hAnsi="Calibri" w:cs="Calibri"/>
                <w:sz w:val="20"/>
                <w:szCs w:val="20"/>
                <w:lang w:val="en-US" w:eastAsia="en-US"/>
              </w:rPr>
              <w:t>Basic pruning package @ $30 x 70,000 = $2,100,000</w:t>
            </w:r>
          </w:p>
          <w:p w14:paraId="2BD03BE0" w14:textId="77777777" w:rsidR="00C454C9" w:rsidRPr="00E91536" w:rsidRDefault="00C454C9" w:rsidP="00022AFC">
            <w:pPr>
              <w:jc w:val="both"/>
              <w:rPr>
                <w:rFonts w:ascii="Courier New" w:hAnsi="Courier New" w:cs="Courier New"/>
                <w:sz w:val="20"/>
                <w:szCs w:val="20"/>
                <w:lang w:val="en-US" w:eastAsia="en-US"/>
              </w:rPr>
            </w:pPr>
            <w:r w:rsidRPr="00E91536">
              <w:rPr>
                <w:rFonts w:ascii="Courier New" w:hAnsi="Courier New" w:cs="Courier New"/>
                <w:sz w:val="20"/>
                <w:szCs w:val="20"/>
                <w:lang w:val="en-US" w:eastAsia="en-US"/>
              </w:rPr>
              <w:t>o</w:t>
            </w:r>
            <w:r w:rsidRPr="00E91536">
              <w:rPr>
                <w:sz w:val="14"/>
                <w:szCs w:val="14"/>
                <w:lang w:val="en-US" w:eastAsia="en-US"/>
              </w:rPr>
              <w:t xml:space="preserve">   </w:t>
            </w:r>
            <w:r w:rsidRPr="00E91536">
              <w:rPr>
                <w:rFonts w:ascii="Calibri" w:hAnsi="Calibri" w:cs="Calibri"/>
                <w:sz w:val="20"/>
                <w:szCs w:val="20"/>
                <w:lang w:val="en-US" w:eastAsia="en-US"/>
              </w:rPr>
              <w:t>Advanced pruning package @ $90 x 10,000 = $900,000</w:t>
            </w:r>
          </w:p>
          <w:p w14:paraId="6E95D604"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$3,000,000</w:t>
            </w:r>
          </w:p>
          <w:p w14:paraId="054048E6" w14:textId="77777777" w:rsidR="00C454C9" w:rsidRPr="00E91536" w:rsidRDefault="00C454C9" w:rsidP="00022AFC">
            <w:pPr>
              <w:jc w:val="both"/>
              <w:rPr>
                <w:sz w:val="14"/>
                <w:szCs w:val="14"/>
                <w:lang w:val="en-US" w:eastAsia="en-US"/>
              </w:rPr>
            </w:pPr>
            <w:r w:rsidRPr="00E91536">
              <w:rPr>
                <w:sz w:val="14"/>
                <w:szCs w:val="14"/>
                <w:lang w:val="en-US" w:eastAsia="en-US"/>
              </w:rPr>
              <w:t xml:space="preserve">        </w:t>
            </w:r>
            <w:r w:rsidRPr="00E91536">
              <w:rPr>
                <w:rFonts w:ascii="Calibri" w:hAnsi="Calibri" w:cs="Calibri"/>
                <w:sz w:val="20"/>
                <w:szCs w:val="20"/>
                <w:lang w:val="en-US" w:eastAsia="en-US"/>
              </w:rPr>
              <w:t>ii.</w:t>
            </w:r>
            <w:r w:rsidRPr="00E91536">
              <w:rPr>
                <w:sz w:val="14"/>
                <w:szCs w:val="14"/>
                <w:lang w:val="en-US" w:eastAsia="en-US"/>
              </w:rPr>
              <w:t xml:space="preserve">            </w:t>
            </w:r>
            <w:r w:rsidRPr="00E91536">
              <w:rPr>
                <w:rFonts w:ascii="Calibri" w:hAnsi="Calibri" w:cs="Calibri"/>
                <w:sz w:val="20"/>
                <w:szCs w:val="20"/>
                <w:lang w:val="en-US" w:eastAsia="en-US"/>
              </w:rPr>
              <w:t xml:space="preserve">Because the coffee pruning package material involves purchase of large quantities of imported goods, budget is also allocated for support by a third-party service provider to undertake procurement support for these purchase – an amount of 3% of the purchase total, or $90,000 </w:t>
            </w:r>
          </w:p>
          <w:p w14:paraId="0E395355"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$90,000</w:t>
            </w:r>
          </w:p>
          <w:p w14:paraId="483EAB10"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27354DB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$3,090,000</w:t>
            </w:r>
          </w:p>
        </w:tc>
      </w:tr>
      <w:tr w:rsidR="00C454C9" w:rsidRPr="00E91536" w14:paraId="6FBFE2B9" w14:textId="77777777" w:rsidTr="008943E9">
        <w:trPr>
          <w:trHeight w:val="2013"/>
        </w:trPr>
        <w:tc>
          <w:tcPr>
            <w:tcW w:w="720" w:type="dxa"/>
            <w:shd w:val="clear" w:color="auto" w:fill="auto"/>
            <w:vAlign w:val="center"/>
            <w:hideMark/>
          </w:tcPr>
          <w:p w14:paraId="0D0CADB5"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15</w:t>
            </w:r>
          </w:p>
        </w:tc>
        <w:tc>
          <w:tcPr>
            <w:tcW w:w="13338" w:type="dxa"/>
            <w:shd w:val="clear" w:color="auto" w:fill="auto"/>
            <w:vAlign w:val="center"/>
            <w:hideMark/>
          </w:tcPr>
          <w:p w14:paraId="3A70BF0A"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$16,200 for </w:t>
            </w:r>
            <w:r w:rsidRPr="00E91536">
              <w:rPr>
                <w:rFonts w:ascii="Calibri" w:hAnsi="Calibri" w:cs="Calibri"/>
                <w:i/>
                <w:iCs/>
                <w:sz w:val="20"/>
                <w:szCs w:val="20"/>
                <w:lang w:val="en-US" w:eastAsia="en-US"/>
              </w:rPr>
              <w:t xml:space="preserve">Travel </w:t>
            </w:r>
            <w:r w:rsidRPr="00E91536">
              <w:rPr>
                <w:rFonts w:ascii="Calibri" w:hAnsi="Calibri" w:cs="Calibri"/>
                <w:sz w:val="20"/>
                <w:szCs w:val="20"/>
                <w:lang w:val="en-US" w:eastAsia="en-US"/>
              </w:rPr>
              <w:t>in Component 2 is based on the following:</w:t>
            </w:r>
          </w:p>
          <w:p w14:paraId="125DA4A6"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 total of $16,200 for air travel related to Component 2, for example, officials travelling to attend university course openings, or conferences, made up as follows:</w:t>
            </w:r>
          </w:p>
          <w:p w14:paraId="2D8228C2"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Year 1: 3 short domestic trips (return flight plus 2 nights’ subsistence) @$200 per trip = $600 </w:t>
            </w:r>
          </w:p>
          <w:p w14:paraId="756253A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Years 2-6: 15 short domestic trips (return flight plus 2 nights’ subsistence) @$200 per trip = $3,000 per year x 5 years = $15,000 </w:t>
            </w:r>
          </w:p>
          <w:p w14:paraId="582FD17C"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Year 7: 3 short domestic trips (return flight plus 2 nights’ subsistence) @$200 per trip = $600</w:t>
            </w:r>
          </w:p>
          <w:p w14:paraId="3D84554B"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 </w:t>
            </w:r>
          </w:p>
          <w:p w14:paraId="18C8F08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 $16,200</w:t>
            </w:r>
          </w:p>
        </w:tc>
      </w:tr>
      <w:tr w:rsidR="00C454C9" w:rsidRPr="00E91536" w14:paraId="1546DB68" w14:textId="77777777" w:rsidTr="00C454C9">
        <w:trPr>
          <w:trHeight w:val="2195"/>
        </w:trPr>
        <w:tc>
          <w:tcPr>
            <w:tcW w:w="720" w:type="dxa"/>
            <w:shd w:val="clear" w:color="auto" w:fill="auto"/>
            <w:vAlign w:val="center"/>
            <w:hideMark/>
          </w:tcPr>
          <w:p w14:paraId="2F69CD31"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16</w:t>
            </w:r>
          </w:p>
        </w:tc>
        <w:tc>
          <w:tcPr>
            <w:tcW w:w="13338" w:type="dxa"/>
            <w:shd w:val="clear" w:color="auto" w:fill="auto"/>
            <w:vAlign w:val="center"/>
            <w:hideMark/>
          </w:tcPr>
          <w:p w14:paraId="08F19F8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$50,000 for </w:t>
            </w:r>
            <w:r w:rsidRPr="00E91536">
              <w:rPr>
                <w:rFonts w:ascii="Calibri" w:hAnsi="Calibri" w:cs="Calibri"/>
                <w:i/>
                <w:iCs/>
                <w:sz w:val="20"/>
                <w:szCs w:val="20"/>
                <w:lang w:val="en-US" w:eastAsia="en-US"/>
              </w:rPr>
              <w:t>Audiovisual and Print Production Costs</w:t>
            </w:r>
            <w:r w:rsidRPr="00E91536">
              <w:rPr>
                <w:rFonts w:ascii="Calibri" w:hAnsi="Calibri" w:cs="Calibri"/>
                <w:sz w:val="20"/>
                <w:szCs w:val="20"/>
                <w:lang w:val="en-US" w:eastAsia="en-US"/>
              </w:rPr>
              <w:t xml:space="preserve"> in Component 2 is based on the following two contracts:</w:t>
            </w:r>
          </w:p>
          <w:p w14:paraId="3882BA6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xml:space="preserve">)    $20,000 in support of Output 2.2 to develop and pilot a radio </w:t>
            </w:r>
            <w:proofErr w:type="spellStart"/>
            <w:r w:rsidRPr="00E91536">
              <w:rPr>
                <w:rFonts w:ascii="Calibri" w:hAnsi="Calibri" w:cs="Calibri"/>
                <w:sz w:val="20"/>
                <w:szCs w:val="20"/>
                <w:lang w:val="en-US" w:eastAsia="en-US"/>
              </w:rPr>
              <w:t>programme</w:t>
            </w:r>
            <w:proofErr w:type="spellEnd"/>
            <w:r w:rsidRPr="00E91536">
              <w:rPr>
                <w:rFonts w:ascii="Calibri" w:hAnsi="Calibri" w:cs="Calibri"/>
                <w:sz w:val="20"/>
                <w:szCs w:val="20"/>
                <w:lang w:val="en-US" w:eastAsia="en-US"/>
              </w:rPr>
              <w:t xml:space="preserve"> in three regional languages, and work with the holders of Contracts B and D to develop a communication system between farmers and DAs with mobile phone short message service, app for monitoring farmer engagement and results, and kebele (village) data </w:t>
            </w:r>
            <w:proofErr w:type="spellStart"/>
            <w:r w:rsidRPr="00E91536">
              <w:rPr>
                <w:rFonts w:ascii="Calibri" w:hAnsi="Calibri" w:cs="Calibri"/>
                <w:sz w:val="20"/>
                <w:szCs w:val="20"/>
                <w:lang w:val="en-US" w:eastAsia="en-US"/>
              </w:rPr>
              <w:t>centres</w:t>
            </w:r>
            <w:proofErr w:type="spellEnd"/>
          </w:p>
          <w:p w14:paraId="0A3563D3"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(ii)     $30,000 in support of Output 2.5 to conduct national and global communications and marketing campaign, including support for 2-3 emerging regional varietal specialty coffee ‘brands, and a video diary to trace the journey of batches through roasting and grinding process in Ethiopia, to quality testing and grading in the laboratory in Addis Ababa and/or Turin, Italy (Lavazza).</w:t>
            </w:r>
          </w:p>
          <w:p w14:paraId="3D4352C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The first one spread evenly across Years 2-3, with procurement in Q1 of Year 2, and the second one spread evenly across Years 4, 5 and 6, with procurement in Q2 of Year 3</w:t>
            </w:r>
          </w:p>
          <w:p w14:paraId="5ACC17FA"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 </w:t>
            </w:r>
          </w:p>
          <w:p w14:paraId="62C0B0A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$50,000</w:t>
            </w:r>
          </w:p>
        </w:tc>
      </w:tr>
      <w:tr w:rsidR="00C454C9" w:rsidRPr="00E91536" w14:paraId="6D586618" w14:textId="77777777" w:rsidTr="00C454C9">
        <w:trPr>
          <w:trHeight w:val="674"/>
        </w:trPr>
        <w:tc>
          <w:tcPr>
            <w:tcW w:w="720" w:type="dxa"/>
            <w:shd w:val="clear" w:color="auto" w:fill="auto"/>
            <w:vAlign w:val="center"/>
            <w:hideMark/>
          </w:tcPr>
          <w:p w14:paraId="5A5BD03D"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17</w:t>
            </w:r>
          </w:p>
        </w:tc>
        <w:tc>
          <w:tcPr>
            <w:tcW w:w="13338" w:type="dxa"/>
            <w:shd w:val="clear" w:color="auto" w:fill="auto"/>
            <w:vAlign w:val="center"/>
            <w:hideMark/>
          </w:tcPr>
          <w:p w14:paraId="0F509B7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A total of $40,000 for </w:t>
            </w:r>
            <w:r w:rsidRPr="00E91536">
              <w:rPr>
                <w:rFonts w:ascii="Calibri" w:hAnsi="Calibri" w:cs="Calibri"/>
                <w:i/>
                <w:iCs/>
                <w:sz w:val="20"/>
                <w:szCs w:val="20"/>
                <w:lang w:val="en-US" w:eastAsia="en-US"/>
              </w:rPr>
              <w:t>International Consultants</w:t>
            </w:r>
            <w:r w:rsidRPr="00E91536">
              <w:rPr>
                <w:rFonts w:ascii="Calibri" w:hAnsi="Calibri" w:cs="Calibri"/>
                <w:sz w:val="20"/>
                <w:szCs w:val="20"/>
                <w:lang w:val="en-US" w:eastAsia="en-US"/>
              </w:rPr>
              <w:t xml:space="preserve"> for Component 2 for short-term contracts to provide technical advice and support at inception on Sustainable Coffee Production and Value Chains @ $40,000</w:t>
            </w:r>
          </w:p>
          <w:p w14:paraId="2269D06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506C7F3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$40,000</w:t>
            </w:r>
          </w:p>
        </w:tc>
      </w:tr>
      <w:tr w:rsidR="00C454C9" w:rsidRPr="00E91536" w14:paraId="78686046" w14:textId="77777777" w:rsidTr="00C454C9">
        <w:trPr>
          <w:trHeight w:val="665"/>
        </w:trPr>
        <w:tc>
          <w:tcPr>
            <w:tcW w:w="720" w:type="dxa"/>
            <w:shd w:val="clear" w:color="auto" w:fill="auto"/>
            <w:vAlign w:val="center"/>
            <w:hideMark/>
          </w:tcPr>
          <w:p w14:paraId="7351AB1D"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lastRenderedPageBreak/>
              <w:t>18</w:t>
            </w:r>
          </w:p>
        </w:tc>
        <w:tc>
          <w:tcPr>
            <w:tcW w:w="13338" w:type="dxa"/>
            <w:shd w:val="clear" w:color="auto" w:fill="auto"/>
            <w:vAlign w:val="center"/>
            <w:hideMark/>
          </w:tcPr>
          <w:p w14:paraId="1F1E763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amount of $7,500 is for </w:t>
            </w:r>
            <w:r w:rsidRPr="00E91536">
              <w:rPr>
                <w:rFonts w:ascii="Calibri" w:hAnsi="Calibri" w:cs="Calibri"/>
                <w:i/>
                <w:iCs/>
                <w:sz w:val="20"/>
                <w:szCs w:val="20"/>
                <w:lang w:val="en-US" w:eastAsia="en-US"/>
              </w:rPr>
              <w:t xml:space="preserve">Miscellaneous </w:t>
            </w:r>
            <w:r w:rsidRPr="00E91536">
              <w:rPr>
                <w:rFonts w:ascii="Calibri" w:hAnsi="Calibri" w:cs="Calibri"/>
                <w:sz w:val="20"/>
                <w:szCs w:val="20"/>
                <w:lang w:val="en-US" w:eastAsia="en-US"/>
              </w:rPr>
              <w:t xml:space="preserve">expenses, related to the work on Component 2, to be split between the two project satellite offices in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xml:space="preserve"> and Hawassa.</w:t>
            </w:r>
          </w:p>
          <w:p w14:paraId="6EAAE1F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2CACB35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$7,500</w:t>
            </w:r>
          </w:p>
        </w:tc>
      </w:tr>
      <w:tr w:rsidR="00C454C9" w:rsidRPr="00E91536" w14:paraId="63C22319" w14:textId="77777777" w:rsidTr="00C454C9">
        <w:trPr>
          <w:trHeight w:val="323"/>
        </w:trPr>
        <w:tc>
          <w:tcPr>
            <w:tcW w:w="720" w:type="dxa"/>
            <w:shd w:val="clear" w:color="auto" w:fill="auto"/>
            <w:vAlign w:val="center"/>
            <w:hideMark/>
          </w:tcPr>
          <w:p w14:paraId="57425790"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19</w:t>
            </w:r>
          </w:p>
        </w:tc>
        <w:tc>
          <w:tcPr>
            <w:tcW w:w="13338" w:type="dxa"/>
            <w:shd w:val="clear" w:color="auto" w:fill="auto"/>
            <w:vAlign w:val="center"/>
            <w:hideMark/>
          </w:tcPr>
          <w:p w14:paraId="27260C27"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$405,000 for </w:t>
            </w:r>
            <w:r w:rsidRPr="00E91536">
              <w:rPr>
                <w:rFonts w:ascii="Calibri" w:hAnsi="Calibri" w:cs="Calibri"/>
                <w:i/>
                <w:iCs/>
                <w:sz w:val="20"/>
                <w:szCs w:val="20"/>
                <w:lang w:val="en-US" w:eastAsia="en-US"/>
              </w:rPr>
              <w:t>Training, Workshops and Conferences</w:t>
            </w:r>
            <w:r w:rsidRPr="00E91536">
              <w:rPr>
                <w:rFonts w:ascii="Calibri" w:hAnsi="Calibri" w:cs="Calibri"/>
                <w:sz w:val="20"/>
                <w:szCs w:val="20"/>
                <w:lang w:val="en-US" w:eastAsia="en-US"/>
              </w:rPr>
              <w:t xml:space="preserve"> in Component 2 is based on the following events / clusters of events:</w:t>
            </w:r>
          </w:p>
          <w:p w14:paraId="79ACE9AA" w14:textId="77777777" w:rsidR="00C454C9" w:rsidRPr="00E91536" w:rsidRDefault="00C454C9" w:rsidP="00022AFC">
            <w:pPr>
              <w:jc w:val="both"/>
              <w:rPr>
                <w:sz w:val="14"/>
                <w:szCs w:val="14"/>
                <w:lang w:val="en-US" w:eastAsia="en-US"/>
              </w:rPr>
            </w:pPr>
            <w:r w:rsidRPr="00E91536">
              <w:rPr>
                <w:sz w:val="14"/>
                <w:szCs w:val="14"/>
                <w:lang w:val="en-US" w:eastAsia="en-US"/>
              </w:rPr>
              <w:t xml:space="preserve">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$45,000 for workshops in support of Output 2.1 on greening agricultural value chains (under ATA) - see budget note 10: 8 zonal dialogue events and 1 national conference = 9 events at $5,000 each = $45,000</w:t>
            </w:r>
          </w:p>
          <w:p w14:paraId="798D131E" w14:textId="77777777" w:rsidR="00C454C9" w:rsidRPr="00E91536" w:rsidRDefault="00C454C9" w:rsidP="00022AFC">
            <w:pPr>
              <w:jc w:val="both"/>
              <w:rPr>
                <w:sz w:val="14"/>
                <w:szCs w:val="14"/>
                <w:lang w:val="en-US" w:eastAsia="en-US"/>
              </w:rPr>
            </w:pPr>
            <w:r w:rsidRPr="00E91536">
              <w:rPr>
                <w:sz w:val="14"/>
                <w:szCs w:val="14"/>
                <w:lang w:val="en-US" w:eastAsia="en-US"/>
              </w:rPr>
              <w:t xml:space="preserve">        </w:t>
            </w:r>
            <w:r w:rsidRPr="00E91536">
              <w:rPr>
                <w:rFonts w:ascii="Calibri" w:hAnsi="Calibri" w:cs="Calibri"/>
                <w:sz w:val="20"/>
                <w:szCs w:val="20"/>
                <w:lang w:val="en-US" w:eastAsia="en-US"/>
              </w:rPr>
              <w:t>ii.</w:t>
            </w:r>
            <w:r w:rsidRPr="00E91536">
              <w:rPr>
                <w:sz w:val="14"/>
                <w:szCs w:val="14"/>
                <w:lang w:val="en-US" w:eastAsia="en-US"/>
              </w:rPr>
              <w:t xml:space="preserve">            </w:t>
            </w:r>
            <w:r w:rsidRPr="00E91536">
              <w:rPr>
                <w:rFonts w:ascii="Calibri" w:hAnsi="Calibri" w:cs="Calibri"/>
                <w:sz w:val="20"/>
                <w:szCs w:val="20"/>
                <w:lang w:val="en-US" w:eastAsia="en-US"/>
              </w:rPr>
              <w:t>$160,000 for workshops in support of Output 2.3 on national and regional coffee platforms (under ECTA): 1 national and 3 regional multi-stakeholder capacity building events each year x 5 years = 20 events @ $8,000 per event = $160,000</w:t>
            </w:r>
          </w:p>
          <w:p w14:paraId="3423698C" w14:textId="77777777" w:rsidR="00C454C9" w:rsidRPr="00E91536" w:rsidRDefault="00C454C9" w:rsidP="00022AFC">
            <w:pPr>
              <w:jc w:val="both"/>
              <w:rPr>
                <w:sz w:val="14"/>
                <w:szCs w:val="14"/>
                <w:lang w:val="en-US" w:eastAsia="en-US"/>
              </w:rPr>
            </w:pPr>
            <w:r w:rsidRPr="00E91536">
              <w:rPr>
                <w:sz w:val="14"/>
                <w:szCs w:val="14"/>
                <w:lang w:val="en-US" w:eastAsia="en-US"/>
              </w:rPr>
              <w:t xml:space="preserve">      </w:t>
            </w:r>
            <w:r w:rsidRPr="00E91536">
              <w:rPr>
                <w:rFonts w:ascii="Calibri" w:hAnsi="Calibri" w:cs="Calibri"/>
                <w:sz w:val="20"/>
                <w:szCs w:val="20"/>
                <w:lang w:val="en-US" w:eastAsia="en-US"/>
              </w:rPr>
              <w:t>iii.</w:t>
            </w:r>
            <w:r w:rsidRPr="00E91536">
              <w:rPr>
                <w:sz w:val="14"/>
                <w:szCs w:val="14"/>
                <w:lang w:val="en-US" w:eastAsia="en-US"/>
              </w:rPr>
              <w:t xml:space="preserve">            </w:t>
            </w:r>
            <w:r w:rsidRPr="00E91536">
              <w:rPr>
                <w:rFonts w:ascii="Calibri" w:hAnsi="Calibri" w:cs="Calibri"/>
                <w:sz w:val="20"/>
                <w:szCs w:val="20"/>
                <w:lang w:val="en-US" w:eastAsia="en-US"/>
              </w:rPr>
              <w:t>$200,000 for events in support of Output 2.5 for global marketing and engaging specialty coffee buyers (under ECTA): 3 major global trade fair / cupping events in Years 3 – 7</w:t>
            </w:r>
          </w:p>
          <w:p w14:paraId="4D94FF3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These expenses will happen over 6 years from Year 2 to Year 7, led by ECTA and ATA, with Year 2: $45,000, Years 3-7 $80,000 per year</w:t>
            </w:r>
          </w:p>
          <w:p w14:paraId="6810D020"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680D5D53"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 xml:space="preserve">TOTAL: $405,000 </w:t>
            </w:r>
          </w:p>
        </w:tc>
      </w:tr>
      <w:tr w:rsidR="00C454C9" w:rsidRPr="00E91536" w14:paraId="5A2B24E9" w14:textId="77777777" w:rsidTr="00C454C9">
        <w:trPr>
          <w:trHeight w:val="1988"/>
        </w:trPr>
        <w:tc>
          <w:tcPr>
            <w:tcW w:w="720" w:type="dxa"/>
            <w:shd w:val="clear" w:color="auto" w:fill="auto"/>
            <w:vAlign w:val="center"/>
            <w:hideMark/>
          </w:tcPr>
          <w:p w14:paraId="29C97024"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20</w:t>
            </w:r>
          </w:p>
        </w:tc>
        <w:tc>
          <w:tcPr>
            <w:tcW w:w="13338" w:type="dxa"/>
            <w:shd w:val="clear" w:color="auto" w:fill="auto"/>
            <w:vAlign w:val="center"/>
            <w:hideMark/>
          </w:tcPr>
          <w:p w14:paraId="2FDFEACC"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A total of $53,000 for road travel related to Component 2, for example, transport costs for workshop participants, zonal officials attending woreda (district) -level meetings, woreda (district) officials attending kebele (village)-level meetings:</w:t>
            </w:r>
          </w:p>
          <w:p w14:paraId="3C3F662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Year 1: local transport costs and petrol &amp; mileage for project-specific use of government vehicles (to be recorded in logbook) of $4,000</w:t>
            </w:r>
          </w:p>
          <w:p w14:paraId="673EE266"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Years 2-6: local transport costs and petrol &amp; mileage for project-specific use of government vehicles (to be recorded in logbook) of $9,000 x 5 years = $45,000</w:t>
            </w:r>
          </w:p>
          <w:p w14:paraId="72804309"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Year 7: local transport costs and petrol &amp; mileage for project-specific use of government vehicles (to be recorded in logbook) of $4,000</w:t>
            </w:r>
          </w:p>
          <w:p w14:paraId="3D98A442"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This cost is covered by UNDP co-financing</w:t>
            </w:r>
          </w:p>
          <w:p w14:paraId="23E258B6"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 </w:t>
            </w:r>
          </w:p>
          <w:p w14:paraId="3D7204B3"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 $53,000</w:t>
            </w:r>
          </w:p>
        </w:tc>
      </w:tr>
      <w:tr w:rsidR="00C454C9" w:rsidRPr="00E91536" w14:paraId="7CF88966" w14:textId="77777777" w:rsidTr="00C454C9">
        <w:trPr>
          <w:trHeight w:val="2303"/>
        </w:trPr>
        <w:tc>
          <w:tcPr>
            <w:tcW w:w="720" w:type="dxa"/>
            <w:shd w:val="clear" w:color="auto" w:fill="auto"/>
            <w:vAlign w:val="center"/>
            <w:hideMark/>
          </w:tcPr>
          <w:p w14:paraId="4433EF56"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21</w:t>
            </w:r>
          </w:p>
        </w:tc>
        <w:tc>
          <w:tcPr>
            <w:tcW w:w="13338" w:type="dxa"/>
            <w:shd w:val="clear" w:color="auto" w:fill="auto"/>
            <w:vAlign w:val="center"/>
            <w:hideMark/>
          </w:tcPr>
          <w:p w14:paraId="17719747"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$1,080,000 for </w:t>
            </w:r>
            <w:r w:rsidRPr="00E91536">
              <w:rPr>
                <w:rFonts w:ascii="Calibri" w:hAnsi="Calibri" w:cs="Calibri"/>
                <w:i/>
                <w:iCs/>
                <w:sz w:val="20"/>
                <w:szCs w:val="20"/>
                <w:lang w:val="en-US" w:eastAsia="en-US"/>
              </w:rPr>
              <w:t>Contractual Services - Individuals</w:t>
            </w:r>
            <w:r w:rsidRPr="00E91536">
              <w:rPr>
                <w:rFonts w:ascii="Calibri" w:hAnsi="Calibri" w:cs="Calibri"/>
                <w:sz w:val="20"/>
                <w:szCs w:val="20"/>
                <w:lang w:val="en-US" w:eastAsia="en-US"/>
              </w:rPr>
              <w:t xml:space="preserve"> will cover two batches of service contracts in support of Component 3 of the project on Participatory Forest Management and associated businesses, to be carried out in 10 sites across the project landscapes, including both unprotected community forests and buffer zones of forest biosphere reserves:</w:t>
            </w:r>
          </w:p>
          <w:p w14:paraId="7BC53AE2"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Service contracts for Forest Rangers working with the communities on PFM and overseeing activities in Output 3.2</w:t>
            </w:r>
          </w:p>
          <w:p w14:paraId="5870E3D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3 Forest Rangers per site x 10 sites = 30 rangers @ ($500 pm x 12 months =) $6,000 per year </w:t>
            </w:r>
            <w:proofErr w:type="gramStart"/>
            <w:r w:rsidRPr="00E91536">
              <w:rPr>
                <w:rFonts w:ascii="Calibri" w:hAnsi="Calibri" w:cs="Calibri"/>
                <w:sz w:val="20"/>
                <w:szCs w:val="20"/>
                <w:lang w:val="en-US" w:eastAsia="en-US"/>
              </w:rPr>
              <w:t>=  $</w:t>
            </w:r>
            <w:proofErr w:type="gramEnd"/>
            <w:r w:rsidRPr="00E91536">
              <w:rPr>
                <w:rFonts w:ascii="Calibri" w:hAnsi="Calibri" w:cs="Calibri"/>
                <w:sz w:val="20"/>
                <w:szCs w:val="20"/>
                <w:lang w:val="en-US" w:eastAsia="en-US"/>
              </w:rPr>
              <w:t>180,000 x 6 years = $1,080,000</w:t>
            </w:r>
          </w:p>
          <w:p w14:paraId="7DE2878C" w14:textId="77777777" w:rsidR="00C454C9" w:rsidRPr="00E91536" w:rsidRDefault="00C454C9" w:rsidP="00022AFC">
            <w:pPr>
              <w:jc w:val="both"/>
              <w:rPr>
                <w:rFonts w:ascii="Wingdings" w:hAnsi="Wingdings" w:cs="Calibri"/>
                <w:sz w:val="20"/>
                <w:szCs w:val="20"/>
                <w:lang w:val="en-US" w:eastAsia="en-US"/>
              </w:rPr>
            </w:pPr>
            <w:proofErr w:type="gramStart"/>
            <w:r w:rsidRPr="00E91536">
              <w:rPr>
                <w:rFonts w:ascii="Wingdings" w:hAnsi="Wingdings" w:cs="Calibri"/>
                <w:sz w:val="20"/>
                <w:szCs w:val="20"/>
                <w:lang w:val="en-US" w:eastAsia="en-US"/>
              </w:rPr>
              <w:t>Ø</w:t>
            </w:r>
            <w:r w:rsidRPr="00E91536">
              <w:rPr>
                <w:sz w:val="14"/>
                <w:szCs w:val="14"/>
                <w:lang w:val="en-US" w:eastAsia="en-US"/>
              </w:rPr>
              <w:t xml:space="preserve">  </w:t>
            </w:r>
            <w:r w:rsidRPr="00E91536">
              <w:rPr>
                <w:rFonts w:ascii="Calibri" w:hAnsi="Calibri" w:cs="Calibri"/>
                <w:sz w:val="20"/>
                <w:szCs w:val="20"/>
                <w:lang w:val="en-US" w:eastAsia="en-US"/>
              </w:rPr>
              <w:t>The</w:t>
            </w:r>
            <w:proofErr w:type="gramEnd"/>
            <w:r w:rsidRPr="00E91536">
              <w:rPr>
                <w:rFonts w:ascii="Calibri" w:hAnsi="Calibri" w:cs="Calibri"/>
                <w:sz w:val="20"/>
                <w:szCs w:val="20"/>
                <w:lang w:val="en-US" w:eastAsia="en-US"/>
              </w:rPr>
              <w:t xml:space="preserve"> first batch of contracts will run from Year 2 to Year 7 ($180,000 per year), with recruitment in Q3 of Year 1; the second batch will be carried out in Year 4, with recruitment and training in Q2 of Year 3</w:t>
            </w:r>
          </w:p>
          <w:p w14:paraId="76770622" w14:textId="77777777" w:rsidR="00C454C9" w:rsidRPr="00E91536" w:rsidRDefault="00C454C9" w:rsidP="00022AFC">
            <w:pPr>
              <w:jc w:val="both"/>
              <w:rPr>
                <w:rFonts w:ascii="Calibri" w:hAnsi="Calibri" w:cs="Calibri"/>
                <w:lang w:val="en-US" w:eastAsia="en-US"/>
              </w:rPr>
            </w:pPr>
            <w:r w:rsidRPr="00E91536">
              <w:rPr>
                <w:rFonts w:ascii="Calibri" w:hAnsi="Calibri" w:cs="Calibri"/>
                <w:lang w:val="en-US" w:eastAsia="en-US"/>
              </w:rPr>
              <w:t> </w:t>
            </w:r>
          </w:p>
          <w:p w14:paraId="4F33455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 $1,080,000</w:t>
            </w:r>
          </w:p>
        </w:tc>
      </w:tr>
      <w:tr w:rsidR="00C454C9" w:rsidRPr="00E91536" w14:paraId="5E4516F4" w14:textId="77777777" w:rsidTr="00C454C9">
        <w:trPr>
          <w:trHeight w:val="40"/>
        </w:trPr>
        <w:tc>
          <w:tcPr>
            <w:tcW w:w="720" w:type="dxa"/>
            <w:shd w:val="clear" w:color="auto" w:fill="auto"/>
            <w:vAlign w:val="center"/>
            <w:hideMark/>
          </w:tcPr>
          <w:p w14:paraId="65BC09FC"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22</w:t>
            </w:r>
          </w:p>
        </w:tc>
        <w:tc>
          <w:tcPr>
            <w:tcW w:w="13338" w:type="dxa"/>
            <w:shd w:val="clear" w:color="auto" w:fill="auto"/>
            <w:vAlign w:val="center"/>
            <w:hideMark/>
          </w:tcPr>
          <w:p w14:paraId="79D7F32B" w14:textId="77777777" w:rsidR="00C454C9" w:rsidRPr="00E91536" w:rsidRDefault="00C454C9" w:rsidP="00022AFC">
            <w:pPr>
              <w:rPr>
                <w:rFonts w:ascii="Calibri" w:hAnsi="Calibri" w:cs="Calibri"/>
                <w:sz w:val="20"/>
                <w:szCs w:val="20"/>
                <w:lang w:val="en-US" w:eastAsia="en-US"/>
              </w:rPr>
            </w:pPr>
            <w:r w:rsidRPr="00E91536">
              <w:rPr>
                <w:rFonts w:ascii="Calibri" w:hAnsi="Calibri" w:cs="Calibri"/>
                <w:sz w:val="20"/>
                <w:szCs w:val="20"/>
                <w:lang w:val="en-US" w:eastAsia="en-US"/>
              </w:rPr>
              <w:t xml:space="preserve">This amount of $1,681,000 for </w:t>
            </w:r>
            <w:r w:rsidRPr="00E91536">
              <w:rPr>
                <w:rFonts w:ascii="Calibri" w:hAnsi="Calibri" w:cs="Calibri"/>
                <w:i/>
                <w:iCs/>
                <w:sz w:val="20"/>
                <w:szCs w:val="20"/>
                <w:lang w:val="en-US" w:eastAsia="en-US"/>
              </w:rPr>
              <w:t>Contractual Services - Companies</w:t>
            </w:r>
            <w:r w:rsidRPr="00E91536">
              <w:rPr>
                <w:rFonts w:ascii="Calibri" w:hAnsi="Calibri" w:cs="Calibri"/>
                <w:sz w:val="20"/>
                <w:szCs w:val="20"/>
                <w:lang w:val="en-US" w:eastAsia="en-US"/>
              </w:rPr>
              <w:t xml:space="preserve"> in Component 3 supports the component work on participatory forest management, women and youth cooperative agroforestry businesses, and cookstoves by procuring the services of two major consulting firms or non-governmental organizations that are well qualified technically and have a presence in Ethiopia, as set out below:</w:t>
            </w:r>
          </w:p>
          <w:p w14:paraId="6C98A4AA"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36F20B43"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Technical Contract I to facilitate Participatory Forest Management in project regions in Years 2-7</w:t>
            </w:r>
          </w:p>
          <w:p w14:paraId="7EA6ECC4" w14:textId="5B37C14B"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Total contract value for the three parts is $1,305,000 – a consulting firm or organization to be responsible for working with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and other government agencies at regional and woreda (district) levels, as follows: </w:t>
            </w:r>
          </w:p>
          <w:p w14:paraId="64D61CD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051CD426" w14:textId="25ED2941"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w:t>
            </w:r>
            <w:r w:rsidRPr="00E91536">
              <w:rPr>
                <w:sz w:val="14"/>
                <w:szCs w:val="14"/>
                <w:lang w:val="en-US" w:eastAsia="en-US"/>
              </w:rPr>
              <w:t xml:space="preserve">       </w:t>
            </w:r>
            <w:r w:rsidRPr="00E91536">
              <w:rPr>
                <w:rFonts w:ascii="Calibri" w:hAnsi="Calibri" w:cs="Calibri"/>
                <w:sz w:val="20"/>
                <w:szCs w:val="20"/>
                <w:lang w:val="en-US" w:eastAsia="en-US"/>
              </w:rPr>
              <w:t>$30,000 for Output 3.1 to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undertake coordination of forest/land cover monitoring and mapping stakeholders; (ii) to plan and facilitate three data sharing workshops; (iii) to plan and facilitate a national dialogue event with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and forest stakeholders</w:t>
            </w:r>
          </w:p>
          <w:p w14:paraId="3E037532" w14:textId="13A87D98"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lastRenderedPageBreak/>
              <w:t>b)</w:t>
            </w:r>
            <w:r w:rsidRPr="00E91536">
              <w:rPr>
                <w:sz w:val="14"/>
                <w:szCs w:val="14"/>
                <w:lang w:val="en-US" w:eastAsia="en-US"/>
              </w:rPr>
              <w:t xml:space="preserve">       </w:t>
            </w:r>
            <w:r w:rsidRPr="00E91536">
              <w:rPr>
                <w:rFonts w:ascii="Calibri" w:hAnsi="Calibri" w:cs="Calibri"/>
                <w:sz w:val="20"/>
                <w:szCs w:val="20"/>
                <w:lang w:val="en-US" w:eastAsia="en-US"/>
              </w:rPr>
              <w:t>$75,000 for Output 3.2 to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identify and map 10 PFM sites covering at least 60,000 hectares with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local government and communities; (ii) participate with project woreda (district) administrations in appointment of 30 Forest Rangers; (iii) design and deliver training for Forest Rangers; (iv) support Rangers on strengthening /establishment of PFM structures in and around 10 sites: (v) support the assessment of forest degradation and development of restoration protocols and plans; (vi) provide guidance to Forest Rangers and communities on procurement of equipment through the project woredas (districts) and 2 Agroforestry Support Coordinators (in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xml:space="preserve"> and Hawassa); (vii) provide oversight of all restoration and PFM activities in 10 sites and support Rangers on project reporting</w:t>
            </w:r>
          </w:p>
          <w:p w14:paraId="25B3CC4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c)</w:t>
            </w:r>
            <w:r w:rsidRPr="00E91536">
              <w:rPr>
                <w:sz w:val="14"/>
                <w:szCs w:val="14"/>
                <w:lang w:val="en-US" w:eastAsia="en-US"/>
              </w:rPr>
              <w:t xml:space="preserve">        </w:t>
            </w:r>
            <w:r w:rsidRPr="00E91536">
              <w:rPr>
                <w:rFonts w:ascii="Calibri" w:hAnsi="Calibri" w:cs="Calibri"/>
                <w:sz w:val="20"/>
                <w:szCs w:val="20"/>
                <w:lang w:val="en-US" w:eastAsia="en-US"/>
              </w:rPr>
              <w:t xml:space="preserve">$1,200,000 to make cash payments, coordinated with Agroforestry Support Coordinators in the 2 satellite offices and with Forest Rangers - to cover restoration </w:t>
            </w:r>
            <w:proofErr w:type="spellStart"/>
            <w:r w:rsidRPr="00E91536">
              <w:rPr>
                <w:rFonts w:ascii="Calibri" w:hAnsi="Calibri" w:cs="Calibri"/>
                <w:sz w:val="20"/>
                <w:szCs w:val="20"/>
                <w:lang w:val="en-US" w:eastAsia="en-US"/>
              </w:rPr>
              <w:t>labour</w:t>
            </w:r>
            <w:proofErr w:type="spellEnd"/>
            <w:r w:rsidRPr="00E91536">
              <w:rPr>
                <w:rFonts w:ascii="Calibri" w:hAnsi="Calibri" w:cs="Calibri"/>
                <w:sz w:val="20"/>
                <w:szCs w:val="20"/>
                <w:lang w:val="en-US" w:eastAsia="en-US"/>
              </w:rPr>
              <w:t xml:space="preserve"> costs for Output 3.2 to be disbursed to local villagers in and around PFM sites, at a minimum of $2 per day for 10 sites - $120,000 each could thus cover 60,000 person days. Calculated over 6 years this would be 10,000 person days per year. If 100 people worked in parallel this would mean 100 days of work per person per year.</w:t>
            </w:r>
          </w:p>
          <w:p w14:paraId="7DB0230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Funding to be split as follows: Year 2: $55,000, Years 3-6: $300,000 per year, Year 7: $50,000, with procurement in Q2 of Year 1.</w:t>
            </w:r>
          </w:p>
          <w:p w14:paraId="693C5A3E"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$1,305,000</w:t>
            </w:r>
          </w:p>
          <w:p w14:paraId="4B5EFE39"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164BBAA9"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Technical Contract J to support women and youth-run cooperative businesses in agroforestry in Years 2-7</w:t>
            </w:r>
          </w:p>
          <w:p w14:paraId="724492B9" w14:textId="5D772A0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Total contract value for both parts is $228,000 – a consulting firm or organization to be responsible for working with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and other government agencies at regional and woreda (district) levels, in coordination with the 2 Agroforestry Coordinators in the satellite offices in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xml:space="preserve"> and Hawassa, as follows: </w:t>
            </w:r>
          </w:p>
          <w:p w14:paraId="4BBDBF4A"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49604BEE" w14:textId="77777777" w:rsidR="00C454C9" w:rsidRPr="00E91536" w:rsidRDefault="00C454C9" w:rsidP="00022AFC">
            <w:pPr>
              <w:ind w:firstLineChars="200" w:firstLine="400"/>
              <w:rPr>
                <w:rFonts w:ascii="Calibri" w:hAnsi="Calibri" w:cs="Calibri"/>
                <w:sz w:val="20"/>
                <w:szCs w:val="20"/>
                <w:lang w:val="en-US" w:eastAsia="en-US"/>
              </w:rPr>
            </w:pPr>
            <w:r w:rsidRPr="00E91536">
              <w:rPr>
                <w:rFonts w:ascii="Calibri" w:hAnsi="Calibri" w:cs="Calibri"/>
                <w:sz w:val="20"/>
                <w:szCs w:val="20"/>
                <w:lang w:val="en-US" w:eastAsia="en-US"/>
              </w:rPr>
              <w:t>a)</w:t>
            </w:r>
            <w:r w:rsidRPr="00E91536">
              <w:rPr>
                <w:sz w:val="14"/>
                <w:szCs w:val="14"/>
                <w:lang w:val="en-US" w:eastAsia="en-US"/>
              </w:rPr>
              <w:t xml:space="preserve">       </w:t>
            </w:r>
            <w:r w:rsidRPr="00E91536">
              <w:rPr>
                <w:rFonts w:ascii="Calibri" w:hAnsi="Calibri" w:cs="Calibri"/>
                <w:sz w:val="20"/>
                <w:szCs w:val="20"/>
                <w:lang w:val="en-US" w:eastAsia="en-US"/>
              </w:rPr>
              <w:t>$30,000 to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set up system for selection criteria, capacity development support to cooperatives to meet the criteria, and selection of 3 cooperative businesses per project woreda (district); (ii) to provide selected cooperatives with basic business training and familiarize them with opportunities for businesses to sell agroforestry and farming inputs (in support of Activity 3.4.2 and 2.2.5, e.g. improved coffee and tree-crop seedlings, grafting material, spice seedlings, indigenous tree seedlings, fodder crop seedlings, polyethylene bags, protective gear, fertilizer, hand tools, vermicomposting start-up) or to produce briquettes from coffee waste and sawdust briquettes; (iii) support the development of business plans and securing  partnerships for land and infrastructure; (iv) undertake technical training where necessary; (v) support the facilitation of transport and buying deals; (vi) provide training on cash flow, business expansion, and access to micro-credit; (vii) do the administration for selection, disbursement an, evaluation and reporting on b. below</w:t>
            </w:r>
          </w:p>
          <w:p w14:paraId="0E4DBF55" w14:textId="77777777" w:rsidR="00C454C9" w:rsidRPr="00E91536" w:rsidRDefault="00C454C9" w:rsidP="00022AFC">
            <w:pPr>
              <w:ind w:firstLineChars="200" w:firstLine="400"/>
              <w:rPr>
                <w:rFonts w:ascii="Calibri" w:hAnsi="Calibri" w:cs="Calibri"/>
                <w:sz w:val="20"/>
                <w:szCs w:val="20"/>
                <w:lang w:val="en-US" w:eastAsia="en-US"/>
              </w:rPr>
            </w:pPr>
            <w:r w:rsidRPr="00E91536">
              <w:rPr>
                <w:rFonts w:ascii="Calibri" w:hAnsi="Calibri" w:cs="Calibri"/>
                <w:sz w:val="20"/>
                <w:szCs w:val="20"/>
                <w:lang w:val="en-US" w:eastAsia="en-US"/>
              </w:rPr>
              <w:t>b)</w:t>
            </w:r>
            <w:r w:rsidRPr="00E91536">
              <w:rPr>
                <w:sz w:val="14"/>
                <w:szCs w:val="14"/>
                <w:lang w:val="en-US" w:eastAsia="en-US"/>
              </w:rPr>
              <w:t xml:space="preserve">       </w:t>
            </w:r>
            <w:r w:rsidRPr="00E91536">
              <w:rPr>
                <w:rFonts w:ascii="Calibri" w:hAnsi="Calibri" w:cs="Calibri"/>
                <w:sz w:val="20"/>
                <w:szCs w:val="20"/>
                <w:lang w:val="en-US" w:eastAsia="en-US"/>
              </w:rPr>
              <w:t>$198,000 to be disbursed in appropriate tranches to make 66 cooperative business support grants of up to $3,000 each to women and youth cooperative businesses who meet minimum criteria – including establishment of bank account, appointment of coordinator and treasurer, and registration of names and identity numbers of membership with the project, and submission of viable initial business concept (audio/video or written)</w:t>
            </w:r>
          </w:p>
          <w:p w14:paraId="57B1D97F"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Funding to be split as follows: Year 2: $14,000 Years 3-6: $50,000 per year, Year 7: $14,000, with procurement in Q2 of Year 1.</w:t>
            </w:r>
          </w:p>
          <w:p w14:paraId="5CF1D120"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$228,000</w:t>
            </w:r>
          </w:p>
          <w:p w14:paraId="43F0995C"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00382502"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Technical Contract K to facilitate fuel-efficient cookstoves work in Years 1-4</w:t>
            </w:r>
          </w:p>
          <w:p w14:paraId="04F0754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Total contract value for both parts is $148,000.</w:t>
            </w:r>
          </w:p>
          <w:p w14:paraId="17CEE295" w14:textId="77777777" w:rsidR="00C454C9" w:rsidRPr="00E91536" w:rsidRDefault="00C454C9" w:rsidP="00022AFC">
            <w:pPr>
              <w:ind w:firstLineChars="400" w:firstLine="800"/>
              <w:rPr>
                <w:rFonts w:ascii="Calibri" w:hAnsi="Calibri" w:cs="Calibri"/>
                <w:sz w:val="20"/>
                <w:szCs w:val="20"/>
                <w:lang w:val="en-US" w:eastAsia="en-US"/>
              </w:rPr>
            </w:pPr>
            <w:r w:rsidRPr="00E91536">
              <w:rPr>
                <w:rFonts w:ascii="Calibri" w:hAnsi="Calibri" w:cs="Calibri"/>
                <w:sz w:val="20"/>
                <w:szCs w:val="20"/>
                <w:lang w:val="en-US" w:eastAsia="en-US"/>
              </w:rPr>
              <w:t>a)</w:t>
            </w:r>
            <w:r w:rsidRPr="00E91536">
              <w:rPr>
                <w:sz w:val="14"/>
                <w:szCs w:val="14"/>
                <w:lang w:val="en-US" w:eastAsia="en-US"/>
              </w:rPr>
              <w:t xml:space="preserve">       </w:t>
            </w:r>
            <w:r w:rsidRPr="00E91536">
              <w:rPr>
                <w:rFonts w:ascii="Calibri" w:hAnsi="Calibri" w:cs="Calibri"/>
                <w:sz w:val="20"/>
                <w:szCs w:val="20"/>
                <w:lang w:val="en-US" w:eastAsia="en-US"/>
              </w:rPr>
              <w:t>$60,000 covers work to –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conduct a feasibility study for regional government support to foundries manufacturing cookstove parts; (ii) to support woreda (district) administrations in selection of 200 households in each project woreda (district) to participate in the pilot; (iii) conduct rapid survey of cookstoves technology options and lessons learnt in Ethiopia on best suitable technologies; and (iv) design accessible training course in local languages, based on selected technology</w:t>
            </w:r>
          </w:p>
          <w:p w14:paraId="76D7372B" w14:textId="77777777" w:rsidR="00C454C9" w:rsidRPr="00E91536" w:rsidRDefault="00C454C9" w:rsidP="00022AFC">
            <w:pPr>
              <w:ind w:firstLineChars="400" w:firstLine="800"/>
              <w:rPr>
                <w:rFonts w:ascii="Calibri" w:hAnsi="Calibri" w:cs="Calibri"/>
                <w:sz w:val="20"/>
                <w:szCs w:val="20"/>
                <w:lang w:val="en-US" w:eastAsia="en-US"/>
              </w:rPr>
            </w:pPr>
            <w:r w:rsidRPr="00E91536">
              <w:rPr>
                <w:rFonts w:ascii="Calibri" w:hAnsi="Calibri" w:cs="Calibri"/>
                <w:sz w:val="20"/>
                <w:szCs w:val="20"/>
                <w:lang w:val="en-US" w:eastAsia="en-US"/>
              </w:rPr>
              <w:t>b)</w:t>
            </w:r>
            <w:r w:rsidRPr="00E91536">
              <w:rPr>
                <w:sz w:val="14"/>
                <w:szCs w:val="14"/>
                <w:lang w:val="en-US" w:eastAsia="en-US"/>
              </w:rPr>
              <w:t xml:space="preserve">       </w:t>
            </w:r>
            <w:r w:rsidRPr="00E91536">
              <w:rPr>
                <w:rFonts w:ascii="Calibri" w:hAnsi="Calibri" w:cs="Calibri"/>
                <w:sz w:val="20"/>
                <w:szCs w:val="20"/>
                <w:lang w:val="en-US" w:eastAsia="en-US"/>
              </w:rPr>
              <w:t>$88,000 covers work to –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xml:space="preserve">) subcontract local NGOs to train and pay women community facilitators to train 200 households each on use of fuel-efficient cookstoves; and (ii) liaise with Agroforestry Coordination and Support </w:t>
            </w:r>
            <w:proofErr w:type="spellStart"/>
            <w:r w:rsidRPr="00E91536">
              <w:rPr>
                <w:rFonts w:ascii="Calibri" w:hAnsi="Calibri" w:cs="Calibri"/>
                <w:sz w:val="20"/>
                <w:szCs w:val="20"/>
                <w:lang w:val="en-US" w:eastAsia="en-US"/>
              </w:rPr>
              <w:t>Centres</w:t>
            </w:r>
            <w:proofErr w:type="spellEnd"/>
            <w:r w:rsidRPr="00E91536">
              <w:rPr>
                <w:rFonts w:ascii="Calibri" w:hAnsi="Calibri" w:cs="Calibri"/>
                <w:sz w:val="20"/>
                <w:szCs w:val="20"/>
                <w:lang w:val="en-US" w:eastAsia="en-US"/>
              </w:rPr>
              <w:t xml:space="preserve"> on supply of cookstoves; (iii) track progress on the goals of 2 Cookstove Facilitators per woreda (district) x 22 project woredas (districts) = 44 facilitators trained and 8,800 cookstoves installed and functioning.</w:t>
            </w:r>
          </w:p>
          <w:p w14:paraId="396C59C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Funding to be split as follows: Year 1: $10,000; Year 2: $64,000, Year 3: $64,000, Year 4: $10,000, with procurement in Q2 of Year 1</w:t>
            </w:r>
          </w:p>
          <w:p w14:paraId="0CBC1D5A" w14:textId="77777777" w:rsidR="00C454C9" w:rsidRPr="00E91536" w:rsidRDefault="00C454C9" w:rsidP="00022AFC">
            <w:pPr>
              <w:rPr>
                <w:rFonts w:ascii="Calibri" w:hAnsi="Calibri" w:cs="Calibri"/>
                <w:sz w:val="22"/>
                <w:szCs w:val="22"/>
                <w:lang w:val="en-US" w:eastAsia="en-US"/>
              </w:rPr>
            </w:pPr>
            <w:r w:rsidRPr="00E91536">
              <w:rPr>
                <w:rFonts w:ascii="Calibri" w:hAnsi="Calibri" w:cs="Calibri"/>
                <w:i/>
                <w:iCs/>
                <w:sz w:val="20"/>
                <w:szCs w:val="20"/>
                <w:lang w:val="en-US" w:eastAsia="en-US"/>
              </w:rPr>
              <w:t>Sub-total = $148,000</w:t>
            </w:r>
            <w:r w:rsidRPr="00E91536">
              <w:rPr>
                <w:rFonts w:ascii="Calibri" w:hAnsi="Calibri" w:cs="Calibri"/>
                <w:sz w:val="22"/>
                <w:szCs w:val="22"/>
                <w:lang w:val="en-US" w:eastAsia="en-US"/>
              </w:rPr>
              <w:t> </w:t>
            </w:r>
          </w:p>
          <w:p w14:paraId="27BED02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$1,681,000</w:t>
            </w:r>
          </w:p>
        </w:tc>
      </w:tr>
      <w:tr w:rsidR="00C454C9" w:rsidRPr="00E91536" w14:paraId="44EDED08" w14:textId="77777777" w:rsidTr="00C454C9">
        <w:trPr>
          <w:trHeight w:val="1502"/>
        </w:trPr>
        <w:tc>
          <w:tcPr>
            <w:tcW w:w="720" w:type="dxa"/>
            <w:shd w:val="clear" w:color="auto" w:fill="auto"/>
            <w:vAlign w:val="center"/>
            <w:hideMark/>
          </w:tcPr>
          <w:p w14:paraId="1B8E68DB"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lastRenderedPageBreak/>
              <w:t>23</w:t>
            </w:r>
          </w:p>
        </w:tc>
        <w:tc>
          <w:tcPr>
            <w:tcW w:w="13338" w:type="dxa"/>
            <w:shd w:val="clear" w:color="auto" w:fill="auto"/>
            <w:vAlign w:val="center"/>
            <w:hideMark/>
          </w:tcPr>
          <w:p w14:paraId="415967B6"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amount of $180,000 for </w:t>
            </w:r>
            <w:r w:rsidRPr="00E91536">
              <w:rPr>
                <w:rFonts w:ascii="Calibri" w:hAnsi="Calibri" w:cs="Calibri"/>
                <w:i/>
                <w:iCs/>
                <w:sz w:val="20"/>
                <w:szCs w:val="20"/>
                <w:lang w:val="en-US" w:eastAsia="en-US"/>
              </w:rPr>
              <w:t>Transportation Equipment</w:t>
            </w:r>
            <w:r w:rsidRPr="00E91536">
              <w:rPr>
                <w:rFonts w:ascii="Calibri" w:hAnsi="Calibri" w:cs="Calibri"/>
                <w:sz w:val="20"/>
                <w:szCs w:val="20"/>
                <w:lang w:val="en-US" w:eastAsia="en-US"/>
              </w:rPr>
              <w:t xml:space="preserve"> to support two elements of Component 3 – the work with communities on Participatory Forest Management (Outputs 3.2 and 3.4). The budget includes:</w:t>
            </w:r>
          </w:p>
          <w:p w14:paraId="1DEC75E7"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1373EF0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Motorbikes for the Forest Rangers (2 for the 10 woredas) to move around the forest restoration and PFM sites:</w:t>
            </w:r>
          </w:p>
          <w:p w14:paraId="61A54CF6"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20 motorbikes at project start @ $9,000 each = $180,000 – </w:t>
            </w:r>
            <w:proofErr w:type="spellStart"/>
            <w:r w:rsidRPr="00E91536">
              <w:rPr>
                <w:rFonts w:ascii="Calibri" w:hAnsi="Calibri" w:cs="Calibri"/>
                <w:sz w:val="20"/>
                <w:szCs w:val="20"/>
                <w:lang w:val="en-US" w:eastAsia="en-US"/>
              </w:rPr>
              <w:t>Yr</w:t>
            </w:r>
            <w:proofErr w:type="spellEnd"/>
            <w:r w:rsidRPr="00E91536">
              <w:rPr>
                <w:rFonts w:ascii="Calibri" w:hAnsi="Calibri" w:cs="Calibri"/>
                <w:sz w:val="20"/>
                <w:szCs w:val="20"/>
                <w:lang w:val="en-US" w:eastAsia="en-US"/>
              </w:rPr>
              <w:t xml:space="preserve"> 1</w:t>
            </w:r>
          </w:p>
          <w:p w14:paraId="1D865169"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r w:rsidRPr="00E91536">
              <w:rPr>
                <w:rFonts w:ascii="Calibri" w:hAnsi="Calibri" w:cs="Calibri"/>
                <w:b/>
                <w:bCs/>
                <w:sz w:val="20"/>
                <w:szCs w:val="20"/>
                <w:lang w:val="en-US" w:eastAsia="en-US"/>
              </w:rPr>
              <w:t>TOTAL:  $180,000</w:t>
            </w:r>
          </w:p>
        </w:tc>
      </w:tr>
      <w:tr w:rsidR="00C454C9" w:rsidRPr="00E91536" w14:paraId="0FD4106B" w14:textId="77777777" w:rsidTr="00C454C9">
        <w:trPr>
          <w:trHeight w:val="4256"/>
        </w:trPr>
        <w:tc>
          <w:tcPr>
            <w:tcW w:w="720" w:type="dxa"/>
            <w:shd w:val="clear" w:color="auto" w:fill="auto"/>
            <w:vAlign w:val="center"/>
            <w:hideMark/>
          </w:tcPr>
          <w:p w14:paraId="76AB151C"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24</w:t>
            </w:r>
          </w:p>
        </w:tc>
        <w:tc>
          <w:tcPr>
            <w:tcW w:w="13338" w:type="dxa"/>
            <w:shd w:val="clear" w:color="auto" w:fill="auto"/>
            <w:vAlign w:val="center"/>
            <w:hideMark/>
          </w:tcPr>
          <w:p w14:paraId="1C55BEC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amount of $252,350 for </w:t>
            </w:r>
            <w:r w:rsidRPr="00E91536">
              <w:rPr>
                <w:rFonts w:ascii="Calibri" w:hAnsi="Calibri" w:cs="Calibri"/>
                <w:i/>
                <w:iCs/>
                <w:sz w:val="20"/>
                <w:szCs w:val="20"/>
                <w:lang w:val="en-US" w:eastAsia="en-US"/>
              </w:rPr>
              <w:t>Communication and Audio-visual Equipment</w:t>
            </w:r>
            <w:r w:rsidRPr="00E91536">
              <w:rPr>
                <w:rFonts w:ascii="Calibri" w:hAnsi="Calibri" w:cs="Calibri"/>
                <w:sz w:val="20"/>
                <w:szCs w:val="20"/>
                <w:lang w:val="en-US" w:eastAsia="en-US"/>
              </w:rPr>
              <w:t xml:space="preserve"> to support two elements of Component 3 – the work with communities on Participatory Forest Management (Outputs 3.2 and 3.4). The budget includes:</w:t>
            </w:r>
          </w:p>
          <w:p w14:paraId="20845F1D" w14:textId="5C853251"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xml:space="preserve">)       Smartphones and hand-held GPS devices for each of the 30 Forest Rangers (at the 10 PFM sites) to report </w:t>
            </w:r>
            <w:proofErr w:type="gramStart"/>
            <w:r w:rsidRPr="00E91536">
              <w:rPr>
                <w:rFonts w:ascii="Calibri" w:hAnsi="Calibri" w:cs="Calibri"/>
                <w:sz w:val="20"/>
                <w:szCs w:val="20"/>
                <w:lang w:val="en-US" w:eastAsia="en-US"/>
              </w:rPr>
              <w:t>in to</w:t>
            </w:r>
            <w:proofErr w:type="gramEnd"/>
            <w:r w:rsidRPr="00E91536">
              <w:rPr>
                <w:rFonts w:ascii="Calibri" w:hAnsi="Calibri" w:cs="Calibri"/>
                <w:sz w:val="20"/>
                <w:szCs w:val="20"/>
                <w:lang w:val="en-US" w:eastAsia="en-US"/>
              </w:rPr>
              <w:t xml:space="preserve">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activities undertaken for forest restoration and achievement of objectives </w:t>
            </w:r>
          </w:p>
          <w:p w14:paraId="1141A352"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30 hand-held GPS units (Garmin 30x) per site @ $300 each = $9,000 – </w:t>
            </w:r>
            <w:proofErr w:type="spellStart"/>
            <w:r w:rsidRPr="00E91536">
              <w:rPr>
                <w:rFonts w:ascii="Calibri" w:hAnsi="Calibri" w:cs="Calibri"/>
                <w:sz w:val="20"/>
                <w:szCs w:val="20"/>
                <w:lang w:val="en-US" w:eastAsia="en-US"/>
              </w:rPr>
              <w:t>Yr</w:t>
            </w:r>
            <w:proofErr w:type="spellEnd"/>
            <w:r w:rsidRPr="00E91536">
              <w:rPr>
                <w:rFonts w:ascii="Calibri" w:hAnsi="Calibri" w:cs="Calibri"/>
                <w:sz w:val="20"/>
                <w:szCs w:val="20"/>
                <w:lang w:val="en-US" w:eastAsia="en-US"/>
              </w:rPr>
              <w:t xml:space="preserve"> 1</w:t>
            </w:r>
          </w:p>
          <w:p w14:paraId="1E2334B7"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30 high-capability smartphones @ $275 each = $8,250 – </w:t>
            </w:r>
            <w:proofErr w:type="spellStart"/>
            <w:r w:rsidRPr="00E91536">
              <w:rPr>
                <w:rFonts w:ascii="Calibri" w:hAnsi="Calibri" w:cs="Calibri"/>
                <w:sz w:val="20"/>
                <w:szCs w:val="20"/>
                <w:lang w:val="en-US" w:eastAsia="en-US"/>
              </w:rPr>
              <w:t>Yr</w:t>
            </w:r>
            <w:proofErr w:type="spellEnd"/>
            <w:r w:rsidRPr="00E91536">
              <w:rPr>
                <w:rFonts w:ascii="Calibri" w:hAnsi="Calibri" w:cs="Calibri"/>
                <w:sz w:val="20"/>
                <w:szCs w:val="20"/>
                <w:lang w:val="en-US" w:eastAsia="en-US"/>
              </w:rPr>
              <w:t xml:space="preserve"> 1</w:t>
            </w:r>
          </w:p>
          <w:p w14:paraId="47AA2599"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30 Voice, SMS &amp; data package @ $100 per year = $3,000 x 6 years = $18,000 ($3,000 per year in </w:t>
            </w:r>
            <w:proofErr w:type="spellStart"/>
            <w:r w:rsidRPr="00E91536">
              <w:rPr>
                <w:rFonts w:ascii="Calibri" w:hAnsi="Calibri" w:cs="Calibri"/>
                <w:sz w:val="20"/>
                <w:szCs w:val="20"/>
                <w:lang w:val="en-US" w:eastAsia="en-US"/>
              </w:rPr>
              <w:t>Yrs</w:t>
            </w:r>
            <w:proofErr w:type="spellEnd"/>
            <w:r w:rsidRPr="00E91536">
              <w:rPr>
                <w:rFonts w:ascii="Calibri" w:hAnsi="Calibri" w:cs="Calibri"/>
                <w:sz w:val="20"/>
                <w:szCs w:val="20"/>
                <w:lang w:val="en-US" w:eastAsia="en-US"/>
              </w:rPr>
              <w:t xml:space="preserve"> 2-7)</w:t>
            </w:r>
          </w:p>
          <w:p w14:paraId="6571459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7 replacement smartphones project mid-point (available only at discretion of PSC/PB, and dependent on full police report) @ $300 = $</w:t>
            </w:r>
            <w:proofErr w:type="gramStart"/>
            <w:r w:rsidRPr="00E91536">
              <w:rPr>
                <w:rFonts w:ascii="Calibri" w:hAnsi="Calibri" w:cs="Calibri"/>
                <w:sz w:val="20"/>
                <w:szCs w:val="20"/>
                <w:lang w:val="en-US" w:eastAsia="en-US"/>
              </w:rPr>
              <w:t xml:space="preserve">2,100  </w:t>
            </w:r>
            <w:proofErr w:type="spellStart"/>
            <w:r w:rsidRPr="00E91536">
              <w:rPr>
                <w:rFonts w:ascii="Calibri" w:hAnsi="Calibri" w:cs="Calibri"/>
                <w:i/>
                <w:iCs/>
                <w:sz w:val="20"/>
                <w:szCs w:val="20"/>
                <w:lang w:val="en-US" w:eastAsia="en-US"/>
              </w:rPr>
              <w:t>Yr</w:t>
            </w:r>
            <w:proofErr w:type="spellEnd"/>
            <w:proofErr w:type="gramEnd"/>
            <w:r w:rsidRPr="00E91536">
              <w:rPr>
                <w:rFonts w:ascii="Calibri" w:hAnsi="Calibri" w:cs="Calibri"/>
                <w:i/>
                <w:iCs/>
                <w:sz w:val="20"/>
                <w:szCs w:val="20"/>
                <w:lang w:val="en-US" w:eastAsia="en-US"/>
              </w:rPr>
              <w:t xml:space="preserve"> 1 </w:t>
            </w:r>
            <w:proofErr w:type="spellStart"/>
            <w:r w:rsidRPr="00E91536">
              <w:rPr>
                <w:rFonts w:ascii="Calibri" w:hAnsi="Calibri" w:cs="Calibri"/>
                <w:i/>
                <w:iCs/>
                <w:sz w:val="20"/>
                <w:szCs w:val="20"/>
                <w:lang w:val="en-US" w:eastAsia="en-US"/>
              </w:rPr>
              <w:t>Sub total</w:t>
            </w:r>
            <w:proofErr w:type="spellEnd"/>
            <w:r w:rsidRPr="00E91536">
              <w:rPr>
                <w:rFonts w:ascii="Calibri" w:hAnsi="Calibri" w:cs="Calibri"/>
                <w:i/>
                <w:iCs/>
                <w:sz w:val="20"/>
                <w:szCs w:val="20"/>
                <w:lang w:val="en-US" w:eastAsia="en-US"/>
              </w:rPr>
              <w:t xml:space="preserve"> =  $37,350</w:t>
            </w:r>
          </w:p>
          <w:p w14:paraId="4588422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175E626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(ii)       Smartphones for youth monitors participating with Forest Rangers in tracking restoration progress and supporting enforcement of community agreements - 30 youth monitors per site x 10 site = 300 youth monitors</w:t>
            </w:r>
          </w:p>
          <w:p w14:paraId="1AF2D966"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300 smartphones with 3G capability @ $100 = $30,000 – </w:t>
            </w:r>
            <w:proofErr w:type="spellStart"/>
            <w:r w:rsidRPr="00E91536">
              <w:rPr>
                <w:rFonts w:ascii="Calibri" w:hAnsi="Calibri" w:cs="Calibri"/>
                <w:sz w:val="20"/>
                <w:szCs w:val="20"/>
                <w:lang w:val="en-US" w:eastAsia="en-US"/>
              </w:rPr>
              <w:t>Yr</w:t>
            </w:r>
            <w:proofErr w:type="spellEnd"/>
            <w:r w:rsidRPr="00E91536">
              <w:rPr>
                <w:rFonts w:ascii="Calibri" w:hAnsi="Calibri" w:cs="Calibri"/>
                <w:sz w:val="20"/>
                <w:szCs w:val="20"/>
                <w:lang w:val="en-US" w:eastAsia="en-US"/>
              </w:rPr>
              <w:t xml:space="preserve"> 1</w:t>
            </w:r>
          </w:p>
          <w:p w14:paraId="718AE3CF"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Voice, SMS &amp; data package @ $100 per year x 300 phones = $30,000 per year x 6 years = $180,000 – ($30,000 a year in Years 2-7)</w:t>
            </w:r>
          </w:p>
          <w:p w14:paraId="7852808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50 replacement smartphones project mid-point (available only at discretion of PSC, and dependent on full police report) @ $100 = $5,000</w:t>
            </w:r>
          </w:p>
          <w:p w14:paraId="10196621"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 xml:space="preserve"> </w:t>
            </w:r>
            <w:proofErr w:type="spellStart"/>
            <w:r w:rsidRPr="00E91536">
              <w:rPr>
                <w:rFonts w:ascii="Calibri" w:hAnsi="Calibri" w:cs="Calibri"/>
                <w:i/>
                <w:iCs/>
                <w:sz w:val="20"/>
                <w:szCs w:val="20"/>
                <w:lang w:val="en-US" w:eastAsia="en-US"/>
              </w:rPr>
              <w:t>Yr</w:t>
            </w:r>
            <w:proofErr w:type="spellEnd"/>
            <w:r w:rsidRPr="00E91536">
              <w:rPr>
                <w:rFonts w:ascii="Calibri" w:hAnsi="Calibri" w:cs="Calibri"/>
                <w:i/>
                <w:iCs/>
                <w:sz w:val="20"/>
                <w:szCs w:val="20"/>
                <w:lang w:val="en-US" w:eastAsia="en-US"/>
              </w:rPr>
              <w:t xml:space="preserve"> 4 </w:t>
            </w:r>
            <w:proofErr w:type="spellStart"/>
            <w:r w:rsidRPr="00E91536">
              <w:rPr>
                <w:rFonts w:ascii="Calibri" w:hAnsi="Calibri" w:cs="Calibri"/>
                <w:i/>
                <w:iCs/>
                <w:sz w:val="20"/>
                <w:szCs w:val="20"/>
                <w:lang w:val="en-US" w:eastAsia="en-US"/>
              </w:rPr>
              <w:t>Sub total</w:t>
            </w:r>
            <w:proofErr w:type="spellEnd"/>
            <w:r w:rsidRPr="00E91536">
              <w:rPr>
                <w:rFonts w:ascii="Calibri" w:hAnsi="Calibri" w:cs="Calibri"/>
                <w:i/>
                <w:iCs/>
                <w:sz w:val="20"/>
                <w:szCs w:val="20"/>
                <w:lang w:val="en-US" w:eastAsia="en-US"/>
              </w:rPr>
              <w:t xml:space="preserve"> </w:t>
            </w:r>
            <w:proofErr w:type="gramStart"/>
            <w:r w:rsidRPr="00E91536">
              <w:rPr>
                <w:rFonts w:ascii="Calibri" w:hAnsi="Calibri" w:cs="Calibri"/>
                <w:i/>
                <w:iCs/>
                <w:sz w:val="20"/>
                <w:szCs w:val="20"/>
                <w:lang w:val="en-US" w:eastAsia="en-US"/>
              </w:rPr>
              <w:t>=  $</w:t>
            </w:r>
            <w:proofErr w:type="gramEnd"/>
            <w:r w:rsidRPr="00E91536">
              <w:rPr>
                <w:rFonts w:ascii="Calibri" w:hAnsi="Calibri" w:cs="Calibri"/>
                <w:i/>
                <w:iCs/>
                <w:sz w:val="20"/>
                <w:szCs w:val="20"/>
                <w:lang w:val="en-US" w:eastAsia="en-US"/>
              </w:rPr>
              <w:t>215,000</w:t>
            </w:r>
          </w:p>
          <w:p w14:paraId="396FC48C"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 TOTAL: $252,350</w:t>
            </w:r>
          </w:p>
        </w:tc>
      </w:tr>
      <w:tr w:rsidR="00C454C9" w:rsidRPr="00E91536" w14:paraId="43ACD03D" w14:textId="77777777" w:rsidTr="00C454C9">
        <w:trPr>
          <w:trHeight w:val="4643"/>
        </w:trPr>
        <w:tc>
          <w:tcPr>
            <w:tcW w:w="720" w:type="dxa"/>
            <w:shd w:val="clear" w:color="auto" w:fill="auto"/>
            <w:vAlign w:val="center"/>
            <w:hideMark/>
          </w:tcPr>
          <w:p w14:paraId="55869F61"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25</w:t>
            </w:r>
          </w:p>
        </w:tc>
        <w:tc>
          <w:tcPr>
            <w:tcW w:w="13338" w:type="dxa"/>
            <w:shd w:val="clear" w:color="auto" w:fill="auto"/>
            <w:vAlign w:val="center"/>
            <w:hideMark/>
          </w:tcPr>
          <w:p w14:paraId="289D232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amount of $884,450 for </w:t>
            </w:r>
            <w:r w:rsidRPr="00E91536">
              <w:rPr>
                <w:rFonts w:ascii="Calibri" w:hAnsi="Calibri" w:cs="Calibri"/>
                <w:i/>
                <w:iCs/>
                <w:sz w:val="20"/>
                <w:szCs w:val="20"/>
                <w:lang w:val="en-US" w:eastAsia="en-US"/>
              </w:rPr>
              <w:t>Materials and Goods</w:t>
            </w:r>
            <w:r w:rsidRPr="00E91536">
              <w:rPr>
                <w:rFonts w:ascii="Calibri" w:hAnsi="Calibri" w:cs="Calibri"/>
                <w:sz w:val="20"/>
                <w:szCs w:val="20"/>
                <w:lang w:val="en-US" w:eastAsia="en-US"/>
              </w:rPr>
              <w:t xml:space="preserve"> to support two elements of Component 3 – the work with communities on Participatory Forest Management (Outputs 3.2 and 3.4) and the work on fuel-efficient cookstoves (Output 3.3). The budget includes:</w:t>
            </w:r>
          </w:p>
          <w:p w14:paraId="2F5A83FC"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3E8614D7"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xml:space="preserve">)    Budget, under control of the 2 Agroforestry Support Coordinators – one for western landscape A (based in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and one for eastern landscape B (based in Hawassa) for the 10 site-based PFM structures to purchase equipment needed for restoration, e.g. fencing wire, indigenous tree seedlings, watering cans, shears, saws, gumboots, helmets etc.</w:t>
            </w:r>
          </w:p>
          <w:p w14:paraId="38DA621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allowance for 10 sets of materials and equipment @ $42,000 for each PFM site, needed for restoration, e.g. fencing wire, indigenous tree seedlings, watering cans, shears, saws, gumboots, helmets etc. = $420,000 spread over (six years) = $70,000 per year in </w:t>
            </w:r>
            <w:proofErr w:type="spellStart"/>
            <w:r w:rsidRPr="00E91536">
              <w:rPr>
                <w:rFonts w:ascii="Calibri" w:hAnsi="Calibri" w:cs="Calibri"/>
                <w:sz w:val="20"/>
                <w:szCs w:val="20"/>
                <w:lang w:val="en-US" w:eastAsia="en-US"/>
              </w:rPr>
              <w:t>Yrs</w:t>
            </w:r>
            <w:proofErr w:type="spellEnd"/>
            <w:r w:rsidRPr="00E91536">
              <w:rPr>
                <w:rFonts w:ascii="Calibri" w:hAnsi="Calibri" w:cs="Calibri"/>
                <w:sz w:val="20"/>
                <w:szCs w:val="20"/>
                <w:lang w:val="en-US" w:eastAsia="en-US"/>
              </w:rPr>
              <w:t xml:space="preserve"> 2-7 </w:t>
            </w:r>
          </w:p>
          <w:p w14:paraId="2CF1A1A3"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$420,000</w:t>
            </w:r>
          </w:p>
          <w:p w14:paraId="4CD2B42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(ii)    Purchase of uniforms/protective clothing for youth monitors participating with Forest Rangers in tracking restoration progress and supporting enforcement of community agreements – 30 youth monitors per site x 10 sites = 300 youth monitors </w:t>
            </w:r>
          </w:p>
          <w:p w14:paraId="4A56BA2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330 jackets and wellington boots (rangers and monitors), with 120 replacements = 450 sets @ $25 each = $11,250 – in </w:t>
            </w:r>
            <w:proofErr w:type="spellStart"/>
            <w:r w:rsidRPr="00E91536">
              <w:rPr>
                <w:rFonts w:ascii="Calibri" w:hAnsi="Calibri" w:cs="Calibri"/>
                <w:sz w:val="20"/>
                <w:szCs w:val="20"/>
                <w:lang w:val="en-US" w:eastAsia="en-US"/>
              </w:rPr>
              <w:t>Yr</w:t>
            </w:r>
            <w:proofErr w:type="spellEnd"/>
            <w:r w:rsidRPr="00E91536">
              <w:rPr>
                <w:rFonts w:ascii="Calibri" w:hAnsi="Calibri" w:cs="Calibri"/>
                <w:sz w:val="20"/>
                <w:szCs w:val="20"/>
                <w:lang w:val="en-US" w:eastAsia="en-US"/>
              </w:rPr>
              <w:t xml:space="preserve"> 1</w:t>
            </w:r>
          </w:p>
          <w:p w14:paraId="7C31210B"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$11,250</w:t>
            </w:r>
          </w:p>
          <w:p w14:paraId="03CD94E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(iii)    Purchase of fuel-efficient cookstoves for pilot with 400 households in each project woreda (district) </w:t>
            </w:r>
          </w:p>
          <w:p w14:paraId="00D5A5E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8,800 fuel-efficient cookstoves @ $50 each = $440,000 – in </w:t>
            </w:r>
            <w:proofErr w:type="spellStart"/>
            <w:r w:rsidRPr="00E91536">
              <w:rPr>
                <w:rFonts w:ascii="Calibri" w:hAnsi="Calibri" w:cs="Calibri"/>
                <w:sz w:val="20"/>
                <w:szCs w:val="20"/>
                <w:lang w:val="en-US" w:eastAsia="en-US"/>
              </w:rPr>
              <w:t>Yr</w:t>
            </w:r>
            <w:proofErr w:type="spellEnd"/>
            <w:r w:rsidRPr="00E91536">
              <w:rPr>
                <w:rFonts w:ascii="Calibri" w:hAnsi="Calibri" w:cs="Calibri"/>
                <w:sz w:val="20"/>
                <w:szCs w:val="20"/>
                <w:lang w:val="en-US" w:eastAsia="en-US"/>
              </w:rPr>
              <w:t xml:space="preserve"> 1</w:t>
            </w:r>
          </w:p>
          <w:p w14:paraId="1F4A55C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allocation for support by a third-party service provider to undertake procurement support for these purchase – an amount of 3% of the purchase total, or $13,200 – in Yr1 </w:t>
            </w:r>
          </w:p>
          <w:p w14:paraId="01CA6CE0"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 $453,200</w:t>
            </w:r>
          </w:p>
          <w:p w14:paraId="4DBF6C5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r w:rsidRPr="00E91536">
              <w:rPr>
                <w:rFonts w:ascii="Calibri" w:hAnsi="Calibri" w:cs="Calibri"/>
                <w:b/>
                <w:bCs/>
                <w:sz w:val="20"/>
                <w:szCs w:val="20"/>
                <w:lang w:val="en-US" w:eastAsia="en-US"/>
              </w:rPr>
              <w:t>TOTAL: $884,450</w:t>
            </w:r>
          </w:p>
        </w:tc>
      </w:tr>
      <w:tr w:rsidR="00C454C9" w:rsidRPr="00E91536" w14:paraId="17120600" w14:textId="77777777" w:rsidTr="00C454C9">
        <w:trPr>
          <w:trHeight w:val="1187"/>
        </w:trPr>
        <w:tc>
          <w:tcPr>
            <w:tcW w:w="720" w:type="dxa"/>
            <w:shd w:val="clear" w:color="auto" w:fill="auto"/>
            <w:vAlign w:val="center"/>
            <w:hideMark/>
          </w:tcPr>
          <w:p w14:paraId="57BD9FE8"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lastRenderedPageBreak/>
              <w:t>26</w:t>
            </w:r>
          </w:p>
        </w:tc>
        <w:tc>
          <w:tcPr>
            <w:tcW w:w="13338" w:type="dxa"/>
            <w:shd w:val="clear" w:color="auto" w:fill="auto"/>
            <w:vAlign w:val="center"/>
            <w:hideMark/>
          </w:tcPr>
          <w:p w14:paraId="20AC68C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$16,200 for </w:t>
            </w:r>
            <w:r w:rsidRPr="00E91536">
              <w:rPr>
                <w:rFonts w:ascii="Calibri" w:hAnsi="Calibri" w:cs="Calibri"/>
                <w:i/>
                <w:iCs/>
                <w:sz w:val="20"/>
                <w:szCs w:val="20"/>
                <w:lang w:val="en-US" w:eastAsia="en-US"/>
              </w:rPr>
              <w:t xml:space="preserve">Travel </w:t>
            </w:r>
            <w:r w:rsidRPr="00E91536">
              <w:rPr>
                <w:rFonts w:ascii="Calibri" w:hAnsi="Calibri" w:cs="Calibri"/>
                <w:sz w:val="20"/>
                <w:szCs w:val="20"/>
                <w:lang w:val="en-US" w:eastAsia="en-US"/>
              </w:rPr>
              <w:t>in Component 2 is based on the following:</w:t>
            </w:r>
          </w:p>
          <w:p w14:paraId="113BE6BF"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 total of $16,200 for air travel related to Component 2, for example, officials travelling to attend university course openings, or conferences, made up as follows:</w:t>
            </w:r>
          </w:p>
          <w:p w14:paraId="420FE210"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Year 1: 3 short domestic trips (return flight plus 2 nights’ subsistence) @$200 per trip = $600 </w:t>
            </w:r>
          </w:p>
          <w:p w14:paraId="76604DE3"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Years 2-6: 15 short domestic trips (return flight plus 2 nights’ subsistence) @$200 per trip = $3,000 per year x 5 years = $15,000 </w:t>
            </w:r>
          </w:p>
          <w:p w14:paraId="6798E1A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Year 7: 3 short domestic trips (return flight plus 2 nights’ subsistence) @$200 per trip = $600</w:t>
            </w:r>
          </w:p>
          <w:p w14:paraId="6F154B3C"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 </w:t>
            </w:r>
          </w:p>
          <w:p w14:paraId="1EF423E7"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 $16,200</w:t>
            </w:r>
          </w:p>
        </w:tc>
      </w:tr>
      <w:tr w:rsidR="00C454C9" w:rsidRPr="00E91536" w14:paraId="4C8C6B27" w14:textId="77777777" w:rsidTr="00C454C9">
        <w:trPr>
          <w:trHeight w:val="998"/>
        </w:trPr>
        <w:tc>
          <w:tcPr>
            <w:tcW w:w="720" w:type="dxa"/>
            <w:shd w:val="clear" w:color="auto" w:fill="auto"/>
            <w:vAlign w:val="center"/>
            <w:hideMark/>
          </w:tcPr>
          <w:p w14:paraId="297CE081"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27</w:t>
            </w:r>
          </w:p>
        </w:tc>
        <w:tc>
          <w:tcPr>
            <w:tcW w:w="13338" w:type="dxa"/>
            <w:shd w:val="clear" w:color="auto" w:fill="auto"/>
            <w:vAlign w:val="center"/>
            <w:hideMark/>
          </w:tcPr>
          <w:p w14:paraId="36BD78A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This amount to cover the fuel and maintenance of the motor bikes for each woreda (district):</w:t>
            </w:r>
          </w:p>
          <w:p w14:paraId="1DCB4716"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20 x annual contribution to fuel budget @ $320 = $6,400 x 6 years = $18,000</w:t>
            </w:r>
          </w:p>
          <w:p w14:paraId="1A72E059"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20 x annual contribution to maintenance budget of $120 = $2,400 x 6 years = $2,400</w:t>
            </w:r>
          </w:p>
          <w:p w14:paraId="44158981"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 </w:t>
            </w:r>
          </w:p>
          <w:p w14:paraId="0948E52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$52,800</w:t>
            </w:r>
          </w:p>
        </w:tc>
      </w:tr>
      <w:tr w:rsidR="00C454C9" w:rsidRPr="00E91536" w14:paraId="6C3FAC16" w14:textId="77777777" w:rsidTr="00C454C9">
        <w:trPr>
          <w:trHeight w:val="1313"/>
        </w:trPr>
        <w:tc>
          <w:tcPr>
            <w:tcW w:w="720" w:type="dxa"/>
            <w:shd w:val="clear" w:color="auto" w:fill="auto"/>
            <w:vAlign w:val="center"/>
            <w:hideMark/>
          </w:tcPr>
          <w:p w14:paraId="41F78A6A"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28</w:t>
            </w:r>
          </w:p>
        </w:tc>
        <w:tc>
          <w:tcPr>
            <w:tcW w:w="13338" w:type="dxa"/>
            <w:shd w:val="clear" w:color="auto" w:fill="auto"/>
            <w:vAlign w:val="center"/>
            <w:hideMark/>
          </w:tcPr>
          <w:p w14:paraId="5085D6C7" w14:textId="77777777" w:rsidR="00C454C9" w:rsidRPr="00E91536" w:rsidRDefault="00C454C9" w:rsidP="00022AFC">
            <w:pPr>
              <w:rPr>
                <w:rFonts w:ascii="Calibri" w:hAnsi="Calibri" w:cs="Calibri"/>
                <w:sz w:val="20"/>
                <w:szCs w:val="20"/>
                <w:lang w:val="en-US" w:eastAsia="en-US"/>
              </w:rPr>
            </w:pPr>
            <w:r w:rsidRPr="00E91536">
              <w:rPr>
                <w:rFonts w:ascii="Calibri" w:hAnsi="Calibri" w:cs="Calibri"/>
                <w:sz w:val="20"/>
                <w:szCs w:val="20"/>
                <w:lang w:val="en-US" w:eastAsia="en-US"/>
              </w:rPr>
              <w:t xml:space="preserve">This total of $20,000 for </w:t>
            </w:r>
            <w:r w:rsidRPr="00E91536">
              <w:rPr>
                <w:rFonts w:ascii="Calibri" w:hAnsi="Calibri" w:cs="Calibri"/>
                <w:i/>
                <w:iCs/>
                <w:sz w:val="20"/>
                <w:szCs w:val="20"/>
                <w:lang w:val="en-US" w:eastAsia="en-US"/>
              </w:rPr>
              <w:t>Audio visual and Print Production Costs</w:t>
            </w:r>
            <w:r w:rsidRPr="00E91536">
              <w:rPr>
                <w:rFonts w:ascii="Calibri" w:hAnsi="Calibri" w:cs="Calibri"/>
                <w:sz w:val="20"/>
                <w:szCs w:val="20"/>
                <w:lang w:val="en-US" w:eastAsia="en-US"/>
              </w:rPr>
              <w:t xml:space="preserve"> in Component 3 is based on the following contract with a documentary film-making company :  $20,000 in support of Output 3.2 to work with the Forest Rangers, Contract I holders and PFM communities to conceptualize, film and produce a series of short videos documenting restoration efforts and achievements</w:t>
            </w:r>
          </w:p>
          <w:p w14:paraId="398D7B1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The contract will be spread across Years 3 to 6, with procurement in Q2 of Year 2</w:t>
            </w:r>
          </w:p>
          <w:p w14:paraId="03B70EC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20BF76DC"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$20,000</w:t>
            </w:r>
          </w:p>
        </w:tc>
      </w:tr>
      <w:tr w:rsidR="00C454C9" w:rsidRPr="00E91536" w14:paraId="7AA86251" w14:textId="77777777" w:rsidTr="00C454C9">
        <w:trPr>
          <w:trHeight w:val="278"/>
        </w:trPr>
        <w:tc>
          <w:tcPr>
            <w:tcW w:w="720" w:type="dxa"/>
            <w:shd w:val="clear" w:color="auto" w:fill="auto"/>
            <w:vAlign w:val="center"/>
            <w:hideMark/>
          </w:tcPr>
          <w:p w14:paraId="61B9C3D9"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29</w:t>
            </w:r>
          </w:p>
        </w:tc>
        <w:tc>
          <w:tcPr>
            <w:tcW w:w="13338" w:type="dxa"/>
            <w:shd w:val="clear" w:color="auto" w:fill="auto"/>
            <w:vAlign w:val="center"/>
            <w:hideMark/>
          </w:tcPr>
          <w:p w14:paraId="2E9B3F6A"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amount of $8,400 is for </w:t>
            </w:r>
            <w:r w:rsidRPr="00E91536">
              <w:rPr>
                <w:rFonts w:ascii="Calibri" w:hAnsi="Calibri" w:cs="Calibri"/>
                <w:i/>
                <w:iCs/>
                <w:sz w:val="20"/>
                <w:szCs w:val="20"/>
                <w:lang w:val="en-US" w:eastAsia="en-US"/>
              </w:rPr>
              <w:t>Miscellaneous</w:t>
            </w:r>
            <w:r w:rsidRPr="00E91536">
              <w:rPr>
                <w:rFonts w:ascii="Calibri" w:hAnsi="Calibri" w:cs="Calibri"/>
                <w:sz w:val="20"/>
                <w:szCs w:val="20"/>
                <w:lang w:val="en-US" w:eastAsia="en-US"/>
              </w:rPr>
              <w:t xml:space="preserve"> expenses, related to the work on Component 3, to be split between the two project satellite offices in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xml:space="preserve"> and Hawassa.</w:t>
            </w:r>
          </w:p>
          <w:p w14:paraId="14DC8859"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6B6772B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$8,400</w:t>
            </w:r>
          </w:p>
        </w:tc>
      </w:tr>
      <w:tr w:rsidR="00C454C9" w:rsidRPr="00E91536" w14:paraId="4AD55F2C" w14:textId="77777777" w:rsidTr="00C454C9">
        <w:trPr>
          <w:trHeight w:val="3257"/>
        </w:trPr>
        <w:tc>
          <w:tcPr>
            <w:tcW w:w="720" w:type="dxa"/>
            <w:shd w:val="clear" w:color="auto" w:fill="auto"/>
            <w:vAlign w:val="center"/>
            <w:hideMark/>
          </w:tcPr>
          <w:p w14:paraId="28D0B23E"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30</w:t>
            </w:r>
          </w:p>
        </w:tc>
        <w:tc>
          <w:tcPr>
            <w:tcW w:w="13338" w:type="dxa"/>
            <w:shd w:val="clear" w:color="auto" w:fill="auto"/>
            <w:vAlign w:val="center"/>
            <w:hideMark/>
          </w:tcPr>
          <w:p w14:paraId="6952AEE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$232,880 for </w:t>
            </w:r>
            <w:r w:rsidRPr="00E91536">
              <w:rPr>
                <w:rFonts w:ascii="Calibri" w:hAnsi="Calibri" w:cs="Calibri"/>
                <w:i/>
                <w:iCs/>
                <w:sz w:val="20"/>
                <w:szCs w:val="20"/>
                <w:lang w:val="en-US" w:eastAsia="en-US"/>
              </w:rPr>
              <w:t>Training, Workshops and Conferences</w:t>
            </w:r>
            <w:r w:rsidRPr="00E91536">
              <w:rPr>
                <w:rFonts w:ascii="Calibri" w:hAnsi="Calibri" w:cs="Calibri"/>
                <w:sz w:val="20"/>
                <w:szCs w:val="20"/>
                <w:lang w:val="en-US" w:eastAsia="en-US"/>
              </w:rPr>
              <w:t xml:space="preserve"> in Component 3 is based on the following three clusters of capacity development and training workshops:</w:t>
            </w:r>
          </w:p>
          <w:p w14:paraId="240C4DC7" w14:textId="42FAFA63"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$52,000 for workshops in support of Output 3.1 - to bring together stakeholders involved in monitoring forest cover for three data sharing workshops, and hold a national dialogue event with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and forestry stakeholders</w:t>
            </w:r>
          </w:p>
          <w:p w14:paraId="071082D2"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A total of 4 large workshops / conferences at $10,000 per workshop/conference = $40,000 </w:t>
            </w:r>
          </w:p>
          <w:p w14:paraId="1F775642"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Professional facilitation costs @ $3,000 per facilitator = $12,000 = Sub-total of $52,000</w:t>
            </w:r>
          </w:p>
          <w:p w14:paraId="4034DCA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(ii)                 $90,000 for workshops in support of Output 3.2 for Participatory Forest Management and training for restoration workers – run by Forest Rangers with support of Contract I</w:t>
            </w:r>
          </w:p>
          <w:p w14:paraId="47018866"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3 medium-sized rural workshops per year per site x 10 sites = 30 workshops per year x 6 years = 180 workshops @ $500 per workshop = $90,000 = Sub-total of $90,000</w:t>
            </w:r>
          </w:p>
          <w:p w14:paraId="20DA7E75" w14:textId="6281C095"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(iii)                $90,880 for workshops in support of Output 3.3 training women as community facilitators for fuel-efficient cookstoves – one workshop per zone (in 8 project zones), conducted under Contract K, with arrangements made by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at zonal level</w:t>
            </w:r>
          </w:p>
          <w:p w14:paraId="79321A5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8 workshops @ $500 per workshop = $90,000</w:t>
            </w:r>
          </w:p>
          <w:p w14:paraId="122901D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workshop training materials @$20 per facilitator x 44 facilitators = $880 = Sub-total of $90,880</w:t>
            </w:r>
          </w:p>
          <w:p w14:paraId="4A37D87D" w14:textId="5F575FD1"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These expenses will happen over 6 years from Year 2 to Year 7, led by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and supported by Contracts I and K, with expenses of Year 2: $2,880, Years 3-7 $46,000 per year</w:t>
            </w:r>
          </w:p>
          <w:p w14:paraId="5B790F4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4E4BBE6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$232,880</w:t>
            </w:r>
          </w:p>
        </w:tc>
      </w:tr>
      <w:tr w:rsidR="00C454C9" w:rsidRPr="00E91536" w14:paraId="638F9461" w14:textId="77777777" w:rsidTr="00C454C9">
        <w:trPr>
          <w:trHeight w:val="143"/>
        </w:trPr>
        <w:tc>
          <w:tcPr>
            <w:tcW w:w="720" w:type="dxa"/>
            <w:shd w:val="clear" w:color="auto" w:fill="auto"/>
            <w:vAlign w:val="center"/>
            <w:hideMark/>
          </w:tcPr>
          <w:p w14:paraId="76B0F352"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31</w:t>
            </w:r>
          </w:p>
        </w:tc>
        <w:tc>
          <w:tcPr>
            <w:tcW w:w="13338" w:type="dxa"/>
            <w:shd w:val="clear" w:color="auto" w:fill="auto"/>
            <w:vAlign w:val="center"/>
            <w:hideMark/>
          </w:tcPr>
          <w:p w14:paraId="7D7396E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A total of $53,000 for road travel related to Component 2, for example, transport costs for workshop participants, zonal officials attending woreda (district) -level meetings, woreda (district) officials attending kebele (village)-level meetings:</w:t>
            </w:r>
          </w:p>
          <w:p w14:paraId="567147E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Year 1: local transport costs and petrol &amp; mileage for project-specific use of government vehicles (to be recorded in logbook) of $4,000</w:t>
            </w:r>
          </w:p>
          <w:p w14:paraId="52DF577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lastRenderedPageBreak/>
              <w:t>·        Years 2-6: local transport costs and petrol &amp; mileage for project-specific use of government vehicles (to be recorded in logbook) of $9,000 x 5 years = $45,000</w:t>
            </w:r>
          </w:p>
          <w:p w14:paraId="5D2BF43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Year 7: local transport costs and petrol &amp; mileage for project-specific use of government vehicles (to be recorded in logbook) of $4,000</w:t>
            </w:r>
          </w:p>
          <w:p w14:paraId="7A456082"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This cost is covered by UNDP co-financing</w:t>
            </w:r>
          </w:p>
          <w:p w14:paraId="52945CB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20B53A70"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 $53,000</w:t>
            </w:r>
          </w:p>
        </w:tc>
      </w:tr>
      <w:tr w:rsidR="00C454C9" w:rsidRPr="00E91536" w14:paraId="76AADD77" w14:textId="77777777" w:rsidTr="00C454C9">
        <w:trPr>
          <w:trHeight w:val="962"/>
        </w:trPr>
        <w:tc>
          <w:tcPr>
            <w:tcW w:w="720" w:type="dxa"/>
            <w:shd w:val="clear" w:color="auto" w:fill="auto"/>
            <w:vAlign w:val="center"/>
            <w:hideMark/>
          </w:tcPr>
          <w:p w14:paraId="163C4833"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lastRenderedPageBreak/>
              <w:t>32</w:t>
            </w:r>
          </w:p>
        </w:tc>
        <w:tc>
          <w:tcPr>
            <w:tcW w:w="13338" w:type="dxa"/>
            <w:shd w:val="clear" w:color="auto" w:fill="auto"/>
            <w:vAlign w:val="center"/>
            <w:hideMark/>
          </w:tcPr>
          <w:p w14:paraId="21AA82C7"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A total of $100,000 for </w:t>
            </w:r>
            <w:r w:rsidRPr="00E91536">
              <w:rPr>
                <w:rFonts w:ascii="Calibri" w:hAnsi="Calibri" w:cs="Calibri"/>
                <w:i/>
                <w:iCs/>
                <w:sz w:val="20"/>
                <w:szCs w:val="20"/>
                <w:lang w:val="en-US" w:eastAsia="en-US"/>
              </w:rPr>
              <w:t>International Consultants</w:t>
            </w:r>
            <w:r w:rsidRPr="00E91536">
              <w:rPr>
                <w:rFonts w:ascii="Calibri" w:hAnsi="Calibri" w:cs="Calibri"/>
                <w:sz w:val="20"/>
                <w:szCs w:val="20"/>
                <w:lang w:val="en-US" w:eastAsia="en-US"/>
              </w:rPr>
              <w:t xml:space="preserve"> for Component 4 for project monitoring and evaluation</w:t>
            </w:r>
          </w:p>
          <w:p w14:paraId="2567D34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       Conduct Midterm Evaluation - $50,000 (budgeted in Year 4)</w:t>
            </w:r>
          </w:p>
          <w:p w14:paraId="1B20189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b.       Conduct Terminal Evaluation - $50,000 (budgeted in Year 7)</w:t>
            </w:r>
          </w:p>
          <w:p w14:paraId="395D1B1F"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43E6572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$100,000</w:t>
            </w:r>
          </w:p>
        </w:tc>
      </w:tr>
      <w:tr w:rsidR="00C454C9" w:rsidRPr="00E91536" w14:paraId="1B121351" w14:textId="77777777" w:rsidTr="00C454C9">
        <w:trPr>
          <w:trHeight w:val="1313"/>
        </w:trPr>
        <w:tc>
          <w:tcPr>
            <w:tcW w:w="720" w:type="dxa"/>
            <w:shd w:val="clear" w:color="auto" w:fill="auto"/>
            <w:vAlign w:val="center"/>
            <w:hideMark/>
          </w:tcPr>
          <w:p w14:paraId="13FF1E10"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33</w:t>
            </w:r>
          </w:p>
        </w:tc>
        <w:tc>
          <w:tcPr>
            <w:tcW w:w="13338" w:type="dxa"/>
            <w:shd w:val="clear" w:color="auto" w:fill="auto"/>
            <w:vAlign w:val="center"/>
            <w:hideMark/>
          </w:tcPr>
          <w:p w14:paraId="3D30FACB" w14:textId="77777777" w:rsidR="00C454C9" w:rsidRPr="00E91536" w:rsidRDefault="00C454C9" w:rsidP="00022AFC">
            <w:pPr>
              <w:rPr>
                <w:rFonts w:ascii="Calibri" w:hAnsi="Calibri" w:cs="Calibri"/>
                <w:sz w:val="20"/>
                <w:szCs w:val="20"/>
                <w:lang w:val="en-US" w:eastAsia="en-US"/>
              </w:rPr>
            </w:pPr>
            <w:r w:rsidRPr="00E91536">
              <w:rPr>
                <w:rFonts w:ascii="Calibri" w:hAnsi="Calibri" w:cs="Calibri"/>
                <w:sz w:val="20"/>
                <w:szCs w:val="20"/>
                <w:lang w:val="en-US" w:eastAsia="en-US"/>
              </w:rPr>
              <w:t>This budget is reserved for Service contract of $108,000 for a FOLUR Project Monitoring and Evaluation Officer (salary of $1,500 per month x 12 months x 6 years) in support of Outputs 4.1 to 4.6 to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set up and operate all project M&amp;E systems, (ii) conduct M&amp;E training in the field, (iii) make recommendations for post-project Sustainability Plan</w:t>
            </w:r>
            <w:r w:rsidRPr="00E91536">
              <w:rPr>
                <w:rFonts w:ascii="Calibri" w:hAnsi="Calibri" w:cs="Calibri"/>
                <w:sz w:val="20"/>
                <w:szCs w:val="20"/>
                <w:lang w:val="en-US" w:eastAsia="en-US"/>
              </w:rPr>
              <w:br/>
            </w:r>
            <w:r w:rsidRPr="00E91536">
              <w:rPr>
                <w:rFonts w:ascii="Calibri" w:hAnsi="Calibri" w:cs="Calibri"/>
                <w:sz w:val="20"/>
                <w:szCs w:val="20"/>
                <w:lang w:val="en-US" w:eastAsia="en-US"/>
              </w:rPr>
              <w:br/>
            </w:r>
            <w:r w:rsidRPr="00E91536">
              <w:rPr>
                <w:rFonts w:ascii="Calibri" w:hAnsi="Calibri" w:cs="Calibri"/>
                <w:b/>
                <w:bCs/>
                <w:sz w:val="20"/>
                <w:szCs w:val="20"/>
                <w:lang w:val="en-US" w:eastAsia="en-US"/>
              </w:rPr>
              <w:t>TOTAL: $108,000</w:t>
            </w:r>
          </w:p>
        </w:tc>
      </w:tr>
      <w:tr w:rsidR="00C454C9" w:rsidRPr="00E91536" w14:paraId="3C9905F9" w14:textId="77777777" w:rsidTr="00C454C9">
        <w:trPr>
          <w:trHeight w:val="773"/>
        </w:trPr>
        <w:tc>
          <w:tcPr>
            <w:tcW w:w="720" w:type="dxa"/>
            <w:shd w:val="clear" w:color="auto" w:fill="auto"/>
            <w:vAlign w:val="center"/>
            <w:hideMark/>
          </w:tcPr>
          <w:p w14:paraId="1F7BCE8A"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34</w:t>
            </w:r>
          </w:p>
        </w:tc>
        <w:tc>
          <w:tcPr>
            <w:tcW w:w="13338" w:type="dxa"/>
            <w:shd w:val="clear" w:color="auto" w:fill="auto"/>
            <w:vAlign w:val="center"/>
            <w:hideMark/>
          </w:tcPr>
          <w:p w14:paraId="6BAF3BE1" w14:textId="77777777" w:rsidR="00C454C9" w:rsidRPr="00E91536" w:rsidRDefault="00C454C9" w:rsidP="00022AFC">
            <w:pPr>
              <w:rPr>
                <w:rFonts w:ascii="Calibri" w:hAnsi="Calibri" w:cs="Calibri"/>
                <w:sz w:val="20"/>
                <w:szCs w:val="20"/>
                <w:lang w:val="en-US" w:eastAsia="en-US"/>
              </w:rPr>
            </w:pPr>
            <w:r w:rsidRPr="00E91536">
              <w:rPr>
                <w:rFonts w:ascii="Calibri" w:hAnsi="Calibri" w:cs="Calibri"/>
                <w:sz w:val="20"/>
                <w:szCs w:val="20"/>
                <w:lang w:val="en-US" w:eastAsia="en-US"/>
              </w:rPr>
              <w:t>This budget is reserved for M&amp;E visits local transport costs and petrol &amp; mileage for project-specific use of government vehicles (to be recorded in logbook) of $13,366 x 6 years (Years 2-7) = $80,200</w:t>
            </w:r>
            <w:r w:rsidRPr="00E91536">
              <w:rPr>
                <w:rFonts w:ascii="Calibri" w:hAnsi="Calibri" w:cs="Calibri"/>
                <w:sz w:val="20"/>
                <w:szCs w:val="20"/>
                <w:lang w:val="en-US" w:eastAsia="en-US"/>
              </w:rPr>
              <w:br/>
            </w:r>
            <w:r w:rsidRPr="00E91536">
              <w:rPr>
                <w:rFonts w:ascii="Calibri" w:hAnsi="Calibri" w:cs="Calibri"/>
                <w:b/>
                <w:bCs/>
                <w:sz w:val="20"/>
                <w:szCs w:val="20"/>
                <w:lang w:val="en-US" w:eastAsia="en-US"/>
              </w:rPr>
              <w:t>TOTAL: $80,200</w:t>
            </w:r>
          </w:p>
        </w:tc>
      </w:tr>
      <w:tr w:rsidR="00C454C9" w:rsidRPr="00E91536" w14:paraId="0A5CA4BB" w14:textId="77777777" w:rsidTr="00C454C9">
        <w:trPr>
          <w:trHeight w:val="980"/>
        </w:trPr>
        <w:tc>
          <w:tcPr>
            <w:tcW w:w="720" w:type="dxa"/>
            <w:shd w:val="clear" w:color="auto" w:fill="auto"/>
            <w:vAlign w:val="center"/>
            <w:hideMark/>
          </w:tcPr>
          <w:p w14:paraId="5586F633"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35</w:t>
            </w:r>
          </w:p>
        </w:tc>
        <w:tc>
          <w:tcPr>
            <w:tcW w:w="13338" w:type="dxa"/>
            <w:shd w:val="clear" w:color="auto" w:fill="auto"/>
            <w:vAlign w:val="center"/>
            <w:hideMark/>
          </w:tcPr>
          <w:p w14:paraId="359FED1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This budget is reserved for Inception workshop for year 1</w:t>
            </w:r>
          </w:p>
          <w:p w14:paraId="5356D6FB" w14:textId="77777777" w:rsidR="00C454C9" w:rsidRPr="00E91536" w:rsidRDefault="00C454C9" w:rsidP="00022AFC">
            <w:pPr>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 xml:space="preserve">Inception Workshop: 3 events – in Addis,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xml:space="preserve"> and Hawassa @ $10,000 per event = $30,000</w:t>
            </w:r>
          </w:p>
          <w:p w14:paraId="4582364C" w14:textId="77777777" w:rsidR="00C454C9" w:rsidRPr="00E91536" w:rsidRDefault="00C454C9" w:rsidP="00022AFC">
            <w:pPr>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Translation / simultaneous interpretation costs between Amharic and English during the inception workshop = $18,000</w:t>
            </w:r>
            <w:r w:rsidRPr="00E91536">
              <w:rPr>
                <w:rFonts w:ascii="Symbol" w:hAnsi="Symbol" w:cs="Calibri"/>
                <w:sz w:val="20"/>
                <w:szCs w:val="20"/>
                <w:lang w:val="en-US" w:eastAsia="en-US"/>
              </w:rPr>
              <w:t xml:space="preserve"> </w:t>
            </w:r>
          </w:p>
          <w:p w14:paraId="2F69D6A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$48,000</w:t>
            </w:r>
          </w:p>
        </w:tc>
      </w:tr>
      <w:tr w:rsidR="00C454C9" w:rsidRPr="00E91536" w14:paraId="7ECE359C" w14:textId="77777777" w:rsidTr="00C454C9">
        <w:trPr>
          <w:trHeight w:val="485"/>
        </w:trPr>
        <w:tc>
          <w:tcPr>
            <w:tcW w:w="720" w:type="dxa"/>
            <w:shd w:val="clear" w:color="auto" w:fill="auto"/>
            <w:vAlign w:val="center"/>
            <w:hideMark/>
          </w:tcPr>
          <w:p w14:paraId="1F28482B"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36</w:t>
            </w:r>
          </w:p>
        </w:tc>
        <w:tc>
          <w:tcPr>
            <w:tcW w:w="13338" w:type="dxa"/>
            <w:shd w:val="clear" w:color="auto" w:fill="auto"/>
            <w:vAlign w:val="center"/>
            <w:hideMark/>
          </w:tcPr>
          <w:p w14:paraId="67654FD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$280,800 for </w:t>
            </w:r>
            <w:r w:rsidRPr="00E91536">
              <w:rPr>
                <w:rFonts w:ascii="Calibri" w:hAnsi="Calibri" w:cs="Calibri"/>
                <w:i/>
                <w:iCs/>
                <w:sz w:val="20"/>
                <w:szCs w:val="20"/>
                <w:lang w:val="en-US" w:eastAsia="en-US"/>
              </w:rPr>
              <w:t>Contractual Services - Individuals</w:t>
            </w:r>
            <w:r w:rsidRPr="00E91536">
              <w:rPr>
                <w:rFonts w:ascii="Calibri" w:hAnsi="Calibri" w:cs="Calibri"/>
                <w:sz w:val="20"/>
                <w:szCs w:val="20"/>
                <w:lang w:val="en-US" w:eastAsia="en-US"/>
              </w:rPr>
              <w:t xml:space="preserve"> will cover three individual service contracts in support of Component 4 of the project </w:t>
            </w:r>
            <w:proofErr w:type="gramStart"/>
            <w:r w:rsidRPr="00E91536">
              <w:rPr>
                <w:rFonts w:ascii="Calibri" w:hAnsi="Calibri" w:cs="Calibri"/>
                <w:sz w:val="20"/>
                <w:szCs w:val="20"/>
                <w:lang w:val="en-US" w:eastAsia="en-US"/>
              </w:rPr>
              <w:t>with  gender</w:t>
            </w:r>
            <w:proofErr w:type="gramEnd"/>
            <w:r w:rsidRPr="00E91536">
              <w:rPr>
                <w:rFonts w:ascii="Calibri" w:hAnsi="Calibri" w:cs="Calibri"/>
                <w:sz w:val="20"/>
                <w:szCs w:val="20"/>
                <w:lang w:val="en-US" w:eastAsia="en-US"/>
              </w:rPr>
              <w:t xml:space="preserve"> action plan, tracking impact and sharing knowledge and learning, as follows:</w:t>
            </w:r>
          </w:p>
          <w:p w14:paraId="34B5E4F8" w14:textId="77777777" w:rsidR="00C454C9" w:rsidRPr="00E91536" w:rsidRDefault="00C454C9" w:rsidP="00022AFC">
            <w:pPr>
              <w:ind w:firstLineChars="400" w:firstLine="800"/>
              <w:rPr>
                <w:rFonts w:ascii="Calibri" w:hAnsi="Calibri" w:cs="Calibri"/>
                <w:sz w:val="20"/>
                <w:szCs w:val="20"/>
                <w:lang w:val="en-US" w:eastAsia="en-US"/>
              </w:rPr>
            </w:pPr>
            <w:r w:rsidRPr="00E91536">
              <w:rPr>
                <w:rFonts w:ascii="Calibri" w:hAnsi="Calibri" w:cs="Calibri"/>
                <w:sz w:val="20"/>
                <w:szCs w:val="20"/>
                <w:lang w:val="en-US" w:eastAsia="en-US"/>
              </w:rPr>
              <w:t>a)</w:t>
            </w:r>
            <w:r w:rsidRPr="00E91536">
              <w:rPr>
                <w:sz w:val="14"/>
                <w:szCs w:val="14"/>
                <w:lang w:val="en-US" w:eastAsia="en-US"/>
              </w:rPr>
              <w:t xml:space="preserve">       </w:t>
            </w:r>
            <w:r w:rsidRPr="00E91536">
              <w:rPr>
                <w:rFonts w:ascii="Calibri" w:hAnsi="Calibri" w:cs="Calibri"/>
                <w:sz w:val="20"/>
                <w:szCs w:val="20"/>
                <w:lang w:val="en-US" w:eastAsia="en-US"/>
              </w:rPr>
              <w:t>Service contract of $86,400 (salary of $1,200 per month x 12 months x 6 years) for a FOLUR Project Knowledge Management and Communications Officer in support of Output 4.2 to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work with universities to identify topics for project impact studies, (ii) help conclude study agreements for 10 Masters /PhDs, (iii) provide project linkages and co-supervision; and in support of Output 4.4 to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organize an ongoing series of community learning exchanges,(ii) organize annual Food and Land Use Systems Dialogue events, (iii) write up lessons learnt in collaboration with M&amp;E Officer, and (iv) undertake global liaison in FOLUR program for capturing and sharing lessons learnt</w:t>
            </w:r>
          </w:p>
          <w:p w14:paraId="411DD875" w14:textId="77777777" w:rsidR="00C454C9" w:rsidRPr="00E91536" w:rsidRDefault="00C454C9" w:rsidP="00022AFC">
            <w:pPr>
              <w:ind w:firstLineChars="400" w:firstLine="800"/>
              <w:rPr>
                <w:rFonts w:ascii="Calibri" w:hAnsi="Calibri" w:cs="Calibri"/>
                <w:sz w:val="20"/>
                <w:szCs w:val="20"/>
                <w:lang w:val="en-US" w:eastAsia="en-US"/>
              </w:rPr>
            </w:pPr>
            <w:r w:rsidRPr="00E91536">
              <w:rPr>
                <w:rFonts w:ascii="Calibri" w:hAnsi="Calibri" w:cs="Calibri"/>
                <w:sz w:val="20"/>
                <w:szCs w:val="20"/>
                <w:lang w:val="en-US" w:eastAsia="en-US"/>
              </w:rPr>
              <w:t>b)</w:t>
            </w:r>
            <w:r w:rsidRPr="00E91536">
              <w:rPr>
                <w:sz w:val="14"/>
                <w:szCs w:val="14"/>
                <w:lang w:val="en-US" w:eastAsia="en-US"/>
              </w:rPr>
              <w:t xml:space="preserve">        </w:t>
            </w:r>
            <w:r w:rsidRPr="00E91536">
              <w:rPr>
                <w:rFonts w:ascii="Calibri" w:hAnsi="Calibri" w:cs="Calibri"/>
                <w:sz w:val="20"/>
                <w:szCs w:val="20"/>
                <w:lang w:val="en-US" w:eastAsia="en-US"/>
              </w:rPr>
              <w:t>Service contract of $86,400 (salary of $1,200 per month x 12 months x 6 years) for a FOLUR Project Gender Officer in support of Output 4.5 and gender elements throughout project, to (</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xml:space="preserve">) conduct context specific woreda (district) -level gender analysis and participatory action planning in project set-up phase to feed into gender action plan, (ii) implement gender action plan to ensure that gender equality and women’s empowerment are mainstreamed throughout project, (iii) undertake gender impact study for whole project, and make gender recommendations for Sustainability Plan, (iv) provide training for contract holders, NGOs and project-supported posts on women’s empowerment and gender equality, (v) input into design of women’s capacity development </w:t>
            </w:r>
            <w:proofErr w:type="spellStart"/>
            <w:r w:rsidRPr="00E91536">
              <w:rPr>
                <w:rFonts w:ascii="Calibri" w:hAnsi="Calibri" w:cs="Calibri"/>
                <w:sz w:val="20"/>
                <w:szCs w:val="20"/>
                <w:lang w:val="en-US" w:eastAsia="en-US"/>
              </w:rPr>
              <w:t>programme</w:t>
            </w:r>
            <w:proofErr w:type="spellEnd"/>
            <w:r w:rsidRPr="00E91536">
              <w:rPr>
                <w:rFonts w:ascii="Calibri" w:hAnsi="Calibri" w:cs="Calibri"/>
                <w:sz w:val="20"/>
                <w:szCs w:val="20"/>
                <w:lang w:val="en-US" w:eastAsia="en-US"/>
              </w:rPr>
              <w:t xml:space="preserve"> with Contract B holder.</w:t>
            </w:r>
          </w:p>
          <w:p w14:paraId="3105DC98" w14:textId="77777777" w:rsidR="00C454C9" w:rsidRPr="00E91536" w:rsidRDefault="00C454C9" w:rsidP="00022AFC">
            <w:pPr>
              <w:ind w:firstLineChars="400" w:firstLine="800"/>
              <w:rPr>
                <w:rFonts w:ascii="Calibri" w:hAnsi="Calibri" w:cs="Calibri"/>
                <w:sz w:val="20"/>
                <w:szCs w:val="20"/>
                <w:lang w:val="en-US" w:eastAsia="en-US"/>
              </w:rPr>
            </w:pPr>
            <w:r w:rsidRPr="00E91536">
              <w:rPr>
                <w:rFonts w:ascii="Calibri" w:hAnsi="Calibri" w:cs="Calibri"/>
                <w:sz w:val="20"/>
                <w:szCs w:val="20"/>
                <w:lang w:val="en-US" w:eastAsia="en-US"/>
              </w:rPr>
              <w:t>c)</w:t>
            </w:r>
            <w:r w:rsidRPr="00E91536">
              <w:rPr>
                <w:sz w:val="14"/>
                <w:szCs w:val="14"/>
                <w:lang w:val="en-US" w:eastAsia="en-US"/>
              </w:rPr>
              <w:t xml:space="preserve">       </w:t>
            </w:r>
            <w:r w:rsidRPr="00E91536">
              <w:rPr>
                <w:rFonts w:ascii="Calibri" w:hAnsi="Calibri" w:cs="Calibri"/>
                <w:sz w:val="20"/>
                <w:szCs w:val="20"/>
                <w:lang w:val="en-US" w:eastAsia="en-US"/>
              </w:rPr>
              <w:t>Service contract of $108,000 for a FOLUR Project Safeguards Officer (salary of $1,500 per month x 12 months x 6 years) responsible to implement Environmental and Social Management Framework and associated Plans – see separate Terms of Reference for PMU Posts – Part B Safeguards Officer</w:t>
            </w:r>
          </w:p>
          <w:p w14:paraId="48EC6FC3"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The four contracts will run from Year 2 to Year 7, with recruitment starting in Q2 of Year 1; </w:t>
            </w:r>
          </w:p>
          <w:p w14:paraId="31885CB0"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5758A567"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$280,800</w:t>
            </w:r>
          </w:p>
        </w:tc>
      </w:tr>
      <w:tr w:rsidR="00C454C9" w:rsidRPr="00E91536" w14:paraId="4DF938BF" w14:textId="77777777" w:rsidTr="00C454C9">
        <w:trPr>
          <w:trHeight w:val="3113"/>
        </w:trPr>
        <w:tc>
          <w:tcPr>
            <w:tcW w:w="720" w:type="dxa"/>
            <w:shd w:val="clear" w:color="auto" w:fill="auto"/>
            <w:vAlign w:val="center"/>
            <w:hideMark/>
          </w:tcPr>
          <w:p w14:paraId="47EB8FAB"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lastRenderedPageBreak/>
              <w:t>37</w:t>
            </w:r>
          </w:p>
        </w:tc>
        <w:tc>
          <w:tcPr>
            <w:tcW w:w="13338" w:type="dxa"/>
            <w:shd w:val="clear" w:color="auto" w:fill="auto"/>
            <w:vAlign w:val="center"/>
            <w:hideMark/>
          </w:tcPr>
          <w:p w14:paraId="32F35F79"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$501,800 for </w:t>
            </w:r>
            <w:r w:rsidRPr="00E91536">
              <w:rPr>
                <w:rFonts w:ascii="Calibri" w:hAnsi="Calibri" w:cs="Calibri"/>
                <w:i/>
                <w:iCs/>
                <w:sz w:val="20"/>
                <w:szCs w:val="20"/>
                <w:lang w:val="en-US" w:eastAsia="en-US"/>
              </w:rPr>
              <w:t xml:space="preserve">Travel </w:t>
            </w:r>
            <w:r w:rsidRPr="00E91536">
              <w:rPr>
                <w:rFonts w:ascii="Calibri" w:hAnsi="Calibri" w:cs="Calibri"/>
                <w:sz w:val="20"/>
                <w:szCs w:val="20"/>
                <w:lang w:val="en-US" w:eastAsia="en-US"/>
              </w:rPr>
              <w:t>in Component 4 is based on the following:</w:t>
            </w:r>
          </w:p>
          <w:p w14:paraId="3DA2825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A total of $162,000 for air travel related to Component 4, for example, attendance by project participants in international conferences and FOLUR learning events</w:t>
            </w:r>
          </w:p>
          <w:p w14:paraId="1E6E43B5"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 xml:space="preserve">Year 1: 2 international trips (return flight plus 5 nights’ subsistence) @$3,000 per trip = $6,000 </w:t>
            </w:r>
          </w:p>
          <w:p w14:paraId="072827E9"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Years 2-6: 10 international trips (return flight plus 5 nights’ subsistence) @$3,000 per trip per year = $30,000 per year x 5 years = $150,000</w:t>
            </w:r>
          </w:p>
          <w:p w14:paraId="2A8FCF1E"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Year 7: 2 international trips (return flight plus 5 nights’ subsistence) @$3,000 per trip = $6,000</w:t>
            </w:r>
          </w:p>
          <w:p w14:paraId="6A097196"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 Sub-total of $162,000</w:t>
            </w:r>
          </w:p>
          <w:p w14:paraId="0757707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(ii)                 A total of $339,800 for road travel related to project monitoring and evaluation, community learning exchange visits (workshop costs budgeted under Training, Workshops and Conferences) and annual Food and Land Use Systems Dialogue event, across Years 2-7</w:t>
            </w:r>
          </w:p>
          <w:p w14:paraId="4082716D"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Community learning exchange local transport costs of $50,000 per year x 6 years (Years 2-7) = $300,000</w:t>
            </w:r>
          </w:p>
          <w:p w14:paraId="67464786"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Annual Dialogue local transport costs of $9,950 per year x 4 years (Years 3-6) = $39,800</w:t>
            </w:r>
          </w:p>
          <w:p w14:paraId="0E32D339" w14:textId="77777777" w:rsidR="00C454C9" w:rsidRPr="00E91536" w:rsidRDefault="00C454C9" w:rsidP="00022AFC">
            <w:pPr>
              <w:jc w:val="both"/>
              <w:rPr>
                <w:rFonts w:ascii="Calibri" w:hAnsi="Calibri" w:cs="Calibri"/>
                <w:i/>
                <w:iCs/>
                <w:sz w:val="20"/>
                <w:szCs w:val="20"/>
                <w:lang w:val="en-US" w:eastAsia="en-US"/>
              </w:rPr>
            </w:pPr>
            <w:r w:rsidRPr="00E91536">
              <w:rPr>
                <w:rFonts w:ascii="Calibri" w:hAnsi="Calibri" w:cs="Calibri"/>
                <w:i/>
                <w:iCs/>
                <w:sz w:val="20"/>
                <w:szCs w:val="20"/>
                <w:lang w:val="en-US" w:eastAsia="en-US"/>
              </w:rPr>
              <w:t>Sub-total of $339,800</w:t>
            </w:r>
          </w:p>
          <w:p w14:paraId="4EDDE8A1"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323247CC"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$501,800</w:t>
            </w:r>
          </w:p>
        </w:tc>
      </w:tr>
      <w:tr w:rsidR="00C454C9" w:rsidRPr="00E91536" w14:paraId="42AE1F51" w14:textId="77777777" w:rsidTr="00C454C9">
        <w:trPr>
          <w:trHeight w:val="2393"/>
        </w:trPr>
        <w:tc>
          <w:tcPr>
            <w:tcW w:w="720" w:type="dxa"/>
            <w:shd w:val="clear" w:color="auto" w:fill="auto"/>
            <w:vAlign w:val="center"/>
            <w:hideMark/>
          </w:tcPr>
          <w:p w14:paraId="6D02D6D8"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38</w:t>
            </w:r>
          </w:p>
        </w:tc>
        <w:tc>
          <w:tcPr>
            <w:tcW w:w="13338" w:type="dxa"/>
            <w:shd w:val="clear" w:color="auto" w:fill="auto"/>
            <w:vAlign w:val="center"/>
            <w:hideMark/>
          </w:tcPr>
          <w:p w14:paraId="20F9060C"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$92,000 for </w:t>
            </w:r>
            <w:r w:rsidRPr="00E91536">
              <w:rPr>
                <w:rFonts w:ascii="Calibri" w:hAnsi="Calibri" w:cs="Calibri"/>
                <w:i/>
                <w:iCs/>
                <w:sz w:val="20"/>
                <w:szCs w:val="20"/>
                <w:lang w:val="en-US" w:eastAsia="en-US"/>
              </w:rPr>
              <w:t>Audiovisual and Print Production Costs</w:t>
            </w:r>
            <w:r w:rsidRPr="00E91536">
              <w:rPr>
                <w:rFonts w:ascii="Calibri" w:hAnsi="Calibri" w:cs="Calibri"/>
                <w:sz w:val="20"/>
                <w:szCs w:val="20"/>
                <w:lang w:val="en-US" w:eastAsia="en-US"/>
              </w:rPr>
              <w:t xml:space="preserve"> in Component 4 is based on the following contract, with a media company to do project communications work and engage with the Ethiopian media sector, with three parts:</w:t>
            </w:r>
          </w:p>
          <w:p w14:paraId="0C69AB4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4CDD00D0"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w:t>
            </w:r>
            <w:r w:rsidRPr="00E91536">
              <w:rPr>
                <w:sz w:val="14"/>
                <w:szCs w:val="14"/>
                <w:lang w:val="en-US" w:eastAsia="en-US"/>
              </w:rPr>
              <w:t xml:space="preserve">       </w:t>
            </w:r>
            <w:r w:rsidRPr="00E91536">
              <w:rPr>
                <w:rFonts w:ascii="Calibri" w:hAnsi="Calibri" w:cs="Calibri"/>
                <w:sz w:val="20"/>
                <w:szCs w:val="20"/>
                <w:lang w:val="en-US" w:eastAsia="en-US"/>
              </w:rPr>
              <w:t xml:space="preserve">$12,000 to develop and deliver media training workshops on sustainability of food and land use systems – at least 2 each in Addis,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xml:space="preserve"> and Hawassa</w:t>
            </w:r>
          </w:p>
          <w:p w14:paraId="5574F79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b)</w:t>
            </w:r>
            <w:r w:rsidRPr="00E91536">
              <w:rPr>
                <w:sz w:val="14"/>
                <w:szCs w:val="14"/>
                <w:lang w:val="en-US" w:eastAsia="en-US"/>
              </w:rPr>
              <w:t xml:space="preserve">       </w:t>
            </w:r>
            <w:r w:rsidRPr="00E91536">
              <w:rPr>
                <w:rFonts w:ascii="Calibri" w:hAnsi="Calibri" w:cs="Calibri"/>
                <w:sz w:val="20"/>
                <w:szCs w:val="20"/>
                <w:lang w:val="en-US" w:eastAsia="en-US"/>
              </w:rPr>
              <w:t xml:space="preserve">$30,000 to develop and implement project communications strategy with website, social media, press releases, short video series, and content collection and development </w:t>
            </w:r>
          </w:p>
          <w:p w14:paraId="034C29E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c)</w:t>
            </w:r>
            <w:r w:rsidRPr="00E91536">
              <w:rPr>
                <w:sz w:val="14"/>
                <w:szCs w:val="14"/>
                <w:lang w:val="en-US" w:eastAsia="en-US"/>
              </w:rPr>
              <w:t xml:space="preserve">        </w:t>
            </w:r>
            <w:r w:rsidRPr="00E91536">
              <w:rPr>
                <w:rFonts w:ascii="Calibri" w:hAnsi="Calibri" w:cs="Calibri"/>
                <w:sz w:val="20"/>
                <w:szCs w:val="20"/>
                <w:lang w:val="en-US" w:eastAsia="en-US"/>
              </w:rPr>
              <w:t>$10,000 to write op-ed pieces, blogs and website content for FOLUR global program</w:t>
            </w:r>
          </w:p>
          <w:p w14:paraId="1BEFB9D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d)</w:t>
            </w:r>
            <w:r w:rsidRPr="00E91536">
              <w:rPr>
                <w:sz w:val="14"/>
                <w:szCs w:val="14"/>
                <w:lang w:val="en-US" w:eastAsia="en-US"/>
              </w:rPr>
              <w:t xml:space="preserve">       </w:t>
            </w:r>
            <w:r w:rsidRPr="00E91536">
              <w:rPr>
                <w:rFonts w:ascii="Calibri" w:hAnsi="Calibri" w:cs="Calibri"/>
                <w:sz w:val="20"/>
                <w:szCs w:val="20"/>
                <w:lang w:val="en-US" w:eastAsia="en-US"/>
              </w:rPr>
              <w:t>$40,000 to produce a full-length documentary feature about the Ethiopia FOLUR project and the GEF FOLUR program, with a focus on Ethiopia’s sustainable coffee</w:t>
            </w:r>
          </w:p>
          <w:p w14:paraId="56BA294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The contract will run from Year 2 to Year 7 – Year 2: $6,000, Years 3-5: $10,000 per year, Year 6: 50,000, Year 7: $6,000, with recruitment in Q3 of Year 1</w:t>
            </w:r>
          </w:p>
          <w:p w14:paraId="3ECF73E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379DFADF"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$92,000</w:t>
            </w:r>
          </w:p>
        </w:tc>
      </w:tr>
      <w:tr w:rsidR="00C454C9" w:rsidRPr="00E91536" w14:paraId="6A49D3B5" w14:textId="77777777" w:rsidTr="00C454C9">
        <w:trPr>
          <w:trHeight w:val="2420"/>
        </w:trPr>
        <w:tc>
          <w:tcPr>
            <w:tcW w:w="720" w:type="dxa"/>
            <w:shd w:val="clear" w:color="auto" w:fill="auto"/>
            <w:vAlign w:val="center"/>
            <w:hideMark/>
          </w:tcPr>
          <w:p w14:paraId="2CF44C41"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39</w:t>
            </w:r>
          </w:p>
        </w:tc>
        <w:tc>
          <w:tcPr>
            <w:tcW w:w="13338" w:type="dxa"/>
            <w:shd w:val="clear" w:color="auto" w:fill="auto"/>
            <w:vAlign w:val="center"/>
            <w:hideMark/>
          </w:tcPr>
          <w:p w14:paraId="331E2DAF"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$725,166 for </w:t>
            </w:r>
            <w:r w:rsidRPr="00E91536">
              <w:rPr>
                <w:rFonts w:ascii="Calibri" w:hAnsi="Calibri" w:cs="Calibri"/>
                <w:i/>
                <w:iCs/>
                <w:sz w:val="20"/>
                <w:szCs w:val="20"/>
                <w:lang w:val="en-US" w:eastAsia="en-US"/>
              </w:rPr>
              <w:t>Training, Workshops and Conferences</w:t>
            </w:r>
            <w:r w:rsidRPr="00E91536">
              <w:rPr>
                <w:rFonts w:ascii="Calibri" w:hAnsi="Calibri" w:cs="Calibri"/>
                <w:sz w:val="20"/>
                <w:szCs w:val="20"/>
                <w:lang w:val="en-US" w:eastAsia="en-US"/>
              </w:rPr>
              <w:t xml:space="preserve"> in Component 4 is based on:</w:t>
            </w:r>
          </w:p>
          <w:p w14:paraId="27CB64C6"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A total of 40 workshops for community learning exchanges (</w:t>
            </w:r>
            <w:proofErr w:type="gramStart"/>
            <w:r w:rsidRPr="00E91536">
              <w:rPr>
                <w:rFonts w:ascii="Calibri" w:hAnsi="Calibri" w:cs="Calibri"/>
                <w:sz w:val="20"/>
                <w:szCs w:val="20"/>
                <w:lang w:val="en-US" w:eastAsia="en-US"/>
              </w:rPr>
              <w:t>rural-based</w:t>
            </w:r>
            <w:proofErr w:type="gramEnd"/>
            <w:r w:rsidRPr="00E91536">
              <w:rPr>
                <w:rFonts w:ascii="Calibri" w:hAnsi="Calibri" w:cs="Calibri"/>
                <w:sz w:val="20"/>
                <w:szCs w:val="20"/>
                <w:lang w:val="en-US" w:eastAsia="en-US"/>
              </w:rPr>
              <w:t>/up to 40 people, longer than other workshops) @$1,000 per workshop = $40,000</w:t>
            </w:r>
          </w:p>
          <w:p w14:paraId="40E5BD5F"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5 Food and Land Use Systems Dialogue conferences (city-based/up to 500 people) at $10,000 per workshop/conference = $50,000</w:t>
            </w:r>
          </w:p>
          <w:p w14:paraId="489EBD41"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Professional facilitation costs for the 5 conferences @ $4,000 per facilitator = $20,000</w:t>
            </w:r>
          </w:p>
          <w:p w14:paraId="0CCF34FE"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$300,000 for student bursaries for Masters/PhDs on project impacts – 10 students @ $10,000 each x 3 years = $300,000</w:t>
            </w:r>
          </w:p>
          <w:p w14:paraId="0430A79A"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These costs will be incurred from Year 2 to Year 7 as follows: Year 2: $60,000, Years 3-7: $70,000 per year</w:t>
            </w:r>
          </w:p>
          <w:p w14:paraId="599A82AE" w14:textId="77777777" w:rsidR="00C454C9" w:rsidRPr="00E91536" w:rsidRDefault="00C454C9" w:rsidP="00022AFC">
            <w:pPr>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This total of $315,166 budget is reserved to cover the costs of Government Official enabling to participate in FOLUR Global Program learning and knowledge exchange events and workshops at regional and international levels. This cost starts will be incurred from year 2 - 7.</w:t>
            </w:r>
          </w:p>
          <w:p w14:paraId="17942ED8"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 </w:t>
            </w:r>
          </w:p>
          <w:p w14:paraId="2AD5E1F2"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$725,166</w:t>
            </w:r>
          </w:p>
        </w:tc>
      </w:tr>
      <w:tr w:rsidR="00C454C9" w:rsidRPr="00E91536" w14:paraId="4F6CA693" w14:textId="77777777" w:rsidTr="00C454C9">
        <w:trPr>
          <w:trHeight w:val="908"/>
        </w:trPr>
        <w:tc>
          <w:tcPr>
            <w:tcW w:w="720" w:type="dxa"/>
            <w:shd w:val="clear" w:color="auto" w:fill="auto"/>
            <w:vAlign w:val="center"/>
            <w:hideMark/>
          </w:tcPr>
          <w:p w14:paraId="2D4BBBF1"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40</w:t>
            </w:r>
          </w:p>
        </w:tc>
        <w:tc>
          <w:tcPr>
            <w:tcW w:w="13338" w:type="dxa"/>
            <w:shd w:val="clear" w:color="auto" w:fill="auto"/>
            <w:vAlign w:val="center"/>
            <w:hideMark/>
          </w:tcPr>
          <w:p w14:paraId="4D75E9B0"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A total of $40,000 for </w:t>
            </w:r>
            <w:r w:rsidRPr="00E91536">
              <w:rPr>
                <w:rFonts w:ascii="Calibri" w:hAnsi="Calibri" w:cs="Calibri"/>
                <w:i/>
                <w:iCs/>
                <w:sz w:val="20"/>
                <w:szCs w:val="20"/>
                <w:lang w:val="en-US" w:eastAsia="en-US"/>
              </w:rPr>
              <w:t>International Consultants</w:t>
            </w:r>
            <w:r w:rsidRPr="00E91536">
              <w:rPr>
                <w:rFonts w:ascii="Calibri" w:hAnsi="Calibri" w:cs="Calibri"/>
                <w:sz w:val="20"/>
                <w:szCs w:val="20"/>
                <w:lang w:val="en-US" w:eastAsia="en-US"/>
              </w:rPr>
              <w:t xml:space="preserve"> to support the initial planning phase of the project, specifically for procurement of project goods and services</w:t>
            </w:r>
          </w:p>
          <w:p w14:paraId="3F92D64F" w14:textId="0B0FE194"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a.       $40,000 in Year 1 – Procurement Expert to advise and assist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with PMU appointments and procurement planning and system set-up</w:t>
            </w:r>
          </w:p>
          <w:p w14:paraId="7F347893"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 </w:t>
            </w:r>
          </w:p>
          <w:p w14:paraId="1B02A47A"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$40,000</w:t>
            </w:r>
          </w:p>
        </w:tc>
      </w:tr>
      <w:tr w:rsidR="00C454C9" w:rsidRPr="00E91536" w14:paraId="3EC29B60" w14:textId="77777777" w:rsidTr="00C454C9">
        <w:trPr>
          <w:trHeight w:val="3023"/>
        </w:trPr>
        <w:tc>
          <w:tcPr>
            <w:tcW w:w="720" w:type="dxa"/>
            <w:shd w:val="clear" w:color="auto" w:fill="auto"/>
            <w:vAlign w:val="center"/>
            <w:hideMark/>
          </w:tcPr>
          <w:p w14:paraId="163F2F78"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lastRenderedPageBreak/>
              <w:t>41</w:t>
            </w:r>
          </w:p>
        </w:tc>
        <w:tc>
          <w:tcPr>
            <w:tcW w:w="13338" w:type="dxa"/>
            <w:shd w:val="clear" w:color="auto" w:fill="auto"/>
            <w:vAlign w:val="center"/>
            <w:hideMark/>
          </w:tcPr>
          <w:p w14:paraId="110CCECF" w14:textId="78D53310" w:rsidR="00C454C9" w:rsidRPr="00E91536" w:rsidRDefault="00C454C9" w:rsidP="00022AFC">
            <w:pPr>
              <w:rPr>
                <w:rFonts w:ascii="Calibri" w:hAnsi="Calibri" w:cs="Calibri"/>
                <w:sz w:val="20"/>
                <w:szCs w:val="20"/>
                <w:lang w:val="en-US" w:eastAsia="en-US"/>
              </w:rPr>
            </w:pPr>
            <w:r w:rsidRPr="00E91536">
              <w:rPr>
                <w:rFonts w:ascii="Calibri" w:hAnsi="Calibri" w:cs="Calibri"/>
                <w:sz w:val="20"/>
                <w:szCs w:val="20"/>
                <w:lang w:val="en-US" w:eastAsia="en-US"/>
              </w:rPr>
              <w:t xml:space="preserve">This total of $370,200 for </w:t>
            </w:r>
            <w:r w:rsidRPr="00E91536">
              <w:rPr>
                <w:rFonts w:ascii="Calibri" w:hAnsi="Calibri" w:cs="Calibri"/>
                <w:i/>
                <w:iCs/>
                <w:sz w:val="20"/>
                <w:szCs w:val="20"/>
                <w:lang w:val="en-US" w:eastAsia="en-US"/>
              </w:rPr>
              <w:t>Contractual Services - Individuals</w:t>
            </w:r>
            <w:r w:rsidRPr="00E91536">
              <w:rPr>
                <w:rFonts w:ascii="Calibri" w:hAnsi="Calibri" w:cs="Calibri"/>
                <w:sz w:val="20"/>
                <w:szCs w:val="20"/>
                <w:lang w:val="en-US" w:eastAsia="en-US"/>
              </w:rPr>
              <w:t xml:space="preserve"> forms part of the GEF-funded Project Management Costs and will cover four individual service contracts in the E</w:t>
            </w:r>
            <w:r w:rsidR="00BE5972">
              <w:rPr>
                <w:rFonts w:ascii="Calibri" w:hAnsi="Calibri" w:cs="Calibri"/>
                <w:sz w:val="20"/>
                <w:szCs w:val="20"/>
                <w:lang w:val="en-US" w:eastAsia="en-US"/>
              </w:rPr>
              <w:t>PA</w:t>
            </w:r>
            <w:r w:rsidRPr="00E91536">
              <w:rPr>
                <w:rFonts w:ascii="Calibri" w:hAnsi="Calibri" w:cs="Calibri"/>
                <w:sz w:val="20"/>
                <w:szCs w:val="20"/>
                <w:lang w:val="en-US" w:eastAsia="en-US"/>
              </w:rPr>
              <w:t>-based project Management Unit, and will cover the six-year period from Year 1 to Year 7, as follows:</w:t>
            </w:r>
          </w:p>
          <w:p w14:paraId="3366A83A" w14:textId="77777777" w:rsidR="00C454C9" w:rsidRPr="00E91536" w:rsidRDefault="00C454C9" w:rsidP="00022AFC">
            <w:pPr>
              <w:rPr>
                <w:rFonts w:ascii="Calibri" w:hAnsi="Calibri" w:cs="Calibri"/>
                <w:sz w:val="20"/>
                <w:szCs w:val="20"/>
                <w:lang w:val="en-US" w:eastAsia="en-US"/>
              </w:rPr>
            </w:pPr>
            <w:r w:rsidRPr="00E91536">
              <w:rPr>
                <w:rFonts w:ascii="Calibri" w:hAnsi="Calibri" w:cs="Calibri"/>
                <w:sz w:val="20"/>
                <w:szCs w:val="20"/>
                <w:lang w:val="en-US" w:eastAsia="en-US"/>
              </w:rPr>
              <w:t>a.       Service contract of $210,000 for an overall FOLUR Project Manager (salary of $2,500 per month x 12 months x 7 years) – see separate Terms of Reference for PMU Posts – Part A Project Manager</w:t>
            </w:r>
          </w:p>
          <w:p w14:paraId="0450886C" w14:textId="77777777" w:rsidR="00C454C9" w:rsidRPr="00E91536" w:rsidRDefault="00C454C9" w:rsidP="00022AFC">
            <w:pPr>
              <w:rPr>
                <w:rFonts w:ascii="Calibri" w:hAnsi="Calibri" w:cs="Calibri"/>
                <w:sz w:val="20"/>
                <w:szCs w:val="20"/>
                <w:lang w:val="en-US" w:eastAsia="en-US"/>
              </w:rPr>
            </w:pPr>
            <w:r w:rsidRPr="00E91536">
              <w:rPr>
                <w:rFonts w:ascii="Calibri" w:hAnsi="Calibri" w:cs="Calibri"/>
                <w:sz w:val="20"/>
                <w:szCs w:val="20"/>
                <w:lang w:val="en-US" w:eastAsia="en-US"/>
              </w:rPr>
              <w:t>b.        Service contract of $84,000 for a FOLUR Project Finance Officer (salary of $1,000 per month x 12 months x 7 years) – see separate Terms of Reference for PMU Posts – Part C Finance Officer</w:t>
            </w:r>
          </w:p>
          <w:p w14:paraId="208E586D" w14:textId="77777777" w:rsidR="00C454C9" w:rsidRPr="00E91536" w:rsidRDefault="00C454C9" w:rsidP="00022AFC">
            <w:pPr>
              <w:rPr>
                <w:rFonts w:ascii="Calibri" w:hAnsi="Calibri" w:cs="Calibri"/>
                <w:sz w:val="20"/>
                <w:szCs w:val="20"/>
                <w:lang w:val="en-US" w:eastAsia="en-US"/>
              </w:rPr>
            </w:pPr>
            <w:r w:rsidRPr="00E91536">
              <w:rPr>
                <w:rFonts w:ascii="Calibri" w:hAnsi="Calibri" w:cs="Calibri"/>
                <w:sz w:val="20"/>
                <w:szCs w:val="20"/>
                <w:lang w:val="en-US" w:eastAsia="en-US"/>
              </w:rPr>
              <w:t>c.       Service contract of $54,600 for a FOLUR Project Admin Officer (salary of $650 per month x 12 months x 7 years) – see separate Terms of Reference for PMU Posts – Part D Admin Officer</w:t>
            </w:r>
          </w:p>
          <w:p w14:paraId="0FE30220"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d.       Service contract of $21,600 for a FOLUR PMU Driver (salary of $300 per month x 12 months x 6 years) – see separate Terms of Reference for PMU Posts – Part E Admin Officer</w:t>
            </w:r>
          </w:p>
          <w:p w14:paraId="12D545C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These costs are split evenly across Years 1-7 - $51,000 per year. </w:t>
            </w:r>
          </w:p>
          <w:p w14:paraId="1AE23643"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73487BCF"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$370,200</w:t>
            </w:r>
          </w:p>
        </w:tc>
      </w:tr>
      <w:tr w:rsidR="00C454C9" w:rsidRPr="00E91536" w14:paraId="3DDF1092" w14:textId="77777777" w:rsidTr="00C454C9">
        <w:trPr>
          <w:trHeight w:val="2168"/>
        </w:trPr>
        <w:tc>
          <w:tcPr>
            <w:tcW w:w="720" w:type="dxa"/>
            <w:shd w:val="clear" w:color="auto" w:fill="auto"/>
            <w:vAlign w:val="center"/>
            <w:hideMark/>
          </w:tcPr>
          <w:p w14:paraId="4ACF905C"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42</w:t>
            </w:r>
          </w:p>
        </w:tc>
        <w:tc>
          <w:tcPr>
            <w:tcW w:w="13338" w:type="dxa"/>
            <w:shd w:val="clear" w:color="auto" w:fill="auto"/>
            <w:vAlign w:val="center"/>
            <w:hideMark/>
          </w:tcPr>
          <w:p w14:paraId="17E1F523" w14:textId="2865D1F6"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$40,000 for </w:t>
            </w:r>
            <w:r w:rsidRPr="00E91536">
              <w:rPr>
                <w:rFonts w:ascii="Calibri" w:hAnsi="Calibri" w:cs="Calibri"/>
                <w:i/>
                <w:iCs/>
                <w:sz w:val="20"/>
                <w:szCs w:val="20"/>
                <w:lang w:val="en-US" w:eastAsia="en-US"/>
              </w:rPr>
              <w:t>Equipment and Furniture</w:t>
            </w:r>
            <w:r w:rsidRPr="00E91536">
              <w:rPr>
                <w:rFonts w:ascii="Calibri" w:hAnsi="Calibri" w:cs="Calibri"/>
                <w:sz w:val="20"/>
                <w:szCs w:val="20"/>
                <w:lang w:val="en-US" w:eastAsia="en-US"/>
              </w:rPr>
              <w:t xml:space="preserve"> forms part of the GEF-funded Project Management Costs and will cover office furniture for the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-based Project Management Unit, and the two PMU satellite offices in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xml:space="preserve"> and Hawassa, servicing the western and eastern project landscapes respectively: </w:t>
            </w:r>
          </w:p>
          <w:p w14:paraId="5285FFC7" w14:textId="0F5BA17C"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$20,000 for the Addis Ababa PMU in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(office rental and electricity </w:t>
            </w:r>
            <w:proofErr w:type="spellStart"/>
            <w:r w:rsidRPr="00E91536">
              <w:rPr>
                <w:rFonts w:ascii="Calibri" w:hAnsi="Calibri" w:cs="Calibri"/>
                <w:sz w:val="20"/>
                <w:szCs w:val="20"/>
                <w:lang w:val="en-US" w:eastAsia="en-US"/>
              </w:rPr>
              <w:t>etc</w:t>
            </w:r>
            <w:proofErr w:type="spellEnd"/>
            <w:r w:rsidRPr="00E91536">
              <w:rPr>
                <w:rFonts w:ascii="Calibri" w:hAnsi="Calibri" w:cs="Calibri"/>
                <w:sz w:val="20"/>
                <w:szCs w:val="20"/>
                <w:lang w:val="en-US" w:eastAsia="en-US"/>
              </w:rPr>
              <w:t xml:space="preserve"> covered by in-kind government co-finance) to cover desks, desk chairs, shelving, meeting table, meeting chairs, whiteboards, flipchart stands, kitchen and bathroom equipment </w:t>
            </w:r>
          </w:p>
          <w:p w14:paraId="79B25ABE" w14:textId="258C34B1"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$10,000 for the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xml:space="preserve"> satellite office in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regional office (office rental and electricity </w:t>
            </w:r>
            <w:proofErr w:type="spellStart"/>
            <w:r w:rsidRPr="00E91536">
              <w:rPr>
                <w:rFonts w:ascii="Calibri" w:hAnsi="Calibri" w:cs="Calibri"/>
                <w:sz w:val="20"/>
                <w:szCs w:val="20"/>
                <w:lang w:val="en-US" w:eastAsia="en-US"/>
              </w:rPr>
              <w:t>etc</w:t>
            </w:r>
            <w:proofErr w:type="spellEnd"/>
            <w:r w:rsidRPr="00E91536">
              <w:rPr>
                <w:rFonts w:ascii="Calibri" w:hAnsi="Calibri" w:cs="Calibri"/>
                <w:sz w:val="20"/>
                <w:szCs w:val="20"/>
                <w:lang w:val="en-US" w:eastAsia="en-US"/>
              </w:rPr>
              <w:t xml:space="preserve"> covered by in-kind government co-finance) to cover desks, desk chairs, shelving, meeting table, meeting chairs, whiteboards, flipchart stands, kitchen and bathroom equipment</w:t>
            </w:r>
          </w:p>
          <w:p w14:paraId="4A5028FA" w14:textId="49661B2E"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$10,000 for the Hawassa satellite office in E</w:t>
            </w:r>
            <w:r w:rsidR="00BE5972">
              <w:rPr>
                <w:rFonts w:ascii="Calibri" w:hAnsi="Calibri" w:cs="Calibri"/>
                <w:sz w:val="20"/>
                <w:szCs w:val="20"/>
                <w:lang w:val="en-US" w:eastAsia="en-US"/>
              </w:rPr>
              <w:t>PA</w:t>
            </w:r>
            <w:r w:rsidRPr="00E91536">
              <w:rPr>
                <w:rFonts w:ascii="Calibri" w:hAnsi="Calibri" w:cs="Calibri"/>
                <w:sz w:val="20"/>
                <w:szCs w:val="20"/>
                <w:lang w:val="en-US" w:eastAsia="en-US"/>
              </w:rPr>
              <w:t xml:space="preserve"> regional office (office rental and electricity </w:t>
            </w:r>
            <w:proofErr w:type="spellStart"/>
            <w:r w:rsidRPr="00E91536">
              <w:rPr>
                <w:rFonts w:ascii="Calibri" w:hAnsi="Calibri" w:cs="Calibri"/>
                <w:sz w:val="20"/>
                <w:szCs w:val="20"/>
                <w:lang w:val="en-US" w:eastAsia="en-US"/>
              </w:rPr>
              <w:t>etc</w:t>
            </w:r>
            <w:proofErr w:type="spellEnd"/>
            <w:r w:rsidRPr="00E91536">
              <w:rPr>
                <w:rFonts w:ascii="Calibri" w:hAnsi="Calibri" w:cs="Calibri"/>
                <w:sz w:val="20"/>
                <w:szCs w:val="20"/>
                <w:lang w:val="en-US" w:eastAsia="en-US"/>
              </w:rPr>
              <w:t xml:space="preserve"> covered by in-kind government co-finance) cover desks, desk chairs, shelving, meeting table, meeting chairs, whiteboards, flipchart stands, kitchen and bathroom equipment</w:t>
            </w:r>
          </w:p>
          <w:p w14:paraId="0040E5B3"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These costs will all be incurred in Year 1 as part of project set-up.</w:t>
            </w:r>
          </w:p>
          <w:p w14:paraId="54B8C690"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4FA6678B"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$40,000</w:t>
            </w:r>
          </w:p>
        </w:tc>
      </w:tr>
      <w:tr w:rsidR="00C454C9" w:rsidRPr="00E91536" w14:paraId="7338FD91" w14:textId="77777777" w:rsidTr="00C454C9">
        <w:trPr>
          <w:trHeight w:val="737"/>
        </w:trPr>
        <w:tc>
          <w:tcPr>
            <w:tcW w:w="720" w:type="dxa"/>
            <w:shd w:val="clear" w:color="auto" w:fill="auto"/>
            <w:vAlign w:val="center"/>
            <w:hideMark/>
          </w:tcPr>
          <w:p w14:paraId="318B790C"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43</w:t>
            </w:r>
          </w:p>
        </w:tc>
        <w:tc>
          <w:tcPr>
            <w:tcW w:w="13338" w:type="dxa"/>
            <w:shd w:val="clear" w:color="auto" w:fill="auto"/>
            <w:vAlign w:val="center"/>
            <w:hideMark/>
          </w:tcPr>
          <w:p w14:paraId="4EAF8A30"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$170,000 for </w:t>
            </w:r>
            <w:r w:rsidRPr="00E91536">
              <w:rPr>
                <w:rFonts w:ascii="Calibri" w:hAnsi="Calibri" w:cs="Calibri"/>
                <w:i/>
                <w:iCs/>
                <w:sz w:val="20"/>
                <w:szCs w:val="20"/>
                <w:lang w:val="en-US" w:eastAsia="en-US"/>
              </w:rPr>
              <w:t>Travel</w:t>
            </w:r>
            <w:r w:rsidRPr="00E91536">
              <w:rPr>
                <w:rFonts w:ascii="Calibri" w:hAnsi="Calibri" w:cs="Calibri"/>
                <w:sz w:val="20"/>
                <w:szCs w:val="20"/>
                <w:lang w:val="en-US" w:eastAsia="en-US"/>
              </w:rPr>
              <w:t xml:space="preserve"> in Component 4 forms part of the GEF-funded Project Management Costs and is based on top-up funding for PMU staff - @ $24,282.7 per year x 7 years = $170,000 </w:t>
            </w:r>
          </w:p>
          <w:p w14:paraId="3F55428E"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 </w:t>
            </w:r>
          </w:p>
          <w:p w14:paraId="44E729BC"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$170,000</w:t>
            </w:r>
          </w:p>
        </w:tc>
      </w:tr>
      <w:tr w:rsidR="00C454C9" w:rsidRPr="00E91536" w14:paraId="01DA64DE" w14:textId="77777777" w:rsidTr="00C454C9">
        <w:trPr>
          <w:trHeight w:val="1188"/>
        </w:trPr>
        <w:tc>
          <w:tcPr>
            <w:tcW w:w="720" w:type="dxa"/>
            <w:shd w:val="clear" w:color="auto" w:fill="auto"/>
            <w:vAlign w:val="center"/>
            <w:hideMark/>
          </w:tcPr>
          <w:p w14:paraId="6C648F92"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44</w:t>
            </w:r>
          </w:p>
        </w:tc>
        <w:tc>
          <w:tcPr>
            <w:tcW w:w="13338" w:type="dxa"/>
            <w:shd w:val="clear" w:color="auto" w:fill="auto"/>
            <w:vAlign w:val="center"/>
            <w:hideMark/>
          </w:tcPr>
          <w:p w14:paraId="68E4C375"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A total of $70,000 for </w:t>
            </w:r>
            <w:r w:rsidRPr="00E91536">
              <w:rPr>
                <w:rFonts w:ascii="Calibri" w:hAnsi="Calibri" w:cs="Calibri"/>
                <w:i/>
                <w:iCs/>
                <w:sz w:val="20"/>
                <w:szCs w:val="20"/>
                <w:lang w:val="en-US" w:eastAsia="en-US"/>
              </w:rPr>
              <w:t>Professional services related to annual audit as</w:t>
            </w:r>
            <w:r w:rsidRPr="00E91536">
              <w:rPr>
                <w:rFonts w:ascii="Calibri" w:hAnsi="Calibri" w:cs="Calibri"/>
                <w:sz w:val="20"/>
                <w:szCs w:val="20"/>
                <w:lang w:val="en-US" w:eastAsia="en-US"/>
              </w:rPr>
              <w:t xml:space="preserve"> part of the GEF-funded Project Management Costs:</w:t>
            </w:r>
          </w:p>
          <w:p w14:paraId="2B2B3D3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to Conduct NIM Annual Audit @ $10,000 per year = $70,000 – every year from Year 1 to Year 7</w:t>
            </w:r>
          </w:p>
          <w:p w14:paraId="34D92FEB"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 </w:t>
            </w:r>
          </w:p>
          <w:p w14:paraId="0B100D49"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$70,000</w:t>
            </w:r>
          </w:p>
        </w:tc>
      </w:tr>
      <w:tr w:rsidR="00C454C9" w:rsidRPr="00E91536" w14:paraId="5FCC2F9B" w14:textId="77777777" w:rsidTr="00C454C9">
        <w:trPr>
          <w:trHeight w:val="2933"/>
        </w:trPr>
        <w:tc>
          <w:tcPr>
            <w:tcW w:w="720" w:type="dxa"/>
            <w:shd w:val="clear" w:color="auto" w:fill="auto"/>
            <w:vAlign w:val="center"/>
            <w:hideMark/>
          </w:tcPr>
          <w:p w14:paraId="325C46BB"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lastRenderedPageBreak/>
              <w:t>45</w:t>
            </w:r>
          </w:p>
        </w:tc>
        <w:tc>
          <w:tcPr>
            <w:tcW w:w="13338" w:type="dxa"/>
            <w:shd w:val="clear" w:color="auto" w:fill="auto"/>
            <w:vAlign w:val="center"/>
            <w:hideMark/>
          </w:tcPr>
          <w:p w14:paraId="1912429D" w14:textId="77777777" w:rsidR="00C454C9" w:rsidRPr="00E91536" w:rsidRDefault="00C454C9" w:rsidP="00022AFC">
            <w:pPr>
              <w:rPr>
                <w:rFonts w:ascii="Calibri" w:hAnsi="Calibri" w:cs="Calibri"/>
                <w:sz w:val="20"/>
                <w:szCs w:val="20"/>
                <w:lang w:val="en-US" w:eastAsia="en-US"/>
              </w:rPr>
            </w:pPr>
            <w:r w:rsidRPr="00E91536">
              <w:rPr>
                <w:rFonts w:ascii="Calibri" w:hAnsi="Calibri" w:cs="Calibri"/>
                <w:sz w:val="20"/>
                <w:szCs w:val="20"/>
                <w:lang w:val="en-US" w:eastAsia="en-US"/>
              </w:rPr>
              <w:t xml:space="preserve">This total of $34,902 for </w:t>
            </w:r>
            <w:r w:rsidRPr="00E91536">
              <w:rPr>
                <w:rFonts w:ascii="Calibri" w:hAnsi="Calibri" w:cs="Calibri"/>
                <w:i/>
                <w:iCs/>
                <w:sz w:val="20"/>
                <w:szCs w:val="20"/>
                <w:lang w:val="en-US" w:eastAsia="en-US"/>
              </w:rPr>
              <w:t>Information Technology Equipment</w:t>
            </w:r>
            <w:r w:rsidRPr="00E91536">
              <w:rPr>
                <w:rFonts w:ascii="Calibri" w:hAnsi="Calibri" w:cs="Calibri"/>
                <w:sz w:val="20"/>
                <w:szCs w:val="20"/>
                <w:lang w:val="en-US" w:eastAsia="en-US"/>
              </w:rPr>
              <w:t xml:space="preserve"> forms part of the GEF-funded Project Management Costs and will cover IT equipment for project offices and staff in the Addis-based Project Management Unit (PMU) as well as the satellite offices in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xml:space="preserve"> and Hawassa (supporting the western and eastern landscapes work on the ground):</w:t>
            </w:r>
          </w:p>
          <w:p w14:paraId="6C9240DF" w14:textId="77777777" w:rsidR="00C454C9" w:rsidRPr="00E91536" w:rsidRDefault="00C454C9" w:rsidP="00022AFC">
            <w:pPr>
              <w:rPr>
                <w:rFonts w:ascii="Calibri" w:hAnsi="Calibri" w:cs="Calibri"/>
                <w:sz w:val="20"/>
                <w:szCs w:val="20"/>
                <w:lang w:val="en-US" w:eastAsia="en-US"/>
              </w:rPr>
            </w:pPr>
            <w:r w:rsidRPr="00E91536">
              <w:rPr>
                <w:rFonts w:ascii="Calibri" w:hAnsi="Calibri" w:cs="Calibri"/>
                <w:sz w:val="20"/>
                <w:szCs w:val="20"/>
                <w:lang w:val="en-US" w:eastAsia="en-US"/>
              </w:rPr>
              <w:t xml:space="preserve">·        IT equipment for Laptop @ $1,800 each for 12 people (Addis-based project staff: 8 people - Project Manager, Safeguards Officer, Finance Officer, Admin Officer, M&amp;E Officer, Knowledge Management Officer, Gender Officer;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-based project staff: 2 people – Agroforestry Support Coordinator, Admin &amp; Finance Officer; Hawassa-based project staff: 2 people – Agroforestry Support Coordinator, Admin &amp; Finance Officer) = $21,600</w:t>
            </w:r>
          </w:p>
          <w:p w14:paraId="41CFA1EC"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Smartphone with 3G capability @ $500 x 13 (Office Staff plus Project Driver) = $6,500</w:t>
            </w:r>
          </w:p>
          <w:p w14:paraId="5583BEC3"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4 replacement smartphones project mid-point (available only at discretion of PSC, and dependent on full police report) @ $500 = $2,000</w:t>
            </w:r>
          </w:p>
          <w:p w14:paraId="3A3A2B7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High-volume scanner/photocopier @ $1,000 x 3 offices = $3,000</w:t>
            </w:r>
          </w:p>
          <w:p w14:paraId="64A31C6C"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65-inch flat screen TV @ $600 x 3 offices = $1,802</w:t>
            </w:r>
          </w:p>
          <w:p w14:paraId="6086360C"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These costs will all be incurred in Year 1 as part of project set-up.</w:t>
            </w:r>
          </w:p>
          <w:p w14:paraId="17D449E5" w14:textId="77777777" w:rsidR="00C454C9" w:rsidRPr="00E91536" w:rsidRDefault="00C454C9" w:rsidP="00022AFC">
            <w:pPr>
              <w:jc w:val="both"/>
              <w:rPr>
                <w:rFonts w:ascii="Calibri" w:hAnsi="Calibri" w:cs="Calibri"/>
                <w:b/>
                <w:bCs/>
                <w:sz w:val="20"/>
                <w:szCs w:val="20"/>
                <w:lang w:val="en-US" w:eastAsia="en-US"/>
              </w:rPr>
            </w:pPr>
            <w:r w:rsidRPr="00E91536">
              <w:rPr>
                <w:rFonts w:ascii="Calibri" w:hAnsi="Calibri" w:cs="Calibri"/>
                <w:b/>
                <w:bCs/>
                <w:sz w:val="20"/>
                <w:szCs w:val="20"/>
                <w:lang w:val="en-US" w:eastAsia="en-US"/>
              </w:rPr>
              <w:t> </w:t>
            </w:r>
          </w:p>
          <w:p w14:paraId="4623A05F"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$34,902</w:t>
            </w:r>
          </w:p>
        </w:tc>
      </w:tr>
      <w:tr w:rsidR="00C454C9" w:rsidRPr="00E91536" w14:paraId="5C8CD8BE" w14:textId="77777777" w:rsidTr="00C454C9">
        <w:trPr>
          <w:trHeight w:val="818"/>
        </w:trPr>
        <w:tc>
          <w:tcPr>
            <w:tcW w:w="720" w:type="dxa"/>
            <w:shd w:val="clear" w:color="auto" w:fill="auto"/>
            <w:vAlign w:val="center"/>
            <w:hideMark/>
          </w:tcPr>
          <w:p w14:paraId="374B3802"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46</w:t>
            </w:r>
          </w:p>
        </w:tc>
        <w:tc>
          <w:tcPr>
            <w:tcW w:w="13338" w:type="dxa"/>
            <w:shd w:val="clear" w:color="auto" w:fill="auto"/>
            <w:vAlign w:val="center"/>
            <w:hideMark/>
          </w:tcPr>
          <w:p w14:paraId="5BB07160"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$35,279 for </w:t>
            </w:r>
            <w:r w:rsidRPr="00E91536">
              <w:rPr>
                <w:rFonts w:ascii="Calibri" w:hAnsi="Calibri" w:cs="Calibri"/>
                <w:i/>
                <w:iCs/>
                <w:sz w:val="20"/>
                <w:szCs w:val="20"/>
                <w:lang w:val="en-US" w:eastAsia="en-US"/>
              </w:rPr>
              <w:t xml:space="preserve">Supplies </w:t>
            </w:r>
            <w:r w:rsidRPr="00E91536">
              <w:rPr>
                <w:rFonts w:ascii="Calibri" w:hAnsi="Calibri" w:cs="Calibri"/>
                <w:sz w:val="20"/>
                <w:szCs w:val="20"/>
                <w:lang w:val="en-US" w:eastAsia="en-US"/>
              </w:rPr>
              <w:t xml:space="preserve">will be spent @ $5,000 per year ($5,279 in </w:t>
            </w:r>
            <w:proofErr w:type="spellStart"/>
            <w:r w:rsidRPr="00E91536">
              <w:rPr>
                <w:rFonts w:ascii="Calibri" w:hAnsi="Calibri" w:cs="Calibri"/>
                <w:sz w:val="20"/>
                <w:szCs w:val="20"/>
                <w:lang w:val="en-US" w:eastAsia="en-US"/>
              </w:rPr>
              <w:t>yr</w:t>
            </w:r>
            <w:proofErr w:type="spellEnd"/>
            <w:r w:rsidRPr="00E91536">
              <w:rPr>
                <w:rFonts w:ascii="Calibri" w:hAnsi="Calibri" w:cs="Calibri"/>
                <w:sz w:val="20"/>
                <w:szCs w:val="20"/>
                <w:lang w:val="en-US" w:eastAsia="en-US"/>
              </w:rPr>
              <w:t xml:space="preserve"> 1) for the Project Management Unit, across Years 1-7 to cover printer cartridges / ink, flipchart paper, marker pens, photocopier paper, and other office supplies.</w:t>
            </w:r>
          </w:p>
          <w:p w14:paraId="1AFA691D"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 </w:t>
            </w:r>
          </w:p>
          <w:p w14:paraId="139F2CF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$35,279</w:t>
            </w:r>
          </w:p>
        </w:tc>
      </w:tr>
      <w:tr w:rsidR="00C454C9" w:rsidRPr="00E91536" w14:paraId="2B970FB2" w14:textId="77777777" w:rsidTr="00C454C9">
        <w:trPr>
          <w:trHeight w:val="917"/>
        </w:trPr>
        <w:tc>
          <w:tcPr>
            <w:tcW w:w="720" w:type="dxa"/>
            <w:shd w:val="clear" w:color="auto" w:fill="auto"/>
            <w:vAlign w:val="center"/>
            <w:hideMark/>
          </w:tcPr>
          <w:p w14:paraId="2263E923"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47</w:t>
            </w:r>
          </w:p>
        </w:tc>
        <w:tc>
          <w:tcPr>
            <w:tcW w:w="13338" w:type="dxa"/>
            <w:shd w:val="clear" w:color="auto" w:fill="auto"/>
            <w:vAlign w:val="center"/>
            <w:hideMark/>
          </w:tcPr>
          <w:p w14:paraId="6DF39DB5" w14:textId="77777777" w:rsidR="00C454C9" w:rsidRPr="00E91536" w:rsidRDefault="00C454C9" w:rsidP="00022AFC">
            <w:pPr>
              <w:rPr>
                <w:rFonts w:ascii="Calibri" w:hAnsi="Calibri" w:cs="Calibri"/>
                <w:sz w:val="20"/>
                <w:szCs w:val="20"/>
                <w:lang w:val="en-US" w:eastAsia="en-US"/>
              </w:rPr>
            </w:pPr>
            <w:r w:rsidRPr="00E91536">
              <w:rPr>
                <w:rFonts w:ascii="Calibri" w:hAnsi="Calibri" w:cs="Calibri"/>
                <w:sz w:val="20"/>
                <w:szCs w:val="20"/>
                <w:lang w:val="en-US" w:eastAsia="en-US"/>
              </w:rPr>
              <w:t xml:space="preserve">This budget for </w:t>
            </w:r>
            <w:r w:rsidRPr="00E91536">
              <w:rPr>
                <w:rFonts w:ascii="Calibri" w:hAnsi="Calibri" w:cs="Calibri"/>
                <w:i/>
                <w:iCs/>
                <w:sz w:val="20"/>
                <w:szCs w:val="20"/>
                <w:lang w:val="en-US" w:eastAsia="en-US"/>
              </w:rPr>
              <w:t>Audiovisual and Print Production Costs</w:t>
            </w:r>
            <w:r w:rsidRPr="00E91536">
              <w:rPr>
                <w:rFonts w:ascii="Calibri" w:hAnsi="Calibri" w:cs="Calibri"/>
                <w:sz w:val="20"/>
                <w:szCs w:val="20"/>
                <w:lang w:val="en-US" w:eastAsia="en-US"/>
              </w:rPr>
              <w:t xml:space="preserve"> is reserved for communication cost (such as internet, phone </w:t>
            </w:r>
            <w:proofErr w:type="spellStart"/>
            <w:r w:rsidRPr="00E91536">
              <w:rPr>
                <w:rFonts w:ascii="Calibri" w:hAnsi="Calibri" w:cs="Calibri"/>
                <w:sz w:val="20"/>
                <w:szCs w:val="20"/>
                <w:lang w:val="en-US" w:eastAsia="en-US"/>
              </w:rPr>
              <w:t>etc</w:t>
            </w:r>
            <w:proofErr w:type="spellEnd"/>
            <w:r w:rsidRPr="00E91536">
              <w:rPr>
                <w:rFonts w:ascii="Calibri" w:hAnsi="Calibri" w:cs="Calibri"/>
                <w:sz w:val="20"/>
                <w:szCs w:val="20"/>
                <w:lang w:val="en-US" w:eastAsia="en-US"/>
              </w:rPr>
              <w:t>) for PMU and other staff.</w:t>
            </w:r>
          </w:p>
          <w:p w14:paraId="35F61939" w14:textId="77777777" w:rsidR="00C454C9" w:rsidRPr="00E91536" w:rsidRDefault="00C454C9" w:rsidP="00022AFC">
            <w:pPr>
              <w:rPr>
                <w:rFonts w:ascii="Calibri" w:hAnsi="Calibri" w:cs="Calibri"/>
                <w:sz w:val="20"/>
                <w:szCs w:val="20"/>
                <w:lang w:val="en-US" w:eastAsia="en-US"/>
              </w:rPr>
            </w:pPr>
            <w:r w:rsidRPr="00E91536">
              <w:rPr>
                <w:rFonts w:ascii="Calibri" w:hAnsi="Calibri" w:cs="Calibri"/>
                <w:sz w:val="20"/>
                <w:szCs w:val="20"/>
                <w:lang w:val="en-US" w:eastAsia="en-US"/>
              </w:rPr>
              <w:t xml:space="preserve"> ·        Voice, SMS &amp; data package @ $260 per year x 13 phones = $3,378 per year x 6.6 years = $22,295</w:t>
            </w:r>
          </w:p>
          <w:p w14:paraId="3D326BE9" w14:textId="77777777" w:rsidR="00C454C9" w:rsidRPr="00E91536" w:rsidRDefault="00C454C9" w:rsidP="00022AFC">
            <w:pPr>
              <w:rPr>
                <w:rFonts w:ascii="Calibri" w:hAnsi="Calibri" w:cs="Calibri"/>
                <w:sz w:val="22"/>
                <w:szCs w:val="22"/>
                <w:lang w:val="en-US" w:eastAsia="en-US"/>
              </w:rPr>
            </w:pPr>
            <w:r w:rsidRPr="00E91536">
              <w:rPr>
                <w:rFonts w:ascii="Calibri" w:hAnsi="Calibri" w:cs="Calibri"/>
                <w:sz w:val="22"/>
                <w:szCs w:val="22"/>
                <w:lang w:val="en-US" w:eastAsia="en-US"/>
              </w:rPr>
              <w:t> </w:t>
            </w:r>
          </w:p>
          <w:p w14:paraId="52629911" w14:textId="77777777" w:rsidR="00C454C9" w:rsidRPr="00E91536" w:rsidRDefault="00C454C9" w:rsidP="00022AFC">
            <w:pPr>
              <w:rPr>
                <w:rFonts w:ascii="Calibri" w:hAnsi="Calibri" w:cs="Calibri"/>
                <w:sz w:val="20"/>
                <w:szCs w:val="20"/>
                <w:lang w:val="en-US" w:eastAsia="en-US"/>
              </w:rPr>
            </w:pPr>
            <w:r w:rsidRPr="00E91536">
              <w:rPr>
                <w:rFonts w:ascii="Calibri" w:hAnsi="Calibri" w:cs="Calibri"/>
                <w:b/>
                <w:bCs/>
                <w:sz w:val="20"/>
                <w:szCs w:val="20"/>
                <w:lang w:val="en-US" w:eastAsia="en-US"/>
              </w:rPr>
              <w:t>TOTAL: $22,295</w:t>
            </w:r>
          </w:p>
        </w:tc>
      </w:tr>
      <w:tr w:rsidR="00C454C9" w:rsidRPr="00E91536" w14:paraId="17AF6F83" w14:textId="77777777" w:rsidTr="00C454C9">
        <w:trPr>
          <w:trHeight w:val="1079"/>
        </w:trPr>
        <w:tc>
          <w:tcPr>
            <w:tcW w:w="720" w:type="dxa"/>
            <w:shd w:val="clear" w:color="auto" w:fill="auto"/>
            <w:vAlign w:val="center"/>
            <w:hideMark/>
          </w:tcPr>
          <w:p w14:paraId="5D41F66E"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48</w:t>
            </w:r>
          </w:p>
        </w:tc>
        <w:tc>
          <w:tcPr>
            <w:tcW w:w="13338" w:type="dxa"/>
            <w:shd w:val="clear" w:color="auto" w:fill="auto"/>
            <w:vAlign w:val="center"/>
            <w:hideMark/>
          </w:tcPr>
          <w:p w14:paraId="4697C0D6"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$163,730 for </w:t>
            </w:r>
            <w:r w:rsidRPr="00E91536">
              <w:rPr>
                <w:rFonts w:ascii="Calibri" w:hAnsi="Calibri" w:cs="Calibri"/>
                <w:i/>
                <w:iCs/>
                <w:sz w:val="20"/>
                <w:szCs w:val="20"/>
                <w:lang w:val="en-US" w:eastAsia="en-US"/>
              </w:rPr>
              <w:t>Training, Workshops and Conferences</w:t>
            </w:r>
            <w:r w:rsidRPr="00E91536">
              <w:rPr>
                <w:rFonts w:ascii="Calibri" w:hAnsi="Calibri" w:cs="Calibri"/>
                <w:sz w:val="20"/>
                <w:szCs w:val="20"/>
                <w:lang w:val="en-US" w:eastAsia="en-US"/>
              </w:rPr>
              <w:t xml:space="preserve"> forms part of the GEF-funded Project Management Costs and will cover:</w:t>
            </w:r>
          </w:p>
          <w:p w14:paraId="46CDBAA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Project Steering Committee meetings twice a year @ $7,000 each for 7 years = $98,000</w:t>
            </w:r>
          </w:p>
          <w:p w14:paraId="5D7E0AC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Annual planning and other workshops and trainings related to PMU staff: $65,730</w:t>
            </w:r>
          </w:p>
          <w:p w14:paraId="477169E3"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64F7F644"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$163,730</w:t>
            </w:r>
          </w:p>
        </w:tc>
      </w:tr>
      <w:tr w:rsidR="00C454C9" w:rsidRPr="00E91536" w14:paraId="42261FFD" w14:textId="77777777" w:rsidTr="00C454C9">
        <w:trPr>
          <w:trHeight w:val="1081"/>
        </w:trPr>
        <w:tc>
          <w:tcPr>
            <w:tcW w:w="720" w:type="dxa"/>
            <w:shd w:val="clear" w:color="auto" w:fill="auto"/>
            <w:vAlign w:val="center"/>
            <w:hideMark/>
          </w:tcPr>
          <w:p w14:paraId="4055C224"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49</w:t>
            </w:r>
          </w:p>
        </w:tc>
        <w:tc>
          <w:tcPr>
            <w:tcW w:w="13338" w:type="dxa"/>
            <w:shd w:val="clear" w:color="auto" w:fill="auto"/>
            <w:vAlign w:val="center"/>
            <w:hideMark/>
          </w:tcPr>
          <w:p w14:paraId="3505B8D8" w14:textId="61A9409F" w:rsidR="00C454C9"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This total of $22,270 is reserved for implementation support services (Direct Project Costs) to be provided through UNDP Ethiopia country office at the request of the IP (E</w:t>
            </w:r>
            <w:r w:rsidR="00BE5972">
              <w:rPr>
                <w:rFonts w:ascii="Calibri" w:hAnsi="Calibri" w:cs="Calibri"/>
                <w:sz w:val="20"/>
                <w:szCs w:val="20"/>
                <w:lang w:val="en-US" w:eastAsia="en-US"/>
              </w:rPr>
              <w:t>PA</w:t>
            </w:r>
            <w:r w:rsidRPr="00E91536">
              <w:rPr>
                <w:rFonts w:ascii="Calibri" w:hAnsi="Calibri" w:cs="Calibri"/>
                <w:sz w:val="20"/>
                <w:szCs w:val="20"/>
                <w:lang w:val="en-US" w:eastAsia="en-US"/>
              </w:rPr>
              <w:t>) in the Service Areas of Procurement, Travel and Finance as itemized in the Letter of Agreement between the Implementing Partner (EFFCC) and UNDP Ethiopia - see Annex 26</w:t>
            </w:r>
          </w:p>
          <w:p w14:paraId="3791012C" w14:textId="77777777" w:rsidR="00C454C9" w:rsidRPr="00E91536" w:rsidRDefault="00C454C9" w:rsidP="00022AFC">
            <w:pPr>
              <w:jc w:val="both"/>
              <w:rPr>
                <w:rFonts w:ascii="Calibri" w:hAnsi="Calibri" w:cs="Calibri"/>
                <w:sz w:val="20"/>
                <w:szCs w:val="20"/>
                <w:lang w:val="en-US" w:eastAsia="en-US"/>
              </w:rPr>
            </w:pPr>
          </w:p>
          <w:p w14:paraId="50E6D27F"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$22,270</w:t>
            </w:r>
          </w:p>
        </w:tc>
      </w:tr>
      <w:tr w:rsidR="00C454C9" w:rsidRPr="00E91536" w14:paraId="0C620165" w14:textId="77777777" w:rsidTr="00C454C9">
        <w:trPr>
          <w:trHeight w:val="2033"/>
        </w:trPr>
        <w:tc>
          <w:tcPr>
            <w:tcW w:w="720" w:type="dxa"/>
            <w:shd w:val="clear" w:color="auto" w:fill="auto"/>
            <w:vAlign w:val="center"/>
            <w:hideMark/>
          </w:tcPr>
          <w:p w14:paraId="4BA5FC2F"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t>50</w:t>
            </w:r>
          </w:p>
        </w:tc>
        <w:tc>
          <w:tcPr>
            <w:tcW w:w="13338" w:type="dxa"/>
            <w:shd w:val="clear" w:color="auto" w:fill="auto"/>
            <w:vAlign w:val="center"/>
            <w:hideMark/>
          </w:tcPr>
          <w:p w14:paraId="39C877A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$122,000 for </w:t>
            </w:r>
            <w:r w:rsidRPr="00E91536">
              <w:rPr>
                <w:rFonts w:ascii="Calibri" w:hAnsi="Calibri" w:cs="Calibri"/>
                <w:i/>
                <w:iCs/>
                <w:sz w:val="20"/>
                <w:szCs w:val="20"/>
                <w:lang w:val="en-US" w:eastAsia="en-US"/>
              </w:rPr>
              <w:t>Transportation Equipment</w:t>
            </w:r>
            <w:r w:rsidRPr="00E91536">
              <w:rPr>
                <w:rFonts w:ascii="Calibri" w:hAnsi="Calibri" w:cs="Calibri"/>
                <w:sz w:val="20"/>
                <w:szCs w:val="20"/>
                <w:lang w:val="en-US" w:eastAsia="en-US"/>
              </w:rPr>
              <w:t xml:space="preserve"> from UNDP cash co-financing (TRAC Fund) for Project Management - Unit and will cover the purchase of:</w:t>
            </w:r>
          </w:p>
          <w:p w14:paraId="5AA3470A"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w:t>
            </w:r>
            <w:proofErr w:type="spellStart"/>
            <w:r w:rsidRPr="00E91536">
              <w:rPr>
                <w:rFonts w:ascii="Calibri" w:hAnsi="Calibri" w:cs="Calibri"/>
                <w:sz w:val="20"/>
                <w:szCs w:val="20"/>
                <w:lang w:val="en-US" w:eastAsia="en-US"/>
              </w:rPr>
              <w:t>i</w:t>
            </w:r>
            <w:proofErr w:type="spellEnd"/>
            <w:r w:rsidRPr="00E91536">
              <w:rPr>
                <w:rFonts w:ascii="Calibri" w:hAnsi="Calibri" w:cs="Calibri"/>
                <w:sz w:val="20"/>
                <w:szCs w:val="20"/>
                <w:lang w:val="en-US" w:eastAsia="en-US"/>
              </w:rPr>
              <w:t xml:space="preserve">)   One project vehicle for the whole national project to be managed by the Project Manager and driven by the Project Driver in the PMU in Addis </w:t>
            </w:r>
          </w:p>
          <w:p w14:paraId="44E930C3"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(ii)   Two project vehicles for all the farmer support and PFM work on Components 2 and 3 – to be driven and managed by the 2 Agroforestry Support Coordinators – one for western landscape A (based in </w:t>
            </w:r>
            <w:proofErr w:type="spellStart"/>
            <w:r w:rsidRPr="00E91536">
              <w:rPr>
                <w:rFonts w:ascii="Calibri" w:hAnsi="Calibri" w:cs="Calibri"/>
                <w:sz w:val="20"/>
                <w:szCs w:val="20"/>
                <w:lang w:val="en-US" w:eastAsia="en-US"/>
              </w:rPr>
              <w:t>Jimma</w:t>
            </w:r>
            <w:proofErr w:type="spellEnd"/>
            <w:r w:rsidRPr="00E91536">
              <w:rPr>
                <w:rFonts w:ascii="Calibri" w:hAnsi="Calibri" w:cs="Calibri"/>
                <w:sz w:val="20"/>
                <w:szCs w:val="20"/>
                <w:lang w:val="en-US" w:eastAsia="en-US"/>
              </w:rPr>
              <w:t xml:space="preserve">) and one for eastern landscape B (based in Hawassa) </w:t>
            </w:r>
          </w:p>
          <w:p w14:paraId="4100726B"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3 Toyota Land Cruisers @ $40,000 each = $120,000</w:t>
            </w:r>
          </w:p>
          <w:p w14:paraId="49325AF2" w14:textId="77777777" w:rsidR="00C454C9" w:rsidRPr="00E91536" w:rsidRDefault="00C454C9" w:rsidP="00022AFC">
            <w:pPr>
              <w:jc w:val="both"/>
              <w:rPr>
                <w:rFonts w:ascii="Symbol" w:hAnsi="Symbol"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$2,000 to support the procurement process</w:t>
            </w:r>
          </w:p>
          <w:p w14:paraId="2BD7DB38"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These costs will be incurred in Year 1 as part of project set-up.</w:t>
            </w:r>
          </w:p>
          <w:p w14:paraId="1301BD00"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w:t>
            </w:r>
          </w:p>
          <w:p w14:paraId="44BC71AE" w14:textId="77777777" w:rsidR="00C454C9" w:rsidRPr="00E91536" w:rsidRDefault="00C454C9" w:rsidP="00022AFC">
            <w:pPr>
              <w:jc w:val="both"/>
              <w:rPr>
                <w:rFonts w:ascii="Calibri" w:hAnsi="Calibri" w:cs="Calibri"/>
                <w:sz w:val="20"/>
                <w:szCs w:val="20"/>
                <w:lang w:val="en-US" w:eastAsia="en-US"/>
              </w:rPr>
            </w:pPr>
            <w:r w:rsidRPr="00E91536">
              <w:rPr>
                <w:rFonts w:ascii="Calibri" w:hAnsi="Calibri" w:cs="Calibri"/>
                <w:b/>
                <w:bCs/>
                <w:sz w:val="20"/>
                <w:szCs w:val="20"/>
                <w:lang w:val="en-US" w:eastAsia="en-US"/>
              </w:rPr>
              <w:t>TOTAL: $122,000</w:t>
            </w:r>
          </w:p>
        </w:tc>
      </w:tr>
      <w:tr w:rsidR="00C454C9" w:rsidRPr="00E91536" w14:paraId="3BCE666F" w14:textId="77777777" w:rsidTr="00C454C9">
        <w:trPr>
          <w:trHeight w:val="971"/>
        </w:trPr>
        <w:tc>
          <w:tcPr>
            <w:tcW w:w="720" w:type="dxa"/>
            <w:shd w:val="clear" w:color="auto" w:fill="auto"/>
            <w:vAlign w:val="center"/>
            <w:hideMark/>
          </w:tcPr>
          <w:p w14:paraId="26DC49B9" w14:textId="77777777" w:rsidR="00C454C9" w:rsidRPr="00E91536" w:rsidRDefault="00C454C9" w:rsidP="00022AFC">
            <w:pPr>
              <w:jc w:val="center"/>
              <w:rPr>
                <w:rFonts w:ascii="Calibri" w:hAnsi="Calibri" w:cs="Calibri"/>
                <w:sz w:val="20"/>
                <w:szCs w:val="20"/>
                <w:lang w:val="en-US" w:eastAsia="en-US"/>
              </w:rPr>
            </w:pPr>
            <w:r w:rsidRPr="00E91536">
              <w:rPr>
                <w:rFonts w:ascii="Calibri" w:hAnsi="Calibri" w:cs="Calibri"/>
                <w:sz w:val="20"/>
                <w:szCs w:val="20"/>
                <w:lang w:val="en-US" w:eastAsia="en-US"/>
              </w:rPr>
              <w:lastRenderedPageBreak/>
              <w:t>51</w:t>
            </w:r>
          </w:p>
        </w:tc>
        <w:tc>
          <w:tcPr>
            <w:tcW w:w="13338" w:type="dxa"/>
            <w:shd w:val="clear" w:color="auto" w:fill="auto"/>
            <w:vAlign w:val="center"/>
            <w:hideMark/>
          </w:tcPr>
          <w:p w14:paraId="6C05035D" w14:textId="7344ACF6" w:rsidR="00C454C9" w:rsidRPr="00E91536" w:rsidRDefault="00C454C9" w:rsidP="00022AFC">
            <w:pPr>
              <w:jc w:val="both"/>
              <w:rPr>
                <w:rFonts w:ascii="Calibri" w:hAnsi="Calibri" w:cs="Calibri"/>
                <w:sz w:val="20"/>
                <w:szCs w:val="20"/>
                <w:lang w:val="en-US" w:eastAsia="en-US"/>
              </w:rPr>
            </w:pPr>
            <w:r w:rsidRPr="00E91536">
              <w:rPr>
                <w:rFonts w:ascii="Calibri" w:hAnsi="Calibri" w:cs="Calibri"/>
                <w:sz w:val="20"/>
                <w:szCs w:val="20"/>
                <w:lang w:val="en-US" w:eastAsia="en-US"/>
              </w:rPr>
              <w:t xml:space="preserve">This total of $144,000 for </w:t>
            </w:r>
            <w:r w:rsidRPr="00E91536">
              <w:rPr>
                <w:rFonts w:ascii="Calibri" w:hAnsi="Calibri" w:cs="Calibri"/>
                <w:i/>
                <w:iCs/>
                <w:sz w:val="20"/>
                <w:szCs w:val="20"/>
                <w:lang w:val="en-US" w:eastAsia="en-US"/>
              </w:rPr>
              <w:t xml:space="preserve">Rental and Maintenance of Other </w:t>
            </w:r>
            <w:proofErr w:type="spellStart"/>
            <w:r w:rsidRPr="00E91536">
              <w:rPr>
                <w:rFonts w:ascii="Calibri" w:hAnsi="Calibri" w:cs="Calibri"/>
                <w:i/>
                <w:iCs/>
                <w:sz w:val="20"/>
                <w:szCs w:val="20"/>
                <w:lang w:val="en-US" w:eastAsia="en-US"/>
              </w:rPr>
              <w:t>Equip</w:t>
            </w:r>
            <w:r>
              <w:rPr>
                <w:rFonts w:ascii="Calibri" w:hAnsi="Calibri" w:cs="Calibri"/>
                <w:i/>
                <w:iCs/>
                <w:sz w:val="20"/>
                <w:szCs w:val="20"/>
                <w:lang w:val="en-US" w:eastAsia="en-US"/>
              </w:rPr>
              <w:t>h</w:t>
            </w:r>
            <w:r w:rsidRPr="00E91536">
              <w:rPr>
                <w:rFonts w:ascii="Calibri" w:hAnsi="Calibri" w:cs="Calibri"/>
                <w:i/>
                <w:iCs/>
                <w:sz w:val="20"/>
                <w:szCs w:val="20"/>
                <w:lang w:val="en-US" w:eastAsia="en-US"/>
              </w:rPr>
              <w:t>ment</w:t>
            </w:r>
            <w:proofErr w:type="spellEnd"/>
            <w:r w:rsidRPr="00E91536">
              <w:rPr>
                <w:rFonts w:ascii="Calibri" w:hAnsi="Calibri" w:cs="Calibri"/>
                <w:sz w:val="20"/>
                <w:szCs w:val="20"/>
                <w:lang w:val="en-US" w:eastAsia="en-US"/>
              </w:rPr>
              <w:t xml:space="preserve"> forms part of the UNDP cash co-financing (TRAC Fund) for Project Management Costs and will cover the six-year period from mid-Year 1 to mid-Year 7:</w:t>
            </w:r>
          </w:p>
          <w:p w14:paraId="175EF9BA" w14:textId="77777777" w:rsidR="00C454C9" w:rsidRDefault="00C454C9" w:rsidP="00022AFC">
            <w:pPr>
              <w:jc w:val="both"/>
              <w:rPr>
                <w:rFonts w:ascii="Calibri" w:hAnsi="Calibri" w:cs="Calibri"/>
                <w:sz w:val="20"/>
                <w:szCs w:val="20"/>
                <w:lang w:val="en-US" w:eastAsia="en-US"/>
              </w:rPr>
            </w:pPr>
            <w:r w:rsidRPr="00E91536">
              <w:rPr>
                <w:rFonts w:ascii="Symbol" w:hAnsi="Symbol" w:cs="Calibri"/>
                <w:sz w:val="20"/>
                <w:szCs w:val="20"/>
                <w:lang w:val="en-US" w:eastAsia="en-US"/>
              </w:rPr>
              <w:t>·</w:t>
            </w:r>
            <w:r w:rsidRPr="00E91536">
              <w:rPr>
                <w:sz w:val="14"/>
                <w:szCs w:val="14"/>
                <w:lang w:val="en-US" w:eastAsia="en-US"/>
              </w:rPr>
              <w:t xml:space="preserve">        </w:t>
            </w:r>
            <w:r w:rsidRPr="00E91536">
              <w:rPr>
                <w:rFonts w:ascii="Calibri" w:hAnsi="Calibri" w:cs="Calibri"/>
                <w:sz w:val="20"/>
                <w:szCs w:val="20"/>
                <w:lang w:val="en-US" w:eastAsia="en-US"/>
              </w:rPr>
              <w:t>Maintenance and fuel budget = $8,000 per vehicle (per year) x 3 vehicles = $24,000 x 6 years = $144,000</w:t>
            </w:r>
          </w:p>
          <w:p w14:paraId="319F20A0" w14:textId="77777777" w:rsidR="00C454C9" w:rsidRDefault="00C454C9" w:rsidP="00022AFC">
            <w:pPr>
              <w:jc w:val="both"/>
              <w:rPr>
                <w:rFonts w:ascii="Symbol" w:hAnsi="Symbol" w:cs="Calibri"/>
                <w:sz w:val="20"/>
                <w:szCs w:val="20"/>
                <w:lang w:val="en-US" w:eastAsia="en-US"/>
              </w:rPr>
            </w:pPr>
          </w:p>
          <w:p w14:paraId="40B35B9D" w14:textId="77777777" w:rsidR="00C454C9" w:rsidRPr="00E91536" w:rsidRDefault="00C454C9" w:rsidP="00022AFC">
            <w:pPr>
              <w:jc w:val="both"/>
              <w:rPr>
                <w:rFonts w:ascii="Calibri" w:hAnsi="Calibri" w:cs="Calibri"/>
                <w:sz w:val="20"/>
                <w:szCs w:val="20"/>
                <w:lang w:val="en-US" w:eastAsia="en-US"/>
              </w:rPr>
            </w:pPr>
            <w:r w:rsidRPr="00585D60">
              <w:rPr>
                <w:rFonts w:ascii="Calibri" w:hAnsi="Calibri" w:cs="Calibri"/>
                <w:b/>
                <w:bCs/>
                <w:sz w:val="20"/>
                <w:szCs w:val="20"/>
                <w:lang w:val="en-US" w:eastAsia="en-US"/>
              </w:rPr>
              <w:t>TOTAL: $144,000</w:t>
            </w:r>
            <w:r w:rsidRPr="00E91536">
              <w:rPr>
                <w:rFonts w:ascii="Calibri" w:hAnsi="Calibri" w:cs="Calibri"/>
                <w:sz w:val="20"/>
                <w:szCs w:val="20"/>
                <w:lang w:val="en-US" w:eastAsia="en-US"/>
              </w:rPr>
              <w:t> </w:t>
            </w:r>
          </w:p>
        </w:tc>
      </w:tr>
    </w:tbl>
    <w:p w14:paraId="24577778" w14:textId="77777777" w:rsidR="00E91536" w:rsidRDefault="00E91536">
      <w:pPr>
        <w:rPr>
          <w:rFonts w:asciiTheme="majorHAnsi" w:hAnsiTheme="majorHAnsi" w:cstheme="majorHAnsi"/>
          <w:b/>
          <w:bCs/>
          <w:lang w:val="en-US"/>
        </w:rPr>
      </w:pPr>
    </w:p>
    <w:p w14:paraId="677469F5" w14:textId="7811C0B4" w:rsidR="00E93943" w:rsidRDefault="00E93943">
      <w:pPr>
        <w:rPr>
          <w:rFonts w:asciiTheme="majorHAnsi" w:hAnsiTheme="majorHAnsi" w:cstheme="majorHAnsi"/>
          <w:b/>
          <w:bCs/>
          <w:lang w:val="en-US"/>
        </w:rPr>
      </w:pPr>
    </w:p>
    <w:p w14:paraId="5C1ABE63" w14:textId="0906C5B1" w:rsidR="00E93943" w:rsidRDefault="00E93943">
      <w:pPr>
        <w:rPr>
          <w:rFonts w:asciiTheme="majorHAnsi" w:hAnsiTheme="majorHAnsi" w:cstheme="majorHAnsi"/>
          <w:b/>
          <w:bCs/>
          <w:lang w:val="en-US"/>
        </w:rPr>
      </w:pPr>
    </w:p>
    <w:p w14:paraId="33DD5CCF" w14:textId="77777777" w:rsidR="00E93943" w:rsidRDefault="00E93943">
      <w:pPr>
        <w:rPr>
          <w:rFonts w:asciiTheme="majorHAnsi" w:hAnsiTheme="majorHAnsi" w:cstheme="majorHAnsi"/>
          <w:b/>
          <w:bCs/>
          <w:lang w:val="en-US"/>
        </w:rPr>
      </w:pPr>
    </w:p>
    <w:p w14:paraId="21D27A46" w14:textId="77777777" w:rsidR="002941CB" w:rsidRDefault="00A15D55">
      <w:pPr>
        <w:rPr>
          <w:rFonts w:asciiTheme="majorHAnsi" w:hAnsiTheme="majorHAnsi" w:cstheme="majorHAnsi"/>
          <w:b/>
          <w:bCs/>
          <w:lang w:val="en-US"/>
        </w:rPr>
        <w:sectPr w:rsidR="002941CB" w:rsidSect="00BC743E">
          <w:pgSz w:w="15840" w:h="12240" w:orient="landscape" w:code="1"/>
          <w:pgMar w:top="11" w:right="720" w:bottom="720" w:left="720" w:header="720" w:footer="432" w:gutter="0"/>
          <w:cols w:space="708"/>
          <w:titlePg/>
          <w:docGrid w:linePitch="360"/>
        </w:sectPr>
      </w:pPr>
      <w:r>
        <w:rPr>
          <w:rFonts w:asciiTheme="majorHAnsi" w:hAnsiTheme="majorHAnsi" w:cstheme="majorHAnsi"/>
          <w:b/>
          <w:bCs/>
          <w:lang w:val="en-US"/>
        </w:rPr>
        <w:br w:type="page"/>
      </w:r>
    </w:p>
    <w:p w14:paraId="6880571B" w14:textId="77777777" w:rsidR="004E5032" w:rsidRPr="003212B2" w:rsidRDefault="004E5032" w:rsidP="003212B2">
      <w:pPr>
        <w:pStyle w:val="Heading1"/>
      </w:pPr>
      <w:bookmarkStart w:id="43" w:name="_Toc28933475"/>
      <w:bookmarkStart w:id="44" w:name="_Toc85822822"/>
      <w:r w:rsidRPr="003212B2">
        <w:lastRenderedPageBreak/>
        <w:t>Legal Context</w:t>
      </w:r>
      <w:bookmarkEnd w:id="43"/>
      <w:bookmarkEnd w:id="44"/>
    </w:p>
    <w:p w14:paraId="05920950" w14:textId="01D44A3B" w:rsidR="004E5032" w:rsidRPr="00927745" w:rsidRDefault="004E5032" w:rsidP="00927745">
      <w:pPr>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t>This project document</w:t>
      </w:r>
      <w:r w:rsidR="00476B35" w:rsidRPr="00927745">
        <w:rPr>
          <w:rStyle w:val="FootnoteReference"/>
          <w:rFonts w:asciiTheme="minorHAnsi" w:hAnsiTheme="minorHAnsi" w:cstheme="minorHAnsi"/>
          <w:sz w:val="20"/>
          <w:szCs w:val="20"/>
          <w:lang w:val="en-GB"/>
        </w:rPr>
        <w:footnoteReference w:id="49"/>
      </w:r>
      <w:r w:rsidRPr="00927745">
        <w:rPr>
          <w:rFonts w:asciiTheme="minorHAnsi" w:hAnsiTheme="minorHAnsi" w:cstheme="minorHAnsi"/>
          <w:sz w:val="20"/>
          <w:szCs w:val="20"/>
          <w:lang w:val="en-GB"/>
        </w:rPr>
        <w:t xml:space="preserve"> shall be the instrument referred to as such in Article 1 of the Standard Basic Assistance Agreement between the Government of </w:t>
      </w:r>
      <w:r w:rsidR="00CF3886" w:rsidRPr="00927745">
        <w:rPr>
          <w:rFonts w:asciiTheme="minorHAnsi" w:hAnsiTheme="minorHAnsi" w:cstheme="minorHAnsi"/>
          <w:sz w:val="20"/>
          <w:szCs w:val="20"/>
          <w:lang w:val="en-GB"/>
        </w:rPr>
        <w:t>Ethiopia</w:t>
      </w:r>
      <w:r w:rsidRPr="00927745">
        <w:rPr>
          <w:rFonts w:asciiTheme="minorHAnsi" w:hAnsiTheme="minorHAnsi" w:cstheme="minorHAnsi"/>
          <w:sz w:val="20"/>
          <w:szCs w:val="20"/>
          <w:lang w:val="en-GB"/>
        </w:rPr>
        <w:t xml:space="preserve"> and UNDP, signed on </w:t>
      </w:r>
      <w:r w:rsidR="00CF3886" w:rsidRPr="00927745">
        <w:rPr>
          <w:rFonts w:asciiTheme="minorHAnsi" w:hAnsiTheme="minorHAnsi" w:cstheme="minorHAnsi"/>
          <w:sz w:val="20"/>
          <w:szCs w:val="20"/>
          <w:lang w:val="en-GB"/>
        </w:rPr>
        <w:t>the 26</w:t>
      </w:r>
      <w:r w:rsidR="00CF3886" w:rsidRPr="00927745">
        <w:rPr>
          <w:rFonts w:asciiTheme="minorHAnsi" w:hAnsiTheme="minorHAnsi" w:cstheme="minorHAnsi"/>
          <w:sz w:val="20"/>
          <w:szCs w:val="20"/>
          <w:vertAlign w:val="superscript"/>
          <w:lang w:val="en-GB"/>
        </w:rPr>
        <w:t>th</w:t>
      </w:r>
      <w:r w:rsidR="00CF3886" w:rsidRPr="00927745">
        <w:rPr>
          <w:rFonts w:asciiTheme="minorHAnsi" w:hAnsiTheme="minorHAnsi" w:cstheme="minorHAnsi"/>
          <w:sz w:val="20"/>
          <w:szCs w:val="20"/>
          <w:lang w:val="en-GB"/>
        </w:rPr>
        <w:t xml:space="preserve"> of February 1981</w:t>
      </w:r>
      <w:r w:rsidRPr="00927745">
        <w:rPr>
          <w:rFonts w:asciiTheme="minorHAnsi" w:hAnsiTheme="minorHAnsi" w:cstheme="minorHAnsi"/>
          <w:sz w:val="20"/>
          <w:szCs w:val="20"/>
          <w:lang w:val="en-GB"/>
        </w:rPr>
        <w:t>.   All references in the SBAA to “Executing Agency” shall be deemed to refer to “Implementing Partner.”</w:t>
      </w:r>
    </w:p>
    <w:p w14:paraId="4E7BE2CE" w14:textId="77777777" w:rsidR="004E5032" w:rsidRPr="00927745" w:rsidRDefault="004E5032" w:rsidP="00927745">
      <w:pPr>
        <w:jc w:val="both"/>
        <w:rPr>
          <w:rFonts w:asciiTheme="minorHAnsi" w:hAnsiTheme="minorHAnsi" w:cstheme="minorHAnsi"/>
          <w:sz w:val="20"/>
          <w:szCs w:val="20"/>
          <w:lang w:val="en-GB"/>
        </w:rPr>
      </w:pPr>
    </w:p>
    <w:p w14:paraId="01B8E124" w14:textId="6A4D5B28" w:rsidR="004E5032" w:rsidRPr="00927745" w:rsidRDefault="004E5032" w:rsidP="00927745">
      <w:pPr>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t xml:space="preserve">This project will be implemented by </w:t>
      </w:r>
      <w:r w:rsidR="00CF3886" w:rsidRPr="00927745">
        <w:rPr>
          <w:rFonts w:asciiTheme="minorHAnsi" w:hAnsiTheme="minorHAnsi" w:cstheme="minorHAnsi"/>
          <w:sz w:val="20"/>
          <w:szCs w:val="20"/>
          <w:lang w:val="en-GB"/>
        </w:rPr>
        <w:t>the Envir</w:t>
      </w:r>
      <w:r w:rsidR="00ED2C35" w:rsidRPr="00927745">
        <w:rPr>
          <w:rFonts w:asciiTheme="minorHAnsi" w:hAnsiTheme="minorHAnsi" w:cstheme="minorHAnsi"/>
          <w:sz w:val="20"/>
          <w:szCs w:val="20"/>
          <w:lang w:val="en-GB"/>
        </w:rPr>
        <w:t>o</w:t>
      </w:r>
      <w:r w:rsidR="00CF3886" w:rsidRPr="00927745">
        <w:rPr>
          <w:rFonts w:asciiTheme="minorHAnsi" w:hAnsiTheme="minorHAnsi" w:cstheme="minorHAnsi"/>
          <w:sz w:val="20"/>
          <w:szCs w:val="20"/>
          <w:lang w:val="en-GB"/>
        </w:rPr>
        <w:t>nment, Forest and Climate Change Commission</w:t>
      </w:r>
      <w:r w:rsidRPr="00927745">
        <w:rPr>
          <w:rFonts w:asciiTheme="minorHAnsi" w:hAnsiTheme="minorHAnsi" w:cstheme="minorHAnsi"/>
          <w:sz w:val="20"/>
          <w:szCs w:val="20"/>
          <w:lang w:val="en-GB"/>
        </w:rPr>
        <w:t xml:space="preserve">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2CA1CF90" w14:textId="77777777" w:rsidR="004E5032" w:rsidRPr="00927745" w:rsidRDefault="004E5032" w:rsidP="00927745">
      <w:pPr>
        <w:jc w:val="both"/>
        <w:rPr>
          <w:rFonts w:asciiTheme="minorHAnsi" w:hAnsiTheme="minorHAnsi" w:cstheme="minorHAnsi"/>
          <w:sz w:val="20"/>
          <w:szCs w:val="20"/>
          <w:lang w:val="en-GB"/>
        </w:rPr>
      </w:pPr>
    </w:p>
    <w:p w14:paraId="56A4849B" w14:textId="0E4B0D6D" w:rsidR="004E5032" w:rsidRPr="00927745" w:rsidRDefault="004E5032" w:rsidP="00927745">
      <w:pPr>
        <w:jc w:val="both"/>
        <w:rPr>
          <w:rFonts w:asciiTheme="minorHAnsi" w:hAnsiTheme="minorHAnsi" w:cstheme="minorHAnsi"/>
          <w:iCs/>
          <w:color w:val="000000"/>
          <w:sz w:val="20"/>
          <w:szCs w:val="20"/>
          <w:lang w:val="en-GB"/>
        </w:rPr>
      </w:pPr>
      <w:r w:rsidRPr="00927745">
        <w:rPr>
          <w:rFonts w:asciiTheme="minorHAnsi" w:hAnsiTheme="minorHAnsi" w:cstheme="minorHAnsi"/>
          <w:iCs/>
          <w:color w:val="000000"/>
          <w:sz w:val="20"/>
          <w:szCs w:val="20"/>
          <w:lang w:val="en-GB"/>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704ED328" w14:textId="1B078717" w:rsidR="007C7131" w:rsidRPr="00927745" w:rsidRDefault="007C7131" w:rsidP="00927745">
      <w:pPr>
        <w:jc w:val="both"/>
        <w:rPr>
          <w:rFonts w:asciiTheme="minorHAnsi" w:hAnsiTheme="minorHAnsi" w:cstheme="minorHAnsi"/>
          <w:iCs/>
          <w:color w:val="000000"/>
          <w:sz w:val="20"/>
          <w:szCs w:val="20"/>
          <w:lang w:val="en-GB"/>
        </w:rPr>
      </w:pPr>
    </w:p>
    <w:p w14:paraId="6C861A46" w14:textId="77777777" w:rsidR="004E5032" w:rsidRPr="003074FF" w:rsidRDefault="004E5032" w:rsidP="003212B2">
      <w:pPr>
        <w:pStyle w:val="Heading1"/>
        <w:rPr>
          <w:rFonts w:asciiTheme="minorHAnsi" w:hAnsiTheme="minorHAnsi"/>
          <w:szCs w:val="28"/>
        </w:rPr>
      </w:pPr>
      <w:bookmarkStart w:id="46" w:name="_Toc28933476"/>
      <w:bookmarkStart w:id="47" w:name="_Toc85822823"/>
      <w:r w:rsidRPr="003074FF">
        <w:rPr>
          <w:szCs w:val="28"/>
        </w:rPr>
        <w:t xml:space="preserve">Risk </w:t>
      </w:r>
      <w:r w:rsidRPr="003074FF">
        <w:rPr>
          <w:rFonts w:asciiTheme="minorHAnsi" w:hAnsiTheme="minorHAnsi"/>
          <w:szCs w:val="28"/>
        </w:rPr>
        <w:t>Management</w:t>
      </w:r>
      <w:bookmarkEnd w:id="46"/>
      <w:bookmarkEnd w:id="47"/>
    </w:p>
    <w:p w14:paraId="1719B054" w14:textId="68920078" w:rsidR="004E5032" w:rsidRPr="00A472A0" w:rsidRDefault="004E5032" w:rsidP="00C66B16">
      <w:pPr>
        <w:pStyle w:val="ListParagraph"/>
        <w:numPr>
          <w:ilvl w:val="0"/>
          <w:numId w:val="10"/>
        </w:numPr>
        <w:jc w:val="both"/>
        <w:rPr>
          <w:rFonts w:asciiTheme="majorHAnsi" w:hAnsiTheme="majorHAnsi"/>
          <w:lang w:val="en-GB"/>
        </w:rPr>
      </w:pPr>
      <w:r w:rsidRPr="00A472A0">
        <w:rPr>
          <w:rFonts w:asciiTheme="majorHAnsi" w:hAnsiTheme="majorHAnsi"/>
          <w:lang w:val="en-GB"/>
        </w:rPr>
        <w:t>Consistent with the Article III of the SBAA</w:t>
      </w:r>
      <w:r w:rsidR="00476B35" w:rsidRPr="00A472A0">
        <w:rPr>
          <w:rStyle w:val="FootnoteReference"/>
          <w:rFonts w:asciiTheme="majorHAnsi" w:hAnsiTheme="majorHAnsi" w:cstheme="minorHAnsi"/>
          <w:sz w:val="20"/>
          <w:lang w:val="en-GB"/>
        </w:rPr>
        <w:footnoteReference w:id="50"/>
      </w:r>
      <w:r w:rsidRPr="00A472A0">
        <w:rPr>
          <w:rFonts w:asciiTheme="majorHAnsi" w:hAnsiTheme="majorHAnsi"/>
          <w:lang w:val="en-GB"/>
        </w:rPr>
        <w:t>, the responsibility for the safety and security of the Implementing Partner and its personnel and property, and of UNDP’s property in the Implementing Partner’s custody, rests with the Implementing Partner.  To this end, the Implementing Partner shall:</w:t>
      </w:r>
    </w:p>
    <w:p w14:paraId="4F8E4D06" w14:textId="77777777" w:rsidR="004E5032" w:rsidRPr="00A472A0" w:rsidRDefault="004E5032" w:rsidP="00927745">
      <w:pPr>
        <w:numPr>
          <w:ilvl w:val="0"/>
          <w:numId w:val="7"/>
        </w:numPr>
        <w:jc w:val="both"/>
        <w:rPr>
          <w:rFonts w:asciiTheme="majorHAnsi" w:hAnsiTheme="majorHAnsi" w:cstheme="minorHAnsi"/>
          <w:sz w:val="20"/>
          <w:szCs w:val="20"/>
          <w:lang w:val="en-GB"/>
        </w:rPr>
      </w:pPr>
      <w:r w:rsidRPr="00A472A0">
        <w:rPr>
          <w:rFonts w:asciiTheme="majorHAnsi" w:hAnsiTheme="majorHAnsi" w:cstheme="minorHAnsi"/>
          <w:sz w:val="20"/>
          <w:szCs w:val="20"/>
          <w:lang w:val="en-GB"/>
        </w:rPr>
        <w:t>put in place an appropriate security plan and maintain the security plan, taking into account the security situation in the country where the project is being carried;</w:t>
      </w:r>
    </w:p>
    <w:p w14:paraId="212DB619" w14:textId="579756FC" w:rsidR="004E5032" w:rsidRPr="00A472A0" w:rsidRDefault="004E5032" w:rsidP="00927745">
      <w:pPr>
        <w:numPr>
          <w:ilvl w:val="0"/>
          <w:numId w:val="7"/>
        </w:numPr>
        <w:jc w:val="both"/>
        <w:rPr>
          <w:rFonts w:asciiTheme="majorHAnsi" w:hAnsiTheme="majorHAnsi" w:cstheme="minorHAnsi"/>
          <w:sz w:val="20"/>
          <w:szCs w:val="20"/>
          <w:lang w:val="en-GB"/>
        </w:rPr>
      </w:pPr>
      <w:r w:rsidRPr="00A472A0">
        <w:rPr>
          <w:rFonts w:asciiTheme="majorHAnsi" w:hAnsiTheme="majorHAnsi" w:cstheme="minorHAnsi"/>
          <w:sz w:val="20"/>
          <w:szCs w:val="20"/>
          <w:lang w:val="en-GB"/>
        </w:rPr>
        <w:t>assume all risks and liabilities related to the Implementing Partner’s security, and the full implementation of the security plan.</w:t>
      </w:r>
    </w:p>
    <w:p w14:paraId="63F0E679" w14:textId="2BC6A37F" w:rsidR="000F4832" w:rsidRPr="00A472A0" w:rsidRDefault="000F4832" w:rsidP="00927745">
      <w:pPr>
        <w:jc w:val="both"/>
        <w:rPr>
          <w:rFonts w:asciiTheme="majorHAnsi" w:hAnsiTheme="majorHAnsi" w:cstheme="minorHAnsi"/>
          <w:sz w:val="20"/>
          <w:szCs w:val="20"/>
          <w:lang w:val="en-GB"/>
        </w:rPr>
      </w:pPr>
    </w:p>
    <w:p w14:paraId="7B54610F" w14:textId="77777777" w:rsidR="004E5032" w:rsidRPr="00A472A0" w:rsidRDefault="004E5032" w:rsidP="00C66B16">
      <w:pPr>
        <w:pStyle w:val="ListParagraph"/>
        <w:numPr>
          <w:ilvl w:val="0"/>
          <w:numId w:val="10"/>
        </w:numPr>
        <w:jc w:val="both"/>
        <w:rPr>
          <w:rFonts w:asciiTheme="majorHAnsi" w:hAnsiTheme="majorHAnsi"/>
          <w:lang w:val="en-GB"/>
        </w:rPr>
      </w:pPr>
      <w:r w:rsidRPr="00A472A0">
        <w:rPr>
          <w:rFonts w:asciiTheme="majorHAnsi" w:hAnsiTheme="majorHAnsi"/>
          <w:lang w:val="en-GB"/>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6F1C88F0" w14:textId="77777777" w:rsidR="004E5032" w:rsidRPr="00A472A0" w:rsidRDefault="004E5032" w:rsidP="00927745">
      <w:pPr>
        <w:ind w:left="360"/>
        <w:jc w:val="both"/>
        <w:rPr>
          <w:rFonts w:asciiTheme="majorHAnsi" w:hAnsiTheme="majorHAnsi" w:cstheme="minorHAnsi"/>
          <w:sz w:val="20"/>
          <w:szCs w:val="20"/>
          <w:lang w:val="en-GB"/>
        </w:rPr>
      </w:pPr>
    </w:p>
    <w:p w14:paraId="34BE4F35" w14:textId="77777777" w:rsidR="004E5032" w:rsidRPr="00A472A0" w:rsidRDefault="004E5032" w:rsidP="00C66B16">
      <w:pPr>
        <w:pStyle w:val="ListParagraph"/>
        <w:numPr>
          <w:ilvl w:val="0"/>
          <w:numId w:val="10"/>
        </w:numPr>
        <w:jc w:val="both"/>
        <w:rPr>
          <w:rFonts w:asciiTheme="majorHAnsi" w:hAnsiTheme="majorHAnsi"/>
          <w:lang w:val="en-GB"/>
        </w:rPr>
      </w:pPr>
      <w:r w:rsidRPr="00A472A0">
        <w:rPr>
          <w:rFonts w:asciiTheme="majorHAnsi" w:hAnsiTheme="majorHAnsi"/>
          <w:lang w:val="en-GB"/>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94" w:history="1">
        <w:r w:rsidRPr="00A472A0">
          <w:rPr>
            <w:rStyle w:val="Hyperlink"/>
            <w:rFonts w:asciiTheme="majorHAnsi" w:hAnsiTheme="majorHAnsi" w:cstheme="minorHAnsi"/>
            <w:lang w:val="en-GB"/>
          </w:rPr>
          <w:t>http://www.un.org/sc/committees/1267/aq_sanctions_list.shtml</w:t>
        </w:r>
      </w:hyperlink>
      <w:r w:rsidRPr="00A472A0">
        <w:rPr>
          <w:rFonts w:asciiTheme="majorHAnsi" w:hAnsiTheme="majorHAnsi"/>
          <w:color w:val="000080"/>
          <w:lang w:val="en-GB"/>
        </w:rPr>
        <w:t>.</w:t>
      </w:r>
      <w:r w:rsidRPr="00A472A0">
        <w:rPr>
          <w:rFonts w:asciiTheme="majorHAnsi" w:hAnsiTheme="majorHAnsi"/>
          <w:lang w:val="en-GB"/>
        </w:rPr>
        <w:t xml:space="preserve">  </w:t>
      </w:r>
    </w:p>
    <w:p w14:paraId="03F16D03" w14:textId="77777777" w:rsidR="004E5032" w:rsidRPr="00A472A0" w:rsidRDefault="004E5032" w:rsidP="00711E8D">
      <w:pPr>
        <w:pStyle w:val="ListParagraph"/>
        <w:numPr>
          <w:ilvl w:val="0"/>
          <w:numId w:val="0"/>
        </w:numPr>
        <w:ind w:left="1080"/>
        <w:rPr>
          <w:rFonts w:asciiTheme="majorHAnsi" w:hAnsiTheme="majorHAnsi"/>
          <w:lang w:val="en-GB"/>
        </w:rPr>
      </w:pPr>
    </w:p>
    <w:p w14:paraId="5FEFCDE0" w14:textId="77777777" w:rsidR="004E5032" w:rsidRPr="00A472A0" w:rsidRDefault="004E5032" w:rsidP="00C66B16">
      <w:pPr>
        <w:pStyle w:val="ListParagraph"/>
        <w:numPr>
          <w:ilvl w:val="0"/>
          <w:numId w:val="10"/>
        </w:numPr>
        <w:jc w:val="both"/>
        <w:rPr>
          <w:rFonts w:asciiTheme="majorHAnsi" w:hAnsiTheme="majorHAnsi"/>
          <w:lang w:val="en-GB"/>
        </w:rPr>
      </w:pPr>
      <w:r w:rsidRPr="00A472A0">
        <w:rPr>
          <w:rFonts w:asciiTheme="majorHAnsi" w:hAnsiTheme="majorHAnsi"/>
          <w:lang w:val="en-GB"/>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0DB9F6A6" w14:textId="249DEAAE" w:rsidR="004E5032" w:rsidRPr="00A472A0" w:rsidRDefault="004E5032" w:rsidP="00C66B16">
      <w:pPr>
        <w:pStyle w:val="ListParagraph"/>
        <w:numPr>
          <w:ilvl w:val="0"/>
          <w:numId w:val="0"/>
        </w:numPr>
        <w:ind w:left="1080"/>
        <w:jc w:val="both"/>
        <w:rPr>
          <w:rFonts w:asciiTheme="majorHAnsi" w:hAnsiTheme="majorHAnsi"/>
          <w:lang w:val="en-GB"/>
        </w:rPr>
      </w:pPr>
      <w:r w:rsidRPr="00A472A0">
        <w:rPr>
          <w:rFonts w:asciiTheme="majorHAnsi" w:hAnsiTheme="majorHAnsi"/>
          <w:lang w:val="en-GB"/>
        </w:rPr>
        <w:t xml:space="preserve">(a)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323803D7" w14:textId="5940D7D2" w:rsidR="004E5032" w:rsidRDefault="004E5032" w:rsidP="00C66B16">
      <w:pPr>
        <w:pStyle w:val="ListParagraph"/>
        <w:numPr>
          <w:ilvl w:val="0"/>
          <w:numId w:val="0"/>
        </w:numPr>
        <w:ind w:left="1080"/>
        <w:jc w:val="both"/>
        <w:rPr>
          <w:rFonts w:asciiTheme="majorHAnsi" w:hAnsiTheme="majorHAnsi"/>
          <w:lang w:val="en-GB"/>
        </w:rPr>
      </w:pPr>
      <w:r w:rsidRPr="00A472A0">
        <w:rPr>
          <w:rFonts w:asciiTheme="majorHAnsi" w:hAnsiTheme="majorHAnsi"/>
          <w:lang w:val="en-GB"/>
        </w:rPr>
        <w:t xml:space="preserve">(b) 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w:t>
      </w:r>
      <w:r w:rsidRPr="00A472A0">
        <w:rPr>
          <w:rFonts w:asciiTheme="majorHAnsi" w:hAnsiTheme="majorHAnsi"/>
          <w:lang w:val="en-GB"/>
        </w:rPr>
        <w:lastRenderedPageBreak/>
        <w:t>a sexual nature that might reasonably be expected or be perceived to cause offense or humiliation, when such conduct interferes with work, is made a condition of employment or creates an intimidating, hostile or offensive work environment.</w:t>
      </w:r>
    </w:p>
    <w:p w14:paraId="27A47F7D" w14:textId="77777777" w:rsidR="00711E8D" w:rsidRPr="00A472A0" w:rsidRDefault="00711E8D" w:rsidP="00711E8D">
      <w:pPr>
        <w:pStyle w:val="ListParagraph"/>
        <w:numPr>
          <w:ilvl w:val="0"/>
          <w:numId w:val="0"/>
        </w:numPr>
        <w:ind w:left="1080"/>
        <w:rPr>
          <w:rFonts w:asciiTheme="majorHAnsi" w:hAnsiTheme="majorHAnsi"/>
          <w:lang w:val="en-GB"/>
        </w:rPr>
      </w:pPr>
    </w:p>
    <w:p w14:paraId="29F8182A" w14:textId="6CBB9CF9" w:rsidR="004E5032" w:rsidRDefault="004E5032" w:rsidP="00C66B16">
      <w:pPr>
        <w:pStyle w:val="ListParagraph"/>
        <w:numPr>
          <w:ilvl w:val="0"/>
          <w:numId w:val="10"/>
        </w:numPr>
        <w:jc w:val="both"/>
        <w:rPr>
          <w:rFonts w:asciiTheme="majorHAnsi" w:hAnsiTheme="majorHAnsi"/>
          <w:lang w:val="en-GB"/>
        </w:rPr>
      </w:pPr>
      <w:r w:rsidRPr="00A472A0">
        <w:rPr>
          <w:rFonts w:asciiTheme="majorHAnsi" w:hAnsiTheme="majorHAnsi"/>
          <w:lang w:val="en-GB"/>
        </w:rPr>
        <w:t xml:space="preserve">a) 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w:t>
      </w:r>
      <w:proofErr w:type="gramStart"/>
      <w:r w:rsidRPr="00A472A0">
        <w:rPr>
          <w:rFonts w:asciiTheme="majorHAnsi" w:hAnsiTheme="majorHAnsi"/>
          <w:lang w:val="en-GB"/>
        </w:rPr>
        <w:t>include:</w:t>
      </w:r>
      <w:proofErr w:type="gramEnd"/>
      <w:r w:rsidRPr="00A472A0">
        <w:rPr>
          <w:rFonts w:asciiTheme="majorHAnsi" w:hAnsiTheme="majorHAnsi"/>
          <w:lang w:val="en-GB"/>
        </w:rPr>
        <w:t xml:space="preserv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7481EFFE" w14:textId="77777777" w:rsidR="00711E8D" w:rsidRPr="00A472A0" w:rsidRDefault="00711E8D" w:rsidP="00C66B16">
      <w:pPr>
        <w:pStyle w:val="ListParagraph"/>
        <w:numPr>
          <w:ilvl w:val="0"/>
          <w:numId w:val="0"/>
        </w:numPr>
        <w:ind w:left="720"/>
        <w:jc w:val="both"/>
        <w:rPr>
          <w:rFonts w:asciiTheme="majorHAnsi" w:hAnsiTheme="majorHAnsi"/>
          <w:lang w:val="en-GB"/>
        </w:rPr>
      </w:pPr>
    </w:p>
    <w:p w14:paraId="2DC3BA8E" w14:textId="37E0E713" w:rsidR="004E5032" w:rsidRDefault="004E5032" w:rsidP="00C66B16">
      <w:pPr>
        <w:pStyle w:val="ListParagraph"/>
        <w:numPr>
          <w:ilvl w:val="1"/>
          <w:numId w:val="11"/>
        </w:numPr>
        <w:jc w:val="both"/>
        <w:rPr>
          <w:rFonts w:asciiTheme="majorHAnsi" w:hAnsiTheme="majorHAnsi"/>
          <w:lang w:val="en-GB"/>
        </w:rPr>
      </w:pPr>
      <w:r w:rsidRPr="00A472A0">
        <w:rPr>
          <w:rFonts w:asciiTheme="majorHAnsi" w:hAnsiTheme="majorHAnsi"/>
          <w:lang w:val="en-GB"/>
        </w:rPr>
        <w:t>Prevent its employees, agents or any other persons engaged to perform any services under this Project Document, from engaging in SH or SEA;</w:t>
      </w:r>
    </w:p>
    <w:p w14:paraId="4A0D8ADC" w14:textId="77777777" w:rsidR="00711E8D" w:rsidRPr="00A472A0" w:rsidRDefault="00711E8D" w:rsidP="00C66B16">
      <w:pPr>
        <w:pStyle w:val="ListParagraph"/>
        <w:numPr>
          <w:ilvl w:val="0"/>
          <w:numId w:val="0"/>
        </w:numPr>
        <w:ind w:left="1440"/>
        <w:jc w:val="both"/>
        <w:rPr>
          <w:rFonts w:asciiTheme="majorHAnsi" w:hAnsiTheme="majorHAnsi"/>
          <w:lang w:val="en-GB"/>
        </w:rPr>
      </w:pPr>
    </w:p>
    <w:p w14:paraId="48D8B55F" w14:textId="0494F44A" w:rsidR="004E5032" w:rsidRDefault="004E5032" w:rsidP="00C66B16">
      <w:pPr>
        <w:pStyle w:val="ListParagraph"/>
        <w:numPr>
          <w:ilvl w:val="1"/>
          <w:numId w:val="11"/>
        </w:numPr>
        <w:jc w:val="both"/>
        <w:rPr>
          <w:rFonts w:asciiTheme="majorHAnsi" w:hAnsiTheme="majorHAnsi"/>
          <w:lang w:val="en-GB"/>
        </w:rPr>
      </w:pPr>
      <w:r w:rsidRPr="00A472A0">
        <w:rPr>
          <w:rFonts w:asciiTheme="majorHAnsi" w:hAnsiTheme="majorHAnsi"/>
          <w:lang w:val="en-GB"/>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616C709B" w14:textId="77777777" w:rsidR="00711E8D" w:rsidRPr="00711E8D" w:rsidRDefault="00711E8D" w:rsidP="00C66B16">
      <w:pPr>
        <w:pStyle w:val="ListParagraph"/>
        <w:numPr>
          <w:ilvl w:val="0"/>
          <w:numId w:val="0"/>
        </w:numPr>
        <w:ind w:left="1080"/>
        <w:jc w:val="both"/>
        <w:rPr>
          <w:rFonts w:asciiTheme="majorHAnsi" w:hAnsiTheme="majorHAnsi"/>
          <w:lang w:val="en-GB"/>
        </w:rPr>
      </w:pPr>
    </w:p>
    <w:p w14:paraId="3CB2EAE8" w14:textId="5FFFF437" w:rsidR="004E5032" w:rsidRDefault="004E5032" w:rsidP="00C66B16">
      <w:pPr>
        <w:pStyle w:val="ListParagraph"/>
        <w:numPr>
          <w:ilvl w:val="1"/>
          <w:numId w:val="11"/>
        </w:numPr>
        <w:jc w:val="both"/>
        <w:rPr>
          <w:rFonts w:asciiTheme="majorHAnsi" w:hAnsiTheme="majorHAnsi"/>
          <w:lang w:val="en-GB"/>
        </w:rPr>
      </w:pPr>
      <w:r w:rsidRPr="00A472A0">
        <w:rPr>
          <w:rFonts w:asciiTheme="majorHAnsi" w:hAnsiTheme="majorHAnsi"/>
          <w:lang w:val="en-GB"/>
        </w:rPr>
        <w:t xml:space="preserve">Report and monitor allegations of SH and SEA of which the Implementing Partner and its sub-parties referred to in paragraph 4 have been informed or have otherwise become aware, and status thereof; </w:t>
      </w:r>
    </w:p>
    <w:p w14:paraId="7948D957" w14:textId="77777777" w:rsidR="00711E8D" w:rsidRPr="00711E8D" w:rsidRDefault="00711E8D" w:rsidP="00C66B16">
      <w:pPr>
        <w:pStyle w:val="ListParagraph"/>
        <w:numPr>
          <w:ilvl w:val="0"/>
          <w:numId w:val="0"/>
        </w:numPr>
        <w:ind w:left="1080"/>
        <w:jc w:val="both"/>
        <w:rPr>
          <w:rFonts w:asciiTheme="majorHAnsi" w:hAnsiTheme="majorHAnsi"/>
          <w:lang w:val="en-GB"/>
        </w:rPr>
      </w:pPr>
    </w:p>
    <w:p w14:paraId="36EAA79D" w14:textId="4BF0EB5D" w:rsidR="004E5032" w:rsidRDefault="004E5032" w:rsidP="00C66B16">
      <w:pPr>
        <w:pStyle w:val="ListParagraph"/>
        <w:numPr>
          <w:ilvl w:val="1"/>
          <w:numId w:val="11"/>
        </w:numPr>
        <w:jc w:val="both"/>
        <w:rPr>
          <w:rFonts w:asciiTheme="majorHAnsi" w:hAnsiTheme="majorHAnsi"/>
          <w:lang w:val="en-GB"/>
        </w:rPr>
      </w:pPr>
      <w:r w:rsidRPr="00A472A0">
        <w:rPr>
          <w:rFonts w:asciiTheme="majorHAnsi" w:hAnsiTheme="majorHAnsi"/>
          <w:lang w:val="en-GB"/>
        </w:rPr>
        <w:t>Refer victims/survivors of SH and SEA to safe and confidential victim assistance; and</w:t>
      </w:r>
    </w:p>
    <w:p w14:paraId="74821CA2" w14:textId="77777777" w:rsidR="00711E8D" w:rsidRPr="00711E8D" w:rsidRDefault="00711E8D" w:rsidP="00C66B16">
      <w:pPr>
        <w:pStyle w:val="ListParagraph"/>
        <w:numPr>
          <w:ilvl w:val="0"/>
          <w:numId w:val="0"/>
        </w:numPr>
        <w:ind w:left="1080"/>
        <w:jc w:val="both"/>
        <w:rPr>
          <w:rFonts w:asciiTheme="majorHAnsi" w:hAnsiTheme="majorHAnsi"/>
          <w:lang w:val="en-GB"/>
        </w:rPr>
      </w:pPr>
    </w:p>
    <w:p w14:paraId="632D0A00" w14:textId="67BA3BF2" w:rsidR="004E5032" w:rsidRDefault="004E5032" w:rsidP="00C66B16">
      <w:pPr>
        <w:pStyle w:val="ListParagraph"/>
        <w:numPr>
          <w:ilvl w:val="1"/>
          <w:numId w:val="11"/>
        </w:numPr>
        <w:jc w:val="both"/>
        <w:rPr>
          <w:rFonts w:asciiTheme="majorHAnsi" w:hAnsiTheme="majorHAnsi"/>
          <w:lang w:val="en-GB"/>
        </w:rPr>
      </w:pPr>
      <w:r w:rsidRPr="00A472A0">
        <w:rPr>
          <w:rFonts w:asciiTheme="majorHAnsi" w:hAnsiTheme="majorHAnsi"/>
          <w:lang w:val="en-GB"/>
        </w:rPr>
        <w:t>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w:t>
      </w:r>
      <w:proofErr w:type="spellStart"/>
      <w:r w:rsidRPr="00A472A0">
        <w:rPr>
          <w:rFonts w:asciiTheme="majorHAnsi" w:hAnsiTheme="majorHAnsi"/>
          <w:lang w:val="en-GB"/>
        </w:rPr>
        <w:t>i</w:t>
      </w:r>
      <w:proofErr w:type="spellEnd"/>
      <w:r w:rsidRPr="00A472A0">
        <w:rPr>
          <w:rFonts w:asciiTheme="majorHAnsi" w:hAnsiTheme="majorHAnsi"/>
          <w:lang w:val="en-GB"/>
        </w:rPr>
        <w:t xml:space="preserve">)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6E9A955E" w14:textId="77777777" w:rsidR="00711E8D" w:rsidRPr="00711E8D" w:rsidRDefault="00711E8D" w:rsidP="00C66B16">
      <w:pPr>
        <w:pStyle w:val="ListParagraph"/>
        <w:numPr>
          <w:ilvl w:val="0"/>
          <w:numId w:val="0"/>
        </w:numPr>
        <w:ind w:left="1080"/>
        <w:jc w:val="both"/>
        <w:rPr>
          <w:rFonts w:asciiTheme="majorHAnsi" w:hAnsiTheme="majorHAnsi"/>
          <w:lang w:val="en-GB"/>
        </w:rPr>
      </w:pPr>
    </w:p>
    <w:p w14:paraId="51E58547" w14:textId="1973D3F8" w:rsidR="004E5032" w:rsidRDefault="004E5032" w:rsidP="00A267CF">
      <w:pPr>
        <w:pStyle w:val="ListParagraph"/>
        <w:numPr>
          <w:ilvl w:val="0"/>
          <w:numId w:val="13"/>
        </w:numPr>
        <w:jc w:val="both"/>
        <w:rPr>
          <w:rFonts w:asciiTheme="majorHAnsi" w:hAnsiTheme="majorHAnsi"/>
          <w:lang w:val="en-GB"/>
        </w:rPr>
      </w:pPr>
      <w:r w:rsidRPr="00A472A0">
        <w:rPr>
          <w:rFonts w:asciiTheme="majorHAnsi" w:hAnsiTheme="majorHAnsi"/>
          <w:lang w:val="en-GB"/>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0B978DDD" w14:textId="77777777" w:rsidR="00711E8D" w:rsidRPr="00A472A0" w:rsidRDefault="00711E8D" w:rsidP="00C66B16">
      <w:pPr>
        <w:pStyle w:val="ListParagraph"/>
        <w:numPr>
          <w:ilvl w:val="0"/>
          <w:numId w:val="0"/>
        </w:numPr>
        <w:ind w:left="720"/>
        <w:jc w:val="both"/>
        <w:rPr>
          <w:rFonts w:asciiTheme="majorHAnsi" w:hAnsiTheme="majorHAnsi"/>
          <w:lang w:val="en-GB"/>
        </w:rPr>
      </w:pPr>
    </w:p>
    <w:p w14:paraId="6D36E87B" w14:textId="502A16AD" w:rsidR="004E5032" w:rsidRPr="00711E8D" w:rsidRDefault="004E5032" w:rsidP="00C66B16">
      <w:pPr>
        <w:pStyle w:val="ListParagraph"/>
        <w:numPr>
          <w:ilvl w:val="0"/>
          <w:numId w:val="10"/>
        </w:numPr>
        <w:jc w:val="both"/>
        <w:rPr>
          <w:rFonts w:asciiTheme="majorHAnsi" w:hAnsiTheme="majorHAnsi"/>
          <w:u w:val="single"/>
          <w:lang w:val="en-GB"/>
        </w:rPr>
      </w:pPr>
      <w:r w:rsidRPr="00A472A0">
        <w:rPr>
          <w:rFonts w:asciiTheme="majorHAnsi" w:hAnsiTheme="majorHAnsi"/>
          <w:lang w:val="en-GB"/>
        </w:rPr>
        <w:t xml:space="preserve">Social and environmental sustainability will be enhanced through application of the UNDP Social and Environmental Standards (http://www.undp.org/ses) and related Accountability Mechanism (http://www.undp.org/secu-srm).  </w:t>
      </w:r>
      <w:r w:rsidRPr="00A472A0">
        <w:rPr>
          <w:rFonts w:asciiTheme="majorHAnsi" w:hAnsiTheme="majorHAnsi"/>
          <w:color w:val="000000"/>
          <w:lang w:val="en-GB"/>
        </w:rPr>
        <w:t> </w:t>
      </w:r>
    </w:p>
    <w:p w14:paraId="79B4B7F2" w14:textId="77777777" w:rsidR="00711E8D" w:rsidRPr="00FF598F" w:rsidRDefault="00711E8D" w:rsidP="00C66B16">
      <w:pPr>
        <w:pStyle w:val="ListParagraph"/>
        <w:numPr>
          <w:ilvl w:val="0"/>
          <w:numId w:val="0"/>
        </w:numPr>
        <w:ind w:left="720"/>
        <w:jc w:val="both"/>
        <w:rPr>
          <w:rFonts w:asciiTheme="minorHAnsi" w:hAnsiTheme="minorHAnsi" w:cstheme="minorHAnsi"/>
          <w:u w:val="single"/>
          <w:lang w:val="en-GB"/>
        </w:rPr>
      </w:pPr>
    </w:p>
    <w:p w14:paraId="6E81A1E7" w14:textId="37373967" w:rsidR="004E5032" w:rsidRDefault="004E5032" w:rsidP="00C66B16">
      <w:pPr>
        <w:pStyle w:val="Default"/>
        <w:numPr>
          <w:ilvl w:val="0"/>
          <w:numId w:val="10"/>
        </w:numPr>
        <w:ind w:left="360"/>
        <w:jc w:val="both"/>
        <w:rPr>
          <w:rFonts w:asciiTheme="majorHAnsi" w:hAnsiTheme="majorHAnsi" w:cstheme="minorHAnsi"/>
          <w:sz w:val="20"/>
          <w:szCs w:val="20"/>
          <w:lang w:val="en-GB"/>
        </w:rPr>
      </w:pPr>
      <w:r w:rsidRPr="00FF598F">
        <w:rPr>
          <w:rFonts w:asciiTheme="minorHAnsi" w:hAnsiTheme="minorHAnsi" w:cstheme="minorHAnsi"/>
          <w:color w:val="101010"/>
          <w:spacing w:val="-6"/>
          <w:kern w:val="1"/>
          <w:sz w:val="20"/>
          <w:szCs w:val="20"/>
          <w:lang w:val="en-GB"/>
        </w:rPr>
        <w:t>The Implementing Partner shall: (a) conduct project and programme-related activities in a manner consistent with the UNDP Social and Environmental Standards, (b) implement any management or mitigation plan prepared for the project or programme to comply with such standards, and (c) engage</w:t>
      </w:r>
      <w:r w:rsidRPr="00A472A0">
        <w:rPr>
          <w:rFonts w:asciiTheme="majorHAnsi" w:hAnsiTheme="majorHAnsi" w:cstheme="minorHAnsi"/>
          <w:color w:val="101010"/>
          <w:spacing w:val="-6"/>
          <w:kern w:val="1"/>
          <w:sz w:val="20"/>
          <w:szCs w:val="20"/>
          <w:lang w:val="en-GB"/>
        </w:rPr>
        <w:t xml:space="preserve"> in a constructive and timely manner to address any concerns and complaints raised through the Accountability Mechanism. </w:t>
      </w:r>
      <w:r w:rsidRPr="00A472A0">
        <w:rPr>
          <w:rFonts w:asciiTheme="majorHAnsi" w:hAnsiTheme="majorHAnsi" w:cstheme="minorHAnsi"/>
          <w:color w:val="141414"/>
          <w:spacing w:val="-4"/>
          <w:sz w:val="20"/>
          <w:szCs w:val="20"/>
          <w:lang w:val="en-GB"/>
        </w:rPr>
        <w:t>UNDP</w:t>
      </w:r>
      <w:r w:rsidRPr="00A472A0">
        <w:rPr>
          <w:rFonts w:asciiTheme="majorHAnsi" w:hAnsiTheme="majorHAnsi" w:cstheme="minorHAnsi"/>
          <w:sz w:val="20"/>
          <w:szCs w:val="20"/>
          <w:lang w:val="en-GB"/>
        </w:rPr>
        <w:t xml:space="preserve"> will seek to ensure that communities and other project stakeholders are informed of and have access to the Accountability Mechanism. </w:t>
      </w:r>
    </w:p>
    <w:p w14:paraId="5CA1F8C9" w14:textId="77777777" w:rsidR="00FF598F" w:rsidRPr="00FF598F" w:rsidRDefault="00FF598F" w:rsidP="00C66B16">
      <w:pPr>
        <w:pStyle w:val="ListParagraph"/>
        <w:numPr>
          <w:ilvl w:val="0"/>
          <w:numId w:val="0"/>
        </w:numPr>
        <w:ind w:left="1080"/>
        <w:jc w:val="both"/>
        <w:rPr>
          <w:rFonts w:asciiTheme="majorHAnsi" w:hAnsiTheme="majorHAnsi" w:cstheme="minorHAnsi"/>
          <w:lang w:val="en-GB"/>
        </w:rPr>
      </w:pPr>
    </w:p>
    <w:p w14:paraId="3CE5D70A" w14:textId="77777777" w:rsidR="00FF598F" w:rsidRDefault="004E5032" w:rsidP="00C66B16">
      <w:pPr>
        <w:pStyle w:val="ListParagraph"/>
        <w:numPr>
          <w:ilvl w:val="0"/>
          <w:numId w:val="10"/>
        </w:numPr>
        <w:jc w:val="both"/>
        <w:rPr>
          <w:rFonts w:asciiTheme="majorHAnsi" w:hAnsiTheme="majorHAnsi"/>
          <w:lang w:val="en-GB"/>
        </w:rPr>
      </w:pPr>
      <w:r w:rsidRPr="00A472A0">
        <w:rPr>
          <w:rFonts w:asciiTheme="majorHAnsi" w:hAnsiTheme="majorHAnsi"/>
          <w:lang w:val="en-GB"/>
        </w:rPr>
        <w:t xml:space="preserve">All signatories to the Project Document shall cooperate in good faith with any exercise to evaluate any programme or project-related commitments or compliance with the UNDP Social and Environmental </w:t>
      </w:r>
      <w:r w:rsidRPr="00A472A0">
        <w:rPr>
          <w:rFonts w:asciiTheme="majorHAnsi" w:hAnsiTheme="majorHAnsi"/>
          <w:lang w:val="en-GB"/>
        </w:rPr>
        <w:lastRenderedPageBreak/>
        <w:t>Standards. This includes providing access to project sites, relevant personnel, information, and documentation.</w:t>
      </w:r>
    </w:p>
    <w:p w14:paraId="58777BAA" w14:textId="77777777" w:rsidR="00FF598F" w:rsidRPr="00FF598F" w:rsidRDefault="00FF598F" w:rsidP="00C66B16">
      <w:pPr>
        <w:pStyle w:val="ListParagraph"/>
        <w:numPr>
          <w:ilvl w:val="0"/>
          <w:numId w:val="0"/>
        </w:numPr>
        <w:ind w:left="1080"/>
        <w:jc w:val="both"/>
        <w:rPr>
          <w:rFonts w:asciiTheme="majorHAnsi" w:eastAsia="Calibri" w:hAnsiTheme="majorHAnsi" w:cstheme="minorHAnsi"/>
          <w:color w:val="000000"/>
          <w:lang w:val="en-GB"/>
        </w:rPr>
      </w:pPr>
    </w:p>
    <w:p w14:paraId="6C4D17A9" w14:textId="77777777" w:rsidR="00FF598F" w:rsidRPr="00FF598F" w:rsidRDefault="004E5032" w:rsidP="00C66B16">
      <w:pPr>
        <w:pStyle w:val="ListParagraph"/>
        <w:numPr>
          <w:ilvl w:val="0"/>
          <w:numId w:val="10"/>
        </w:numPr>
        <w:jc w:val="both"/>
        <w:rPr>
          <w:rFonts w:asciiTheme="majorHAnsi" w:hAnsiTheme="majorHAnsi"/>
          <w:lang w:val="en-GB"/>
        </w:rPr>
      </w:pPr>
      <w:r w:rsidRPr="00FF598F">
        <w:rPr>
          <w:rFonts w:asciiTheme="majorHAnsi" w:eastAsia="Calibri" w:hAnsiTheme="majorHAnsi" w:cstheme="minorHAnsi"/>
          <w:color w:val="000000"/>
          <w:lang w:val="en-GB"/>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6491A168" w14:textId="77777777" w:rsidR="00FF598F" w:rsidRPr="00FF598F" w:rsidRDefault="00FF598F" w:rsidP="00C66B16">
      <w:pPr>
        <w:pStyle w:val="ListParagraph"/>
        <w:numPr>
          <w:ilvl w:val="0"/>
          <w:numId w:val="0"/>
        </w:numPr>
        <w:ind w:left="1080"/>
        <w:jc w:val="both"/>
        <w:rPr>
          <w:rFonts w:asciiTheme="majorHAnsi" w:eastAsia="Calibri" w:hAnsiTheme="majorHAnsi" w:cstheme="minorHAnsi"/>
          <w:color w:val="000000"/>
          <w:lang w:val="en-GB"/>
        </w:rPr>
      </w:pPr>
    </w:p>
    <w:p w14:paraId="7226DBF3" w14:textId="6821546B" w:rsidR="00FF598F" w:rsidRPr="00FF598F" w:rsidRDefault="004E5032" w:rsidP="00C66B16">
      <w:pPr>
        <w:pStyle w:val="ListParagraph"/>
        <w:numPr>
          <w:ilvl w:val="0"/>
          <w:numId w:val="10"/>
        </w:numPr>
        <w:jc w:val="both"/>
        <w:rPr>
          <w:rFonts w:asciiTheme="majorHAnsi" w:hAnsiTheme="majorHAnsi"/>
          <w:lang w:val="en-GB"/>
        </w:rPr>
      </w:pPr>
      <w:r w:rsidRPr="00FF598F">
        <w:rPr>
          <w:rFonts w:asciiTheme="majorHAnsi" w:eastAsia="Calibri" w:hAnsiTheme="majorHAnsi" w:cstheme="minorHAnsi"/>
          <w:color w:val="000000"/>
          <w:lang w:val="en-GB"/>
        </w:rPr>
        <w:t xml:space="preserve">The requirements of the following documents, then in force at the time of signature of the Project Document, apply to the Implementing Partner: </w:t>
      </w:r>
      <w:r w:rsidRPr="00FF598F">
        <w:rPr>
          <w:rFonts w:asciiTheme="majorHAnsi" w:eastAsia="Calibri" w:hAnsiTheme="majorHAnsi" w:cstheme="minorHAnsi"/>
          <w:bCs/>
          <w:color w:val="000000"/>
          <w:lang w:val="en-GB"/>
        </w:rPr>
        <w:t>(a)</w:t>
      </w:r>
      <w:r w:rsidRPr="00FF598F">
        <w:rPr>
          <w:rFonts w:asciiTheme="majorHAnsi" w:eastAsia="Calibri" w:hAnsiTheme="majorHAnsi" w:cstheme="minorHAnsi"/>
          <w:b/>
          <w:bCs/>
          <w:color w:val="000000"/>
          <w:lang w:val="en-GB"/>
        </w:rPr>
        <w:t xml:space="preserve"> </w:t>
      </w:r>
      <w:r w:rsidRPr="00FF598F">
        <w:rPr>
          <w:rFonts w:asciiTheme="majorHAnsi" w:eastAsia="Calibri" w:hAnsiTheme="majorHAnsi" w:cstheme="minorHAnsi"/>
          <w:color w:val="000000"/>
          <w:lang w:val="en-GB"/>
        </w:rPr>
        <w:t xml:space="preserve">UNDP Policy on Fraud and other Corrupt Practices and </w:t>
      </w:r>
      <w:r w:rsidRPr="00FF598F">
        <w:rPr>
          <w:rFonts w:asciiTheme="majorHAnsi" w:eastAsia="Calibri" w:hAnsiTheme="majorHAnsi" w:cstheme="minorHAnsi"/>
          <w:bCs/>
          <w:color w:val="000000"/>
          <w:lang w:val="en-GB"/>
        </w:rPr>
        <w:t>(b)</w:t>
      </w:r>
      <w:r w:rsidRPr="00FF598F">
        <w:rPr>
          <w:rFonts w:asciiTheme="majorHAnsi" w:eastAsia="Calibri" w:hAnsiTheme="majorHAnsi" w:cstheme="minorHAnsi"/>
          <w:b/>
          <w:bCs/>
          <w:color w:val="000000"/>
          <w:lang w:val="en-GB"/>
        </w:rPr>
        <w:t xml:space="preserve"> </w:t>
      </w:r>
      <w:r w:rsidRPr="00FF598F">
        <w:rPr>
          <w:rFonts w:asciiTheme="majorHAnsi" w:eastAsia="Calibri" w:hAnsiTheme="majorHAnsi" w:cstheme="minorHAnsi"/>
          <w:color w:val="000000"/>
          <w:lang w:val="en-GB"/>
        </w:rPr>
        <w:t xml:space="preserve">UNDP Office of Audit and Investigations Guidelines. </w:t>
      </w:r>
      <w:r w:rsidRPr="00FF598F">
        <w:rPr>
          <w:rFonts w:asciiTheme="majorHAnsi" w:eastAsia="Calibri" w:hAnsiTheme="majorHAnsi" w:cstheme="minorHAnsi"/>
          <w:lang w:val="en-GB"/>
        </w:rPr>
        <w:t xml:space="preserve">The Implementing Partner agrees to the requirements of the above documents, which are an integral part of this Project Document and are available online at www.undp.org. </w:t>
      </w:r>
    </w:p>
    <w:p w14:paraId="57D0E1BA" w14:textId="77777777" w:rsidR="00FF598F" w:rsidRPr="00FF598F" w:rsidRDefault="00FF598F" w:rsidP="00C66B16">
      <w:pPr>
        <w:pStyle w:val="ListParagraph"/>
        <w:numPr>
          <w:ilvl w:val="0"/>
          <w:numId w:val="0"/>
        </w:numPr>
        <w:ind w:left="1080"/>
        <w:jc w:val="both"/>
        <w:rPr>
          <w:rFonts w:asciiTheme="majorHAnsi" w:hAnsiTheme="majorHAnsi" w:cstheme="minorHAnsi"/>
          <w:color w:val="000000"/>
          <w:lang w:val="en-GB"/>
        </w:rPr>
      </w:pPr>
    </w:p>
    <w:p w14:paraId="15022536" w14:textId="77777777" w:rsidR="00FF598F" w:rsidRPr="00FF598F" w:rsidRDefault="004E5032" w:rsidP="00C66B16">
      <w:pPr>
        <w:pStyle w:val="ListParagraph"/>
        <w:numPr>
          <w:ilvl w:val="0"/>
          <w:numId w:val="10"/>
        </w:numPr>
        <w:jc w:val="both"/>
        <w:rPr>
          <w:rFonts w:asciiTheme="majorHAnsi" w:hAnsiTheme="majorHAnsi"/>
          <w:lang w:val="en-GB"/>
        </w:rPr>
      </w:pPr>
      <w:r w:rsidRPr="00FF598F">
        <w:rPr>
          <w:rFonts w:asciiTheme="majorHAnsi" w:hAnsiTheme="majorHAnsi" w:cstheme="minorHAnsi"/>
          <w:color w:val="000000"/>
          <w:lang w:val="en-GB"/>
        </w:rPr>
        <w:t>In the event that an investigation is required, UNDP has the obligation to conduct investigations relating to any aspect of UNDP projects and programmes in accordance with UNDP’s regulations, rules, policies and</w:t>
      </w:r>
      <w:r w:rsidRPr="00FF598F">
        <w:rPr>
          <w:rFonts w:asciiTheme="minorHAnsi" w:hAnsiTheme="minorHAnsi" w:cstheme="minorHAnsi"/>
          <w:color w:val="000000"/>
          <w:lang w:val="en-GB"/>
        </w:rPr>
        <w:t xml:space="preserve"> procedures. The Implementing Partner shall provide its full cooperation, including making available personnel, relevant documentation, and granting access to the Implementing Partner’s</w:t>
      </w:r>
      <w:r w:rsidRPr="00FF598F">
        <w:rPr>
          <w:rFonts w:asciiTheme="minorHAnsi" w:eastAsia="Calibri" w:hAnsiTheme="minorHAnsi" w:cstheme="minorHAnsi"/>
          <w:color w:val="000000"/>
          <w:lang w:val="en-GB"/>
        </w:rPr>
        <w:t xml:space="preserve"> </w:t>
      </w:r>
      <w:r w:rsidRPr="00FF598F">
        <w:rPr>
          <w:rFonts w:asciiTheme="minorHAnsi" w:hAnsiTheme="minorHAnsi" w:cstheme="minorHAnsi"/>
          <w:color w:val="000000"/>
          <w:lang w:val="en-GB"/>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0E5A46F6" w14:textId="77777777" w:rsidR="00FF598F" w:rsidRPr="00FF598F" w:rsidRDefault="00FF598F" w:rsidP="00C66B16">
      <w:pPr>
        <w:pStyle w:val="ListParagraph"/>
        <w:numPr>
          <w:ilvl w:val="0"/>
          <w:numId w:val="0"/>
        </w:numPr>
        <w:ind w:left="1080"/>
        <w:jc w:val="both"/>
        <w:rPr>
          <w:rFonts w:asciiTheme="minorHAnsi" w:hAnsiTheme="minorHAnsi" w:cstheme="minorHAnsi"/>
          <w:lang w:val="en-GB"/>
        </w:rPr>
      </w:pPr>
    </w:p>
    <w:p w14:paraId="777296C9" w14:textId="77777777" w:rsidR="00FF598F" w:rsidRPr="00FF598F" w:rsidRDefault="004E5032" w:rsidP="00C66B16">
      <w:pPr>
        <w:pStyle w:val="ListParagraph"/>
        <w:numPr>
          <w:ilvl w:val="0"/>
          <w:numId w:val="10"/>
        </w:numPr>
        <w:jc w:val="both"/>
        <w:rPr>
          <w:rFonts w:asciiTheme="majorHAnsi" w:hAnsiTheme="majorHAnsi"/>
          <w:lang w:val="en-GB"/>
        </w:rPr>
      </w:pPr>
      <w:r w:rsidRPr="00FF598F">
        <w:rPr>
          <w:rFonts w:asciiTheme="minorHAnsi" w:hAnsiTheme="minorHAnsi" w:cstheme="minorHAnsi"/>
          <w:lang w:val="en-GB"/>
        </w:rPr>
        <w:t>The signatories to this Project Document will promptly inform one another in case of any incidence of inappropriate use of funds, or credible allegation of fraud or corruption with due confidentiality.</w:t>
      </w:r>
    </w:p>
    <w:p w14:paraId="020FA29F" w14:textId="77777777" w:rsidR="00FF598F" w:rsidRPr="00FF598F" w:rsidRDefault="00FF598F" w:rsidP="00C66B16">
      <w:pPr>
        <w:pStyle w:val="ListParagraph"/>
        <w:numPr>
          <w:ilvl w:val="0"/>
          <w:numId w:val="0"/>
        </w:numPr>
        <w:ind w:left="1080"/>
        <w:jc w:val="both"/>
        <w:rPr>
          <w:rFonts w:asciiTheme="minorHAnsi" w:hAnsiTheme="minorHAnsi" w:cstheme="minorHAnsi"/>
          <w:lang w:val="en-GB"/>
        </w:rPr>
      </w:pPr>
    </w:p>
    <w:p w14:paraId="2BCD3B6F" w14:textId="77777777" w:rsidR="00FF598F" w:rsidRDefault="004E5032" w:rsidP="00C66B16">
      <w:pPr>
        <w:pStyle w:val="ListParagraph"/>
        <w:numPr>
          <w:ilvl w:val="0"/>
          <w:numId w:val="0"/>
        </w:numPr>
        <w:ind w:left="720"/>
        <w:jc w:val="both"/>
        <w:rPr>
          <w:rFonts w:asciiTheme="minorHAnsi" w:hAnsiTheme="minorHAnsi" w:cstheme="minorHAnsi"/>
          <w:lang w:val="en-GB"/>
        </w:rPr>
      </w:pPr>
      <w:r w:rsidRPr="00FF598F">
        <w:rPr>
          <w:rFonts w:asciiTheme="minorHAnsi" w:hAnsiTheme="minorHAnsi" w:cstheme="minorHAnsi"/>
          <w:lang w:val="en-GB"/>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41037187" w14:textId="77777777" w:rsidR="00FF598F" w:rsidRDefault="00FF598F" w:rsidP="00C66B16">
      <w:pPr>
        <w:pStyle w:val="ListParagraph"/>
        <w:numPr>
          <w:ilvl w:val="0"/>
          <w:numId w:val="0"/>
        </w:numPr>
        <w:ind w:left="720"/>
        <w:jc w:val="both"/>
        <w:rPr>
          <w:rFonts w:asciiTheme="minorHAnsi" w:hAnsiTheme="minorHAnsi" w:cstheme="minorHAnsi"/>
          <w:lang w:val="en-GB"/>
        </w:rPr>
      </w:pPr>
    </w:p>
    <w:p w14:paraId="7C21076D" w14:textId="77777777" w:rsidR="00FF598F" w:rsidRPr="00FF598F" w:rsidRDefault="004E5032" w:rsidP="00C66B16">
      <w:pPr>
        <w:pStyle w:val="ListParagraph"/>
        <w:numPr>
          <w:ilvl w:val="0"/>
          <w:numId w:val="10"/>
        </w:numPr>
        <w:jc w:val="both"/>
        <w:rPr>
          <w:rFonts w:asciiTheme="majorHAnsi" w:hAnsiTheme="majorHAnsi"/>
          <w:lang w:val="en-GB"/>
        </w:rPr>
      </w:pPr>
      <w:r w:rsidRPr="00FF598F">
        <w:rPr>
          <w:rFonts w:asciiTheme="minorHAnsi" w:hAnsiTheme="minorHAnsi" w:cstheme="minorHAnsi"/>
          <w:lang w:val="en-GB"/>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5E51C3D3" w14:textId="77777777" w:rsidR="00FF598F" w:rsidRPr="00FF598F" w:rsidRDefault="00FF598F" w:rsidP="00C66B16">
      <w:pPr>
        <w:pStyle w:val="ListParagraph"/>
        <w:numPr>
          <w:ilvl w:val="0"/>
          <w:numId w:val="0"/>
        </w:numPr>
        <w:ind w:left="720"/>
        <w:jc w:val="both"/>
        <w:rPr>
          <w:rFonts w:asciiTheme="majorHAnsi" w:hAnsiTheme="majorHAnsi"/>
          <w:lang w:val="en-GB"/>
        </w:rPr>
      </w:pPr>
    </w:p>
    <w:p w14:paraId="23873ADF" w14:textId="1A26D1F8" w:rsidR="004E5032" w:rsidRPr="00FF598F" w:rsidRDefault="004E5032" w:rsidP="00C66B16">
      <w:pPr>
        <w:pStyle w:val="ListParagraph"/>
        <w:numPr>
          <w:ilvl w:val="0"/>
          <w:numId w:val="0"/>
        </w:numPr>
        <w:ind w:left="720"/>
        <w:jc w:val="both"/>
        <w:rPr>
          <w:rFonts w:asciiTheme="majorHAnsi" w:hAnsiTheme="majorHAnsi"/>
          <w:lang w:val="en-GB"/>
        </w:rPr>
      </w:pPr>
      <w:r w:rsidRPr="00FF598F">
        <w:rPr>
          <w:rFonts w:asciiTheme="minorHAnsi" w:hAnsiTheme="minorHAnsi" w:cstheme="minorHAnsi"/>
          <w:lang w:val="en-GB"/>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15EA4E76" w14:textId="77777777" w:rsidR="004E5032" w:rsidRPr="00927745" w:rsidRDefault="004E5032" w:rsidP="00C66B16">
      <w:pPr>
        <w:ind w:left="360"/>
        <w:jc w:val="both"/>
        <w:rPr>
          <w:rFonts w:asciiTheme="minorHAnsi" w:hAnsiTheme="minorHAnsi" w:cstheme="minorHAnsi"/>
          <w:sz w:val="20"/>
          <w:szCs w:val="20"/>
          <w:lang w:val="en-GB"/>
        </w:rPr>
      </w:pPr>
    </w:p>
    <w:p w14:paraId="58D0C95A" w14:textId="77777777" w:rsidR="004E5032" w:rsidRPr="00927745" w:rsidRDefault="004E5032" w:rsidP="00C66B16">
      <w:pPr>
        <w:ind w:left="360"/>
        <w:jc w:val="both"/>
        <w:rPr>
          <w:rFonts w:asciiTheme="minorHAnsi" w:eastAsia="Calibri" w:hAnsiTheme="minorHAnsi" w:cstheme="minorHAnsi"/>
          <w:color w:val="000000"/>
          <w:sz w:val="20"/>
          <w:szCs w:val="20"/>
          <w:lang w:val="en-GB"/>
        </w:rPr>
      </w:pPr>
      <w:r w:rsidRPr="00927745">
        <w:rPr>
          <w:rFonts w:asciiTheme="minorHAnsi" w:hAnsiTheme="minorHAnsi" w:cstheme="minorHAnsi"/>
          <w:i/>
          <w:sz w:val="20"/>
          <w:szCs w:val="20"/>
          <w:u w:val="single"/>
          <w:lang w:val="en-GB"/>
        </w:rPr>
        <w:t>Note</w:t>
      </w:r>
      <w:r w:rsidRPr="00927745">
        <w:rPr>
          <w:rFonts w:asciiTheme="minorHAnsi" w:hAnsiTheme="minorHAnsi" w:cstheme="minorHAnsi"/>
          <w:i/>
          <w:sz w:val="20"/>
          <w:szCs w:val="20"/>
          <w:lang w:val="en-GB"/>
        </w:rPr>
        <w:t>:</w:t>
      </w:r>
      <w:r w:rsidRPr="00927745">
        <w:rPr>
          <w:rFonts w:asciiTheme="minorHAnsi" w:hAnsiTheme="minorHAnsi" w:cstheme="minorHAnsi"/>
          <w:sz w:val="20"/>
          <w:szCs w:val="20"/>
          <w:lang w:val="en-GB"/>
        </w:rPr>
        <w:t xml:space="preserve">  The term “Project Document” as used in this clause shall be deemed to include any relevant subsidiary agreement further to the Project Document, including those with responsible parties, subcontractors and sub-recipients.</w:t>
      </w:r>
    </w:p>
    <w:p w14:paraId="5CC95C48" w14:textId="77777777" w:rsidR="004E5032" w:rsidRPr="00927745" w:rsidRDefault="004E5032" w:rsidP="00C66B16">
      <w:pPr>
        <w:ind w:left="360"/>
        <w:jc w:val="both"/>
        <w:rPr>
          <w:rFonts w:asciiTheme="minorHAnsi" w:hAnsiTheme="minorHAnsi" w:cstheme="minorHAnsi"/>
          <w:sz w:val="20"/>
          <w:szCs w:val="20"/>
          <w:lang w:val="en-GB"/>
        </w:rPr>
      </w:pPr>
    </w:p>
    <w:p w14:paraId="33E62726" w14:textId="77777777" w:rsidR="004E5032" w:rsidRPr="00927745" w:rsidRDefault="004E5032" w:rsidP="00A267CF">
      <w:pPr>
        <w:numPr>
          <w:ilvl w:val="0"/>
          <w:numId w:val="12"/>
        </w:numPr>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1F78B359" w14:textId="77777777" w:rsidR="004E5032" w:rsidRPr="00927745" w:rsidRDefault="004E5032" w:rsidP="00C66B16">
      <w:pPr>
        <w:ind w:left="360"/>
        <w:jc w:val="both"/>
        <w:rPr>
          <w:rFonts w:asciiTheme="minorHAnsi" w:hAnsiTheme="minorHAnsi" w:cstheme="minorHAnsi"/>
          <w:sz w:val="20"/>
          <w:szCs w:val="20"/>
          <w:lang w:val="en-GB"/>
        </w:rPr>
      </w:pPr>
    </w:p>
    <w:p w14:paraId="74852F4D" w14:textId="77777777" w:rsidR="004E5032" w:rsidRPr="00927745" w:rsidRDefault="004E5032" w:rsidP="00A267CF">
      <w:pPr>
        <w:numPr>
          <w:ilvl w:val="0"/>
          <w:numId w:val="12"/>
        </w:numPr>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lastRenderedPageBreak/>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3474923D" w14:textId="77777777" w:rsidR="004E5032" w:rsidRPr="00927745" w:rsidRDefault="004E5032" w:rsidP="00C66B16">
      <w:pPr>
        <w:ind w:left="360"/>
        <w:jc w:val="both"/>
        <w:rPr>
          <w:rFonts w:asciiTheme="minorHAnsi" w:hAnsiTheme="minorHAnsi" w:cstheme="minorHAnsi"/>
          <w:sz w:val="20"/>
          <w:szCs w:val="20"/>
          <w:lang w:val="en-GB"/>
        </w:rPr>
      </w:pPr>
    </w:p>
    <w:p w14:paraId="771AEBF9" w14:textId="77777777" w:rsidR="004E5032" w:rsidRPr="00927745" w:rsidRDefault="004E5032" w:rsidP="00A267CF">
      <w:pPr>
        <w:numPr>
          <w:ilvl w:val="0"/>
          <w:numId w:val="12"/>
        </w:numPr>
        <w:jc w:val="both"/>
        <w:rPr>
          <w:rFonts w:asciiTheme="minorHAnsi" w:hAnsiTheme="minorHAnsi" w:cstheme="minorHAnsi"/>
          <w:sz w:val="20"/>
          <w:szCs w:val="20"/>
          <w:lang w:val="en-GB"/>
        </w:rPr>
      </w:pPr>
      <w:r w:rsidRPr="00927745">
        <w:rPr>
          <w:rFonts w:asciiTheme="minorHAnsi" w:hAnsiTheme="minorHAnsi" w:cstheme="minorHAnsi"/>
          <w:sz w:val="20"/>
          <w:szCs w:val="20"/>
          <w:lang w:val="en-GB"/>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927745">
        <w:rPr>
          <w:rFonts w:asciiTheme="minorHAnsi" w:hAnsiTheme="minorHAnsi" w:cstheme="minorHAnsi"/>
          <w:i/>
          <w:sz w:val="20"/>
          <w:szCs w:val="20"/>
          <w:lang w:val="en-GB"/>
        </w:rPr>
        <w:t>mutatis mutandis</w:t>
      </w:r>
      <w:r w:rsidRPr="00927745">
        <w:rPr>
          <w:rFonts w:asciiTheme="minorHAnsi" w:hAnsiTheme="minorHAnsi" w:cstheme="minorHAnsi"/>
          <w:sz w:val="20"/>
          <w:szCs w:val="20"/>
          <w:lang w:val="en-GB"/>
        </w:rPr>
        <w:t>, in all sub-contracts or sub-agreements entered into further to this Project Document.</w:t>
      </w:r>
    </w:p>
    <w:p w14:paraId="5EDBAA0A" w14:textId="77777777" w:rsidR="004E5032" w:rsidRPr="00927745" w:rsidRDefault="004E5032" w:rsidP="00C66B16">
      <w:pPr>
        <w:jc w:val="both"/>
        <w:rPr>
          <w:rFonts w:asciiTheme="minorHAnsi" w:hAnsiTheme="minorHAnsi" w:cstheme="minorHAnsi"/>
          <w:b/>
          <w:sz w:val="20"/>
          <w:szCs w:val="20"/>
          <w:lang w:val="en-GB"/>
        </w:rPr>
      </w:pPr>
    </w:p>
    <w:p w14:paraId="39FEDB42" w14:textId="77777777" w:rsidR="004E5032" w:rsidRPr="00927745" w:rsidRDefault="004E5032" w:rsidP="00927745">
      <w:pPr>
        <w:jc w:val="both"/>
        <w:rPr>
          <w:rFonts w:asciiTheme="minorHAnsi" w:hAnsiTheme="minorHAnsi" w:cstheme="minorHAnsi"/>
          <w:b/>
          <w:sz w:val="20"/>
          <w:szCs w:val="20"/>
          <w:lang w:val="en-GB"/>
        </w:rPr>
      </w:pPr>
    </w:p>
    <w:p w14:paraId="237A5549" w14:textId="77777777" w:rsidR="004E5032" w:rsidRPr="00927745" w:rsidRDefault="004E5032" w:rsidP="00927745">
      <w:pPr>
        <w:jc w:val="both"/>
        <w:rPr>
          <w:rFonts w:asciiTheme="minorHAnsi" w:hAnsiTheme="minorHAnsi" w:cstheme="minorHAnsi"/>
          <w:b/>
          <w:sz w:val="20"/>
          <w:szCs w:val="20"/>
          <w:lang w:val="en-GB"/>
        </w:rPr>
      </w:pPr>
    </w:p>
    <w:bookmarkEnd w:id="31"/>
    <w:bookmarkEnd w:id="32"/>
    <w:p w14:paraId="0C7709FA" w14:textId="534032C7" w:rsidR="00E872FD" w:rsidRPr="00927745" w:rsidRDefault="00E872FD" w:rsidP="00927745">
      <w:pPr>
        <w:pStyle w:val="Heading1"/>
        <w:numPr>
          <w:ilvl w:val="0"/>
          <w:numId w:val="0"/>
        </w:numPr>
        <w:rPr>
          <w:rFonts w:asciiTheme="minorHAnsi" w:hAnsiTheme="minorHAnsi" w:cstheme="minorHAnsi"/>
          <w:sz w:val="20"/>
        </w:rPr>
      </w:pPr>
    </w:p>
    <w:p w14:paraId="202F1AE7" w14:textId="12D49FEE" w:rsidR="009947F5" w:rsidRDefault="009947F5" w:rsidP="009947F5">
      <w:pPr>
        <w:pStyle w:val="Heading1"/>
        <w:spacing w:before="0" w:after="60"/>
        <w:rPr>
          <w:rFonts w:ascii="Calibri" w:hAnsi="Calibri"/>
        </w:rPr>
      </w:pPr>
      <w:bookmarkStart w:id="48" w:name="_Toc46749087"/>
      <w:bookmarkStart w:id="49" w:name="_Toc85822824"/>
      <w:r w:rsidRPr="00D428F6">
        <w:rPr>
          <w:rFonts w:ascii="Calibri" w:hAnsi="Calibri"/>
        </w:rPr>
        <w:t>Mandatory Annexes</w:t>
      </w:r>
      <w:bookmarkEnd w:id="48"/>
      <w:bookmarkEnd w:id="49"/>
    </w:p>
    <w:tbl>
      <w:tblPr>
        <w:tblStyle w:val="TableGrid"/>
        <w:tblW w:w="5548" w:type="pct"/>
        <w:tblInd w:w="-635" w:type="dxa"/>
        <w:tblLayout w:type="fixed"/>
        <w:tblLook w:val="04A0" w:firstRow="1" w:lastRow="0" w:firstColumn="1" w:lastColumn="0" w:noHBand="0" w:noVBand="1"/>
      </w:tblPr>
      <w:tblGrid>
        <w:gridCol w:w="1351"/>
        <w:gridCol w:w="4382"/>
        <w:gridCol w:w="4642"/>
      </w:tblGrid>
      <w:tr w:rsidR="0096058F" w:rsidRPr="00B416F1" w14:paraId="52C4E578" w14:textId="77777777" w:rsidTr="00022AFC">
        <w:trPr>
          <w:trHeight w:val="188"/>
          <w:tblHeader/>
        </w:trPr>
        <w:tc>
          <w:tcPr>
            <w:tcW w:w="651" w:type="pct"/>
            <w:shd w:val="clear" w:color="auto" w:fill="auto"/>
          </w:tcPr>
          <w:p w14:paraId="12B03679" w14:textId="77777777" w:rsidR="0096058F" w:rsidRPr="00B416F1" w:rsidRDefault="0096058F" w:rsidP="00022AFC">
            <w:pPr>
              <w:spacing w:before="80" w:after="80"/>
              <w:rPr>
                <w:rFonts w:asciiTheme="minorHAnsi" w:hAnsiTheme="minorHAnsi" w:cstheme="minorHAnsi"/>
                <w:b/>
                <w:bCs/>
              </w:rPr>
            </w:pPr>
            <w:r w:rsidRPr="00B416F1">
              <w:rPr>
                <w:rFonts w:asciiTheme="minorHAnsi" w:hAnsiTheme="minorHAnsi" w:cstheme="minorHAnsi"/>
                <w:b/>
                <w:bCs/>
              </w:rPr>
              <w:t>Annex No.</w:t>
            </w:r>
          </w:p>
        </w:tc>
        <w:tc>
          <w:tcPr>
            <w:tcW w:w="2112" w:type="pct"/>
            <w:shd w:val="clear" w:color="auto" w:fill="auto"/>
          </w:tcPr>
          <w:p w14:paraId="0D268186" w14:textId="77777777" w:rsidR="0096058F" w:rsidRPr="00B416F1" w:rsidRDefault="0096058F" w:rsidP="00022AFC">
            <w:pPr>
              <w:spacing w:before="80" w:after="80"/>
              <w:jc w:val="center"/>
              <w:rPr>
                <w:rFonts w:asciiTheme="minorHAnsi" w:hAnsiTheme="minorHAnsi" w:cstheme="minorHAnsi"/>
                <w:b/>
                <w:bCs/>
              </w:rPr>
            </w:pPr>
            <w:r w:rsidRPr="00B416F1">
              <w:rPr>
                <w:rFonts w:asciiTheme="minorHAnsi" w:hAnsiTheme="minorHAnsi" w:cstheme="minorHAnsi"/>
                <w:b/>
                <w:bCs/>
              </w:rPr>
              <w:t>Annex Title</w:t>
            </w:r>
          </w:p>
        </w:tc>
        <w:tc>
          <w:tcPr>
            <w:tcW w:w="2237" w:type="pct"/>
          </w:tcPr>
          <w:p w14:paraId="1943A2AF" w14:textId="77777777" w:rsidR="0096058F" w:rsidRPr="00B416F1" w:rsidRDefault="0096058F" w:rsidP="00022AFC">
            <w:pPr>
              <w:spacing w:before="80" w:after="80"/>
              <w:jc w:val="center"/>
              <w:rPr>
                <w:rFonts w:asciiTheme="minorHAnsi" w:hAnsiTheme="minorHAnsi" w:cstheme="minorHAnsi"/>
                <w:b/>
                <w:bCs/>
              </w:rPr>
            </w:pPr>
            <w:r>
              <w:rPr>
                <w:rFonts w:asciiTheme="minorHAnsi" w:hAnsiTheme="minorHAnsi" w:cstheme="minorHAnsi"/>
                <w:b/>
                <w:bCs/>
              </w:rPr>
              <w:t>Link</w:t>
            </w:r>
          </w:p>
        </w:tc>
      </w:tr>
      <w:tr w:rsidR="0096058F" w:rsidRPr="00612A08" w14:paraId="03DDDA42" w14:textId="77777777" w:rsidTr="00022AFC">
        <w:trPr>
          <w:trHeight w:val="491"/>
        </w:trPr>
        <w:tc>
          <w:tcPr>
            <w:tcW w:w="651" w:type="pct"/>
            <w:shd w:val="clear" w:color="auto" w:fill="auto"/>
          </w:tcPr>
          <w:p w14:paraId="66A41AE3"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Annex 6a</w:t>
            </w:r>
          </w:p>
        </w:tc>
        <w:tc>
          <w:tcPr>
            <w:tcW w:w="2112" w:type="pct"/>
            <w:shd w:val="clear" w:color="auto" w:fill="auto"/>
          </w:tcPr>
          <w:p w14:paraId="40A85EB1"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Social and Environmental Screening Report</w:t>
            </w:r>
          </w:p>
        </w:tc>
        <w:tc>
          <w:tcPr>
            <w:tcW w:w="2237" w:type="pct"/>
            <w:vMerge w:val="restart"/>
          </w:tcPr>
          <w:p w14:paraId="1645792E" w14:textId="77777777" w:rsidR="0096058F" w:rsidRDefault="0096058F" w:rsidP="00022AFC">
            <w:pPr>
              <w:rPr>
                <w:rFonts w:asciiTheme="minorHAnsi" w:hAnsiTheme="minorHAnsi" w:cstheme="minorHAnsi"/>
                <w:sz w:val="20"/>
                <w:szCs w:val="20"/>
              </w:rPr>
            </w:pPr>
          </w:p>
          <w:p w14:paraId="02469B21" w14:textId="77777777" w:rsidR="0096058F" w:rsidRDefault="0096058F" w:rsidP="00022AFC">
            <w:pPr>
              <w:rPr>
                <w:rFonts w:asciiTheme="minorHAnsi" w:hAnsiTheme="minorHAnsi" w:cstheme="minorHAnsi"/>
                <w:sz w:val="20"/>
                <w:szCs w:val="20"/>
              </w:rPr>
            </w:pPr>
          </w:p>
          <w:p w14:paraId="69B9E40D" w14:textId="77777777" w:rsidR="0096058F" w:rsidRDefault="0096058F" w:rsidP="00022AFC">
            <w:pPr>
              <w:rPr>
                <w:rFonts w:asciiTheme="minorHAnsi" w:hAnsiTheme="minorHAnsi" w:cstheme="minorHAnsi"/>
                <w:sz w:val="20"/>
                <w:szCs w:val="20"/>
              </w:rPr>
            </w:pPr>
          </w:p>
          <w:p w14:paraId="1B6EC73B" w14:textId="77777777" w:rsidR="0096058F" w:rsidRPr="00612A08" w:rsidRDefault="00000000" w:rsidP="00022AFC">
            <w:pPr>
              <w:rPr>
                <w:rFonts w:asciiTheme="minorHAnsi" w:hAnsiTheme="minorHAnsi" w:cstheme="minorHAnsi"/>
                <w:sz w:val="20"/>
                <w:szCs w:val="20"/>
                <w:highlight w:val="green"/>
              </w:rPr>
            </w:pPr>
            <w:hyperlink r:id="rId95" w:history="1">
              <w:r w:rsidR="0096058F" w:rsidRPr="00844499">
                <w:rPr>
                  <w:rStyle w:val="Hyperlink"/>
                  <w:rFonts w:asciiTheme="minorHAnsi" w:hAnsiTheme="minorHAnsi" w:cstheme="minorHAnsi"/>
                  <w:sz w:val="20"/>
                  <w:szCs w:val="20"/>
                </w:rPr>
                <w:t>https://pims.undp.org/attachments/6304/217301/1750056/1788603/Risk%20Analysis.pdf</w:t>
              </w:r>
            </w:hyperlink>
            <w:r w:rsidR="0096058F">
              <w:rPr>
                <w:rFonts w:asciiTheme="minorHAnsi" w:hAnsiTheme="minorHAnsi" w:cstheme="minorHAnsi"/>
                <w:sz w:val="20"/>
                <w:szCs w:val="20"/>
              </w:rPr>
              <w:t xml:space="preserve"> </w:t>
            </w:r>
          </w:p>
        </w:tc>
      </w:tr>
      <w:tr w:rsidR="0096058F" w:rsidRPr="00B416F1" w14:paraId="13945C32" w14:textId="77777777" w:rsidTr="00022AFC">
        <w:trPr>
          <w:trHeight w:val="448"/>
        </w:trPr>
        <w:tc>
          <w:tcPr>
            <w:tcW w:w="651" w:type="pct"/>
            <w:shd w:val="clear" w:color="auto" w:fill="auto"/>
          </w:tcPr>
          <w:p w14:paraId="710AD5D0"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Annex 6b</w:t>
            </w:r>
          </w:p>
        </w:tc>
        <w:tc>
          <w:tcPr>
            <w:tcW w:w="2112" w:type="pct"/>
            <w:shd w:val="clear" w:color="auto" w:fill="auto"/>
          </w:tcPr>
          <w:p w14:paraId="47B98379"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Environmental and Social Management Framework</w:t>
            </w:r>
          </w:p>
        </w:tc>
        <w:tc>
          <w:tcPr>
            <w:tcW w:w="2237" w:type="pct"/>
            <w:vMerge/>
          </w:tcPr>
          <w:p w14:paraId="32F59CFD" w14:textId="77777777" w:rsidR="0096058F" w:rsidRPr="00612A08" w:rsidRDefault="0096058F" w:rsidP="00022AFC">
            <w:pPr>
              <w:rPr>
                <w:rFonts w:asciiTheme="minorHAnsi" w:hAnsiTheme="minorHAnsi" w:cstheme="minorHAnsi"/>
                <w:sz w:val="20"/>
                <w:szCs w:val="20"/>
                <w:highlight w:val="green"/>
              </w:rPr>
            </w:pPr>
          </w:p>
        </w:tc>
      </w:tr>
      <w:tr w:rsidR="0096058F" w:rsidRPr="00B416F1" w14:paraId="6B7E3736" w14:textId="77777777" w:rsidTr="00022AFC">
        <w:trPr>
          <w:trHeight w:val="400"/>
        </w:trPr>
        <w:tc>
          <w:tcPr>
            <w:tcW w:w="651" w:type="pct"/>
            <w:shd w:val="clear" w:color="auto" w:fill="auto"/>
          </w:tcPr>
          <w:p w14:paraId="3DA1AC2D"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Annex 6c</w:t>
            </w:r>
          </w:p>
        </w:tc>
        <w:tc>
          <w:tcPr>
            <w:tcW w:w="2112" w:type="pct"/>
            <w:shd w:val="clear" w:color="auto" w:fill="auto"/>
          </w:tcPr>
          <w:p w14:paraId="7E571528"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Livelihood Restoration Framework</w:t>
            </w:r>
          </w:p>
        </w:tc>
        <w:tc>
          <w:tcPr>
            <w:tcW w:w="2237" w:type="pct"/>
            <w:vMerge/>
          </w:tcPr>
          <w:p w14:paraId="6DD3A56D" w14:textId="77777777" w:rsidR="0096058F" w:rsidRPr="00612A08" w:rsidRDefault="0096058F" w:rsidP="00022AFC">
            <w:pPr>
              <w:rPr>
                <w:rFonts w:asciiTheme="minorHAnsi" w:hAnsiTheme="minorHAnsi" w:cstheme="minorHAnsi"/>
                <w:sz w:val="20"/>
                <w:szCs w:val="20"/>
                <w:highlight w:val="green"/>
              </w:rPr>
            </w:pPr>
          </w:p>
        </w:tc>
      </w:tr>
      <w:tr w:rsidR="0096058F" w:rsidRPr="00B416F1" w14:paraId="006ED7D3" w14:textId="77777777" w:rsidTr="00022AFC">
        <w:trPr>
          <w:trHeight w:val="498"/>
        </w:trPr>
        <w:tc>
          <w:tcPr>
            <w:tcW w:w="651" w:type="pct"/>
            <w:shd w:val="clear" w:color="auto" w:fill="auto"/>
          </w:tcPr>
          <w:p w14:paraId="6419131E"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Annex 7</w:t>
            </w:r>
          </w:p>
        </w:tc>
        <w:tc>
          <w:tcPr>
            <w:tcW w:w="2112" w:type="pct"/>
            <w:shd w:val="clear" w:color="auto" w:fill="auto"/>
          </w:tcPr>
          <w:p w14:paraId="30FF5385"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UNDP Atlas Risk Register</w:t>
            </w:r>
          </w:p>
          <w:p w14:paraId="4E33E530" w14:textId="77777777" w:rsidR="0096058F" w:rsidRPr="00612A08" w:rsidRDefault="0096058F" w:rsidP="00022AFC">
            <w:pPr>
              <w:rPr>
                <w:rFonts w:asciiTheme="minorHAnsi" w:hAnsiTheme="minorHAnsi" w:cstheme="minorHAnsi"/>
                <w:sz w:val="20"/>
                <w:szCs w:val="20"/>
              </w:rPr>
            </w:pPr>
          </w:p>
        </w:tc>
        <w:tc>
          <w:tcPr>
            <w:tcW w:w="2237" w:type="pct"/>
            <w:vMerge/>
          </w:tcPr>
          <w:p w14:paraId="37EC5467" w14:textId="77777777" w:rsidR="0096058F" w:rsidRPr="00612A08" w:rsidRDefault="0096058F" w:rsidP="00022AFC">
            <w:pPr>
              <w:rPr>
                <w:rFonts w:asciiTheme="minorHAnsi" w:hAnsiTheme="minorHAnsi" w:cstheme="minorHAnsi"/>
                <w:sz w:val="20"/>
                <w:szCs w:val="20"/>
                <w:highlight w:val="green"/>
              </w:rPr>
            </w:pPr>
          </w:p>
        </w:tc>
      </w:tr>
      <w:tr w:rsidR="0096058F" w:rsidRPr="00B416F1" w14:paraId="2FF09643" w14:textId="77777777" w:rsidTr="00022AFC">
        <w:trPr>
          <w:trHeight w:val="498"/>
        </w:trPr>
        <w:tc>
          <w:tcPr>
            <w:tcW w:w="651" w:type="pct"/>
            <w:shd w:val="clear" w:color="auto" w:fill="auto"/>
          </w:tcPr>
          <w:p w14:paraId="375A7C6A"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Annex 9a</w:t>
            </w:r>
          </w:p>
        </w:tc>
        <w:tc>
          <w:tcPr>
            <w:tcW w:w="2112" w:type="pct"/>
            <w:shd w:val="clear" w:color="auto" w:fill="auto"/>
          </w:tcPr>
          <w:p w14:paraId="2563C248"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COVID Response Framework</w:t>
            </w:r>
          </w:p>
          <w:p w14:paraId="7F2105F1" w14:textId="77777777" w:rsidR="0096058F" w:rsidRPr="00612A08" w:rsidRDefault="0096058F" w:rsidP="00022AFC">
            <w:pPr>
              <w:rPr>
                <w:rFonts w:asciiTheme="minorHAnsi" w:hAnsiTheme="minorHAnsi" w:cstheme="minorHAnsi"/>
                <w:sz w:val="20"/>
                <w:szCs w:val="20"/>
              </w:rPr>
            </w:pPr>
          </w:p>
        </w:tc>
        <w:tc>
          <w:tcPr>
            <w:tcW w:w="2237" w:type="pct"/>
            <w:vMerge/>
          </w:tcPr>
          <w:p w14:paraId="30EDDAD3" w14:textId="77777777" w:rsidR="0096058F" w:rsidRPr="00612A08" w:rsidRDefault="0096058F" w:rsidP="00022AFC">
            <w:pPr>
              <w:rPr>
                <w:rFonts w:asciiTheme="minorHAnsi" w:hAnsiTheme="minorHAnsi" w:cstheme="minorHAnsi"/>
                <w:sz w:val="20"/>
                <w:szCs w:val="20"/>
                <w:highlight w:val="green"/>
              </w:rPr>
            </w:pPr>
          </w:p>
        </w:tc>
      </w:tr>
      <w:tr w:rsidR="0096058F" w:rsidRPr="00B416F1" w14:paraId="79850BEF" w14:textId="77777777" w:rsidTr="00022AFC">
        <w:trPr>
          <w:trHeight w:val="491"/>
        </w:trPr>
        <w:tc>
          <w:tcPr>
            <w:tcW w:w="651" w:type="pct"/>
            <w:shd w:val="clear" w:color="auto" w:fill="auto"/>
          </w:tcPr>
          <w:p w14:paraId="3BC1585D"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Annex 9b</w:t>
            </w:r>
          </w:p>
        </w:tc>
        <w:tc>
          <w:tcPr>
            <w:tcW w:w="2112" w:type="pct"/>
            <w:shd w:val="clear" w:color="auto" w:fill="auto"/>
          </w:tcPr>
          <w:p w14:paraId="0367C154"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Climate Risk Analysis</w:t>
            </w:r>
          </w:p>
        </w:tc>
        <w:tc>
          <w:tcPr>
            <w:tcW w:w="2237" w:type="pct"/>
            <w:vMerge/>
          </w:tcPr>
          <w:p w14:paraId="3E706951" w14:textId="77777777" w:rsidR="0096058F" w:rsidRPr="00612A08" w:rsidRDefault="0096058F" w:rsidP="00022AFC">
            <w:pPr>
              <w:rPr>
                <w:rFonts w:asciiTheme="minorHAnsi" w:hAnsiTheme="minorHAnsi" w:cstheme="minorHAnsi"/>
                <w:sz w:val="20"/>
                <w:szCs w:val="20"/>
                <w:highlight w:val="green"/>
              </w:rPr>
            </w:pPr>
          </w:p>
        </w:tc>
      </w:tr>
      <w:tr w:rsidR="0096058F" w:rsidRPr="00B416F1" w14:paraId="7330FA46" w14:textId="77777777" w:rsidTr="00022AFC">
        <w:trPr>
          <w:trHeight w:val="411"/>
        </w:trPr>
        <w:tc>
          <w:tcPr>
            <w:tcW w:w="651" w:type="pct"/>
            <w:shd w:val="clear" w:color="auto" w:fill="auto"/>
          </w:tcPr>
          <w:p w14:paraId="0027C2EB" w14:textId="77777777" w:rsidR="0096058F" w:rsidRPr="00612A08"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3</w:t>
            </w:r>
          </w:p>
        </w:tc>
        <w:tc>
          <w:tcPr>
            <w:tcW w:w="2112" w:type="pct"/>
            <w:shd w:val="clear" w:color="auto" w:fill="auto"/>
          </w:tcPr>
          <w:p w14:paraId="106D64DA" w14:textId="77777777" w:rsidR="0096058F" w:rsidRPr="00612A08" w:rsidRDefault="0096058F" w:rsidP="00022AFC">
            <w:pPr>
              <w:rPr>
                <w:rFonts w:asciiTheme="minorHAnsi" w:hAnsiTheme="minorHAnsi" w:cstheme="minorHAnsi"/>
                <w:sz w:val="20"/>
                <w:szCs w:val="20"/>
              </w:rPr>
            </w:pPr>
            <w:bookmarkStart w:id="50" w:name="_Hlk56678737"/>
            <w:r w:rsidRPr="00F95084">
              <w:rPr>
                <w:rFonts w:asciiTheme="minorHAnsi" w:hAnsiTheme="minorHAnsi" w:cstheme="minorHAnsi"/>
                <w:sz w:val="20"/>
                <w:szCs w:val="20"/>
              </w:rPr>
              <w:t xml:space="preserve">Project Map and Geospatial Coordinates </w:t>
            </w:r>
            <w:bookmarkEnd w:id="50"/>
          </w:p>
        </w:tc>
        <w:tc>
          <w:tcPr>
            <w:tcW w:w="2237" w:type="pct"/>
            <w:vMerge w:val="restart"/>
          </w:tcPr>
          <w:p w14:paraId="4FC2AA81" w14:textId="77777777" w:rsidR="0096058F" w:rsidRDefault="0096058F" w:rsidP="00022AFC">
            <w:pPr>
              <w:rPr>
                <w:rFonts w:asciiTheme="minorHAnsi" w:hAnsiTheme="minorHAnsi" w:cstheme="minorHAnsi"/>
                <w:sz w:val="20"/>
                <w:szCs w:val="20"/>
                <w:highlight w:val="green"/>
              </w:rPr>
            </w:pPr>
          </w:p>
          <w:p w14:paraId="7A13FE9E" w14:textId="77777777" w:rsidR="0096058F" w:rsidRDefault="0096058F" w:rsidP="00022AFC">
            <w:pPr>
              <w:rPr>
                <w:rFonts w:asciiTheme="minorHAnsi" w:hAnsiTheme="minorHAnsi" w:cstheme="minorHAnsi"/>
                <w:sz w:val="20"/>
                <w:szCs w:val="20"/>
                <w:highlight w:val="green"/>
              </w:rPr>
            </w:pPr>
          </w:p>
          <w:p w14:paraId="6C1BEB0E" w14:textId="77777777" w:rsidR="0096058F" w:rsidRDefault="0096058F" w:rsidP="00022AFC">
            <w:pPr>
              <w:rPr>
                <w:rFonts w:asciiTheme="minorHAnsi" w:hAnsiTheme="minorHAnsi" w:cstheme="minorHAnsi"/>
                <w:sz w:val="20"/>
                <w:szCs w:val="20"/>
                <w:highlight w:val="green"/>
              </w:rPr>
            </w:pPr>
          </w:p>
          <w:p w14:paraId="06157B70" w14:textId="77777777" w:rsidR="0096058F" w:rsidRDefault="0096058F" w:rsidP="00022AFC">
            <w:pPr>
              <w:rPr>
                <w:rFonts w:asciiTheme="minorHAnsi" w:hAnsiTheme="minorHAnsi" w:cstheme="minorHAnsi"/>
                <w:sz w:val="20"/>
                <w:szCs w:val="20"/>
                <w:highlight w:val="green"/>
              </w:rPr>
            </w:pPr>
          </w:p>
          <w:p w14:paraId="012D3B34" w14:textId="77777777" w:rsidR="0096058F" w:rsidRDefault="0096058F" w:rsidP="00022AFC">
            <w:pPr>
              <w:rPr>
                <w:rFonts w:asciiTheme="minorHAnsi" w:hAnsiTheme="minorHAnsi" w:cstheme="minorHAnsi"/>
                <w:sz w:val="20"/>
                <w:szCs w:val="20"/>
                <w:highlight w:val="green"/>
              </w:rPr>
            </w:pPr>
          </w:p>
          <w:p w14:paraId="3F44E041" w14:textId="77777777" w:rsidR="0096058F" w:rsidRPr="00612A08" w:rsidRDefault="00000000" w:rsidP="00022AFC">
            <w:pPr>
              <w:rPr>
                <w:rFonts w:asciiTheme="minorHAnsi" w:hAnsiTheme="minorHAnsi" w:cstheme="minorHAnsi"/>
                <w:sz w:val="20"/>
                <w:szCs w:val="20"/>
                <w:highlight w:val="green"/>
              </w:rPr>
            </w:pPr>
            <w:hyperlink r:id="rId96" w:history="1">
              <w:r w:rsidR="0096058F" w:rsidRPr="00844499">
                <w:rPr>
                  <w:rStyle w:val="Hyperlink"/>
                  <w:rFonts w:asciiTheme="minorHAnsi" w:hAnsiTheme="minorHAnsi" w:cstheme="minorHAnsi"/>
                  <w:sz w:val="20"/>
                  <w:szCs w:val="20"/>
                </w:rPr>
                <w:t>https://pims.undp.org/attachments/6304/217301/1750057/1788604/Project%20Sites.pdf</w:t>
              </w:r>
            </w:hyperlink>
            <w:r w:rsidR="0096058F">
              <w:rPr>
                <w:rFonts w:asciiTheme="minorHAnsi" w:hAnsiTheme="minorHAnsi" w:cstheme="minorHAnsi"/>
                <w:sz w:val="20"/>
                <w:szCs w:val="20"/>
              </w:rPr>
              <w:t xml:space="preserve"> </w:t>
            </w:r>
          </w:p>
          <w:p w14:paraId="505BF774" w14:textId="77777777" w:rsidR="0096058F" w:rsidRPr="00612A08" w:rsidRDefault="0096058F" w:rsidP="00022AFC">
            <w:pPr>
              <w:rPr>
                <w:rFonts w:asciiTheme="minorHAnsi" w:hAnsiTheme="minorHAnsi" w:cstheme="minorHAnsi"/>
                <w:sz w:val="20"/>
                <w:szCs w:val="20"/>
                <w:highlight w:val="green"/>
              </w:rPr>
            </w:pPr>
          </w:p>
        </w:tc>
      </w:tr>
      <w:tr w:rsidR="0096058F" w:rsidRPr="00B416F1" w14:paraId="08D70FAB" w14:textId="77777777" w:rsidTr="00022AFC">
        <w:trPr>
          <w:trHeight w:val="416"/>
        </w:trPr>
        <w:tc>
          <w:tcPr>
            <w:tcW w:w="651" w:type="pct"/>
            <w:shd w:val="clear" w:color="auto" w:fill="auto"/>
          </w:tcPr>
          <w:p w14:paraId="38FE472A"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Annex 12a</w:t>
            </w:r>
          </w:p>
        </w:tc>
        <w:tc>
          <w:tcPr>
            <w:tcW w:w="2112" w:type="pct"/>
            <w:shd w:val="clear" w:color="auto" w:fill="auto"/>
          </w:tcPr>
          <w:p w14:paraId="0DFCFA4A"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Site Selection Report</w:t>
            </w:r>
          </w:p>
          <w:p w14:paraId="3D1AAF2B" w14:textId="77777777" w:rsidR="0096058F" w:rsidRPr="00612A08" w:rsidRDefault="0096058F" w:rsidP="00022AFC">
            <w:pPr>
              <w:rPr>
                <w:rFonts w:asciiTheme="minorHAnsi" w:hAnsiTheme="minorHAnsi" w:cstheme="minorHAnsi"/>
                <w:sz w:val="20"/>
                <w:szCs w:val="20"/>
              </w:rPr>
            </w:pPr>
          </w:p>
        </w:tc>
        <w:tc>
          <w:tcPr>
            <w:tcW w:w="2237" w:type="pct"/>
            <w:vMerge/>
          </w:tcPr>
          <w:p w14:paraId="43BEC6A2" w14:textId="77777777" w:rsidR="0096058F" w:rsidRPr="00612A08" w:rsidRDefault="0096058F" w:rsidP="00022AFC">
            <w:pPr>
              <w:rPr>
                <w:rFonts w:asciiTheme="minorHAnsi" w:hAnsiTheme="minorHAnsi" w:cstheme="minorHAnsi"/>
                <w:sz w:val="20"/>
                <w:szCs w:val="20"/>
                <w:highlight w:val="green"/>
              </w:rPr>
            </w:pPr>
          </w:p>
        </w:tc>
      </w:tr>
      <w:tr w:rsidR="0096058F" w:rsidRPr="00B416F1" w14:paraId="15BDF0A8" w14:textId="77777777" w:rsidTr="00022AFC">
        <w:trPr>
          <w:trHeight w:val="337"/>
        </w:trPr>
        <w:tc>
          <w:tcPr>
            <w:tcW w:w="651" w:type="pct"/>
            <w:shd w:val="clear" w:color="auto" w:fill="auto"/>
          </w:tcPr>
          <w:p w14:paraId="3D80CC4B"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Annex 12b</w:t>
            </w:r>
          </w:p>
        </w:tc>
        <w:tc>
          <w:tcPr>
            <w:tcW w:w="2112" w:type="pct"/>
            <w:shd w:val="clear" w:color="auto" w:fill="auto"/>
          </w:tcPr>
          <w:p w14:paraId="112A236E"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Draft Criteria for Kebele (village) Selection</w:t>
            </w:r>
          </w:p>
          <w:p w14:paraId="189DDFB2" w14:textId="77777777" w:rsidR="0096058F" w:rsidRPr="00612A08" w:rsidRDefault="0096058F" w:rsidP="00022AFC">
            <w:pPr>
              <w:rPr>
                <w:rFonts w:asciiTheme="minorHAnsi" w:hAnsiTheme="minorHAnsi" w:cstheme="minorHAnsi"/>
                <w:sz w:val="20"/>
                <w:szCs w:val="20"/>
              </w:rPr>
            </w:pPr>
          </w:p>
        </w:tc>
        <w:tc>
          <w:tcPr>
            <w:tcW w:w="2237" w:type="pct"/>
            <w:vMerge/>
          </w:tcPr>
          <w:p w14:paraId="7B9B73FF" w14:textId="77777777" w:rsidR="0096058F" w:rsidRPr="00612A08" w:rsidRDefault="0096058F" w:rsidP="00022AFC">
            <w:pPr>
              <w:rPr>
                <w:rFonts w:asciiTheme="minorHAnsi" w:hAnsiTheme="minorHAnsi" w:cstheme="minorHAnsi"/>
                <w:sz w:val="20"/>
                <w:szCs w:val="20"/>
                <w:highlight w:val="green"/>
              </w:rPr>
            </w:pPr>
          </w:p>
        </w:tc>
      </w:tr>
      <w:tr w:rsidR="0096058F" w:rsidRPr="00B416F1" w14:paraId="14AA4B90" w14:textId="77777777" w:rsidTr="00022AFC">
        <w:trPr>
          <w:trHeight w:val="413"/>
        </w:trPr>
        <w:tc>
          <w:tcPr>
            <w:tcW w:w="651" w:type="pct"/>
            <w:shd w:val="clear" w:color="auto" w:fill="auto"/>
          </w:tcPr>
          <w:p w14:paraId="32C6099D"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Annex 12c</w:t>
            </w:r>
          </w:p>
        </w:tc>
        <w:tc>
          <w:tcPr>
            <w:tcW w:w="2112" w:type="pct"/>
            <w:shd w:val="clear" w:color="auto" w:fill="auto"/>
          </w:tcPr>
          <w:p w14:paraId="726BA8CB"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 xml:space="preserve">Areas of Project Woredas (districts) </w:t>
            </w:r>
          </w:p>
        </w:tc>
        <w:tc>
          <w:tcPr>
            <w:tcW w:w="2237" w:type="pct"/>
            <w:vMerge/>
          </w:tcPr>
          <w:p w14:paraId="27376F01" w14:textId="77777777" w:rsidR="0096058F" w:rsidRPr="00612A08" w:rsidRDefault="0096058F" w:rsidP="00022AFC">
            <w:pPr>
              <w:rPr>
                <w:rFonts w:asciiTheme="minorHAnsi" w:hAnsiTheme="minorHAnsi" w:cstheme="minorHAnsi"/>
                <w:sz w:val="20"/>
                <w:szCs w:val="20"/>
                <w:highlight w:val="green"/>
              </w:rPr>
            </w:pPr>
          </w:p>
        </w:tc>
      </w:tr>
      <w:tr w:rsidR="0096058F" w:rsidRPr="00B416F1" w14:paraId="434658AA" w14:textId="77777777" w:rsidTr="00022AFC">
        <w:trPr>
          <w:trHeight w:val="491"/>
        </w:trPr>
        <w:tc>
          <w:tcPr>
            <w:tcW w:w="651" w:type="pct"/>
            <w:shd w:val="clear" w:color="auto" w:fill="auto"/>
          </w:tcPr>
          <w:p w14:paraId="642190C0"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Annex 12d</w:t>
            </w:r>
          </w:p>
        </w:tc>
        <w:tc>
          <w:tcPr>
            <w:tcW w:w="2112" w:type="pct"/>
            <w:shd w:val="clear" w:color="auto" w:fill="auto"/>
          </w:tcPr>
          <w:p w14:paraId="76BB13DA" w14:textId="77777777" w:rsidR="0096058F" w:rsidRPr="00612A08" w:rsidRDefault="0096058F" w:rsidP="00022AFC">
            <w:pPr>
              <w:rPr>
                <w:rFonts w:asciiTheme="minorHAnsi" w:hAnsiTheme="minorHAnsi" w:cstheme="minorHAnsi"/>
                <w:sz w:val="20"/>
                <w:szCs w:val="20"/>
              </w:rPr>
            </w:pPr>
            <w:r w:rsidRPr="00612A08">
              <w:rPr>
                <w:rFonts w:asciiTheme="minorHAnsi" w:hAnsiTheme="minorHAnsi" w:cstheme="minorHAnsi"/>
                <w:sz w:val="20"/>
                <w:szCs w:val="20"/>
              </w:rPr>
              <w:t>Areas of Forest Restoration Potential</w:t>
            </w:r>
          </w:p>
        </w:tc>
        <w:tc>
          <w:tcPr>
            <w:tcW w:w="2237" w:type="pct"/>
            <w:vMerge/>
            <w:tcBorders>
              <w:bottom w:val="nil"/>
            </w:tcBorders>
          </w:tcPr>
          <w:p w14:paraId="01F586F0" w14:textId="77777777" w:rsidR="0096058F" w:rsidRPr="00612A08" w:rsidRDefault="0096058F" w:rsidP="00022AFC">
            <w:pPr>
              <w:rPr>
                <w:rFonts w:asciiTheme="minorHAnsi" w:hAnsiTheme="minorHAnsi" w:cstheme="minorHAnsi"/>
                <w:sz w:val="20"/>
                <w:szCs w:val="20"/>
                <w:highlight w:val="green"/>
              </w:rPr>
            </w:pPr>
          </w:p>
        </w:tc>
      </w:tr>
      <w:tr w:rsidR="0096058F" w:rsidRPr="00B416F1" w14:paraId="732013EB" w14:textId="77777777" w:rsidTr="00022AFC">
        <w:trPr>
          <w:trHeight w:val="469"/>
        </w:trPr>
        <w:tc>
          <w:tcPr>
            <w:tcW w:w="651" w:type="pct"/>
            <w:shd w:val="clear" w:color="auto" w:fill="auto"/>
          </w:tcPr>
          <w:p w14:paraId="7CC4436E" w14:textId="77777777" w:rsidR="0096058F" w:rsidRPr="00612A08" w:rsidRDefault="0096058F" w:rsidP="00022AFC">
            <w:pPr>
              <w:rPr>
                <w:rFonts w:asciiTheme="minorHAnsi" w:hAnsiTheme="minorHAnsi" w:cstheme="minorHAnsi"/>
                <w:sz w:val="22"/>
                <w:szCs w:val="22"/>
              </w:rPr>
            </w:pPr>
            <w:r w:rsidRPr="00612A08">
              <w:rPr>
                <w:rFonts w:asciiTheme="minorHAnsi" w:hAnsiTheme="minorHAnsi" w:cstheme="minorHAnsi"/>
                <w:sz w:val="20"/>
                <w:szCs w:val="20"/>
              </w:rPr>
              <w:t>Annex 12e</w:t>
            </w:r>
          </w:p>
        </w:tc>
        <w:tc>
          <w:tcPr>
            <w:tcW w:w="2112" w:type="pct"/>
            <w:shd w:val="clear" w:color="auto" w:fill="auto"/>
          </w:tcPr>
          <w:p w14:paraId="105BC35B" w14:textId="77777777" w:rsidR="0096058F" w:rsidRPr="00612A08" w:rsidRDefault="0096058F" w:rsidP="00022AFC">
            <w:pPr>
              <w:rPr>
                <w:rFonts w:asciiTheme="minorHAnsi" w:hAnsiTheme="minorHAnsi" w:cstheme="minorHAnsi"/>
                <w:sz w:val="22"/>
                <w:szCs w:val="22"/>
              </w:rPr>
            </w:pPr>
            <w:r w:rsidRPr="00612A08">
              <w:rPr>
                <w:rFonts w:asciiTheme="minorHAnsi" w:hAnsiTheme="minorHAnsi" w:cstheme="minorHAnsi"/>
                <w:sz w:val="20"/>
                <w:szCs w:val="20"/>
              </w:rPr>
              <w:t>National PFM Potential Sites</w:t>
            </w:r>
          </w:p>
        </w:tc>
        <w:tc>
          <w:tcPr>
            <w:tcW w:w="2237" w:type="pct"/>
            <w:vMerge w:val="restart"/>
            <w:tcBorders>
              <w:top w:val="nil"/>
            </w:tcBorders>
          </w:tcPr>
          <w:p w14:paraId="2B623F38" w14:textId="77777777" w:rsidR="0096058F" w:rsidRPr="00612A08" w:rsidRDefault="0096058F" w:rsidP="00022AFC">
            <w:pPr>
              <w:rPr>
                <w:rFonts w:asciiTheme="minorHAnsi" w:hAnsiTheme="minorHAnsi" w:cstheme="minorHAnsi"/>
                <w:sz w:val="22"/>
                <w:szCs w:val="22"/>
                <w:highlight w:val="green"/>
              </w:rPr>
            </w:pPr>
          </w:p>
        </w:tc>
      </w:tr>
      <w:tr w:rsidR="0096058F" w:rsidRPr="00B416F1" w14:paraId="095AD0A7" w14:textId="77777777" w:rsidTr="00022AFC">
        <w:trPr>
          <w:trHeight w:val="355"/>
        </w:trPr>
        <w:tc>
          <w:tcPr>
            <w:tcW w:w="651" w:type="pct"/>
            <w:shd w:val="clear" w:color="auto" w:fill="auto"/>
          </w:tcPr>
          <w:p w14:paraId="30A910A3" w14:textId="77777777" w:rsidR="0096058F" w:rsidRPr="00612A08" w:rsidRDefault="0096058F" w:rsidP="00022AFC">
            <w:pPr>
              <w:rPr>
                <w:rFonts w:asciiTheme="minorHAnsi" w:hAnsiTheme="minorHAnsi" w:cstheme="minorHAnsi"/>
                <w:sz w:val="20"/>
                <w:szCs w:val="20"/>
                <w:highlight w:val="green"/>
              </w:rPr>
            </w:pPr>
            <w:r w:rsidRPr="00612A08">
              <w:rPr>
                <w:rFonts w:asciiTheme="minorHAnsi" w:hAnsiTheme="minorHAnsi" w:cstheme="minorHAnsi"/>
                <w:sz w:val="22"/>
                <w:szCs w:val="22"/>
              </w:rPr>
              <w:t>Annex 12f</w:t>
            </w:r>
          </w:p>
        </w:tc>
        <w:tc>
          <w:tcPr>
            <w:tcW w:w="2112" w:type="pct"/>
            <w:shd w:val="clear" w:color="auto" w:fill="auto"/>
          </w:tcPr>
          <w:p w14:paraId="60F01734" w14:textId="77777777" w:rsidR="0096058F" w:rsidRPr="00612A08" w:rsidRDefault="0096058F" w:rsidP="00022AFC">
            <w:pPr>
              <w:rPr>
                <w:rFonts w:asciiTheme="minorHAnsi" w:hAnsiTheme="minorHAnsi" w:cstheme="minorHAnsi"/>
                <w:sz w:val="20"/>
                <w:szCs w:val="20"/>
                <w:highlight w:val="green"/>
              </w:rPr>
            </w:pPr>
            <w:r w:rsidRPr="00612A08">
              <w:rPr>
                <w:rFonts w:asciiTheme="minorHAnsi" w:hAnsiTheme="minorHAnsi" w:cstheme="minorHAnsi"/>
                <w:sz w:val="22"/>
                <w:szCs w:val="22"/>
              </w:rPr>
              <w:t>Biophysical Analysis of Project Sites</w:t>
            </w:r>
          </w:p>
        </w:tc>
        <w:tc>
          <w:tcPr>
            <w:tcW w:w="2237" w:type="pct"/>
            <w:vMerge/>
          </w:tcPr>
          <w:p w14:paraId="75B7057F" w14:textId="77777777" w:rsidR="0096058F" w:rsidRPr="00612A08" w:rsidRDefault="0096058F" w:rsidP="00022AFC">
            <w:pPr>
              <w:rPr>
                <w:rFonts w:asciiTheme="minorHAnsi" w:hAnsiTheme="minorHAnsi" w:cstheme="minorHAnsi"/>
                <w:sz w:val="20"/>
                <w:szCs w:val="20"/>
                <w:highlight w:val="green"/>
              </w:rPr>
            </w:pPr>
          </w:p>
        </w:tc>
      </w:tr>
      <w:tr w:rsidR="0096058F" w:rsidRPr="00B416F1" w14:paraId="230C688E" w14:textId="77777777" w:rsidTr="00022AFC">
        <w:trPr>
          <w:trHeight w:val="355"/>
        </w:trPr>
        <w:tc>
          <w:tcPr>
            <w:tcW w:w="651" w:type="pct"/>
            <w:shd w:val="clear" w:color="auto" w:fill="auto"/>
          </w:tcPr>
          <w:p w14:paraId="7C033F5A" w14:textId="77777777" w:rsidR="0096058F" w:rsidRPr="000D4C92" w:rsidRDefault="0096058F" w:rsidP="00022AFC">
            <w:pPr>
              <w:rPr>
                <w:rFonts w:asciiTheme="minorHAnsi" w:hAnsiTheme="minorHAnsi" w:cstheme="minorHAnsi"/>
                <w:sz w:val="20"/>
                <w:szCs w:val="20"/>
              </w:rPr>
            </w:pPr>
            <w:r w:rsidRPr="000D4C92">
              <w:rPr>
                <w:rFonts w:asciiTheme="minorHAnsi" w:hAnsiTheme="minorHAnsi" w:cstheme="minorHAnsi"/>
                <w:sz w:val="20"/>
                <w:szCs w:val="20"/>
              </w:rPr>
              <w:t>Annex 13b</w:t>
            </w:r>
          </w:p>
          <w:p w14:paraId="23A251BD" w14:textId="77777777" w:rsidR="0096058F" w:rsidRPr="000D4C92" w:rsidRDefault="0096058F" w:rsidP="00022AFC">
            <w:pPr>
              <w:rPr>
                <w:rFonts w:asciiTheme="minorHAnsi" w:hAnsiTheme="minorHAnsi" w:cstheme="minorHAnsi"/>
                <w:sz w:val="22"/>
                <w:szCs w:val="22"/>
              </w:rPr>
            </w:pPr>
          </w:p>
        </w:tc>
        <w:tc>
          <w:tcPr>
            <w:tcW w:w="2112" w:type="pct"/>
            <w:shd w:val="clear" w:color="auto" w:fill="auto"/>
          </w:tcPr>
          <w:p w14:paraId="252684D2" w14:textId="77777777" w:rsidR="0096058F" w:rsidRPr="000D4C92" w:rsidRDefault="0096058F" w:rsidP="00022AFC">
            <w:pPr>
              <w:rPr>
                <w:rFonts w:asciiTheme="minorHAnsi" w:hAnsiTheme="minorHAnsi" w:cstheme="minorHAnsi"/>
                <w:sz w:val="22"/>
                <w:szCs w:val="22"/>
              </w:rPr>
            </w:pPr>
            <w:r w:rsidRPr="000D4C92">
              <w:rPr>
                <w:rFonts w:asciiTheme="minorHAnsi" w:hAnsiTheme="minorHAnsi" w:cstheme="minorHAnsi"/>
                <w:sz w:val="20"/>
                <w:szCs w:val="20"/>
              </w:rPr>
              <w:t xml:space="preserve">Land Degradation Trend Analysis </w:t>
            </w:r>
          </w:p>
        </w:tc>
        <w:tc>
          <w:tcPr>
            <w:tcW w:w="2237" w:type="pct"/>
            <w:vMerge/>
          </w:tcPr>
          <w:p w14:paraId="51C238DD" w14:textId="77777777" w:rsidR="0096058F" w:rsidRPr="000D4C92" w:rsidRDefault="0096058F" w:rsidP="00022AFC">
            <w:pPr>
              <w:rPr>
                <w:rFonts w:asciiTheme="minorHAnsi" w:hAnsiTheme="minorHAnsi" w:cstheme="minorHAnsi"/>
                <w:sz w:val="20"/>
                <w:szCs w:val="20"/>
              </w:rPr>
            </w:pPr>
          </w:p>
        </w:tc>
      </w:tr>
      <w:tr w:rsidR="0096058F" w:rsidRPr="00B416F1" w14:paraId="6E009706" w14:textId="77777777" w:rsidTr="00022AFC">
        <w:trPr>
          <w:trHeight w:val="293"/>
        </w:trPr>
        <w:tc>
          <w:tcPr>
            <w:tcW w:w="651" w:type="pct"/>
            <w:shd w:val="clear" w:color="auto" w:fill="auto"/>
          </w:tcPr>
          <w:p w14:paraId="2E13C323" w14:textId="77777777" w:rsidR="0096058F" w:rsidRPr="00612A08" w:rsidRDefault="0096058F" w:rsidP="00022AFC">
            <w:pPr>
              <w:rPr>
                <w:rFonts w:asciiTheme="minorHAnsi" w:hAnsiTheme="minorHAnsi" w:cstheme="minorHAnsi"/>
                <w:sz w:val="20"/>
                <w:szCs w:val="20"/>
                <w:highlight w:val="green"/>
              </w:rPr>
            </w:pPr>
            <w:r w:rsidRPr="00F95084">
              <w:rPr>
                <w:rFonts w:asciiTheme="minorHAnsi" w:hAnsiTheme="minorHAnsi" w:cstheme="minorHAnsi"/>
                <w:sz w:val="20"/>
                <w:szCs w:val="20"/>
              </w:rPr>
              <w:t>Annex 4</w:t>
            </w:r>
          </w:p>
        </w:tc>
        <w:tc>
          <w:tcPr>
            <w:tcW w:w="2112" w:type="pct"/>
            <w:shd w:val="clear" w:color="auto" w:fill="auto"/>
          </w:tcPr>
          <w:p w14:paraId="4731EE5B"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Multiyear Workplan</w:t>
            </w:r>
          </w:p>
          <w:p w14:paraId="6191EE53" w14:textId="77777777" w:rsidR="0096058F" w:rsidRPr="00612A08" w:rsidRDefault="0096058F" w:rsidP="00022AFC">
            <w:pPr>
              <w:rPr>
                <w:rFonts w:asciiTheme="minorHAnsi" w:hAnsiTheme="minorHAnsi" w:cstheme="minorHAnsi"/>
                <w:sz w:val="20"/>
                <w:szCs w:val="20"/>
                <w:highlight w:val="green"/>
              </w:rPr>
            </w:pPr>
          </w:p>
        </w:tc>
        <w:tc>
          <w:tcPr>
            <w:tcW w:w="2237" w:type="pct"/>
            <w:vMerge w:val="restart"/>
          </w:tcPr>
          <w:p w14:paraId="3670DB1E" w14:textId="77777777" w:rsidR="0096058F" w:rsidRDefault="0096058F" w:rsidP="00022AFC"/>
          <w:p w14:paraId="2292D622" w14:textId="77777777" w:rsidR="0096058F" w:rsidRDefault="0096058F" w:rsidP="00022AFC"/>
          <w:p w14:paraId="762D8DB8" w14:textId="77777777" w:rsidR="0096058F" w:rsidRDefault="0096058F" w:rsidP="00022AFC"/>
          <w:p w14:paraId="4CA2D4F6" w14:textId="77777777" w:rsidR="0096058F" w:rsidRDefault="0096058F" w:rsidP="00022AFC"/>
          <w:p w14:paraId="1DD0CACB" w14:textId="77777777" w:rsidR="0096058F" w:rsidRPr="00B416F1" w:rsidRDefault="00000000" w:rsidP="00022AFC">
            <w:pPr>
              <w:rPr>
                <w:rFonts w:asciiTheme="minorHAnsi" w:hAnsiTheme="minorHAnsi" w:cstheme="minorHAnsi"/>
                <w:sz w:val="20"/>
                <w:szCs w:val="20"/>
              </w:rPr>
            </w:pPr>
            <w:hyperlink r:id="rId97" w:history="1">
              <w:r w:rsidR="0096058F" w:rsidRPr="00844499">
                <w:rPr>
                  <w:rStyle w:val="Hyperlink"/>
                </w:rPr>
                <w:t>https://pims.undp.org/attachments/6304/217301/1750060/1788608/Project%20TOC%20and%20Workplan.pdf</w:t>
              </w:r>
            </w:hyperlink>
            <w:r w:rsidR="0096058F">
              <w:t xml:space="preserve"> </w:t>
            </w:r>
          </w:p>
        </w:tc>
      </w:tr>
      <w:tr w:rsidR="0096058F" w:rsidRPr="00B416F1" w14:paraId="3001D0C1" w14:textId="77777777" w:rsidTr="00022AFC">
        <w:trPr>
          <w:trHeight w:val="491"/>
        </w:trPr>
        <w:tc>
          <w:tcPr>
            <w:tcW w:w="651" w:type="pct"/>
          </w:tcPr>
          <w:p w14:paraId="27AEB3BF"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5</w:t>
            </w:r>
          </w:p>
        </w:tc>
        <w:tc>
          <w:tcPr>
            <w:tcW w:w="2112" w:type="pct"/>
          </w:tcPr>
          <w:p w14:paraId="743275E2"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Monitoring Plan</w:t>
            </w:r>
          </w:p>
          <w:p w14:paraId="4EE15497" w14:textId="77777777" w:rsidR="0096058F" w:rsidRPr="00F95084" w:rsidRDefault="0096058F" w:rsidP="00022AFC">
            <w:pPr>
              <w:rPr>
                <w:rFonts w:asciiTheme="minorHAnsi" w:hAnsiTheme="minorHAnsi" w:cstheme="minorHAnsi"/>
                <w:sz w:val="20"/>
                <w:szCs w:val="20"/>
              </w:rPr>
            </w:pPr>
          </w:p>
        </w:tc>
        <w:tc>
          <w:tcPr>
            <w:tcW w:w="2237" w:type="pct"/>
            <w:vMerge/>
          </w:tcPr>
          <w:p w14:paraId="3576F781" w14:textId="77777777" w:rsidR="0096058F" w:rsidRPr="00F95084" w:rsidRDefault="0096058F" w:rsidP="00022AFC"/>
        </w:tc>
      </w:tr>
      <w:tr w:rsidR="0096058F" w:rsidRPr="00B416F1" w14:paraId="683360C6" w14:textId="77777777" w:rsidTr="00022AFC">
        <w:trPr>
          <w:trHeight w:val="498"/>
        </w:trPr>
        <w:tc>
          <w:tcPr>
            <w:tcW w:w="651" w:type="pct"/>
          </w:tcPr>
          <w:p w14:paraId="50B23B21"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8</w:t>
            </w:r>
          </w:p>
        </w:tc>
        <w:tc>
          <w:tcPr>
            <w:tcW w:w="2112" w:type="pct"/>
          </w:tcPr>
          <w:p w14:paraId="6093319C"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Overview of Project Staff and Technical Consultancies</w:t>
            </w:r>
          </w:p>
        </w:tc>
        <w:tc>
          <w:tcPr>
            <w:tcW w:w="2237" w:type="pct"/>
            <w:vMerge/>
          </w:tcPr>
          <w:p w14:paraId="09E31899" w14:textId="77777777" w:rsidR="0096058F" w:rsidRPr="00612A08" w:rsidRDefault="0096058F" w:rsidP="00022AFC">
            <w:pPr>
              <w:rPr>
                <w:rFonts w:asciiTheme="minorHAnsi" w:hAnsiTheme="minorHAnsi" w:cstheme="minorHAnsi"/>
                <w:sz w:val="20"/>
                <w:szCs w:val="20"/>
                <w:highlight w:val="green"/>
              </w:rPr>
            </w:pPr>
          </w:p>
        </w:tc>
      </w:tr>
      <w:tr w:rsidR="0096058F" w:rsidRPr="00B416F1" w14:paraId="02A35769" w14:textId="77777777" w:rsidTr="00022AFC">
        <w:trPr>
          <w:trHeight w:val="342"/>
        </w:trPr>
        <w:tc>
          <w:tcPr>
            <w:tcW w:w="651" w:type="pct"/>
          </w:tcPr>
          <w:p w14:paraId="161478CE"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10</w:t>
            </w:r>
          </w:p>
        </w:tc>
        <w:tc>
          <w:tcPr>
            <w:tcW w:w="2112" w:type="pct"/>
          </w:tcPr>
          <w:p w14:paraId="2A6B2764"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Project Theory of Change</w:t>
            </w:r>
          </w:p>
          <w:p w14:paraId="6BD2F5C7" w14:textId="77777777" w:rsidR="0096058F" w:rsidRPr="00F95084" w:rsidRDefault="0096058F" w:rsidP="00022AFC">
            <w:pPr>
              <w:rPr>
                <w:rFonts w:asciiTheme="minorHAnsi" w:hAnsiTheme="minorHAnsi" w:cstheme="minorHAnsi"/>
                <w:sz w:val="20"/>
                <w:szCs w:val="20"/>
                <w:lang w:val="en-GB"/>
              </w:rPr>
            </w:pPr>
          </w:p>
        </w:tc>
        <w:tc>
          <w:tcPr>
            <w:tcW w:w="2237" w:type="pct"/>
            <w:vMerge/>
          </w:tcPr>
          <w:p w14:paraId="172BB3F4" w14:textId="77777777" w:rsidR="0096058F" w:rsidRPr="00612A08" w:rsidRDefault="0096058F" w:rsidP="00022AFC">
            <w:pPr>
              <w:rPr>
                <w:rFonts w:asciiTheme="minorHAnsi" w:hAnsiTheme="minorHAnsi" w:cstheme="minorHAnsi"/>
                <w:sz w:val="20"/>
                <w:szCs w:val="20"/>
                <w:highlight w:val="green"/>
                <w:lang w:val="en-GB"/>
              </w:rPr>
            </w:pPr>
          </w:p>
        </w:tc>
      </w:tr>
      <w:tr w:rsidR="0096058F" w:rsidRPr="00B416F1" w14:paraId="001A2502" w14:textId="77777777" w:rsidTr="00022AFC">
        <w:trPr>
          <w:trHeight w:val="342"/>
        </w:trPr>
        <w:tc>
          <w:tcPr>
            <w:tcW w:w="651" w:type="pct"/>
            <w:shd w:val="clear" w:color="auto" w:fill="auto"/>
          </w:tcPr>
          <w:p w14:paraId="4F5CFA5C" w14:textId="77777777" w:rsidR="0096058F" w:rsidRPr="00F95084" w:rsidRDefault="0096058F" w:rsidP="00022AFC">
            <w:pPr>
              <w:rPr>
                <w:rFonts w:asciiTheme="minorHAnsi" w:hAnsiTheme="minorHAnsi" w:cstheme="minorHAnsi"/>
                <w:sz w:val="20"/>
                <w:szCs w:val="20"/>
              </w:rPr>
            </w:pPr>
            <w:r w:rsidRPr="00614222">
              <w:rPr>
                <w:rFonts w:asciiTheme="minorHAnsi" w:hAnsiTheme="minorHAnsi" w:cstheme="minorHAnsi"/>
                <w:sz w:val="20"/>
                <w:szCs w:val="20"/>
              </w:rPr>
              <w:lastRenderedPageBreak/>
              <w:t>Annex 11</w:t>
            </w:r>
          </w:p>
        </w:tc>
        <w:tc>
          <w:tcPr>
            <w:tcW w:w="2112" w:type="pct"/>
            <w:shd w:val="clear" w:color="auto" w:fill="auto"/>
          </w:tcPr>
          <w:p w14:paraId="3CFD8380" w14:textId="77777777" w:rsidR="0096058F" w:rsidRPr="00F95084" w:rsidRDefault="0096058F" w:rsidP="00022AFC">
            <w:pPr>
              <w:rPr>
                <w:rFonts w:asciiTheme="minorHAnsi" w:hAnsiTheme="minorHAnsi" w:cstheme="minorHAnsi"/>
                <w:sz w:val="20"/>
                <w:szCs w:val="20"/>
              </w:rPr>
            </w:pPr>
            <w:r w:rsidRPr="00614222">
              <w:rPr>
                <w:rFonts w:asciiTheme="minorHAnsi" w:hAnsiTheme="minorHAnsi" w:cstheme="minorHAnsi"/>
                <w:sz w:val="20"/>
                <w:szCs w:val="20"/>
              </w:rPr>
              <w:t>Activities and Outputs with Indicators</w:t>
            </w:r>
          </w:p>
        </w:tc>
        <w:tc>
          <w:tcPr>
            <w:tcW w:w="2237" w:type="pct"/>
            <w:vMerge/>
          </w:tcPr>
          <w:p w14:paraId="64AA9B71" w14:textId="77777777" w:rsidR="0096058F" w:rsidRPr="00612A08" w:rsidRDefault="0096058F" w:rsidP="00022AFC">
            <w:pPr>
              <w:rPr>
                <w:rFonts w:asciiTheme="minorHAnsi" w:hAnsiTheme="minorHAnsi" w:cstheme="minorHAnsi"/>
                <w:sz w:val="20"/>
                <w:szCs w:val="20"/>
                <w:highlight w:val="green"/>
                <w:lang w:val="en-GB"/>
              </w:rPr>
            </w:pPr>
          </w:p>
        </w:tc>
      </w:tr>
      <w:tr w:rsidR="0096058F" w:rsidRPr="00B416F1" w14:paraId="5E12B8CE" w14:textId="77777777" w:rsidTr="00022AFC">
        <w:trPr>
          <w:trHeight w:val="453"/>
        </w:trPr>
        <w:tc>
          <w:tcPr>
            <w:tcW w:w="651" w:type="pct"/>
            <w:shd w:val="clear" w:color="auto" w:fill="auto"/>
          </w:tcPr>
          <w:p w14:paraId="060A60DF"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14a</w:t>
            </w:r>
          </w:p>
        </w:tc>
        <w:tc>
          <w:tcPr>
            <w:tcW w:w="2112" w:type="pct"/>
            <w:shd w:val="clear" w:color="auto" w:fill="auto"/>
          </w:tcPr>
          <w:p w14:paraId="573305C2" w14:textId="77777777" w:rsidR="0096058F" w:rsidRPr="00F95084" w:rsidRDefault="0096058F" w:rsidP="00022AFC">
            <w:pPr>
              <w:rPr>
                <w:rFonts w:asciiTheme="minorHAnsi" w:hAnsiTheme="minorHAnsi" w:cstheme="minorHAnsi"/>
                <w:sz w:val="20"/>
                <w:szCs w:val="20"/>
                <w:lang w:val="en-GB"/>
              </w:rPr>
            </w:pPr>
            <w:bookmarkStart w:id="51" w:name="_Hlk57057727"/>
            <w:r w:rsidRPr="00F95084">
              <w:rPr>
                <w:rFonts w:asciiTheme="minorHAnsi" w:hAnsiTheme="minorHAnsi" w:cstheme="minorHAnsi"/>
                <w:sz w:val="20"/>
                <w:szCs w:val="20"/>
                <w:lang w:val="en-GB"/>
              </w:rPr>
              <w:t xml:space="preserve">Stakeholder Consultation Report </w:t>
            </w:r>
          </w:p>
          <w:bookmarkEnd w:id="51"/>
          <w:p w14:paraId="5B70B4E9" w14:textId="77777777" w:rsidR="0096058F" w:rsidRPr="00F95084" w:rsidRDefault="0096058F" w:rsidP="00022AFC">
            <w:pPr>
              <w:rPr>
                <w:rFonts w:asciiTheme="minorHAnsi" w:hAnsiTheme="minorHAnsi" w:cstheme="minorHAnsi"/>
                <w:sz w:val="20"/>
                <w:szCs w:val="20"/>
              </w:rPr>
            </w:pPr>
          </w:p>
        </w:tc>
        <w:tc>
          <w:tcPr>
            <w:tcW w:w="2237" w:type="pct"/>
            <w:vMerge/>
          </w:tcPr>
          <w:p w14:paraId="0DD922A4" w14:textId="77777777" w:rsidR="0096058F" w:rsidRPr="00612A08" w:rsidRDefault="0096058F" w:rsidP="00022AFC">
            <w:pPr>
              <w:rPr>
                <w:rFonts w:asciiTheme="minorHAnsi" w:hAnsiTheme="minorHAnsi" w:cstheme="minorHAnsi"/>
                <w:sz w:val="20"/>
                <w:szCs w:val="20"/>
                <w:highlight w:val="green"/>
                <w:lang w:val="en-GB"/>
              </w:rPr>
            </w:pPr>
          </w:p>
        </w:tc>
      </w:tr>
      <w:tr w:rsidR="0096058F" w:rsidRPr="00B416F1" w14:paraId="4F09102D" w14:textId="77777777" w:rsidTr="00022AFC">
        <w:trPr>
          <w:trHeight w:val="419"/>
        </w:trPr>
        <w:tc>
          <w:tcPr>
            <w:tcW w:w="651" w:type="pct"/>
            <w:shd w:val="clear" w:color="auto" w:fill="auto"/>
          </w:tcPr>
          <w:p w14:paraId="0F489EC4"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14b</w:t>
            </w:r>
          </w:p>
        </w:tc>
        <w:tc>
          <w:tcPr>
            <w:tcW w:w="2112" w:type="pct"/>
            <w:shd w:val="clear" w:color="auto" w:fill="auto"/>
          </w:tcPr>
          <w:p w14:paraId="6FFF7634" w14:textId="77777777" w:rsidR="0096058F" w:rsidRPr="00F95084" w:rsidRDefault="0096058F" w:rsidP="00022AFC">
            <w:pPr>
              <w:rPr>
                <w:rFonts w:asciiTheme="minorHAnsi" w:hAnsiTheme="minorHAnsi" w:cstheme="minorHAnsi"/>
                <w:sz w:val="20"/>
                <w:szCs w:val="20"/>
                <w:lang w:val="en-GB"/>
              </w:rPr>
            </w:pPr>
            <w:r w:rsidRPr="00F95084">
              <w:rPr>
                <w:rFonts w:asciiTheme="minorHAnsi" w:hAnsiTheme="minorHAnsi" w:cstheme="minorHAnsi"/>
                <w:sz w:val="20"/>
                <w:szCs w:val="20"/>
                <w:lang w:val="en-GB"/>
              </w:rPr>
              <w:t xml:space="preserve">Stakeholder Engagement Plan </w:t>
            </w:r>
          </w:p>
          <w:p w14:paraId="3666A127" w14:textId="77777777" w:rsidR="0096058F" w:rsidRPr="00F95084" w:rsidRDefault="0096058F" w:rsidP="00022AFC">
            <w:pPr>
              <w:rPr>
                <w:rFonts w:asciiTheme="minorHAnsi" w:hAnsiTheme="minorHAnsi" w:cstheme="minorHAnsi"/>
                <w:sz w:val="20"/>
                <w:szCs w:val="20"/>
              </w:rPr>
            </w:pPr>
          </w:p>
        </w:tc>
        <w:tc>
          <w:tcPr>
            <w:tcW w:w="2237" w:type="pct"/>
            <w:vMerge/>
          </w:tcPr>
          <w:p w14:paraId="1A411D2D" w14:textId="77777777" w:rsidR="0096058F" w:rsidRPr="00612A08" w:rsidRDefault="0096058F" w:rsidP="00022AFC">
            <w:pPr>
              <w:rPr>
                <w:rFonts w:asciiTheme="minorHAnsi" w:hAnsiTheme="minorHAnsi" w:cstheme="minorHAnsi"/>
                <w:sz w:val="20"/>
                <w:szCs w:val="20"/>
                <w:highlight w:val="green"/>
                <w:lang w:val="en-GB"/>
              </w:rPr>
            </w:pPr>
          </w:p>
        </w:tc>
      </w:tr>
      <w:tr w:rsidR="0096058F" w:rsidRPr="00B416F1" w14:paraId="3083BE20" w14:textId="77777777" w:rsidTr="00022AFC">
        <w:trPr>
          <w:trHeight w:val="419"/>
        </w:trPr>
        <w:tc>
          <w:tcPr>
            <w:tcW w:w="651" w:type="pct"/>
            <w:shd w:val="clear" w:color="auto" w:fill="auto"/>
          </w:tcPr>
          <w:p w14:paraId="29BE7D78"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15</w:t>
            </w:r>
          </w:p>
        </w:tc>
        <w:tc>
          <w:tcPr>
            <w:tcW w:w="2112" w:type="pct"/>
            <w:shd w:val="clear" w:color="auto" w:fill="auto"/>
          </w:tcPr>
          <w:p w14:paraId="0BE02662" w14:textId="77777777" w:rsidR="0096058F" w:rsidRPr="00F95084" w:rsidRDefault="0096058F" w:rsidP="00022AFC">
            <w:pPr>
              <w:rPr>
                <w:rFonts w:asciiTheme="minorHAnsi" w:hAnsiTheme="minorHAnsi" w:cstheme="minorHAnsi"/>
                <w:sz w:val="20"/>
                <w:szCs w:val="20"/>
                <w:lang w:val="en-GB"/>
              </w:rPr>
            </w:pPr>
            <w:r w:rsidRPr="00F95084">
              <w:rPr>
                <w:rFonts w:asciiTheme="minorHAnsi" w:hAnsiTheme="minorHAnsi" w:cstheme="minorHAnsi"/>
                <w:sz w:val="20"/>
                <w:szCs w:val="20"/>
                <w:lang w:val="en-GB"/>
              </w:rPr>
              <w:t>Gender Analysis and Action Plan</w:t>
            </w:r>
          </w:p>
        </w:tc>
        <w:tc>
          <w:tcPr>
            <w:tcW w:w="2237" w:type="pct"/>
            <w:vMerge/>
          </w:tcPr>
          <w:p w14:paraId="312D4383" w14:textId="77777777" w:rsidR="0096058F" w:rsidRPr="00612A08" w:rsidRDefault="0096058F" w:rsidP="00022AFC">
            <w:pPr>
              <w:rPr>
                <w:rFonts w:asciiTheme="minorHAnsi" w:hAnsiTheme="minorHAnsi" w:cstheme="minorHAnsi"/>
                <w:sz w:val="20"/>
                <w:szCs w:val="20"/>
                <w:highlight w:val="green"/>
                <w:lang w:val="en-GB"/>
              </w:rPr>
            </w:pPr>
          </w:p>
        </w:tc>
      </w:tr>
      <w:tr w:rsidR="0096058F" w:rsidRPr="00B416F1" w14:paraId="16195F82" w14:textId="77777777" w:rsidTr="00022AFC">
        <w:trPr>
          <w:trHeight w:val="411"/>
        </w:trPr>
        <w:tc>
          <w:tcPr>
            <w:tcW w:w="651" w:type="pct"/>
            <w:shd w:val="clear" w:color="auto" w:fill="auto"/>
          </w:tcPr>
          <w:p w14:paraId="49219AAE"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16a</w:t>
            </w:r>
          </w:p>
        </w:tc>
        <w:tc>
          <w:tcPr>
            <w:tcW w:w="2112" w:type="pct"/>
            <w:shd w:val="clear" w:color="auto" w:fill="auto"/>
          </w:tcPr>
          <w:p w14:paraId="2937E2DF"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lang w:val="en-GB"/>
              </w:rPr>
              <w:t>Procurement Plan</w:t>
            </w:r>
          </w:p>
        </w:tc>
        <w:tc>
          <w:tcPr>
            <w:tcW w:w="2237" w:type="pct"/>
            <w:vMerge/>
          </w:tcPr>
          <w:p w14:paraId="600760CC" w14:textId="77777777" w:rsidR="0096058F" w:rsidRPr="00612A08" w:rsidRDefault="0096058F" w:rsidP="00022AFC">
            <w:pPr>
              <w:rPr>
                <w:rFonts w:asciiTheme="minorHAnsi" w:hAnsiTheme="minorHAnsi" w:cstheme="minorHAnsi"/>
                <w:sz w:val="20"/>
                <w:szCs w:val="20"/>
                <w:highlight w:val="green"/>
                <w:lang w:val="en-GB"/>
              </w:rPr>
            </w:pPr>
          </w:p>
        </w:tc>
      </w:tr>
      <w:tr w:rsidR="0096058F" w:rsidRPr="00B416F1" w14:paraId="5A65A864" w14:textId="77777777" w:rsidTr="00022AFC">
        <w:trPr>
          <w:trHeight w:val="417"/>
        </w:trPr>
        <w:tc>
          <w:tcPr>
            <w:tcW w:w="651" w:type="pct"/>
            <w:vMerge w:val="restart"/>
            <w:shd w:val="clear" w:color="auto" w:fill="auto"/>
          </w:tcPr>
          <w:p w14:paraId="6671B931" w14:textId="77777777" w:rsidR="0096058F" w:rsidRPr="00F95084" w:rsidRDefault="0096058F" w:rsidP="00022AFC">
            <w:pPr>
              <w:rPr>
                <w:rFonts w:asciiTheme="minorHAnsi" w:hAnsiTheme="minorHAnsi" w:cstheme="minorHAnsi"/>
                <w:sz w:val="20"/>
                <w:szCs w:val="20"/>
              </w:rPr>
            </w:pPr>
            <w:r>
              <w:rPr>
                <w:rFonts w:asciiTheme="minorHAnsi" w:hAnsiTheme="minorHAnsi" w:cstheme="minorHAnsi"/>
                <w:sz w:val="20"/>
                <w:szCs w:val="20"/>
              </w:rPr>
              <w:t>Annex 16b</w:t>
            </w:r>
          </w:p>
        </w:tc>
        <w:tc>
          <w:tcPr>
            <w:tcW w:w="2112" w:type="pct"/>
            <w:shd w:val="clear" w:color="auto" w:fill="auto"/>
          </w:tcPr>
          <w:p w14:paraId="33DA8B22" w14:textId="77777777" w:rsidR="0096058F" w:rsidRPr="00F95084" w:rsidRDefault="0096058F" w:rsidP="00022AFC">
            <w:pPr>
              <w:rPr>
                <w:rFonts w:asciiTheme="minorHAnsi" w:hAnsiTheme="minorHAnsi" w:cstheme="minorHAnsi"/>
                <w:sz w:val="20"/>
                <w:szCs w:val="20"/>
                <w:lang w:val="en-GB"/>
              </w:rPr>
            </w:pPr>
            <w:r>
              <w:rPr>
                <w:rFonts w:asciiTheme="minorHAnsi" w:hAnsiTheme="minorHAnsi" w:cstheme="minorHAnsi"/>
                <w:sz w:val="20"/>
                <w:szCs w:val="20"/>
              </w:rPr>
              <w:t>Co-financing Letters (combined)</w:t>
            </w:r>
          </w:p>
        </w:tc>
        <w:tc>
          <w:tcPr>
            <w:tcW w:w="2237" w:type="pct"/>
          </w:tcPr>
          <w:p w14:paraId="62185444" w14:textId="77777777" w:rsidR="0096058F" w:rsidRDefault="00000000" w:rsidP="00022AFC">
            <w:pPr>
              <w:rPr>
                <w:rFonts w:asciiTheme="minorHAnsi" w:hAnsiTheme="minorHAnsi" w:cstheme="minorHAnsi"/>
                <w:sz w:val="20"/>
                <w:szCs w:val="20"/>
              </w:rPr>
            </w:pPr>
            <w:hyperlink r:id="rId98" w:history="1">
              <w:r w:rsidR="0096058F" w:rsidRPr="00D83521">
                <w:rPr>
                  <w:rStyle w:val="Hyperlink"/>
                  <w:rFonts w:asciiTheme="minorHAnsi" w:hAnsiTheme="minorHAnsi" w:cstheme="minorHAnsi"/>
                  <w:sz w:val="20"/>
                  <w:szCs w:val="20"/>
                </w:rPr>
                <w:t>https://undpgefpims.org/attachments/6304/217301/1741428/1768647/Annex%2016b%20ETH%206304%20Co-financing%20Letters%20_all.pdf</w:t>
              </w:r>
            </w:hyperlink>
          </w:p>
        </w:tc>
      </w:tr>
      <w:tr w:rsidR="0096058F" w:rsidRPr="00B416F1" w14:paraId="5739D98E" w14:textId="77777777" w:rsidTr="00022AFC">
        <w:trPr>
          <w:trHeight w:val="417"/>
        </w:trPr>
        <w:tc>
          <w:tcPr>
            <w:tcW w:w="651" w:type="pct"/>
            <w:vMerge/>
            <w:shd w:val="clear" w:color="auto" w:fill="auto"/>
          </w:tcPr>
          <w:p w14:paraId="08F9EF8E" w14:textId="77777777" w:rsidR="0096058F" w:rsidRDefault="0096058F" w:rsidP="00022AFC">
            <w:pPr>
              <w:rPr>
                <w:rFonts w:asciiTheme="minorHAnsi" w:hAnsiTheme="minorHAnsi" w:cstheme="minorHAnsi"/>
                <w:sz w:val="20"/>
                <w:szCs w:val="20"/>
              </w:rPr>
            </w:pPr>
          </w:p>
        </w:tc>
        <w:tc>
          <w:tcPr>
            <w:tcW w:w="2112" w:type="pct"/>
            <w:shd w:val="clear" w:color="auto" w:fill="auto"/>
          </w:tcPr>
          <w:p w14:paraId="7767CB49" w14:textId="77777777" w:rsidR="0096058F" w:rsidRDefault="0096058F" w:rsidP="00022AFC">
            <w:pPr>
              <w:rPr>
                <w:rFonts w:asciiTheme="minorHAnsi" w:hAnsiTheme="minorHAnsi" w:cstheme="minorHAnsi"/>
                <w:sz w:val="20"/>
                <w:szCs w:val="20"/>
              </w:rPr>
            </w:pPr>
            <w:r>
              <w:rPr>
                <w:rFonts w:asciiTheme="minorHAnsi" w:hAnsiTheme="minorHAnsi" w:cstheme="minorHAnsi"/>
                <w:sz w:val="20"/>
                <w:szCs w:val="20"/>
              </w:rPr>
              <w:t>UNDP</w:t>
            </w:r>
          </w:p>
        </w:tc>
        <w:tc>
          <w:tcPr>
            <w:tcW w:w="2237" w:type="pct"/>
          </w:tcPr>
          <w:p w14:paraId="63EEB244" w14:textId="77777777" w:rsidR="0096058F" w:rsidRDefault="00000000" w:rsidP="00022AFC">
            <w:pPr>
              <w:rPr>
                <w:rFonts w:asciiTheme="minorHAnsi" w:hAnsiTheme="minorHAnsi" w:cstheme="minorHAnsi"/>
                <w:sz w:val="20"/>
                <w:szCs w:val="20"/>
              </w:rPr>
            </w:pPr>
            <w:hyperlink r:id="rId99" w:history="1">
              <w:r w:rsidR="0096058F" w:rsidRPr="00D83521">
                <w:rPr>
                  <w:rStyle w:val="Hyperlink"/>
                  <w:rFonts w:asciiTheme="minorHAnsi" w:hAnsiTheme="minorHAnsi" w:cstheme="minorHAnsi"/>
                  <w:sz w:val="20"/>
                  <w:szCs w:val="20"/>
                </w:rPr>
                <w:t>https://undpgefpims.org/attachments/6304/217301/1741428/1768647/UNDP_Co-Finance_Committment_PIMS%20_6304FOLUR.pdf</w:t>
              </w:r>
            </w:hyperlink>
          </w:p>
        </w:tc>
      </w:tr>
      <w:tr w:rsidR="0096058F" w:rsidRPr="00B416F1" w14:paraId="37543977" w14:textId="77777777" w:rsidTr="00022AFC">
        <w:trPr>
          <w:trHeight w:val="417"/>
        </w:trPr>
        <w:tc>
          <w:tcPr>
            <w:tcW w:w="651" w:type="pct"/>
            <w:vMerge/>
            <w:shd w:val="clear" w:color="auto" w:fill="auto"/>
          </w:tcPr>
          <w:p w14:paraId="615C0A47" w14:textId="77777777" w:rsidR="0096058F" w:rsidRDefault="0096058F" w:rsidP="00022AFC">
            <w:pPr>
              <w:rPr>
                <w:rFonts w:asciiTheme="minorHAnsi" w:hAnsiTheme="minorHAnsi" w:cstheme="minorHAnsi"/>
                <w:sz w:val="20"/>
                <w:szCs w:val="20"/>
              </w:rPr>
            </w:pPr>
          </w:p>
        </w:tc>
        <w:tc>
          <w:tcPr>
            <w:tcW w:w="2112" w:type="pct"/>
            <w:shd w:val="clear" w:color="auto" w:fill="auto"/>
          </w:tcPr>
          <w:p w14:paraId="23034300" w14:textId="4C4794DE" w:rsidR="0096058F" w:rsidRDefault="0096058F" w:rsidP="00022AFC">
            <w:pPr>
              <w:rPr>
                <w:rFonts w:asciiTheme="minorHAnsi" w:hAnsiTheme="minorHAnsi" w:cstheme="minorHAnsi"/>
                <w:sz w:val="20"/>
                <w:szCs w:val="20"/>
              </w:rPr>
            </w:pPr>
            <w:r>
              <w:rPr>
                <w:rFonts w:asciiTheme="minorHAnsi" w:hAnsiTheme="minorHAnsi" w:cstheme="minorHAnsi"/>
                <w:sz w:val="20"/>
                <w:szCs w:val="20"/>
              </w:rPr>
              <w:t>E</w:t>
            </w:r>
            <w:r w:rsidR="009B0639">
              <w:rPr>
                <w:rFonts w:asciiTheme="minorHAnsi" w:hAnsiTheme="minorHAnsi" w:cstheme="minorHAnsi"/>
                <w:sz w:val="20"/>
                <w:szCs w:val="20"/>
              </w:rPr>
              <w:t>PA</w:t>
            </w:r>
          </w:p>
        </w:tc>
        <w:tc>
          <w:tcPr>
            <w:tcW w:w="2237" w:type="pct"/>
          </w:tcPr>
          <w:p w14:paraId="0FDDA3D8" w14:textId="5A8C892A" w:rsidR="009B0639" w:rsidRPr="009B0639" w:rsidRDefault="00000000" w:rsidP="00022AFC">
            <w:pPr>
              <w:rPr>
                <w:sz w:val="22"/>
                <w:szCs w:val="22"/>
              </w:rPr>
            </w:pPr>
            <w:hyperlink r:id="rId100" w:history="1">
              <w:r w:rsidR="009B0639" w:rsidRPr="009B0639">
                <w:rPr>
                  <w:rStyle w:val="Hyperlink"/>
                  <w:sz w:val="22"/>
                  <w:szCs w:val="22"/>
                </w:rPr>
                <w:t>https://www.epa.gov.et/#</w:t>
              </w:r>
            </w:hyperlink>
          </w:p>
          <w:p w14:paraId="4F2E1E7B" w14:textId="4816057F" w:rsidR="009B0639" w:rsidRPr="009B0639" w:rsidRDefault="009B0639" w:rsidP="00022AFC"/>
        </w:tc>
      </w:tr>
      <w:tr w:rsidR="0096058F" w:rsidRPr="00B416F1" w14:paraId="164107F9" w14:textId="77777777" w:rsidTr="00022AFC">
        <w:trPr>
          <w:trHeight w:val="417"/>
        </w:trPr>
        <w:tc>
          <w:tcPr>
            <w:tcW w:w="651" w:type="pct"/>
            <w:vMerge/>
            <w:shd w:val="clear" w:color="auto" w:fill="auto"/>
          </w:tcPr>
          <w:p w14:paraId="352D4979" w14:textId="77777777" w:rsidR="0096058F" w:rsidRDefault="0096058F" w:rsidP="00022AFC">
            <w:pPr>
              <w:rPr>
                <w:rFonts w:asciiTheme="minorHAnsi" w:hAnsiTheme="minorHAnsi" w:cstheme="minorHAnsi"/>
                <w:sz w:val="20"/>
                <w:szCs w:val="20"/>
              </w:rPr>
            </w:pPr>
          </w:p>
        </w:tc>
        <w:tc>
          <w:tcPr>
            <w:tcW w:w="2112" w:type="pct"/>
            <w:shd w:val="clear" w:color="auto" w:fill="auto"/>
          </w:tcPr>
          <w:p w14:paraId="25686620" w14:textId="77777777" w:rsidR="0096058F" w:rsidRDefault="0096058F" w:rsidP="00022AFC">
            <w:pPr>
              <w:rPr>
                <w:rFonts w:asciiTheme="minorHAnsi" w:hAnsiTheme="minorHAnsi" w:cstheme="minorHAnsi"/>
                <w:sz w:val="20"/>
                <w:szCs w:val="20"/>
              </w:rPr>
            </w:pPr>
            <w:r>
              <w:rPr>
                <w:rFonts w:asciiTheme="minorHAnsi" w:hAnsiTheme="minorHAnsi" w:cstheme="minorHAnsi"/>
                <w:sz w:val="20"/>
                <w:szCs w:val="20"/>
              </w:rPr>
              <w:t>ECTA</w:t>
            </w:r>
          </w:p>
        </w:tc>
        <w:tc>
          <w:tcPr>
            <w:tcW w:w="2237" w:type="pct"/>
          </w:tcPr>
          <w:p w14:paraId="312291D3" w14:textId="77777777" w:rsidR="0096058F" w:rsidRDefault="00000000" w:rsidP="00022AFC">
            <w:pPr>
              <w:rPr>
                <w:rFonts w:asciiTheme="minorHAnsi" w:hAnsiTheme="minorHAnsi" w:cstheme="minorHAnsi"/>
                <w:sz w:val="20"/>
                <w:szCs w:val="20"/>
              </w:rPr>
            </w:pPr>
            <w:hyperlink r:id="rId101" w:history="1">
              <w:r w:rsidR="0096058F" w:rsidRPr="00D83521">
                <w:rPr>
                  <w:rStyle w:val="Hyperlink"/>
                  <w:rFonts w:asciiTheme="minorHAnsi" w:hAnsiTheme="minorHAnsi" w:cstheme="minorHAnsi"/>
                  <w:sz w:val="20"/>
                  <w:szCs w:val="20"/>
                </w:rPr>
                <w:t>https://undpgefpims.org/attachments/6304/217301/1741428/1768647/ECTA%20-%20Co-financing%20letter.pdf</w:t>
              </w:r>
            </w:hyperlink>
          </w:p>
        </w:tc>
      </w:tr>
      <w:tr w:rsidR="0096058F" w:rsidRPr="00B416F1" w14:paraId="0CCE252F" w14:textId="77777777" w:rsidTr="00022AFC">
        <w:trPr>
          <w:trHeight w:val="844"/>
        </w:trPr>
        <w:tc>
          <w:tcPr>
            <w:tcW w:w="651" w:type="pct"/>
            <w:vMerge/>
            <w:shd w:val="clear" w:color="auto" w:fill="auto"/>
          </w:tcPr>
          <w:p w14:paraId="57DB9766" w14:textId="77777777" w:rsidR="0096058F" w:rsidRPr="00B416F1" w:rsidRDefault="0096058F" w:rsidP="00022AFC">
            <w:pPr>
              <w:rPr>
                <w:rFonts w:asciiTheme="minorHAnsi" w:hAnsiTheme="minorHAnsi" w:cstheme="minorHAnsi"/>
                <w:sz w:val="20"/>
                <w:szCs w:val="20"/>
              </w:rPr>
            </w:pPr>
          </w:p>
        </w:tc>
        <w:tc>
          <w:tcPr>
            <w:tcW w:w="2112" w:type="pct"/>
            <w:shd w:val="clear" w:color="auto" w:fill="auto"/>
          </w:tcPr>
          <w:p w14:paraId="1E4C09E2" w14:textId="77777777" w:rsidR="0096058F" w:rsidRDefault="0096058F" w:rsidP="00022AFC">
            <w:pPr>
              <w:rPr>
                <w:rFonts w:asciiTheme="minorHAnsi" w:hAnsiTheme="minorHAnsi" w:cstheme="minorHAnsi"/>
                <w:sz w:val="20"/>
                <w:szCs w:val="20"/>
              </w:rPr>
            </w:pPr>
            <w:r>
              <w:rPr>
                <w:rFonts w:asciiTheme="minorHAnsi" w:hAnsiTheme="minorHAnsi" w:cstheme="minorHAnsi"/>
                <w:sz w:val="20"/>
                <w:szCs w:val="20"/>
              </w:rPr>
              <w:t>WRI</w:t>
            </w:r>
          </w:p>
        </w:tc>
        <w:tc>
          <w:tcPr>
            <w:tcW w:w="2237" w:type="pct"/>
          </w:tcPr>
          <w:p w14:paraId="6623F72B" w14:textId="77777777" w:rsidR="0096058F" w:rsidRDefault="00000000" w:rsidP="00022AFC">
            <w:pPr>
              <w:rPr>
                <w:rFonts w:asciiTheme="minorHAnsi" w:hAnsiTheme="minorHAnsi" w:cstheme="minorHAnsi"/>
                <w:sz w:val="20"/>
                <w:szCs w:val="20"/>
              </w:rPr>
            </w:pPr>
            <w:hyperlink r:id="rId102" w:history="1">
              <w:r w:rsidR="0096058F" w:rsidRPr="00D83521">
                <w:rPr>
                  <w:rStyle w:val="Hyperlink"/>
                  <w:rFonts w:asciiTheme="minorHAnsi" w:hAnsiTheme="minorHAnsi" w:cstheme="minorHAnsi"/>
                  <w:sz w:val="20"/>
                  <w:szCs w:val="20"/>
                </w:rPr>
                <w:t>https://undpgefpims.org/attachments/6304/217301/1741428/1768647/WRI%20co-financing%20letter%20PIMS%206304.pdf</w:t>
              </w:r>
            </w:hyperlink>
          </w:p>
        </w:tc>
      </w:tr>
      <w:tr w:rsidR="0096058F" w:rsidRPr="000D4C92" w14:paraId="53BB4918" w14:textId="77777777" w:rsidTr="00022AFC">
        <w:trPr>
          <w:trHeight w:val="408"/>
        </w:trPr>
        <w:tc>
          <w:tcPr>
            <w:tcW w:w="651" w:type="pct"/>
            <w:shd w:val="clear" w:color="auto" w:fill="auto"/>
          </w:tcPr>
          <w:p w14:paraId="5B753984" w14:textId="77777777" w:rsidR="0096058F" w:rsidRPr="000D4C92" w:rsidRDefault="0096058F" w:rsidP="00022AFC">
            <w:pPr>
              <w:rPr>
                <w:rFonts w:asciiTheme="minorHAnsi" w:hAnsiTheme="minorHAnsi" w:cstheme="minorHAnsi"/>
                <w:sz w:val="20"/>
                <w:szCs w:val="20"/>
              </w:rPr>
            </w:pPr>
            <w:r w:rsidRPr="000D4C92">
              <w:rPr>
                <w:rFonts w:asciiTheme="minorHAnsi" w:hAnsiTheme="minorHAnsi" w:cstheme="minorHAnsi"/>
                <w:sz w:val="20"/>
                <w:szCs w:val="20"/>
              </w:rPr>
              <w:t>Annex 17a</w:t>
            </w:r>
          </w:p>
        </w:tc>
        <w:tc>
          <w:tcPr>
            <w:tcW w:w="2112" w:type="pct"/>
            <w:shd w:val="clear" w:color="auto" w:fill="auto"/>
          </w:tcPr>
          <w:p w14:paraId="3B2C54B2" w14:textId="77777777" w:rsidR="0096058F" w:rsidRPr="000D4C92" w:rsidRDefault="0096058F" w:rsidP="00022AFC">
            <w:pPr>
              <w:rPr>
                <w:rFonts w:asciiTheme="minorHAnsi" w:hAnsiTheme="minorHAnsi" w:cstheme="minorHAnsi"/>
                <w:sz w:val="20"/>
                <w:szCs w:val="20"/>
              </w:rPr>
            </w:pPr>
            <w:r w:rsidRPr="000D4C92">
              <w:rPr>
                <w:rFonts w:asciiTheme="minorHAnsi" w:hAnsiTheme="minorHAnsi" w:cstheme="minorHAnsi"/>
                <w:sz w:val="20"/>
                <w:szCs w:val="20"/>
              </w:rPr>
              <w:t>Summary of EX-ACT Results/ Report on GHG Calculations</w:t>
            </w:r>
          </w:p>
        </w:tc>
        <w:tc>
          <w:tcPr>
            <w:tcW w:w="2237" w:type="pct"/>
            <w:vMerge w:val="restart"/>
          </w:tcPr>
          <w:p w14:paraId="2EB9FF0A" w14:textId="77777777" w:rsidR="0096058F" w:rsidRPr="000D4C92" w:rsidRDefault="00000000" w:rsidP="00022AFC">
            <w:pPr>
              <w:rPr>
                <w:rFonts w:asciiTheme="minorHAnsi" w:hAnsiTheme="minorHAnsi" w:cstheme="minorHAnsi"/>
                <w:sz w:val="20"/>
                <w:szCs w:val="20"/>
              </w:rPr>
            </w:pPr>
            <w:hyperlink r:id="rId103" w:history="1">
              <w:r w:rsidR="0096058F" w:rsidRPr="000D4C92">
                <w:rPr>
                  <w:rStyle w:val="Hyperlink"/>
                  <w:rFonts w:asciiTheme="minorHAnsi" w:hAnsiTheme="minorHAnsi" w:cstheme="minorHAnsi"/>
                  <w:sz w:val="20"/>
                  <w:szCs w:val="20"/>
                </w:rPr>
                <w:t>https://pims.undp.org/attachments/6304/217301/1750061/1788609/Annex%2017a%20PIMS%206304%20Ethiopia%20FOLUR%20EXACT%20summary%20of%20results_updated%20Aug2021.pdf</w:t>
              </w:r>
            </w:hyperlink>
          </w:p>
          <w:p w14:paraId="3079FC53" w14:textId="77777777" w:rsidR="0096058F" w:rsidRPr="000D4C92" w:rsidRDefault="0096058F" w:rsidP="00022AFC">
            <w:pPr>
              <w:rPr>
                <w:rFonts w:asciiTheme="minorHAnsi" w:hAnsiTheme="minorHAnsi" w:cstheme="minorHAnsi"/>
                <w:sz w:val="20"/>
                <w:szCs w:val="20"/>
              </w:rPr>
            </w:pPr>
          </w:p>
          <w:p w14:paraId="52D1BFE3" w14:textId="77777777" w:rsidR="0096058F" w:rsidRPr="000D4C92" w:rsidRDefault="00000000" w:rsidP="00022AFC">
            <w:pPr>
              <w:rPr>
                <w:rFonts w:asciiTheme="minorHAnsi" w:hAnsiTheme="minorHAnsi" w:cstheme="minorHAnsi"/>
                <w:sz w:val="20"/>
                <w:szCs w:val="20"/>
              </w:rPr>
            </w:pPr>
            <w:hyperlink r:id="rId104" w:history="1">
              <w:r w:rsidR="0096058F" w:rsidRPr="000D4C92">
                <w:rPr>
                  <w:rStyle w:val="Hyperlink"/>
                  <w:rFonts w:asciiTheme="minorHAnsi" w:hAnsiTheme="minorHAnsi" w:cstheme="minorHAnsi"/>
                  <w:sz w:val="20"/>
                  <w:szCs w:val="20"/>
                </w:rPr>
                <w:t>https://pims.undp.org/attachments/6304/217301/1750061/1788609/Annex%2017b%20PIMS%206304%20FOLUR-Ex-ACT_updated%20Aug2021.xlsx</w:t>
              </w:r>
            </w:hyperlink>
            <w:r w:rsidR="0096058F" w:rsidRPr="000D4C92">
              <w:rPr>
                <w:rFonts w:asciiTheme="minorHAnsi" w:hAnsiTheme="minorHAnsi" w:cstheme="minorHAnsi"/>
                <w:sz w:val="20"/>
                <w:szCs w:val="20"/>
              </w:rPr>
              <w:t xml:space="preserve"> </w:t>
            </w:r>
          </w:p>
        </w:tc>
      </w:tr>
      <w:tr w:rsidR="0096058F" w:rsidRPr="00B416F1" w14:paraId="25927FC1" w14:textId="77777777" w:rsidTr="00022AFC">
        <w:trPr>
          <w:trHeight w:val="408"/>
        </w:trPr>
        <w:tc>
          <w:tcPr>
            <w:tcW w:w="651" w:type="pct"/>
            <w:shd w:val="clear" w:color="auto" w:fill="auto"/>
          </w:tcPr>
          <w:p w14:paraId="52F0118F" w14:textId="77777777" w:rsidR="0096058F" w:rsidRPr="000D4C92" w:rsidRDefault="0096058F" w:rsidP="00022AFC">
            <w:pPr>
              <w:rPr>
                <w:rFonts w:asciiTheme="minorHAnsi" w:hAnsiTheme="minorHAnsi" w:cstheme="minorHAnsi"/>
                <w:sz w:val="20"/>
                <w:szCs w:val="20"/>
              </w:rPr>
            </w:pPr>
            <w:r w:rsidRPr="000D4C92">
              <w:rPr>
                <w:rFonts w:asciiTheme="minorHAnsi" w:hAnsiTheme="minorHAnsi" w:cstheme="minorHAnsi"/>
                <w:sz w:val="20"/>
                <w:szCs w:val="20"/>
              </w:rPr>
              <w:t>Annex 17b</w:t>
            </w:r>
          </w:p>
        </w:tc>
        <w:tc>
          <w:tcPr>
            <w:tcW w:w="2112" w:type="pct"/>
            <w:shd w:val="clear" w:color="auto" w:fill="auto"/>
          </w:tcPr>
          <w:p w14:paraId="5EDE6DBE" w14:textId="77777777" w:rsidR="0096058F" w:rsidRPr="000D4C92" w:rsidRDefault="0096058F" w:rsidP="00022AFC">
            <w:pPr>
              <w:rPr>
                <w:rFonts w:asciiTheme="minorHAnsi" w:hAnsiTheme="minorHAnsi" w:cstheme="minorHAnsi"/>
                <w:sz w:val="20"/>
                <w:szCs w:val="20"/>
              </w:rPr>
            </w:pPr>
            <w:r w:rsidRPr="000D4C92">
              <w:rPr>
                <w:rFonts w:asciiTheme="minorHAnsi" w:hAnsiTheme="minorHAnsi" w:cstheme="minorHAnsi"/>
                <w:sz w:val="20"/>
                <w:szCs w:val="20"/>
              </w:rPr>
              <w:t>EX-ACT Carbon Balance Tool</w:t>
            </w:r>
          </w:p>
        </w:tc>
        <w:tc>
          <w:tcPr>
            <w:tcW w:w="2237" w:type="pct"/>
            <w:vMerge/>
          </w:tcPr>
          <w:p w14:paraId="16250737" w14:textId="77777777" w:rsidR="0096058F" w:rsidRPr="000D4C92" w:rsidRDefault="0096058F" w:rsidP="00022AFC"/>
        </w:tc>
      </w:tr>
      <w:tr w:rsidR="0096058F" w:rsidRPr="00F95084" w14:paraId="6AAF507E" w14:textId="77777777" w:rsidTr="00022AFC">
        <w:trPr>
          <w:trHeight w:val="457"/>
        </w:trPr>
        <w:tc>
          <w:tcPr>
            <w:tcW w:w="651" w:type="pct"/>
            <w:shd w:val="clear" w:color="auto" w:fill="auto"/>
          </w:tcPr>
          <w:p w14:paraId="003BE07D"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18a</w:t>
            </w:r>
          </w:p>
        </w:tc>
        <w:tc>
          <w:tcPr>
            <w:tcW w:w="2112" w:type="pct"/>
            <w:shd w:val="clear" w:color="auto" w:fill="auto"/>
          </w:tcPr>
          <w:p w14:paraId="141FD8EE"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Global Coffee Supply Chains and Markets</w:t>
            </w:r>
          </w:p>
        </w:tc>
        <w:tc>
          <w:tcPr>
            <w:tcW w:w="2237" w:type="pct"/>
            <w:vMerge w:val="restart"/>
          </w:tcPr>
          <w:p w14:paraId="24D1DACF" w14:textId="77777777" w:rsidR="0096058F" w:rsidRDefault="0096058F" w:rsidP="00022AFC">
            <w:pPr>
              <w:rPr>
                <w:rFonts w:asciiTheme="minorHAnsi" w:hAnsiTheme="minorHAnsi" w:cstheme="minorHAnsi"/>
                <w:sz w:val="20"/>
                <w:szCs w:val="20"/>
              </w:rPr>
            </w:pPr>
          </w:p>
          <w:p w14:paraId="21C40FD3" w14:textId="77777777" w:rsidR="0096058F" w:rsidRDefault="0096058F" w:rsidP="00022AFC">
            <w:pPr>
              <w:rPr>
                <w:rFonts w:asciiTheme="minorHAnsi" w:hAnsiTheme="minorHAnsi" w:cstheme="minorHAnsi"/>
                <w:sz w:val="20"/>
                <w:szCs w:val="20"/>
              </w:rPr>
            </w:pPr>
          </w:p>
          <w:p w14:paraId="799FC86C" w14:textId="77777777" w:rsidR="0096058F" w:rsidRDefault="0096058F" w:rsidP="00022AFC">
            <w:pPr>
              <w:rPr>
                <w:rFonts w:asciiTheme="minorHAnsi" w:hAnsiTheme="minorHAnsi" w:cstheme="minorHAnsi"/>
                <w:sz w:val="20"/>
                <w:szCs w:val="20"/>
              </w:rPr>
            </w:pPr>
          </w:p>
          <w:p w14:paraId="01D8CEF9" w14:textId="77777777" w:rsidR="0096058F" w:rsidRDefault="0096058F" w:rsidP="00022AFC">
            <w:pPr>
              <w:rPr>
                <w:rFonts w:asciiTheme="minorHAnsi" w:hAnsiTheme="minorHAnsi" w:cstheme="minorHAnsi"/>
                <w:sz w:val="20"/>
                <w:szCs w:val="20"/>
              </w:rPr>
            </w:pPr>
          </w:p>
          <w:p w14:paraId="7588E41F" w14:textId="77777777" w:rsidR="0096058F" w:rsidRDefault="0096058F" w:rsidP="00022AFC">
            <w:pPr>
              <w:rPr>
                <w:rFonts w:asciiTheme="minorHAnsi" w:hAnsiTheme="minorHAnsi" w:cstheme="minorHAnsi"/>
                <w:sz w:val="20"/>
                <w:szCs w:val="20"/>
              </w:rPr>
            </w:pPr>
          </w:p>
          <w:p w14:paraId="1FA465EA" w14:textId="77777777" w:rsidR="0096058F" w:rsidRDefault="0096058F" w:rsidP="00022AFC">
            <w:pPr>
              <w:rPr>
                <w:rFonts w:asciiTheme="minorHAnsi" w:hAnsiTheme="minorHAnsi" w:cstheme="minorHAnsi"/>
                <w:sz w:val="20"/>
                <w:szCs w:val="20"/>
              </w:rPr>
            </w:pPr>
          </w:p>
          <w:p w14:paraId="00E674BD" w14:textId="77777777" w:rsidR="0096058F" w:rsidRDefault="0096058F" w:rsidP="00022AFC">
            <w:pPr>
              <w:rPr>
                <w:rFonts w:asciiTheme="minorHAnsi" w:hAnsiTheme="minorHAnsi" w:cstheme="minorHAnsi"/>
                <w:sz w:val="20"/>
                <w:szCs w:val="20"/>
              </w:rPr>
            </w:pPr>
          </w:p>
          <w:p w14:paraId="24192904" w14:textId="77777777" w:rsidR="0096058F" w:rsidRDefault="0096058F" w:rsidP="00022AFC">
            <w:pPr>
              <w:rPr>
                <w:rFonts w:asciiTheme="minorHAnsi" w:hAnsiTheme="minorHAnsi" w:cstheme="minorHAnsi"/>
                <w:sz w:val="20"/>
                <w:szCs w:val="20"/>
              </w:rPr>
            </w:pPr>
          </w:p>
          <w:p w14:paraId="74473453" w14:textId="77777777" w:rsidR="0096058F" w:rsidRPr="00F95084" w:rsidRDefault="00000000" w:rsidP="00022AFC">
            <w:pPr>
              <w:rPr>
                <w:rFonts w:asciiTheme="minorHAnsi" w:hAnsiTheme="minorHAnsi" w:cstheme="minorHAnsi"/>
                <w:sz w:val="20"/>
                <w:szCs w:val="20"/>
              </w:rPr>
            </w:pPr>
            <w:hyperlink r:id="rId105" w:history="1">
              <w:r w:rsidR="0096058F" w:rsidRPr="00844499">
                <w:rPr>
                  <w:rStyle w:val="Hyperlink"/>
                  <w:rFonts w:asciiTheme="minorHAnsi" w:hAnsiTheme="minorHAnsi" w:cstheme="minorHAnsi"/>
                  <w:sz w:val="20"/>
                  <w:szCs w:val="20"/>
                </w:rPr>
                <w:t>https://pims.undp.org/attachments/6304/217301/1750058/1788605/Baseline%20Studies.pdf</w:t>
              </w:r>
            </w:hyperlink>
            <w:r w:rsidR="0096058F" w:rsidRPr="00F95084">
              <w:rPr>
                <w:rFonts w:asciiTheme="minorHAnsi" w:hAnsiTheme="minorHAnsi" w:cstheme="minorHAnsi"/>
                <w:sz w:val="20"/>
                <w:szCs w:val="20"/>
              </w:rPr>
              <w:t xml:space="preserve"> </w:t>
            </w:r>
          </w:p>
        </w:tc>
      </w:tr>
      <w:tr w:rsidR="0096058F" w:rsidRPr="00F95084" w14:paraId="71939E96" w14:textId="77777777" w:rsidTr="00022AFC">
        <w:trPr>
          <w:trHeight w:val="413"/>
        </w:trPr>
        <w:tc>
          <w:tcPr>
            <w:tcW w:w="651" w:type="pct"/>
            <w:shd w:val="clear" w:color="auto" w:fill="auto"/>
          </w:tcPr>
          <w:p w14:paraId="62AFEF6D"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18b</w:t>
            </w:r>
          </w:p>
        </w:tc>
        <w:tc>
          <w:tcPr>
            <w:tcW w:w="2112" w:type="pct"/>
            <w:shd w:val="clear" w:color="auto" w:fill="auto"/>
          </w:tcPr>
          <w:p w14:paraId="128119E4"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Project Coffee Intervention Strategies and Actions</w:t>
            </w:r>
          </w:p>
        </w:tc>
        <w:tc>
          <w:tcPr>
            <w:tcW w:w="2237" w:type="pct"/>
            <w:vMerge/>
          </w:tcPr>
          <w:p w14:paraId="7DCB0BE0" w14:textId="77777777" w:rsidR="0096058F" w:rsidRPr="00F95084" w:rsidRDefault="0096058F" w:rsidP="00022AFC">
            <w:pPr>
              <w:rPr>
                <w:rFonts w:asciiTheme="minorHAnsi" w:hAnsiTheme="minorHAnsi" w:cstheme="minorHAnsi"/>
                <w:sz w:val="20"/>
                <w:szCs w:val="20"/>
              </w:rPr>
            </w:pPr>
          </w:p>
        </w:tc>
      </w:tr>
      <w:tr w:rsidR="0096058F" w:rsidRPr="00F95084" w14:paraId="41D53FD3" w14:textId="77777777" w:rsidTr="00022AFC">
        <w:trPr>
          <w:trHeight w:val="404"/>
        </w:trPr>
        <w:tc>
          <w:tcPr>
            <w:tcW w:w="651" w:type="pct"/>
            <w:shd w:val="clear" w:color="auto" w:fill="auto"/>
          </w:tcPr>
          <w:p w14:paraId="4737D767"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18c</w:t>
            </w:r>
          </w:p>
        </w:tc>
        <w:tc>
          <w:tcPr>
            <w:tcW w:w="2112" w:type="pct"/>
            <w:shd w:val="clear" w:color="auto" w:fill="auto"/>
          </w:tcPr>
          <w:p w14:paraId="444F6E73"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Coffee Value Chain Mapping and Analysis</w:t>
            </w:r>
          </w:p>
        </w:tc>
        <w:tc>
          <w:tcPr>
            <w:tcW w:w="2237" w:type="pct"/>
            <w:vMerge/>
          </w:tcPr>
          <w:p w14:paraId="364CF810" w14:textId="77777777" w:rsidR="0096058F" w:rsidRPr="00F95084" w:rsidRDefault="0096058F" w:rsidP="00022AFC">
            <w:pPr>
              <w:rPr>
                <w:rFonts w:asciiTheme="minorHAnsi" w:hAnsiTheme="minorHAnsi" w:cstheme="minorHAnsi"/>
                <w:sz w:val="20"/>
                <w:szCs w:val="20"/>
              </w:rPr>
            </w:pPr>
          </w:p>
        </w:tc>
      </w:tr>
      <w:tr w:rsidR="0096058F" w:rsidRPr="00F95084" w14:paraId="6A5987B2" w14:textId="77777777" w:rsidTr="00022AFC">
        <w:trPr>
          <w:trHeight w:val="425"/>
        </w:trPr>
        <w:tc>
          <w:tcPr>
            <w:tcW w:w="651" w:type="pct"/>
            <w:shd w:val="clear" w:color="auto" w:fill="auto"/>
          </w:tcPr>
          <w:p w14:paraId="2CFE5C78"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18d</w:t>
            </w:r>
          </w:p>
        </w:tc>
        <w:tc>
          <w:tcPr>
            <w:tcW w:w="2112" w:type="pct"/>
            <w:shd w:val="clear" w:color="auto" w:fill="auto"/>
          </w:tcPr>
          <w:p w14:paraId="352E20C4"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Coffee Policy and Institutional Analysis</w:t>
            </w:r>
          </w:p>
        </w:tc>
        <w:tc>
          <w:tcPr>
            <w:tcW w:w="2237" w:type="pct"/>
            <w:vMerge/>
          </w:tcPr>
          <w:p w14:paraId="45ABC962" w14:textId="77777777" w:rsidR="0096058F" w:rsidRPr="00F95084" w:rsidRDefault="0096058F" w:rsidP="00022AFC">
            <w:pPr>
              <w:rPr>
                <w:rFonts w:asciiTheme="minorHAnsi" w:hAnsiTheme="minorHAnsi" w:cstheme="minorHAnsi"/>
                <w:sz w:val="20"/>
                <w:szCs w:val="20"/>
              </w:rPr>
            </w:pPr>
          </w:p>
        </w:tc>
      </w:tr>
      <w:tr w:rsidR="0096058F" w:rsidRPr="00F95084" w14:paraId="45D558BE" w14:textId="77777777" w:rsidTr="00022AFC">
        <w:trPr>
          <w:trHeight w:val="403"/>
        </w:trPr>
        <w:tc>
          <w:tcPr>
            <w:tcW w:w="651" w:type="pct"/>
            <w:shd w:val="clear" w:color="auto" w:fill="auto"/>
          </w:tcPr>
          <w:p w14:paraId="07B7A25E"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18e</w:t>
            </w:r>
          </w:p>
        </w:tc>
        <w:tc>
          <w:tcPr>
            <w:tcW w:w="2112" w:type="pct"/>
            <w:shd w:val="clear" w:color="auto" w:fill="auto"/>
          </w:tcPr>
          <w:p w14:paraId="2ADC9670"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Coffee Agronomic Production Analysis</w:t>
            </w:r>
          </w:p>
        </w:tc>
        <w:tc>
          <w:tcPr>
            <w:tcW w:w="2237" w:type="pct"/>
            <w:vMerge/>
          </w:tcPr>
          <w:p w14:paraId="6B84198E" w14:textId="77777777" w:rsidR="0096058F" w:rsidRPr="00F95084" w:rsidRDefault="0096058F" w:rsidP="00022AFC">
            <w:pPr>
              <w:rPr>
                <w:rFonts w:asciiTheme="minorHAnsi" w:hAnsiTheme="minorHAnsi" w:cstheme="minorHAnsi"/>
                <w:sz w:val="20"/>
                <w:szCs w:val="20"/>
              </w:rPr>
            </w:pPr>
          </w:p>
        </w:tc>
      </w:tr>
      <w:tr w:rsidR="0096058F" w:rsidRPr="00F95084" w14:paraId="077937E5" w14:textId="77777777" w:rsidTr="00022AFC">
        <w:trPr>
          <w:trHeight w:val="423"/>
        </w:trPr>
        <w:tc>
          <w:tcPr>
            <w:tcW w:w="651" w:type="pct"/>
            <w:shd w:val="clear" w:color="auto" w:fill="auto"/>
          </w:tcPr>
          <w:p w14:paraId="24BA4A1D"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18f</w:t>
            </w:r>
          </w:p>
        </w:tc>
        <w:tc>
          <w:tcPr>
            <w:tcW w:w="2112" w:type="pct"/>
            <w:shd w:val="clear" w:color="auto" w:fill="auto"/>
          </w:tcPr>
          <w:p w14:paraId="19BA1341"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Coffee Farmer Organizations’ Capacities and Issues</w:t>
            </w:r>
          </w:p>
        </w:tc>
        <w:tc>
          <w:tcPr>
            <w:tcW w:w="2237" w:type="pct"/>
            <w:vMerge/>
          </w:tcPr>
          <w:p w14:paraId="12815A7D" w14:textId="77777777" w:rsidR="0096058F" w:rsidRPr="00F95084" w:rsidRDefault="0096058F" w:rsidP="00022AFC">
            <w:pPr>
              <w:rPr>
                <w:rFonts w:asciiTheme="minorHAnsi" w:hAnsiTheme="minorHAnsi" w:cstheme="minorHAnsi"/>
                <w:sz w:val="20"/>
                <w:szCs w:val="20"/>
              </w:rPr>
            </w:pPr>
          </w:p>
        </w:tc>
      </w:tr>
      <w:tr w:rsidR="0096058F" w:rsidRPr="00F95084" w14:paraId="3F35C34E" w14:textId="77777777" w:rsidTr="00022AFC">
        <w:trPr>
          <w:trHeight w:val="414"/>
        </w:trPr>
        <w:tc>
          <w:tcPr>
            <w:tcW w:w="651" w:type="pct"/>
            <w:shd w:val="clear" w:color="auto" w:fill="auto"/>
          </w:tcPr>
          <w:p w14:paraId="5061EE6F"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19a</w:t>
            </w:r>
          </w:p>
        </w:tc>
        <w:tc>
          <w:tcPr>
            <w:tcW w:w="2112" w:type="pct"/>
            <w:shd w:val="clear" w:color="auto" w:fill="auto"/>
          </w:tcPr>
          <w:p w14:paraId="5804F289"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Land Baseline Analysis Report</w:t>
            </w:r>
          </w:p>
        </w:tc>
        <w:tc>
          <w:tcPr>
            <w:tcW w:w="2237" w:type="pct"/>
            <w:vMerge/>
          </w:tcPr>
          <w:p w14:paraId="50D96648" w14:textId="77777777" w:rsidR="0096058F" w:rsidRPr="00F95084" w:rsidRDefault="0096058F" w:rsidP="00022AFC">
            <w:pPr>
              <w:rPr>
                <w:rFonts w:asciiTheme="minorHAnsi" w:hAnsiTheme="minorHAnsi" w:cstheme="minorHAnsi"/>
                <w:sz w:val="20"/>
                <w:szCs w:val="20"/>
              </w:rPr>
            </w:pPr>
          </w:p>
        </w:tc>
      </w:tr>
      <w:tr w:rsidR="0096058F" w:rsidRPr="00F95084" w14:paraId="784A8F1E" w14:textId="77777777" w:rsidTr="00022AFC">
        <w:trPr>
          <w:trHeight w:val="491"/>
        </w:trPr>
        <w:tc>
          <w:tcPr>
            <w:tcW w:w="651" w:type="pct"/>
            <w:shd w:val="clear" w:color="auto" w:fill="auto"/>
          </w:tcPr>
          <w:p w14:paraId="0C925770"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19b</w:t>
            </w:r>
          </w:p>
        </w:tc>
        <w:tc>
          <w:tcPr>
            <w:tcW w:w="2112" w:type="pct"/>
            <w:shd w:val="clear" w:color="auto" w:fill="auto"/>
          </w:tcPr>
          <w:p w14:paraId="65311DD4"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Land Capacity Assessment</w:t>
            </w:r>
          </w:p>
        </w:tc>
        <w:tc>
          <w:tcPr>
            <w:tcW w:w="2237" w:type="pct"/>
            <w:vMerge/>
          </w:tcPr>
          <w:p w14:paraId="28524C6C" w14:textId="77777777" w:rsidR="0096058F" w:rsidRPr="00F95084" w:rsidRDefault="0096058F" w:rsidP="00022AFC">
            <w:pPr>
              <w:rPr>
                <w:rFonts w:asciiTheme="minorHAnsi" w:hAnsiTheme="minorHAnsi" w:cstheme="minorHAnsi"/>
                <w:sz w:val="20"/>
                <w:szCs w:val="20"/>
              </w:rPr>
            </w:pPr>
          </w:p>
        </w:tc>
      </w:tr>
      <w:tr w:rsidR="0096058F" w:rsidRPr="00F95084" w14:paraId="29BFA2FC" w14:textId="77777777" w:rsidTr="00022AFC">
        <w:trPr>
          <w:trHeight w:val="498"/>
        </w:trPr>
        <w:tc>
          <w:tcPr>
            <w:tcW w:w="651" w:type="pct"/>
            <w:shd w:val="clear" w:color="auto" w:fill="auto"/>
          </w:tcPr>
          <w:p w14:paraId="5F616177"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20a</w:t>
            </w:r>
          </w:p>
        </w:tc>
        <w:tc>
          <w:tcPr>
            <w:tcW w:w="2112" w:type="pct"/>
            <w:shd w:val="clear" w:color="auto" w:fill="auto"/>
          </w:tcPr>
          <w:p w14:paraId="35E4FDE7" w14:textId="77777777" w:rsidR="0096058F" w:rsidRPr="00F95084" w:rsidRDefault="0096058F" w:rsidP="00022AFC">
            <w:pPr>
              <w:rPr>
                <w:rFonts w:asciiTheme="minorHAnsi" w:hAnsiTheme="minorHAnsi" w:cstheme="minorHAnsi"/>
                <w:sz w:val="20"/>
                <w:szCs w:val="20"/>
                <w:lang w:val="en-GB"/>
              </w:rPr>
            </w:pPr>
            <w:r w:rsidRPr="00F95084">
              <w:rPr>
                <w:rFonts w:asciiTheme="minorHAnsi" w:hAnsiTheme="minorHAnsi" w:cstheme="minorHAnsi"/>
                <w:sz w:val="20"/>
                <w:szCs w:val="20"/>
              </w:rPr>
              <w:t>Agriculture Policy and Legal Review</w:t>
            </w:r>
          </w:p>
        </w:tc>
        <w:tc>
          <w:tcPr>
            <w:tcW w:w="2237" w:type="pct"/>
            <w:vMerge/>
          </w:tcPr>
          <w:p w14:paraId="2CED616F" w14:textId="77777777" w:rsidR="0096058F" w:rsidRPr="00F95084" w:rsidRDefault="0096058F" w:rsidP="00022AFC">
            <w:pPr>
              <w:rPr>
                <w:rFonts w:asciiTheme="minorHAnsi" w:hAnsiTheme="minorHAnsi" w:cstheme="minorHAnsi"/>
                <w:sz w:val="20"/>
                <w:szCs w:val="20"/>
              </w:rPr>
            </w:pPr>
          </w:p>
        </w:tc>
      </w:tr>
      <w:tr w:rsidR="0096058F" w:rsidRPr="00F95084" w14:paraId="59A15AC3" w14:textId="77777777" w:rsidTr="00022AFC">
        <w:trPr>
          <w:trHeight w:val="491"/>
        </w:trPr>
        <w:tc>
          <w:tcPr>
            <w:tcW w:w="651" w:type="pct"/>
            <w:shd w:val="clear" w:color="auto" w:fill="auto"/>
          </w:tcPr>
          <w:p w14:paraId="37DC7836"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20b</w:t>
            </w:r>
          </w:p>
        </w:tc>
        <w:tc>
          <w:tcPr>
            <w:tcW w:w="2112" w:type="pct"/>
            <w:shd w:val="clear" w:color="auto" w:fill="auto"/>
          </w:tcPr>
          <w:p w14:paraId="1FFC8137" w14:textId="77777777" w:rsidR="0096058F" w:rsidRPr="00F95084" w:rsidRDefault="0096058F" w:rsidP="00022AFC">
            <w:pPr>
              <w:rPr>
                <w:rFonts w:asciiTheme="minorHAnsi" w:hAnsiTheme="minorHAnsi" w:cstheme="minorHAnsi"/>
                <w:sz w:val="20"/>
                <w:szCs w:val="20"/>
                <w:lang w:val="en-GB"/>
              </w:rPr>
            </w:pPr>
            <w:r w:rsidRPr="00F95084">
              <w:rPr>
                <w:rFonts w:asciiTheme="minorHAnsi" w:hAnsiTheme="minorHAnsi" w:cstheme="minorHAnsi"/>
                <w:sz w:val="20"/>
                <w:szCs w:val="20"/>
              </w:rPr>
              <w:t>Agri-Commodity Production Report</w:t>
            </w:r>
          </w:p>
        </w:tc>
        <w:tc>
          <w:tcPr>
            <w:tcW w:w="2237" w:type="pct"/>
            <w:vMerge/>
          </w:tcPr>
          <w:p w14:paraId="34F5ED67" w14:textId="77777777" w:rsidR="0096058F" w:rsidRPr="00F95084" w:rsidRDefault="0096058F" w:rsidP="00022AFC">
            <w:pPr>
              <w:rPr>
                <w:rFonts w:asciiTheme="minorHAnsi" w:hAnsiTheme="minorHAnsi" w:cstheme="minorHAnsi"/>
                <w:sz w:val="20"/>
                <w:szCs w:val="20"/>
                <w:lang w:val="en-GB"/>
              </w:rPr>
            </w:pPr>
          </w:p>
        </w:tc>
      </w:tr>
      <w:tr w:rsidR="0096058F" w:rsidRPr="00B416F1" w14:paraId="3E09F3AE" w14:textId="77777777" w:rsidTr="00022AFC">
        <w:trPr>
          <w:trHeight w:val="421"/>
        </w:trPr>
        <w:tc>
          <w:tcPr>
            <w:tcW w:w="651" w:type="pct"/>
            <w:shd w:val="clear" w:color="auto" w:fill="auto"/>
          </w:tcPr>
          <w:p w14:paraId="1E23DC95"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Annex 20c</w:t>
            </w:r>
          </w:p>
        </w:tc>
        <w:tc>
          <w:tcPr>
            <w:tcW w:w="2112" w:type="pct"/>
            <w:shd w:val="clear" w:color="auto" w:fill="auto"/>
          </w:tcPr>
          <w:p w14:paraId="60D20FA0"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lang w:val="en-GB"/>
              </w:rPr>
              <w:t>Agricultural Extension Capacity Development</w:t>
            </w:r>
          </w:p>
        </w:tc>
        <w:tc>
          <w:tcPr>
            <w:tcW w:w="2237" w:type="pct"/>
            <w:vMerge/>
            <w:tcBorders>
              <w:bottom w:val="nil"/>
            </w:tcBorders>
          </w:tcPr>
          <w:p w14:paraId="75AE629C" w14:textId="77777777" w:rsidR="0096058F" w:rsidRPr="00F95084" w:rsidRDefault="0096058F" w:rsidP="00022AFC">
            <w:pPr>
              <w:rPr>
                <w:rFonts w:asciiTheme="minorHAnsi" w:hAnsiTheme="minorHAnsi" w:cstheme="minorHAnsi"/>
                <w:sz w:val="20"/>
                <w:szCs w:val="20"/>
              </w:rPr>
            </w:pPr>
          </w:p>
        </w:tc>
      </w:tr>
      <w:tr w:rsidR="0096058F" w:rsidRPr="00F95084" w14:paraId="655D76BA" w14:textId="77777777" w:rsidTr="00022AFC">
        <w:trPr>
          <w:trHeight w:val="491"/>
        </w:trPr>
        <w:tc>
          <w:tcPr>
            <w:tcW w:w="651" w:type="pct"/>
            <w:shd w:val="clear" w:color="auto" w:fill="auto"/>
          </w:tcPr>
          <w:p w14:paraId="1ED6418A" w14:textId="77777777" w:rsidR="0096058F" w:rsidRPr="00F95084" w:rsidRDefault="0096058F" w:rsidP="00022AFC">
            <w:pPr>
              <w:jc w:val="both"/>
              <w:rPr>
                <w:rFonts w:asciiTheme="minorHAnsi" w:hAnsiTheme="minorHAnsi" w:cstheme="minorHAnsi"/>
                <w:sz w:val="20"/>
                <w:szCs w:val="20"/>
                <w:highlight w:val="yellow"/>
              </w:rPr>
            </w:pPr>
            <w:r w:rsidRPr="00F95084">
              <w:rPr>
                <w:rFonts w:asciiTheme="minorHAnsi" w:hAnsiTheme="minorHAnsi" w:cstheme="minorHAnsi"/>
                <w:sz w:val="20"/>
                <w:szCs w:val="20"/>
              </w:rPr>
              <w:lastRenderedPageBreak/>
              <w:t>Annex 13a</w:t>
            </w:r>
          </w:p>
        </w:tc>
        <w:tc>
          <w:tcPr>
            <w:tcW w:w="2112" w:type="pct"/>
            <w:shd w:val="clear" w:color="auto" w:fill="auto"/>
          </w:tcPr>
          <w:p w14:paraId="1C9D111E" w14:textId="77777777" w:rsidR="0096058F" w:rsidRPr="00F95084" w:rsidRDefault="0096058F" w:rsidP="00022AFC">
            <w:pPr>
              <w:rPr>
                <w:rFonts w:asciiTheme="minorHAnsi" w:hAnsiTheme="minorHAnsi" w:cstheme="minorHAnsi"/>
                <w:sz w:val="20"/>
                <w:szCs w:val="20"/>
              </w:rPr>
            </w:pPr>
            <w:r w:rsidRPr="00F95084">
              <w:rPr>
                <w:rFonts w:asciiTheme="minorHAnsi" w:hAnsiTheme="minorHAnsi" w:cstheme="minorHAnsi"/>
                <w:sz w:val="20"/>
                <w:szCs w:val="20"/>
              </w:rPr>
              <w:t>Land Use and Land Cover Report</w:t>
            </w:r>
          </w:p>
          <w:p w14:paraId="50A67866" w14:textId="77777777" w:rsidR="0096058F" w:rsidRPr="00F95084" w:rsidRDefault="0096058F" w:rsidP="00022AFC">
            <w:pPr>
              <w:jc w:val="both"/>
              <w:rPr>
                <w:rFonts w:asciiTheme="minorHAnsi" w:hAnsiTheme="minorHAnsi" w:cstheme="minorHAnsi"/>
                <w:sz w:val="20"/>
                <w:szCs w:val="20"/>
                <w:highlight w:val="yellow"/>
                <w:lang w:val="en-GB"/>
              </w:rPr>
            </w:pPr>
          </w:p>
        </w:tc>
        <w:tc>
          <w:tcPr>
            <w:tcW w:w="2237" w:type="pct"/>
            <w:tcBorders>
              <w:top w:val="nil"/>
            </w:tcBorders>
          </w:tcPr>
          <w:p w14:paraId="1D65CC5B" w14:textId="77777777" w:rsidR="0096058F" w:rsidRPr="00F95084" w:rsidRDefault="0096058F" w:rsidP="00022AFC">
            <w:pPr>
              <w:jc w:val="both"/>
              <w:rPr>
                <w:rFonts w:asciiTheme="minorHAnsi" w:hAnsiTheme="minorHAnsi" w:cstheme="minorHAnsi"/>
                <w:sz w:val="20"/>
                <w:szCs w:val="20"/>
                <w:highlight w:val="yellow"/>
              </w:rPr>
            </w:pPr>
          </w:p>
        </w:tc>
      </w:tr>
      <w:tr w:rsidR="0096058F" w:rsidRPr="00195B7A" w14:paraId="5B830C35" w14:textId="77777777" w:rsidTr="00022AFC">
        <w:trPr>
          <w:trHeight w:val="491"/>
        </w:trPr>
        <w:tc>
          <w:tcPr>
            <w:tcW w:w="651" w:type="pct"/>
            <w:shd w:val="clear" w:color="auto" w:fill="auto"/>
          </w:tcPr>
          <w:p w14:paraId="4DA0BC33" w14:textId="77777777" w:rsidR="0096058F" w:rsidRPr="00195B7A" w:rsidRDefault="0096058F" w:rsidP="00022AFC">
            <w:pPr>
              <w:jc w:val="both"/>
              <w:rPr>
                <w:rFonts w:asciiTheme="minorHAnsi" w:hAnsiTheme="minorHAnsi" w:cstheme="minorHAnsi"/>
                <w:sz w:val="20"/>
                <w:szCs w:val="20"/>
              </w:rPr>
            </w:pPr>
            <w:r w:rsidRPr="00195B7A">
              <w:rPr>
                <w:rFonts w:asciiTheme="minorHAnsi" w:hAnsiTheme="minorHAnsi" w:cstheme="minorHAnsi"/>
                <w:sz w:val="20"/>
                <w:szCs w:val="20"/>
              </w:rPr>
              <w:t>Annex 21</w:t>
            </w:r>
          </w:p>
        </w:tc>
        <w:tc>
          <w:tcPr>
            <w:tcW w:w="2112" w:type="pct"/>
            <w:shd w:val="clear" w:color="auto" w:fill="auto"/>
          </w:tcPr>
          <w:p w14:paraId="2A60C952" w14:textId="77777777" w:rsidR="0096058F" w:rsidRPr="00195B7A" w:rsidRDefault="0096058F" w:rsidP="00022AFC">
            <w:pPr>
              <w:rPr>
                <w:rFonts w:asciiTheme="minorHAnsi" w:hAnsiTheme="minorHAnsi" w:cstheme="minorHAnsi"/>
                <w:sz w:val="20"/>
                <w:szCs w:val="20"/>
              </w:rPr>
            </w:pPr>
            <w:r w:rsidRPr="00195B7A">
              <w:rPr>
                <w:rFonts w:asciiTheme="minorHAnsi" w:hAnsiTheme="minorHAnsi" w:cstheme="minorHAnsi"/>
                <w:sz w:val="20"/>
                <w:szCs w:val="20"/>
              </w:rPr>
              <w:t>Core Indicator Worksheet</w:t>
            </w:r>
          </w:p>
        </w:tc>
        <w:tc>
          <w:tcPr>
            <w:tcW w:w="2237" w:type="pct"/>
          </w:tcPr>
          <w:p w14:paraId="5E180BA1" w14:textId="77777777" w:rsidR="0096058F" w:rsidRPr="00195B7A" w:rsidRDefault="00000000" w:rsidP="00022AFC">
            <w:pPr>
              <w:jc w:val="both"/>
            </w:pPr>
            <w:hyperlink r:id="rId106" w:history="1">
              <w:r w:rsidR="0096058F" w:rsidRPr="00195B7A">
                <w:rPr>
                  <w:rStyle w:val="Hyperlink"/>
                </w:rPr>
                <w:t>https://pims.undp.org/attachments/6304/217301/1750071/1788643/ANNEX%2021%20PIMS%206304%20GEF%20Core%20Indicator%20Worksheet%20Sept2021.docx</w:t>
              </w:r>
            </w:hyperlink>
            <w:r w:rsidR="0096058F" w:rsidRPr="00195B7A">
              <w:t xml:space="preserve"> </w:t>
            </w:r>
          </w:p>
        </w:tc>
      </w:tr>
      <w:tr w:rsidR="0096058F" w:rsidRPr="00B416F1" w14:paraId="4366A943" w14:textId="77777777" w:rsidTr="00022AFC">
        <w:trPr>
          <w:trHeight w:val="416"/>
        </w:trPr>
        <w:tc>
          <w:tcPr>
            <w:tcW w:w="651" w:type="pct"/>
            <w:shd w:val="clear" w:color="auto" w:fill="auto"/>
          </w:tcPr>
          <w:p w14:paraId="4D783C99" w14:textId="77777777" w:rsidR="0096058F" w:rsidRPr="00195B7A" w:rsidRDefault="0096058F" w:rsidP="00022AFC">
            <w:pPr>
              <w:jc w:val="both"/>
              <w:rPr>
                <w:rFonts w:asciiTheme="minorHAnsi" w:hAnsiTheme="minorHAnsi" w:cstheme="minorHAnsi"/>
                <w:sz w:val="20"/>
                <w:szCs w:val="20"/>
              </w:rPr>
            </w:pPr>
            <w:r w:rsidRPr="00195B7A">
              <w:rPr>
                <w:rFonts w:asciiTheme="minorHAnsi" w:hAnsiTheme="minorHAnsi" w:cstheme="minorHAnsi"/>
                <w:sz w:val="20"/>
                <w:szCs w:val="20"/>
              </w:rPr>
              <w:t>Annex 22</w:t>
            </w:r>
          </w:p>
        </w:tc>
        <w:tc>
          <w:tcPr>
            <w:tcW w:w="2112" w:type="pct"/>
            <w:shd w:val="clear" w:color="auto" w:fill="auto"/>
          </w:tcPr>
          <w:p w14:paraId="18B99047" w14:textId="77777777" w:rsidR="0096058F" w:rsidRPr="00195B7A" w:rsidRDefault="0096058F" w:rsidP="00022AFC">
            <w:pPr>
              <w:spacing w:after="120"/>
              <w:rPr>
                <w:rFonts w:asciiTheme="minorHAnsi" w:hAnsiTheme="minorHAnsi" w:cstheme="minorHAnsi"/>
                <w:sz w:val="20"/>
                <w:szCs w:val="20"/>
                <w:lang w:val="en-GB"/>
              </w:rPr>
            </w:pPr>
            <w:r w:rsidRPr="00195B7A">
              <w:rPr>
                <w:rFonts w:asciiTheme="minorHAnsi" w:hAnsiTheme="minorHAnsi" w:cstheme="minorHAnsi"/>
                <w:sz w:val="20"/>
                <w:szCs w:val="20"/>
              </w:rPr>
              <w:t>Project Taxonomy Worksheet</w:t>
            </w:r>
          </w:p>
        </w:tc>
        <w:tc>
          <w:tcPr>
            <w:tcW w:w="2237" w:type="pct"/>
          </w:tcPr>
          <w:p w14:paraId="21E0AD57" w14:textId="77777777" w:rsidR="0096058F" w:rsidRPr="00B416F1" w:rsidRDefault="00000000" w:rsidP="00022AFC">
            <w:pPr>
              <w:spacing w:after="120"/>
              <w:rPr>
                <w:rFonts w:asciiTheme="minorHAnsi" w:hAnsiTheme="minorHAnsi" w:cstheme="minorHAnsi"/>
                <w:sz w:val="20"/>
                <w:szCs w:val="20"/>
              </w:rPr>
            </w:pPr>
            <w:hyperlink r:id="rId107" w:history="1">
              <w:r w:rsidR="0096058F" w:rsidRPr="00195B7A">
                <w:rPr>
                  <w:rStyle w:val="Hyperlink"/>
                  <w:rFonts w:asciiTheme="minorHAnsi" w:hAnsiTheme="minorHAnsi" w:cstheme="minorHAnsi"/>
                  <w:sz w:val="20"/>
                  <w:szCs w:val="20"/>
                </w:rPr>
                <w:t>https://undpgefpims.org/attachments/6304/217301/1741388/1768557/Annex%2022%20ETH%206304%20Project%20Taxonomy%20Worksheet.docx</w:t>
              </w:r>
            </w:hyperlink>
          </w:p>
        </w:tc>
      </w:tr>
      <w:tr w:rsidR="0096058F" w:rsidRPr="00B416F1" w14:paraId="44902899" w14:textId="77777777" w:rsidTr="00022AFC">
        <w:trPr>
          <w:trHeight w:val="497"/>
        </w:trPr>
        <w:tc>
          <w:tcPr>
            <w:tcW w:w="651" w:type="pct"/>
            <w:shd w:val="clear" w:color="auto" w:fill="auto"/>
          </w:tcPr>
          <w:p w14:paraId="54785431" w14:textId="77777777" w:rsidR="0096058F" w:rsidRPr="00F95084" w:rsidRDefault="0096058F" w:rsidP="00022AFC">
            <w:pPr>
              <w:jc w:val="both"/>
              <w:rPr>
                <w:rFonts w:asciiTheme="minorHAnsi" w:hAnsiTheme="minorHAnsi" w:cstheme="minorHAnsi"/>
                <w:sz w:val="20"/>
                <w:szCs w:val="20"/>
              </w:rPr>
            </w:pPr>
            <w:r w:rsidRPr="00F95084">
              <w:rPr>
                <w:rFonts w:asciiTheme="minorHAnsi" w:hAnsiTheme="minorHAnsi" w:cstheme="minorHAnsi"/>
                <w:sz w:val="20"/>
                <w:szCs w:val="20"/>
              </w:rPr>
              <w:t>Annex 24a</w:t>
            </w:r>
          </w:p>
        </w:tc>
        <w:tc>
          <w:tcPr>
            <w:tcW w:w="2112" w:type="pct"/>
            <w:shd w:val="clear" w:color="auto" w:fill="auto"/>
          </w:tcPr>
          <w:p w14:paraId="2742C860" w14:textId="55E32664" w:rsidR="0096058F" w:rsidRPr="00F95084" w:rsidRDefault="0096058F" w:rsidP="00022AFC">
            <w:pPr>
              <w:rPr>
                <w:rFonts w:asciiTheme="minorHAnsi" w:hAnsiTheme="minorHAnsi" w:cstheme="minorHAnsi"/>
                <w:color w:val="000000" w:themeColor="text1"/>
                <w:sz w:val="20"/>
                <w:szCs w:val="20"/>
                <w:lang w:val="en-GB"/>
              </w:rPr>
            </w:pPr>
            <w:r w:rsidRPr="00F95084">
              <w:rPr>
                <w:rFonts w:asciiTheme="minorHAnsi" w:hAnsiTheme="minorHAnsi" w:cstheme="minorHAnsi"/>
                <w:color w:val="000000" w:themeColor="text1"/>
                <w:sz w:val="20"/>
                <w:szCs w:val="20"/>
                <w:lang w:val="en-GB"/>
              </w:rPr>
              <w:t>Harmonized Approach to Cash Transfers (HACT) Assessment:</w:t>
            </w:r>
            <w:r w:rsidR="00BC38EE">
              <w:rPr>
                <w:rFonts w:asciiTheme="minorHAnsi" w:hAnsiTheme="minorHAnsi" w:cstheme="minorHAnsi"/>
                <w:color w:val="000000" w:themeColor="text1"/>
                <w:sz w:val="20"/>
                <w:szCs w:val="20"/>
                <w:lang w:val="en-GB"/>
              </w:rPr>
              <w:t xml:space="preserve"> The former</w:t>
            </w:r>
            <w:r w:rsidRPr="00F95084">
              <w:rPr>
                <w:rFonts w:asciiTheme="minorHAnsi" w:hAnsiTheme="minorHAnsi" w:cstheme="minorHAnsi"/>
                <w:color w:val="000000" w:themeColor="text1"/>
                <w:sz w:val="20"/>
                <w:szCs w:val="20"/>
                <w:lang w:val="en-GB"/>
              </w:rPr>
              <w:t xml:space="preserve"> </w:t>
            </w:r>
            <w:r w:rsidR="009B0639">
              <w:rPr>
                <w:rFonts w:asciiTheme="minorHAnsi" w:hAnsiTheme="minorHAnsi" w:cstheme="minorHAnsi"/>
                <w:color w:val="000000" w:themeColor="text1"/>
                <w:sz w:val="20"/>
                <w:szCs w:val="20"/>
                <w:lang w:val="en-GB"/>
              </w:rPr>
              <w:t>E</w:t>
            </w:r>
            <w:r w:rsidR="00F34D2F">
              <w:rPr>
                <w:rFonts w:asciiTheme="minorHAnsi" w:hAnsiTheme="minorHAnsi" w:cstheme="minorHAnsi"/>
                <w:color w:val="000000" w:themeColor="text1"/>
                <w:sz w:val="20"/>
                <w:szCs w:val="20"/>
                <w:lang w:val="en-GB"/>
              </w:rPr>
              <w:t>FCCC</w:t>
            </w:r>
            <w:r w:rsidR="00BC38EE">
              <w:rPr>
                <w:rFonts w:asciiTheme="minorHAnsi" w:hAnsiTheme="minorHAnsi" w:cstheme="minorHAnsi"/>
                <w:color w:val="000000" w:themeColor="text1"/>
                <w:sz w:val="20"/>
                <w:szCs w:val="20"/>
                <w:lang w:val="en-GB"/>
              </w:rPr>
              <w:t xml:space="preserve"> now EPA</w:t>
            </w:r>
          </w:p>
        </w:tc>
        <w:tc>
          <w:tcPr>
            <w:tcW w:w="2237" w:type="pct"/>
            <w:vMerge w:val="restart"/>
          </w:tcPr>
          <w:p w14:paraId="480DC5EB" w14:textId="77777777" w:rsidR="0096058F" w:rsidRDefault="0096058F" w:rsidP="00022AFC">
            <w:pPr>
              <w:rPr>
                <w:rFonts w:asciiTheme="minorHAnsi" w:hAnsiTheme="minorHAnsi" w:cstheme="minorHAnsi"/>
                <w:color w:val="000000" w:themeColor="text1"/>
                <w:sz w:val="20"/>
                <w:szCs w:val="20"/>
                <w:lang w:val="en-GB"/>
              </w:rPr>
            </w:pPr>
          </w:p>
          <w:p w14:paraId="536EA74E" w14:textId="77777777" w:rsidR="0096058F" w:rsidRDefault="0096058F" w:rsidP="00022AFC">
            <w:pPr>
              <w:rPr>
                <w:rFonts w:asciiTheme="minorHAnsi" w:hAnsiTheme="minorHAnsi" w:cstheme="minorHAnsi"/>
                <w:color w:val="000000" w:themeColor="text1"/>
                <w:sz w:val="20"/>
                <w:szCs w:val="20"/>
                <w:lang w:val="en-GB"/>
              </w:rPr>
            </w:pPr>
          </w:p>
          <w:p w14:paraId="57153A7E" w14:textId="77777777" w:rsidR="0096058F" w:rsidRDefault="0096058F" w:rsidP="00022AFC">
            <w:pPr>
              <w:rPr>
                <w:rFonts w:asciiTheme="minorHAnsi" w:hAnsiTheme="minorHAnsi" w:cstheme="minorHAnsi"/>
                <w:color w:val="000000" w:themeColor="text1"/>
                <w:sz w:val="20"/>
                <w:szCs w:val="20"/>
                <w:lang w:val="en-GB"/>
              </w:rPr>
            </w:pPr>
          </w:p>
          <w:p w14:paraId="6471E7D6" w14:textId="77777777" w:rsidR="0096058F" w:rsidRDefault="0096058F" w:rsidP="00022AFC">
            <w:pPr>
              <w:rPr>
                <w:rFonts w:asciiTheme="minorHAnsi" w:hAnsiTheme="minorHAnsi" w:cstheme="minorHAnsi"/>
                <w:color w:val="000000" w:themeColor="text1"/>
                <w:sz w:val="20"/>
                <w:szCs w:val="20"/>
                <w:lang w:val="en-GB"/>
              </w:rPr>
            </w:pPr>
          </w:p>
          <w:p w14:paraId="00D7E472" w14:textId="77777777" w:rsidR="0096058F" w:rsidRDefault="0096058F" w:rsidP="00022AFC">
            <w:pPr>
              <w:rPr>
                <w:rFonts w:asciiTheme="minorHAnsi" w:hAnsiTheme="minorHAnsi" w:cstheme="minorHAnsi"/>
                <w:color w:val="000000" w:themeColor="text1"/>
                <w:sz w:val="20"/>
                <w:szCs w:val="20"/>
                <w:lang w:val="en-GB"/>
              </w:rPr>
            </w:pPr>
          </w:p>
          <w:p w14:paraId="7563ABDF" w14:textId="77777777" w:rsidR="0096058F" w:rsidRDefault="0096058F" w:rsidP="00022AFC">
            <w:pPr>
              <w:rPr>
                <w:rFonts w:asciiTheme="minorHAnsi" w:hAnsiTheme="minorHAnsi" w:cstheme="minorHAnsi"/>
                <w:color w:val="000000" w:themeColor="text1"/>
                <w:sz w:val="20"/>
                <w:szCs w:val="20"/>
                <w:lang w:val="en-GB"/>
              </w:rPr>
            </w:pPr>
          </w:p>
          <w:p w14:paraId="0BC58EA4" w14:textId="77777777" w:rsidR="0096058F" w:rsidRDefault="0096058F" w:rsidP="00022AFC">
            <w:pPr>
              <w:rPr>
                <w:rFonts w:asciiTheme="minorHAnsi" w:hAnsiTheme="minorHAnsi" w:cstheme="minorHAnsi"/>
                <w:color w:val="000000" w:themeColor="text1"/>
                <w:sz w:val="20"/>
                <w:szCs w:val="20"/>
                <w:lang w:val="en-GB"/>
              </w:rPr>
            </w:pPr>
          </w:p>
          <w:p w14:paraId="34FDD590" w14:textId="77777777" w:rsidR="0096058F" w:rsidRDefault="0096058F" w:rsidP="00022AFC">
            <w:pPr>
              <w:rPr>
                <w:rFonts w:asciiTheme="minorHAnsi" w:hAnsiTheme="minorHAnsi" w:cstheme="minorHAnsi"/>
                <w:color w:val="000000" w:themeColor="text1"/>
                <w:sz w:val="20"/>
                <w:szCs w:val="20"/>
                <w:lang w:val="en-GB"/>
              </w:rPr>
            </w:pPr>
          </w:p>
          <w:p w14:paraId="08F6C0B2" w14:textId="77777777" w:rsidR="0096058F" w:rsidRPr="00612A08" w:rsidRDefault="00000000" w:rsidP="00022AFC">
            <w:pPr>
              <w:rPr>
                <w:rFonts w:asciiTheme="minorHAnsi" w:hAnsiTheme="minorHAnsi" w:cstheme="minorHAnsi"/>
                <w:color w:val="000000" w:themeColor="text1"/>
                <w:sz w:val="20"/>
                <w:szCs w:val="20"/>
                <w:highlight w:val="green"/>
                <w:lang w:val="en-GB"/>
              </w:rPr>
            </w:pPr>
            <w:hyperlink r:id="rId108" w:history="1">
              <w:r w:rsidR="0096058F" w:rsidRPr="00844499">
                <w:rPr>
                  <w:rStyle w:val="Hyperlink"/>
                  <w:rFonts w:asciiTheme="minorHAnsi" w:hAnsiTheme="minorHAnsi" w:cstheme="minorHAnsi"/>
                  <w:sz w:val="20"/>
                  <w:szCs w:val="20"/>
                  <w:lang w:val="en-GB"/>
                </w:rPr>
                <w:t>https://pims.undp.org/attachments/6304/217301/1750059/1788606/Capacity%20Assessment%20and%20Implementation%20Modality.pdf</w:t>
              </w:r>
            </w:hyperlink>
            <w:r w:rsidR="0096058F">
              <w:rPr>
                <w:rFonts w:asciiTheme="minorHAnsi" w:hAnsiTheme="minorHAnsi" w:cstheme="minorHAnsi"/>
                <w:color w:val="000000" w:themeColor="text1"/>
                <w:sz w:val="20"/>
                <w:szCs w:val="20"/>
                <w:lang w:val="en-GB"/>
              </w:rPr>
              <w:t xml:space="preserve"> </w:t>
            </w:r>
          </w:p>
          <w:p w14:paraId="7D4B15CC" w14:textId="77777777" w:rsidR="0096058F" w:rsidRPr="00612A08" w:rsidRDefault="0096058F" w:rsidP="00022AFC">
            <w:pPr>
              <w:spacing w:after="120"/>
              <w:rPr>
                <w:rFonts w:asciiTheme="minorHAnsi" w:hAnsiTheme="minorHAnsi" w:cstheme="minorHAnsi"/>
                <w:color w:val="000000" w:themeColor="text1"/>
                <w:sz w:val="20"/>
                <w:szCs w:val="20"/>
                <w:highlight w:val="green"/>
                <w:lang w:val="en-GB"/>
              </w:rPr>
            </w:pPr>
          </w:p>
        </w:tc>
      </w:tr>
      <w:tr w:rsidR="0096058F" w:rsidRPr="00B416F1" w14:paraId="7CDB153E" w14:textId="77777777" w:rsidTr="00022AFC">
        <w:trPr>
          <w:trHeight w:val="486"/>
        </w:trPr>
        <w:tc>
          <w:tcPr>
            <w:tcW w:w="651" w:type="pct"/>
            <w:shd w:val="clear" w:color="auto" w:fill="auto"/>
          </w:tcPr>
          <w:p w14:paraId="6972483A" w14:textId="77777777" w:rsidR="0096058F" w:rsidRPr="00F95084" w:rsidRDefault="0096058F" w:rsidP="00022AFC">
            <w:pPr>
              <w:jc w:val="both"/>
              <w:rPr>
                <w:rFonts w:asciiTheme="minorHAnsi" w:hAnsiTheme="minorHAnsi" w:cstheme="minorHAnsi"/>
                <w:sz w:val="20"/>
                <w:szCs w:val="20"/>
              </w:rPr>
            </w:pPr>
            <w:r w:rsidRPr="00F95084">
              <w:rPr>
                <w:rFonts w:asciiTheme="minorHAnsi" w:hAnsiTheme="minorHAnsi" w:cstheme="minorHAnsi"/>
                <w:sz w:val="20"/>
                <w:szCs w:val="20"/>
              </w:rPr>
              <w:t>Annex 24b</w:t>
            </w:r>
          </w:p>
        </w:tc>
        <w:tc>
          <w:tcPr>
            <w:tcW w:w="2112" w:type="pct"/>
            <w:shd w:val="clear" w:color="auto" w:fill="auto"/>
          </w:tcPr>
          <w:p w14:paraId="6049C052" w14:textId="22B4045E" w:rsidR="0096058F" w:rsidRPr="00F95084" w:rsidRDefault="0096058F" w:rsidP="00022AFC">
            <w:pPr>
              <w:rPr>
                <w:rFonts w:asciiTheme="minorHAnsi" w:hAnsiTheme="minorHAnsi" w:cstheme="minorHAnsi"/>
                <w:color w:val="000000" w:themeColor="text1"/>
                <w:sz w:val="20"/>
                <w:szCs w:val="20"/>
                <w:lang w:val="en-GB"/>
              </w:rPr>
            </w:pPr>
            <w:r w:rsidRPr="00F95084">
              <w:rPr>
                <w:rFonts w:asciiTheme="minorHAnsi" w:hAnsiTheme="minorHAnsi" w:cstheme="minorHAnsi"/>
                <w:color w:val="000000" w:themeColor="text1"/>
                <w:sz w:val="20"/>
                <w:szCs w:val="20"/>
                <w:lang w:val="en-GB"/>
              </w:rPr>
              <w:t xml:space="preserve">Partners Capacity Assessment Tool: </w:t>
            </w:r>
            <w:r w:rsidR="00BC38EE">
              <w:rPr>
                <w:rFonts w:asciiTheme="minorHAnsi" w:hAnsiTheme="minorHAnsi" w:cstheme="minorHAnsi"/>
                <w:color w:val="000000" w:themeColor="text1"/>
                <w:sz w:val="20"/>
                <w:szCs w:val="20"/>
                <w:lang w:val="en-GB"/>
              </w:rPr>
              <w:t>The former</w:t>
            </w:r>
            <w:r w:rsidR="00BC38EE" w:rsidRPr="00F95084">
              <w:rPr>
                <w:rFonts w:asciiTheme="minorHAnsi" w:hAnsiTheme="minorHAnsi" w:cstheme="minorHAnsi"/>
                <w:color w:val="000000" w:themeColor="text1"/>
                <w:sz w:val="20"/>
                <w:szCs w:val="20"/>
                <w:lang w:val="en-GB"/>
              </w:rPr>
              <w:t xml:space="preserve"> </w:t>
            </w:r>
            <w:r w:rsidR="00BC38EE">
              <w:rPr>
                <w:rFonts w:asciiTheme="minorHAnsi" w:hAnsiTheme="minorHAnsi" w:cstheme="minorHAnsi"/>
                <w:color w:val="000000" w:themeColor="text1"/>
                <w:sz w:val="20"/>
                <w:szCs w:val="20"/>
                <w:lang w:val="en-GB"/>
              </w:rPr>
              <w:t>EFCCC now EPA</w:t>
            </w:r>
          </w:p>
        </w:tc>
        <w:tc>
          <w:tcPr>
            <w:tcW w:w="2237" w:type="pct"/>
            <w:vMerge/>
          </w:tcPr>
          <w:p w14:paraId="0863EF2C" w14:textId="77777777" w:rsidR="0096058F" w:rsidRPr="00612A08" w:rsidRDefault="0096058F" w:rsidP="00022AFC">
            <w:pPr>
              <w:spacing w:after="120"/>
              <w:rPr>
                <w:rFonts w:asciiTheme="minorHAnsi" w:hAnsiTheme="minorHAnsi" w:cstheme="minorHAnsi"/>
                <w:color w:val="000000" w:themeColor="text1"/>
                <w:sz w:val="20"/>
                <w:szCs w:val="20"/>
                <w:highlight w:val="green"/>
                <w:lang w:val="en-GB"/>
              </w:rPr>
            </w:pPr>
          </w:p>
        </w:tc>
      </w:tr>
      <w:tr w:rsidR="0096058F" w:rsidRPr="00B416F1" w14:paraId="113B7669" w14:textId="77777777" w:rsidTr="00022AFC">
        <w:trPr>
          <w:trHeight w:val="498"/>
        </w:trPr>
        <w:tc>
          <w:tcPr>
            <w:tcW w:w="651" w:type="pct"/>
            <w:shd w:val="clear" w:color="auto" w:fill="auto"/>
          </w:tcPr>
          <w:p w14:paraId="7BCAD671" w14:textId="77777777" w:rsidR="0096058F" w:rsidRPr="00F95084" w:rsidRDefault="0096058F" w:rsidP="00022AFC">
            <w:pPr>
              <w:jc w:val="both"/>
              <w:rPr>
                <w:rFonts w:asciiTheme="minorHAnsi" w:hAnsiTheme="minorHAnsi" w:cstheme="minorHAnsi"/>
                <w:sz w:val="20"/>
                <w:szCs w:val="20"/>
              </w:rPr>
            </w:pPr>
            <w:r w:rsidRPr="00F95084">
              <w:rPr>
                <w:rFonts w:asciiTheme="minorHAnsi" w:hAnsiTheme="minorHAnsi" w:cstheme="minorHAnsi"/>
                <w:sz w:val="20"/>
                <w:szCs w:val="20"/>
              </w:rPr>
              <w:t>Annex 24c</w:t>
            </w:r>
          </w:p>
        </w:tc>
        <w:tc>
          <w:tcPr>
            <w:tcW w:w="2112" w:type="pct"/>
            <w:shd w:val="clear" w:color="auto" w:fill="auto"/>
          </w:tcPr>
          <w:p w14:paraId="2F91B50C" w14:textId="77777777" w:rsidR="0096058F" w:rsidRPr="00F95084" w:rsidRDefault="0096058F" w:rsidP="00022AFC">
            <w:pPr>
              <w:rPr>
                <w:rFonts w:asciiTheme="minorHAnsi" w:hAnsiTheme="minorHAnsi" w:cstheme="minorHAnsi"/>
                <w:color w:val="000000" w:themeColor="text1"/>
                <w:sz w:val="20"/>
                <w:szCs w:val="20"/>
                <w:lang w:val="en-GB"/>
              </w:rPr>
            </w:pPr>
            <w:r w:rsidRPr="00F95084">
              <w:rPr>
                <w:rFonts w:asciiTheme="minorHAnsi" w:hAnsiTheme="minorHAnsi" w:cstheme="minorHAnsi"/>
                <w:color w:val="000000" w:themeColor="text1"/>
                <w:sz w:val="20"/>
                <w:szCs w:val="20"/>
                <w:lang w:val="en-GB"/>
              </w:rPr>
              <w:t xml:space="preserve">Harmonized Approach to Cash Transfers (HACT) Assessment: ECTA </w:t>
            </w:r>
          </w:p>
        </w:tc>
        <w:tc>
          <w:tcPr>
            <w:tcW w:w="2237" w:type="pct"/>
            <w:vMerge/>
          </w:tcPr>
          <w:p w14:paraId="03DB5AEA" w14:textId="77777777" w:rsidR="0096058F" w:rsidRPr="00612A08" w:rsidRDefault="0096058F" w:rsidP="00022AFC">
            <w:pPr>
              <w:spacing w:after="120"/>
              <w:rPr>
                <w:rFonts w:asciiTheme="minorHAnsi" w:hAnsiTheme="minorHAnsi" w:cstheme="minorHAnsi"/>
                <w:color w:val="000000" w:themeColor="text1"/>
                <w:sz w:val="20"/>
                <w:szCs w:val="20"/>
                <w:highlight w:val="green"/>
                <w:lang w:val="en-GB"/>
              </w:rPr>
            </w:pPr>
          </w:p>
        </w:tc>
      </w:tr>
      <w:tr w:rsidR="0096058F" w:rsidRPr="00B416F1" w14:paraId="456B1690" w14:textId="77777777" w:rsidTr="00022AFC">
        <w:trPr>
          <w:trHeight w:val="470"/>
        </w:trPr>
        <w:tc>
          <w:tcPr>
            <w:tcW w:w="651" w:type="pct"/>
            <w:shd w:val="clear" w:color="auto" w:fill="auto"/>
          </w:tcPr>
          <w:p w14:paraId="313A64D9" w14:textId="77777777" w:rsidR="0096058F" w:rsidRPr="00F95084" w:rsidRDefault="0096058F" w:rsidP="00022AFC">
            <w:pPr>
              <w:jc w:val="both"/>
              <w:rPr>
                <w:rFonts w:asciiTheme="minorHAnsi" w:hAnsiTheme="minorHAnsi" w:cstheme="minorHAnsi"/>
                <w:sz w:val="20"/>
                <w:szCs w:val="20"/>
              </w:rPr>
            </w:pPr>
            <w:r w:rsidRPr="00F95084">
              <w:rPr>
                <w:rFonts w:asciiTheme="minorHAnsi" w:hAnsiTheme="minorHAnsi" w:cstheme="minorHAnsi"/>
                <w:sz w:val="20"/>
                <w:szCs w:val="20"/>
              </w:rPr>
              <w:t>Annex 24d</w:t>
            </w:r>
          </w:p>
        </w:tc>
        <w:tc>
          <w:tcPr>
            <w:tcW w:w="2112" w:type="pct"/>
            <w:shd w:val="clear" w:color="auto" w:fill="auto"/>
          </w:tcPr>
          <w:p w14:paraId="283BB658" w14:textId="77777777" w:rsidR="0096058F" w:rsidRPr="00F95084" w:rsidRDefault="0096058F" w:rsidP="00022AFC">
            <w:pPr>
              <w:rPr>
                <w:rFonts w:asciiTheme="minorHAnsi" w:hAnsiTheme="minorHAnsi" w:cstheme="minorHAnsi"/>
                <w:color w:val="000000" w:themeColor="text1"/>
                <w:sz w:val="20"/>
                <w:szCs w:val="20"/>
                <w:lang w:val="en-GB"/>
              </w:rPr>
            </w:pPr>
            <w:r w:rsidRPr="00F95084">
              <w:rPr>
                <w:rFonts w:asciiTheme="minorHAnsi" w:hAnsiTheme="minorHAnsi" w:cstheme="minorHAnsi"/>
                <w:color w:val="000000" w:themeColor="text1"/>
                <w:sz w:val="20"/>
                <w:szCs w:val="20"/>
                <w:lang w:val="en-GB"/>
              </w:rPr>
              <w:t>Partners Capacity Assessment Tool: ECTA</w:t>
            </w:r>
          </w:p>
        </w:tc>
        <w:tc>
          <w:tcPr>
            <w:tcW w:w="2237" w:type="pct"/>
            <w:vMerge/>
          </w:tcPr>
          <w:p w14:paraId="15CF1BD2" w14:textId="77777777" w:rsidR="0096058F" w:rsidRPr="00612A08" w:rsidRDefault="0096058F" w:rsidP="00022AFC">
            <w:pPr>
              <w:spacing w:after="120"/>
              <w:rPr>
                <w:rFonts w:asciiTheme="minorHAnsi" w:hAnsiTheme="minorHAnsi" w:cstheme="minorHAnsi"/>
                <w:color w:val="000000" w:themeColor="text1"/>
                <w:sz w:val="20"/>
                <w:szCs w:val="20"/>
                <w:highlight w:val="green"/>
                <w:lang w:val="en-GB"/>
              </w:rPr>
            </w:pPr>
          </w:p>
        </w:tc>
      </w:tr>
      <w:tr w:rsidR="0096058F" w:rsidRPr="00B416F1" w14:paraId="0D28029D" w14:textId="77777777" w:rsidTr="00022AFC">
        <w:trPr>
          <w:trHeight w:val="491"/>
        </w:trPr>
        <w:tc>
          <w:tcPr>
            <w:tcW w:w="651" w:type="pct"/>
            <w:shd w:val="clear" w:color="auto" w:fill="auto"/>
          </w:tcPr>
          <w:p w14:paraId="384D72E5" w14:textId="77777777" w:rsidR="0096058F" w:rsidRPr="00F95084" w:rsidRDefault="0096058F" w:rsidP="00022AFC">
            <w:pPr>
              <w:jc w:val="both"/>
              <w:rPr>
                <w:rFonts w:asciiTheme="minorHAnsi" w:hAnsiTheme="minorHAnsi" w:cstheme="minorHAnsi"/>
                <w:sz w:val="20"/>
                <w:szCs w:val="20"/>
              </w:rPr>
            </w:pPr>
            <w:r w:rsidRPr="00F95084">
              <w:rPr>
                <w:rFonts w:asciiTheme="minorHAnsi" w:hAnsiTheme="minorHAnsi" w:cstheme="minorHAnsi"/>
                <w:sz w:val="20"/>
                <w:szCs w:val="20"/>
              </w:rPr>
              <w:t>Annex 24e</w:t>
            </w:r>
          </w:p>
        </w:tc>
        <w:tc>
          <w:tcPr>
            <w:tcW w:w="2112" w:type="pct"/>
            <w:shd w:val="clear" w:color="auto" w:fill="auto"/>
          </w:tcPr>
          <w:p w14:paraId="0E3D9A34" w14:textId="77777777" w:rsidR="0096058F" w:rsidRPr="00F95084" w:rsidRDefault="0096058F" w:rsidP="00022AFC">
            <w:pPr>
              <w:rPr>
                <w:rFonts w:asciiTheme="minorHAnsi" w:hAnsiTheme="minorHAnsi" w:cstheme="minorHAnsi"/>
                <w:color w:val="000000" w:themeColor="text1"/>
                <w:sz w:val="20"/>
                <w:szCs w:val="20"/>
                <w:lang w:val="en-GB"/>
              </w:rPr>
            </w:pPr>
            <w:r w:rsidRPr="00F95084">
              <w:rPr>
                <w:rFonts w:asciiTheme="minorHAnsi" w:hAnsiTheme="minorHAnsi" w:cstheme="minorHAnsi"/>
                <w:color w:val="000000" w:themeColor="text1"/>
                <w:sz w:val="20"/>
                <w:szCs w:val="20"/>
                <w:lang w:val="en-GB"/>
              </w:rPr>
              <w:t xml:space="preserve">Harmonized Approach to Cash Transfers (HACT) Assessment: MOA </w:t>
            </w:r>
          </w:p>
        </w:tc>
        <w:tc>
          <w:tcPr>
            <w:tcW w:w="2237" w:type="pct"/>
            <w:vMerge/>
          </w:tcPr>
          <w:p w14:paraId="6C517CA7" w14:textId="77777777" w:rsidR="0096058F" w:rsidRPr="00612A08" w:rsidRDefault="0096058F" w:rsidP="00022AFC">
            <w:pPr>
              <w:spacing w:after="120"/>
              <w:rPr>
                <w:rFonts w:asciiTheme="minorHAnsi" w:hAnsiTheme="minorHAnsi" w:cstheme="minorHAnsi"/>
                <w:color w:val="000000" w:themeColor="text1"/>
                <w:sz w:val="20"/>
                <w:szCs w:val="20"/>
                <w:highlight w:val="green"/>
                <w:lang w:val="en-GB"/>
              </w:rPr>
            </w:pPr>
          </w:p>
        </w:tc>
      </w:tr>
      <w:tr w:rsidR="0096058F" w:rsidRPr="00B416F1" w14:paraId="19458118" w14:textId="77777777" w:rsidTr="00022AFC">
        <w:trPr>
          <w:trHeight w:val="485"/>
        </w:trPr>
        <w:tc>
          <w:tcPr>
            <w:tcW w:w="651" w:type="pct"/>
            <w:shd w:val="clear" w:color="auto" w:fill="auto"/>
          </w:tcPr>
          <w:p w14:paraId="52F902E5" w14:textId="77777777" w:rsidR="0096058F" w:rsidRPr="00F95084" w:rsidRDefault="0096058F" w:rsidP="00022AFC">
            <w:pPr>
              <w:jc w:val="both"/>
              <w:rPr>
                <w:rFonts w:asciiTheme="minorHAnsi" w:hAnsiTheme="minorHAnsi" w:cstheme="minorHAnsi"/>
                <w:sz w:val="20"/>
                <w:szCs w:val="20"/>
              </w:rPr>
            </w:pPr>
            <w:r w:rsidRPr="00F95084">
              <w:rPr>
                <w:rFonts w:asciiTheme="minorHAnsi" w:hAnsiTheme="minorHAnsi" w:cstheme="minorHAnsi"/>
                <w:sz w:val="20"/>
                <w:szCs w:val="20"/>
              </w:rPr>
              <w:t>Annex 24f</w:t>
            </w:r>
          </w:p>
        </w:tc>
        <w:tc>
          <w:tcPr>
            <w:tcW w:w="2112" w:type="pct"/>
            <w:shd w:val="clear" w:color="auto" w:fill="auto"/>
          </w:tcPr>
          <w:p w14:paraId="35F0FE6F" w14:textId="77777777" w:rsidR="0096058F" w:rsidRPr="00F95084" w:rsidRDefault="0096058F" w:rsidP="00022AFC">
            <w:pPr>
              <w:spacing w:after="120"/>
              <w:rPr>
                <w:rFonts w:asciiTheme="minorHAnsi" w:hAnsiTheme="minorHAnsi" w:cstheme="minorHAnsi"/>
                <w:color w:val="000000" w:themeColor="text1"/>
                <w:sz w:val="20"/>
                <w:szCs w:val="20"/>
                <w:lang w:val="en-GB"/>
              </w:rPr>
            </w:pPr>
            <w:r w:rsidRPr="00F95084">
              <w:rPr>
                <w:rFonts w:asciiTheme="minorHAnsi" w:hAnsiTheme="minorHAnsi" w:cstheme="minorHAnsi"/>
                <w:color w:val="000000" w:themeColor="text1"/>
                <w:sz w:val="20"/>
                <w:szCs w:val="20"/>
                <w:lang w:val="en-GB"/>
              </w:rPr>
              <w:t>Partners Capacity Assessment Tool: MOA</w:t>
            </w:r>
          </w:p>
        </w:tc>
        <w:tc>
          <w:tcPr>
            <w:tcW w:w="2237" w:type="pct"/>
            <w:vMerge/>
          </w:tcPr>
          <w:p w14:paraId="795DA9BC" w14:textId="77777777" w:rsidR="0096058F" w:rsidRPr="00612A08" w:rsidRDefault="0096058F" w:rsidP="00022AFC">
            <w:pPr>
              <w:spacing w:after="120"/>
              <w:rPr>
                <w:rFonts w:asciiTheme="minorHAnsi" w:hAnsiTheme="minorHAnsi" w:cstheme="minorHAnsi"/>
                <w:color w:val="000000" w:themeColor="text1"/>
                <w:sz w:val="20"/>
                <w:szCs w:val="20"/>
                <w:highlight w:val="green"/>
              </w:rPr>
            </w:pPr>
          </w:p>
        </w:tc>
      </w:tr>
      <w:tr w:rsidR="0096058F" w:rsidRPr="00B416F1" w14:paraId="04125A64" w14:textId="77777777" w:rsidTr="00022AFC">
        <w:trPr>
          <w:trHeight w:val="407"/>
        </w:trPr>
        <w:tc>
          <w:tcPr>
            <w:tcW w:w="651" w:type="pct"/>
            <w:shd w:val="clear" w:color="auto" w:fill="auto"/>
          </w:tcPr>
          <w:p w14:paraId="1A76297F" w14:textId="77777777" w:rsidR="0096058F" w:rsidRPr="00F95084" w:rsidRDefault="0096058F" w:rsidP="00022AFC">
            <w:pPr>
              <w:jc w:val="both"/>
              <w:rPr>
                <w:rFonts w:asciiTheme="minorHAnsi" w:hAnsiTheme="minorHAnsi" w:cstheme="minorHAnsi"/>
                <w:sz w:val="20"/>
                <w:szCs w:val="20"/>
              </w:rPr>
            </w:pPr>
            <w:r w:rsidRPr="00F95084">
              <w:rPr>
                <w:rFonts w:asciiTheme="minorHAnsi" w:hAnsiTheme="minorHAnsi" w:cstheme="minorHAnsi"/>
                <w:sz w:val="20"/>
                <w:szCs w:val="20"/>
              </w:rPr>
              <w:t>Annex 25</w:t>
            </w:r>
          </w:p>
        </w:tc>
        <w:tc>
          <w:tcPr>
            <w:tcW w:w="2112" w:type="pct"/>
            <w:shd w:val="clear" w:color="auto" w:fill="auto"/>
          </w:tcPr>
          <w:p w14:paraId="4222B452" w14:textId="77777777" w:rsidR="0096058F" w:rsidRPr="00F95084" w:rsidRDefault="0096058F" w:rsidP="00022AFC">
            <w:pPr>
              <w:spacing w:after="120"/>
              <w:rPr>
                <w:rFonts w:asciiTheme="minorHAnsi" w:hAnsiTheme="minorHAnsi" w:cstheme="minorHAnsi"/>
                <w:color w:val="000000" w:themeColor="text1"/>
                <w:sz w:val="20"/>
                <w:szCs w:val="20"/>
                <w:lang w:val="en-GB"/>
              </w:rPr>
            </w:pPr>
            <w:r w:rsidRPr="00F95084">
              <w:rPr>
                <w:rFonts w:asciiTheme="minorHAnsi" w:hAnsiTheme="minorHAnsi" w:cstheme="minorHAnsi"/>
                <w:color w:val="000000" w:themeColor="text1"/>
                <w:sz w:val="20"/>
                <w:szCs w:val="20"/>
              </w:rPr>
              <w:t xml:space="preserve">UNDP Project Quality Assurance Report </w:t>
            </w:r>
          </w:p>
        </w:tc>
        <w:tc>
          <w:tcPr>
            <w:tcW w:w="2237" w:type="pct"/>
            <w:vMerge/>
          </w:tcPr>
          <w:p w14:paraId="486C76B2" w14:textId="77777777" w:rsidR="0096058F" w:rsidRPr="00612A08" w:rsidRDefault="0096058F" w:rsidP="00022AFC">
            <w:pPr>
              <w:spacing w:after="120"/>
              <w:rPr>
                <w:rFonts w:asciiTheme="minorHAnsi" w:hAnsiTheme="minorHAnsi" w:cstheme="minorHAnsi"/>
                <w:color w:val="000000" w:themeColor="text1"/>
                <w:sz w:val="20"/>
                <w:szCs w:val="20"/>
                <w:highlight w:val="green"/>
              </w:rPr>
            </w:pPr>
          </w:p>
        </w:tc>
      </w:tr>
      <w:tr w:rsidR="0096058F" w:rsidRPr="00B416F1" w14:paraId="4396B046" w14:textId="77777777" w:rsidTr="00022AFC">
        <w:trPr>
          <w:trHeight w:val="407"/>
        </w:trPr>
        <w:tc>
          <w:tcPr>
            <w:tcW w:w="651" w:type="pct"/>
            <w:shd w:val="clear" w:color="auto" w:fill="auto"/>
          </w:tcPr>
          <w:p w14:paraId="4F226BFE" w14:textId="77777777" w:rsidR="0096058F" w:rsidRPr="00F95084" w:rsidRDefault="0096058F" w:rsidP="00022AFC">
            <w:pPr>
              <w:jc w:val="both"/>
              <w:rPr>
                <w:rFonts w:asciiTheme="minorHAnsi" w:hAnsiTheme="minorHAnsi" w:cstheme="minorHAnsi"/>
                <w:sz w:val="20"/>
                <w:szCs w:val="20"/>
              </w:rPr>
            </w:pPr>
            <w:r w:rsidRPr="00F95084">
              <w:rPr>
                <w:rFonts w:asciiTheme="minorHAnsi" w:hAnsiTheme="minorHAnsi" w:cstheme="minorHAnsi"/>
                <w:sz w:val="20"/>
                <w:szCs w:val="20"/>
              </w:rPr>
              <w:t>Annex 26a</w:t>
            </w:r>
          </w:p>
        </w:tc>
        <w:tc>
          <w:tcPr>
            <w:tcW w:w="2112" w:type="pct"/>
            <w:shd w:val="clear" w:color="auto" w:fill="auto"/>
          </w:tcPr>
          <w:p w14:paraId="7695DBEB" w14:textId="4AE6A229" w:rsidR="0096058F" w:rsidRPr="00F95084" w:rsidRDefault="00BC38EE" w:rsidP="00022AFC">
            <w:pPr>
              <w:spacing w:after="12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lang w:val="en-GB"/>
              </w:rPr>
              <w:t>The former</w:t>
            </w:r>
            <w:r w:rsidRPr="00F95084">
              <w:rPr>
                <w:rFonts w:asciiTheme="minorHAnsi" w:hAnsiTheme="minorHAnsi" w:cstheme="minorHAnsi"/>
                <w:color w:val="000000" w:themeColor="text1"/>
                <w:sz w:val="20"/>
                <w:szCs w:val="20"/>
                <w:lang w:val="en-GB"/>
              </w:rPr>
              <w:t xml:space="preserve"> </w:t>
            </w:r>
            <w:r>
              <w:rPr>
                <w:rFonts w:asciiTheme="minorHAnsi" w:hAnsiTheme="minorHAnsi" w:cstheme="minorHAnsi"/>
                <w:color w:val="000000" w:themeColor="text1"/>
                <w:sz w:val="20"/>
                <w:szCs w:val="20"/>
                <w:lang w:val="en-GB"/>
              </w:rPr>
              <w:t>EFCCC now EPA</w:t>
            </w:r>
            <w:r>
              <w:rPr>
                <w:rFonts w:asciiTheme="minorHAnsi" w:hAnsiTheme="minorHAnsi" w:cstheme="minorHAnsi"/>
                <w:color w:val="000000" w:themeColor="text1"/>
                <w:sz w:val="20"/>
                <w:szCs w:val="20"/>
              </w:rPr>
              <w:t xml:space="preserve">, </w:t>
            </w:r>
            <w:r w:rsidR="0096058F" w:rsidRPr="00F95084">
              <w:rPr>
                <w:rFonts w:asciiTheme="minorHAnsi" w:hAnsiTheme="minorHAnsi" w:cstheme="minorHAnsi"/>
                <w:color w:val="000000" w:themeColor="text1"/>
                <w:sz w:val="20"/>
                <w:szCs w:val="20"/>
              </w:rPr>
              <w:t xml:space="preserve">Letter of Request for Execution Support by UNDP and draft Letter of Agreement between UNDP and </w:t>
            </w:r>
            <w:proofErr w:type="gramStart"/>
            <w:r>
              <w:rPr>
                <w:rFonts w:asciiTheme="minorHAnsi" w:hAnsiTheme="minorHAnsi" w:cstheme="minorHAnsi"/>
                <w:color w:val="000000" w:themeColor="text1"/>
                <w:sz w:val="20"/>
                <w:szCs w:val="20"/>
                <w:lang w:val="en-GB"/>
              </w:rPr>
              <w:t>The</w:t>
            </w:r>
            <w:proofErr w:type="gramEnd"/>
            <w:r>
              <w:rPr>
                <w:rFonts w:asciiTheme="minorHAnsi" w:hAnsiTheme="minorHAnsi" w:cstheme="minorHAnsi"/>
                <w:color w:val="000000" w:themeColor="text1"/>
                <w:sz w:val="20"/>
                <w:szCs w:val="20"/>
                <w:lang w:val="en-GB"/>
              </w:rPr>
              <w:t xml:space="preserve"> former</w:t>
            </w:r>
            <w:r w:rsidRPr="00F95084">
              <w:rPr>
                <w:rFonts w:asciiTheme="minorHAnsi" w:hAnsiTheme="minorHAnsi" w:cstheme="minorHAnsi"/>
                <w:color w:val="000000" w:themeColor="text1"/>
                <w:sz w:val="20"/>
                <w:szCs w:val="20"/>
                <w:lang w:val="en-GB"/>
              </w:rPr>
              <w:t xml:space="preserve"> </w:t>
            </w:r>
            <w:r>
              <w:rPr>
                <w:rFonts w:asciiTheme="minorHAnsi" w:hAnsiTheme="minorHAnsi" w:cstheme="minorHAnsi"/>
                <w:color w:val="000000" w:themeColor="text1"/>
                <w:sz w:val="20"/>
                <w:szCs w:val="20"/>
                <w:lang w:val="en-GB"/>
              </w:rPr>
              <w:t>EFCCC now EPA</w:t>
            </w:r>
            <w:r>
              <w:rPr>
                <w:rFonts w:asciiTheme="minorHAnsi" w:hAnsiTheme="minorHAnsi" w:cstheme="minorHAnsi"/>
                <w:color w:val="000000" w:themeColor="text1"/>
                <w:sz w:val="20"/>
                <w:szCs w:val="20"/>
              </w:rPr>
              <w:t xml:space="preserve"> </w:t>
            </w:r>
            <w:r w:rsidR="0096058F" w:rsidRPr="00F95084">
              <w:rPr>
                <w:rFonts w:asciiTheme="minorHAnsi" w:hAnsiTheme="minorHAnsi" w:cstheme="minorHAnsi"/>
                <w:color w:val="000000" w:themeColor="text1"/>
                <w:sz w:val="20"/>
                <w:szCs w:val="20"/>
              </w:rPr>
              <w:t xml:space="preserve">for Execution Support Services. </w:t>
            </w:r>
            <w:r w:rsidR="0096058F" w:rsidRPr="00F95084">
              <w:rPr>
                <w:rFonts w:asciiTheme="minorHAnsi" w:hAnsiTheme="minorHAnsi" w:cstheme="minorHAnsi"/>
                <w:i/>
                <w:iCs/>
                <w:color w:val="000000" w:themeColor="text1"/>
                <w:sz w:val="20"/>
                <w:szCs w:val="20"/>
              </w:rPr>
              <w:t>Draft letter to be signed once GEF approves request for support</w:t>
            </w:r>
          </w:p>
        </w:tc>
        <w:tc>
          <w:tcPr>
            <w:tcW w:w="2237" w:type="pct"/>
            <w:vMerge/>
          </w:tcPr>
          <w:p w14:paraId="6E22AEBE" w14:textId="77777777" w:rsidR="0096058F" w:rsidRPr="00612A08" w:rsidRDefault="0096058F" w:rsidP="00022AFC">
            <w:pPr>
              <w:spacing w:after="120"/>
              <w:rPr>
                <w:rFonts w:asciiTheme="minorHAnsi" w:hAnsiTheme="minorHAnsi" w:cstheme="minorHAnsi"/>
                <w:color w:val="000000" w:themeColor="text1"/>
                <w:sz w:val="20"/>
                <w:szCs w:val="20"/>
                <w:highlight w:val="green"/>
              </w:rPr>
            </w:pPr>
          </w:p>
        </w:tc>
      </w:tr>
      <w:tr w:rsidR="0096058F" w:rsidRPr="00B416F1" w14:paraId="4331CA6B" w14:textId="77777777" w:rsidTr="00022AFC">
        <w:trPr>
          <w:trHeight w:val="365"/>
        </w:trPr>
        <w:tc>
          <w:tcPr>
            <w:tcW w:w="651" w:type="pct"/>
            <w:shd w:val="clear" w:color="auto" w:fill="auto"/>
          </w:tcPr>
          <w:p w14:paraId="06F55403" w14:textId="77777777" w:rsidR="0096058F" w:rsidRPr="00F95084" w:rsidRDefault="0096058F" w:rsidP="00022AFC">
            <w:pPr>
              <w:jc w:val="both"/>
              <w:rPr>
                <w:rFonts w:asciiTheme="minorHAnsi" w:hAnsiTheme="minorHAnsi" w:cstheme="minorHAnsi"/>
                <w:sz w:val="20"/>
                <w:szCs w:val="20"/>
                <w:highlight w:val="yellow"/>
              </w:rPr>
            </w:pPr>
            <w:r w:rsidRPr="00F95084">
              <w:rPr>
                <w:rFonts w:asciiTheme="minorHAnsi" w:hAnsiTheme="minorHAnsi" w:cstheme="minorHAnsi"/>
                <w:sz w:val="20"/>
                <w:szCs w:val="20"/>
              </w:rPr>
              <w:t>Annex 26b</w:t>
            </w:r>
          </w:p>
        </w:tc>
        <w:tc>
          <w:tcPr>
            <w:tcW w:w="2112" w:type="pct"/>
            <w:shd w:val="clear" w:color="auto" w:fill="auto"/>
          </w:tcPr>
          <w:p w14:paraId="0CA49DC2" w14:textId="77777777" w:rsidR="0096058F" w:rsidRPr="00F95084" w:rsidRDefault="0096058F" w:rsidP="00022AFC">
            <w:pPr>
              <w:spacing w:after="120"/>
              <w:rPr>
                <w:rFonts w:asciiTheme="minorHAnsi" w:hAnsiTheme="minorHAnsi" w:cstheme="minorHAnsi"/>
                <w:color w:val="000000" w:themeColor="text1"/>
                <w:sz w:val="20"/>
                <w:szCs w:val="20"/>
                <w:highlight w:val="yellow"/>
              </w:rPr>
            </w:pPr>
            <w:r w:rsidRPr="00F95084">
              <w:rPr>
                <w:rFonts w:asciiTheme="minorHAnsi" w:hAnsiTheme="minorHAnsi" w:cstheme="minorHAnsi"/>
                <w:color w:val="000000" w:themeColor="text1"/>
                <w:sz w:val="20"/>
                <w:szCs w:val="20"/>
              </w:rPr>
              <w:t xml:space="preserve">GEF OFP Letter endorsing execution support </w:t>
            </w:r>
            <w:r w:rsidRPr="00F95084">
              <w:rPr>
                <w:rFonts w:asciiTheme="minorHAnsi" w:hAnsiTheme="minorHAnsi" w:cstheme="minorHAnsi"/>
                <w:i/>
                <w:iCs/>
                <w:color w:val="000000" w:themeColor="text1"/>
                <w:sz w:val="20"/>
                <w:szCs w:val="20"/>
              </w:rPr>
              <w:t>(to be availed once GEF Sec approves execution support)</w:t>
            </w:r>
          </w:p>
        </w:tc>
        <w:tc>
          <w:tcPr>
            <w:tcW w:w="2237" w:type="pct"/>
            <w:vMerge/>
          </w:tcPr>
          <w:p w14:paraId="2244C477" w14:textId="77777777" w:rsidR="0096058F" w:rsidRPr="00B416F1" w:rsidRDefault="0096058F" w:rsidP="00022AFC">
            <w:pPr>
              <w:spacing w:after="120"/>
              <w:rPr>
                <w:rFonts w:asciiTheme="minorHAnsi" w:hAnsiTheme="minorHAnsi" w:cstheme="minorHAnsi"/>
                <w:color w:val="000000" w:themeColor="text1"/>
                <w:sz w:val="20"/>
                <w:szCs w:val="20"/>
              </w:rPr>
            </w:pPr>
          </w:p>
        </w:tc>
      </w:tr>
    </w:tbl>
    <w:p w14:paraId="020820A4" w14:textId="77777777" w:rsidR="0096058F" w:rsidRPr="0096058F" w:rsidRDefault="0096058F" w:rsidP="0096058F"/>
    <w:sectPr w:rsidR="0096058F" w:rsidRPr="0096058F" w:rsidSect="00C454C9">
      <w:pgSz w:w="12240" w:h="15840" w:code="1"/>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3DE5A" w14:textId="77777777" w:rsidR="00C70EFB" w:rsidRDefault="00C70EFB">
      <w:r>
        <w:separator/>
      </w:r>
    </w:p>
  </w:endnote>
  <w:endnote w:type="continuationSeparator" w:id="0">
    <w:p w14:paraId="30A7F761" w14:textId="77777777" w:rsidR="00C70EFB" w:rsidRDefault="00C70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dobe Garamond Pro">
    <w:altName w:val="Garamond"/>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01000001"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F">
    <w:altName w:val="Calibri"/>
    <w:charset w:val="00"/>
    <w:family w:val="roman"/>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2E64A" w14:textId="77777777" w:rsidR="00DE2774" w:rsidRDefault="00DE2774" w:rsidP="00FD3A8F">
    <w:pPr>
      <w:pStyle w:val="Header"/>
    </w:pPr>
  </w:p>
  <w:p w14:paraId="52997056" w14:textId="77777777" w:rsidR="00DE2774" w:rsidRDefault="00DE2774" w:rsidP="0003763F">
    <w:pPr>
      <w:pStyle w:val="Footer"/>
      <w:pBdr>
        <w:top w:val="single" w:sz="4" w:space="1" w:color="D9D9D9"/>
      </w:pBdr>
      <w:jc w:val="right"/>
    </w:pPr>
    <w:r>
      <w:fldChar w:fldCharType="begin"/>
    </w:r>
    <w:r>
      <w:instrText xml:space="preserve"> PAGE   \* MERGEFORMAT </w:instrText>
    </w:r>
    <w:r>
      <w:fldChar w:fldCharType="separate"/>
    </w:r>
    <w:r>
      <w:rPr>
        <w:noProof/>
      </w:rPr>
      <w:t>24</w:t>
    </w:r>
    <w:r>
      <w:rPr>
        <w:noProof/>
      </w:rPr>
      <w:fldChar w:fldCharType="end"/>
    </w:r>
    <w:r>
      <w:t xml:space="preserve"> | </w:t>
    </w:r>
    <w:r w:rsidRPr="0003763F">
      <w:rPr>
        <w:color w:val="7F7F7F"/>
        <w:spacing w:val="60"/>
      </w:rPr>
      <w:t>Page</w:t>
    </w:r>
  </w:p>
  <w:p w14:paraId="0A05EE3C" w14:textId="2537A654" w:rsidR="00DE2774" w:rsidRDefault="00DE2774" w:rsidP="00FD3A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255776"/>
      <w:docPartObj>
        <w:docPartGallery w:val="Page Numbers (Bottom of Page)"/>
        <w:docPartUnique/>
      </w:docPartObj>
    </w:sdtPr>
    <w:sdtEndPr>
      <w:rPr>
        <w:noProof/>
      </w:rPr>
    </w:sdtEndPr>
    <w:sdtContent>
      <w:p w14:paraId="57FAF0A3" w14:textId="6BAFB3D6" w:rsidR="00DE2774" w:rsidRDefault="00DE27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B5125B" w14:textId="77777777" w:rsidR="00DE2774" w:rsidRDefault="00DE2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2EC86" w14:textId="77777777" w:rsidR="00C70EFB" w:rsidRDefault="00C70EFB">
      <w:r>
        <w:separator/>
      </w:r>
    </w:p>
  </w:footnote>
  <w:footnote w:type="continuationSeparator" w:id="0">
    <w:p w14:paraId="58D5153E" w14:textId="77777777" w:rsidR="00C70EFB" w:rsidRDefault="00C70EFB">
      <w:r>
        <w:continuationSeparator/>
      </w:r>
    </w:p>
  </w:footnote>
  <w:footnote w:id="1">
    <w:p w14:paraId="4CCDEAE8" w14:textId="65BAE424" w:rsidR="00DE2774" w:rsidRPr="000E78D0" w:rsidRDefault="00DE2774" w:rsidP="00F375A5">
      <w:pPr>
        <w:spacing w:after="20"/>
        <w:rPr>
          <w:sz w:val="18"/>
          <w:szCs w:val="18"/>
        </w:rPr>
      </w:pPr>
      <w:r w:rsidRPr="000E78D0">
        <w:rPr>
          <w:rStyle w:val="FootnoteReference"/>
        </w:rPr>
        <w:footnoteRef/>
      </w:r>
      <w:r w:rsidRPr="000E78D0">
        <w:rPr>
          <w:rFonts w:asciiTheme="majorHAnsi" w:hAnsiTheme="majorHAnsi" w:cstheme="majorHAnsi"/>
        </w:rPr>
        <w:t xml:space="preserve"> </w:t>
      </w:r>
      <w:r w:rsidRPr="000E78D0">
        <w:rPr>
          <w:rFonts w:asciiTheme="majorHAnsi" w:hAnsiTheme="majorHAnsi" w:cstheme="majorHAnsi"/>
          <w:sz w:val="18"/>
          <w:szCs w:val="18"/>
        </w:rPr>
        <w:t xml:space="preserve">United Nations Sustainable Development Cooperation Framework (UNSDCF) Outcome – UNDP (2020) </w:t>
      </w:r>
      <w:r w:rsidRPr="000E78D0">
        <w:rPr>
          <w:rFonts w:asciiTheme="majorHAnsi" w:hAnsiTheme="majorHAnsi" w:cstheme="majorHAnsi"/>
          <w:i/>
          <w:color w:val="000000" w:themeColor="text1"/>
          <w:sz w:val="18"/>
          <w:szCs w:val="18"/>
        </w:rPr>
        <w:t>UNDP Country Programme Document for Ethiopia, 2020-2025</w:t>
      </w:r>
    </w:p>
  </w:footnote>
  <w:footnote w:id="2">
    <w:p w14:paraId="58D2E7E9" w14:textId="56D8FD0A" w:rsidR="00DE2774" w:rsidRPr="000E78D0" w:rsidRDefault="00DE2774" w:rsidP="007433CC">
      <w:r w:rsidRPr="000E78D0">
        <w:rPr>
          <w:rStyle w:val="FootnoteReference"/>
          <w:rFonts w:asciiTheme="minorHAnsi" w:hAnsiTheme="minorHAnsi" w:cstheme="minorHAnsi"/>
          <w:szCs w:val="18"/>
        </w:rPr>
        <w:footnoteRef/>
      </w:r>
      <w:r w:rsidRPr="000E78D0">
        <w:rPr>
          <w:rFonts w:asciiTheme="minorHAnsi" w:hAnsiTheme="minorHAnsi" w:cstheme="minorHAnsi"/>
          <w:sz w:val="18"/>
          <w:szCs w:val="18"/>
        </w:rPr>
        <w:t xml:space="preserve"> UNDP (2017) </w:t>
      </w:r>
      <w:r w:rsidRPr="000E78D0">
        <w:rPr>
          <w:rFonts w:asciiTheme="minorHAnsi" w:hAnsiTheme="minorHAnsi" w:cstheme="minorHAnsi"/>
          <w:i/>
          <w:color w:val="000000" w:themeColor="text1"/>
          <w:sz w:val="18"/>
          <w:szCs w:val="18"/>
        </w:rPr>
        <w:t>Integrated Results and Resources Framework of the UNDP Strategic Plan, 2018-2021</w:t>
      </w:r>
    </w:p>
  </w:footnote>
  <w:footnote w:id="3">
    <w:p w14:paraId="23879E50" w14:textId="67A00360" w:rsidR="00DE2774" w:rsidRDefault="00DE2774">
      <w:pPr>
        <w:pStyle w:val="FootnoteText"/>
      </w:pPr>
      <w:r w:rsidRPr="000E78D0">
        <w:rPr>
          <w:rStyle w:val="FootnoteReference"/>
        </w:rPr>
        <w:footnoteRef/>
      </w:r>
      <w:r w:rsidRPr="000E78D0">
        <w:t xml:space="preserve"> </w:t>
      </w:r>
      <w:r w:rsidRPr="000E78D0">
        <w:rPr>
          <w:rFonts w:cstheme="minorHAnsi"/>
        </w:rPr>
        <w:t xml:space="preserve">As per the outcome of the </w:t>
      </w:r>
      <w:r>
        <w:rPr>
          <w:rFonts w:cstheme="minorHAnsi"/>
        </w:rPr>
        <w:t xml:space="preserve">June </w:t>
      </w:r>
      <w:r w:rsidRPr="000E78D0">
        <w:rPr>
          <w:rFonts w:cstheme="minorHAnsi"/>
        </w:rPr>
        <w:t>20</w:t>
      </w:r>
      <w:r>
        <w:rPr>
          <w:rFonts w:cstheme="minorHAnsi"/>
        </w:rPr>
        <w:t>20</w:t>
      </w:r>
      <w:r w:rsidRPr="000E78D0">
        <w:rPr>
          <w:rFonts w:cstheme="minorHAnsi"/>
        </w:rPr>
        <w:t xml:space="preserve"> referendum, the former </w:t>
      </w:r>
      <w:proofErr w:type="spellStart"/>
      <w:r w:rsidRPr="000E78D0">
        <w:rPr>
          <w:rFonts w:cstheme="minorHAnsi"/>
        </w:rPr>
        <w:t>Sidama</w:t>
      </w:r>
      <w:proofErr w:type="spellEnd"/>
      <w:r w:rsidRPr="000E78D0">
        <w:rPr>
          <w:rFonts w:cstheme="minorHAnsi"/>
        </w:rPr>
        <w:t xml:space="preserve"> Zone in SNNP Region is becoming a separate Region</w:t>
      </w:r>
    </w:p>
  </w:footnote>
  <w:footnote w:id="4">
    <w:p w14:paraId="243447DD" w14:textId="110C79D1" w:rsidR="00DE2774" w:rsidRPr="005E42C4" w:rsidRDefault="00DE2774" w:rsidP="005E42C4">
      <w:pPr>
        <w:spacing w:after="20"/>
        <w:rPr>
          <w:sz w:val="18"/>
          <w:szCs w:val="18"/>
        </w:rPr>
      </w:pPr>
      <w:r>
        <w:rPr>
          <w:rStyle w:val="FootnoteReference"/>
        </w:rPr>
        <w:footnoteRef/>
      </w:r>
      <w:r>
        <w:t xml:space="preserve"> </w:t>
      </w:r>
      <w:r>
        <w:rPr>
          <w:rStyle w:val="apple-converted-space"/>
          <w:rFonts w:ascii="Arial" w:hAnsi="Arial" w:cs="Arial"/>
          <w:color w:val="222222"/>
          <w:shd w:val="clear" w:color="auto" w:fill="FFFFFF"/>
        </w:rPr>
        <w:t> </w:t>
      </w:r>
      <w:proofErr w:type="spellStart"/>
      <w:r w:rsidRPr="005E42C4">
        <w:rPr>
          <w:rStyle w:val="apple-converted-space"/>
          <w:rFonts w:asciiTheme="minorHAnsi" w:hAnsiTheme="minorHAnsi" w:cstheme="minorHAnsi"/>
          <w:color w:val="222222"/>
          <w:sz w:val="18"/>
          <w:szCs w:val="18"/>
          <w:shd w:val="clear" w:color="auto" w:fill="FFFFFF"/>
        </w:rPr>
        <w:t>Sidama</w:t>
      </w:r>
      <w:proofErr w:type="spellEnd"/>
      <w:r w:rsidRPr="005E42C4">
        <w:rPr>
          <w:rStyle w:val="apple-converted-space"/>
          <w:rFonts w:asciiTheme="minorHAnsi" w:hAnsiTheme="minorHAnsi" w:cstheme="minorHAnsi"/>
          <w:color w:val="222222"/>
          <w:sz w:val="18"/>
          <w:szCs w:val="18"/>
          <w:shd w:val="clear" w:color="auto" w:fill="FFFFFF"/>
        </w:rPr>
        <w:t xml:space="preserve"> Region </w:t>
      </w:r>
      <w:r w:rsidRPr="005E42C4">
        <w:rPr>
          <w:rFonts w:asciiTheme="minorHAnsi" w:hAnsiTheme="minorHAnsi" w:cstheme="minorHAnsi"/>
          <w:color w:val="222222"/>
          <w:sz w:val="18"/>
          <w:szCs w:val="18"/>
          <w:shd w:val="clear" w:color="auto" w:fill="FFFFFF"/>
        </w:rPr>
        <w:t xml:space="preserve">was </w:t>
      </w:r>
      <w:r>
        <w:rPr>
          <w:rFonts w:asciiTheme="minorHAnsi" w:hAnsiTheme="minorHAnsi" w:cstheme="minorHAnsi"/>
          <w:color w:val="222222"/>
          <w:sz w:val="18"/>
          <w:szCs w:val="18"/>
          <w:shd w:val="clear" w:color="auto" w:fill="FFFFFF"/>
        </w:rPr>
        <w:t xml:space="preserve">legally </w:t>
      </w:r>
      <w:r w:rsidRPr="005E42C4">
        <w:rPr>
          <w:rFonts w:asciiTheme="minorHAnsi" w:hAnsiTheme="minorHAnsi" w:cstheme="minorHAnsi"/>
          <w:color w:val="222222"/>
          <w:sz w:val="18"/>
          <w:szCs w:val="18"/>
          <w:shd w:val="clear" w:color="auto" w:fill="FFFFFF"/>
        </w:rPr>
        <w:t xml:space="preserve">formed on June 2020 </w:t>
      </w:r>
      <w:r>
        <w:rPr>
          <w:rFonts w:asciiTheme="minorHAnsi" w:hAnsiTheme="minorHAnsi" w:cstheme="minorHAnsi"/>
          <w:color w:val="222222"/>
          <w:sz w:val="18"/>
          <w:szCs w:val="18"/>
          <w:shd w:val="clear" w:color="auto" w:fill="FFFFFF"/>
        </w:rPr>
        <w:t>as a separate Region, Ethiopia’s 10</w:t>
      </w:r>
      <w:r w:rsidRPr="005E42C4">
        <w:rPr>
          <w:rFonts w:asciiTheme="minorHAnsi" w:hAnsiTheme="minorHAnsi" w:cstheme="minorHAnsi"/>
          <w:color w:val="222222"/>
          <w:sz w:val="18"/>
          <w:szCs w:val="18"/>
          <w:shd w:val="clear" w:color="auto" w:fill="FFFFFF"/>
          <w:vertAlign w:val="superscript"/>
        </w:rPr>
        <w:t>th</w:t>
      </w:r>
      <w:r>
        <w:rPr>
          <w:rFonts w:asciiTheme="minorHAnsi" w:hAnsiTheme="minorHAnsi" w:cstheme="minorHAnsi"/>
          <w:color w:val="222222"/>
          <w:sz w:val="18"/>
          <w:szCs w:val="18"/>
          <w:shd w:val="clear" w:color="auto" w:fill="FFFFFF"/>
        </w:rPr>
        <w:t xml:space="preserve"> Region, with boundaries based on the former </w:t>
      </w:r>
      <w:proofErr w:type="spellStart"/>
      <w:r>
        <w:rPr>
          <w:rFonts w:asciiTheme="minorHAnsi" w:hAnsiTheme="minorHAnsi" w:cstheme="minorHAnsi"/>
          <w:color w:val="222222"/>
          <w:sz w:val="18"/>
          <w:szCs w:val="18"/>
          <w:shd w:val="clear" w:color="auto" w:fill="FFFFFF"/>
        </w:rPr>
        <w:t>Sidama</w:t>
      </w:r>
      <w:proofErr w:type="spellEnd"/>
      <w:r>
        <w:rPr>
          <w:rFonts w:asciiTheme="minorHAnsi" w:hAnsiTheme="minorHAnsi" w:cstheme="minorHAnsi"/>
          <w:color w:val="222222"/>
          <w:sz w:val="18"/>
          <w:szCs w:val="18"/>
          <w:shd w:val="clear" w:color="auto" w:fill="FFFFFF"/>
        </w:rPr>
        <w:t xml:space="preserve"> Zone in t</w:t>
      </w:r>
      <w:r w:rsidRPr="005E42C4">
        <w:rPr>
          <w:rFonts w:asciiTheme="minorHAnsi" w:hAnsiTheme="minorHAnsi" w:cstheme="minorHAnsi"/>
          <w:color w:val="222222"/>
          <w:sz w:val="18"/>
          <w:szCs w:val="18"/>
          <w:shd w:val="clear" w:color="auto" w:fill="FFFFFF"/>
        </w:rPr>
        <w:t xml:space="preserve">he Southern Nations, Nationalities, and Peoples' Region (SNNPR), after a </w:t>
      </w:r>
      <w:proofErr w:type="spellStart"/>
      <w:r w:rsidRPr="005E42C4">
        <w:rPr>
          <w:rFonts w:asciiTheme="minorHAnsi" w:hAnsiTheme="minorHAnsi" w:cstheme="minorHAnsi"/>
          <w:color w:val="222222"/>
          <w:sz w:val="18"/>
          <w:szCs w:val="18"/>
          <w:shd w:val="clear" w:color="auto" w:fill="FFFFFF"/>
        </w:rPr>
        <w:t>Sidama</w:t>
      </w:r>
      <w:proofErr w:type="spellEnd"/>
      <w:r w:rsidRPr="005E42C4">
        <w:rPr>
          <w:rFonts w:asciiTheme="minorHAnsi" w:hAnsiTheme="minorHAnsi" w:cstheme="minorHAnsi"/>
          <w:color w:val="222222"/>
          <w:sz w:val="18"/>
          <w:szCs w:val="18"/>
          <w:shd w:val="clear" w:color="auto" w:fill="FFFFFF"/>
        </w:rPr>
        <w:t xml:space="preserve"> referendum re</w:t>
      </w:r>
      <w:r>
        <w:rPr>
          <w:rFonts w:asciiTheme="minorHAnsi" w:hAnsiTheme="minorHAnsi" w:cstheme="minorHAnsi"/>
          <w:color w:val="222222"/>
          <w:sz w:val="18"/>
          <w:szCs w:val="18"/>
          <w:shd w:val="clear" w:color="auto" w:fill="FFFFFF"/>
        </w:rPr>
        <w:t>tu</w:t>
      </w:r>
      <w:r w:rsidRPr="005E42C4">
        <w:rPr>
          <w:rFonts w:asciiTheme="minorHAnsi" w:hAnsiTheme="minorHAnsi" w:cstheme="minorHAnsi"/>
          <w:color w:val="222222"/>
          <w:sz w:val="18"/>
          <w:szCs w:val="18"/>
          <w:shd w:val="clear" w:color="auto" w:fill="FFFFFF"/>
        </w:rPr>
        <w:t xml:space="preserve">rned a result in favour of increased autonomy. </w:t>
      </w:r>
    </w:p>
  </w:footnote>
  <w:footnote w:id="5">
    <w:p w14:paraId="3ABC2DE7" w14:textId="77777777" w:rsidR="00DE2774" w:rsidRPr="00275BA1" w:rsidRDefault="00DE2774" w:rsidP="005E42C4">
      <w:pPr>
        <w:pStyle w:val="NormalWeb"/>
        <w:spacing w:before="0" w:beforeAutospacing="0" w:after="20" w:afterAutospacing="0"/>
      </w:pPr>
      <w:r w:rsidRPr="005E42C4">
        <w:rPr>
          <w:rStyle w:val="FootnoteReference"/>
          <w:rFonts w:asciiTheme="minorHAnsi" w:hAnsiTheme="minorHAnsi" w:cstheme="minorHAnsi"/>
          <w:szCs w:val="18"/>
        </w:rPr>
        <w:footnoteRef/>
      </w:r>
      <w:r w:rsidRPr="005E42C4">
        <w:rPr>
          <w:rFonts w:asciiTheme="minorHAnsi" w:hAnsiTheme="minorHAnsi" w:cstheme="minorHAnsi"/>
          <w:sz w:val="18"/>
          <w:szCs w:val="18"/>
        </w:rPr>
        <w:t xml:space="preserve"> Federal Democratic Republic of Ethiopia, 2016. </w:t>
      </w:r>
      <w:r w:rsidRPr="005E42C4">
        <w:rPr>
          <w:rFonts w:asciiTheme="minorHAnsi" w:hAnsiTheme="minorHAnsi" w:cstheme="minorHAnsi"/>
          <w:i/>
          <w:iCs/>
          <w:sz w:val="18"/>
          <w:szCs w:val="18"/>
        </w:rPr>
        <w:t>Ethiopia - Land Degradation Neutrality National Report</w:t>
      </w:r>
      <w:r w:rsidRPr="00275BA1">
        <w:rPr>
          <w:rFonts w:asciiTheme="minorHAnsi" w:hAnsiTheme="minorHAnsi" w:cstheme="minorHAnsi"/>
          <w:sz w:val="18"/>
          <w:szCs w:val="18"/>
        </w:rPr>
        <w:t xml:space="preserve"> </w:t>
      </w:r>
    </w:p>
  </w:footnote>
  <w:footnote w:id="6">
    <w:p w14:paraId="4FE1EC52" w14:textId="77777777" w:rsidR="00DE2774" w:rsidRPr="000E78D0" w:rsidRDefault="00DE2774" w:rsidP="00771B61">
      <w:pPr>
        <w:spacing w:after="20"/>
        <w:rPr>
          <w:rFonts w:asciiTheme="minorHAnsi" w:hAnsiTheme="minorHAnsi" w:cstheme="minorHAnsi"/>
          <w:sz w:val="16"/>
          <w:szCs w:val="16"/>
        </w:rPr>
      </w:pPr>
      <w:r w:rsidRPr="000E78D0">
        <w:rPr>
          <w:rStyle w:val="FootnoteReference"/>
          <w:rFonts w:asciiTheme="minorHAnsi" w:hAnsiTheme="minorHAnsi" w:cstheme="minorHAnsi"/>
          <w:szCs w:val="18"/>
        </w:rPr>
        <w:footnoteRef/>
      </w:r>
      <w:r w:rsidRPr="000E78D0">
        <w:rPr>
          <w:rFonts w:asciiTheme="minorHAnsi" w:hAnsiTheme="minorHAnsi" w:cstheme="minorHAnsi"/>
          <w:sz w:val="18"/>
          <w:szCs w:val="18"/>
        </w:rPr>
        <w:t xml:space="preserve"> </w:t>
      </w:r>
      <w:r w:rsidRPr="000E78D0">
        <w:rPr>
          <w:rFonts w:asciiTheme="minorHAnsi" w:hAnsiTheme="minorHAnsi" w:cstheme="minorHAnsi"/>
          <w:sz w:val="16"/>
          <w:szCs w:val="16"/>
        </w:rPr>
        <w:t xml:space="preserve">UNDP (2020) </w:t>
      </w:r>
      <w:r w:rsidRPr="000E78D0">
        <w:rPr>
          <w:rFonts w:asciiTheme="minorHAnsi" w:hAnsiTheme="minorHAnsi" w:cstheme="minorHAnsi"/>
          <w:i/>
          <w:color w:val="000000" w:themeColor="text1"/>
          <w:sz w:val="16"/>
          <w:szCs w:val="16"/>
        </w:rPr>
        <w:t>UNDP Country Programme Document for Ethiopia, 2020-2025</w:t>
      </w:r>
    </w:p>
  </w:footnote>
  <w:footnote w:id="7">
    <w:p w14:paraId="385EA726" w14:textId="26065D4B" w:rsidR="00DE2774" w:rsidRPr="000E78D0" w:rsidRDefault="00DE2774" w:rsidP="00771B61">
      <w:pPr>
        <w:pStyle w:val="FootnoteText"/>
        <w:spacing w:after="20"/>
        <w:rPr>
          <w:rFonts w:cs="Calibri"/>
          <w:sz w:val="16"/>
          <w:szCs w:val="16"/>
        </w:rPr>
      </w:pPr>
      <w:r w:rsidRPr="000E78D0">
        <w:rPr>
          <w:rStyle w:val="FootnoteReference"/>
          <w:rFonts w:ascii="Calibri" w:hAnsi="Calibri" w:cs="Calibri"/>
          <w:sz w:val="16"/>
          <w:szCs w:val="16"/>
        </w:rPr>
        <w:footnoteRef/>
      </w:r>
      <w:r w:rsidRPr="000E78D0">
        <w:rPr>
          <w:rFonts w:cs="Calibri"/>
          <w:sz w:val="16"/>
          <w:szCs w:val="16"/>
        </w:rPr>
        <w:t xml:space="preserve"> See </w:t>
      </w:r>
      <w:hyperlink r:id="rId1" w:history="1">
        <w:r w:rsidRPr="000E78D0">
          <w:rPr>
            <w:rStyle w:val="Hyperlink"/>
            <w:rFonts w:cs="Calibri"/>
            <w:sz w:val="16"/>
            <w:szCs w:val="16"/>
          </w:rPr>
          <w:t>http://wwww.inform-index.org/Results/Country-profiles?iso3=ETH</w:t>
        </w:r>
      </w:hyperlink>
      <w:r w:rsidRPr="000E78D0">
        <w:rPr>
          <w:rFonts w:cs="Calibri"/>
          <w:sz w:val="16"/>
          <w:szCs w:val="16"/>
        </w:rPr>
        <w:t xml:space="preserve">  </w:t>
      </w:r>
    </w:p>
  </w:footnote>
  <w:footnote w:id="8">
    <w:p w14:paraId="5471FAC8" w14:textId="77777777" w:rsidR="00DE2774" w:rsidRPr="000E78D0" w:rsidRDefault="00DE2774" w:rsidP="00771B61">
      <w:pPr>
        <w:pStyle w:val="FootnoteText"/>
        <w:spacing w:after="20"/>
        <w:rPr>
          <w:rFonts w:cstheme="minorHAnsi"/>
          <w:sz w:val="16"/>
          <w:szCs w:val="16"/>
          <w:lang w:val="en-US"/>
        </w:rPr>
      </w:pPr>
      <w:r w:rsidRPr="000E78D0">
        <w:rPr>
          <w:rStyle w:val="FootnoteReference"/>
          <w:rFonts w:cstheme="minorHAnsi"/>
          <w:sz w:val="16"/>
          <w:szCs w:val="16"/>
        </w:rPr>
        <w:footnoteRef/>
      </w:r>
      <w:r w:rsidRPr="000E78D0">
        <w:rPr>
          <w:rFonts w:cstheme="minorHAnsi"/>
          <w:sz w:val="16"/>
          <w:szCs w:val="16"/>
        </w:rPr>
        <w:t xml:space="preserve"> </w:t>
      </w:r>
      <w:hyperlink r:id="rId2" w:history="1">
        <w:r w:rsidRPr="000E78D0">
          <w:rPr>
            <w:rStyle w:val="Hyperlink"/>
            <w:rFonts w:cstheme="minorHAnsi"/>
            <w:sz w:val="16"/>
            <w:szCs w:val="16"/>
          </w:rPr>
          <w:t>https://www.worldometers.info/coronavirus/country/ethiopia/</w:t>
        </w:r>
      </w:hyperlink>
      <w:r w:rsidRPr="000E78D0">
        <w:rPr>
          <w:rFonts w:cstheme="minorHAnsi"/>
          <w:sz w:val="16"/>
          <w:szCs w:val="16"/>
        </w:rPr>
        <w:t xml:space="preserve"> 15 October 2020</w:t>
      </w:r>
    </w:p>
  </w:footnote>
  <w:footnote w:id="9">
    <w:p w14:paraId="33AE9BA8" w14:textId="77777777" w:rsidR="00DE2774" w:rsidRPr="000E78D0" w:rsidRDefault="00DE2774" w:rsidP="00771B61">
      <w:pPr>
        <w:pStyle w:val="NormalWeb"/>
        <w:spacing w:before="0" w:beforeAutospacing="0" w:after="20" w:afterAutospacing="0"/>
        <w:jc w:val="both"/>
        <w:rPr>
          <w:rFonts w:asciiTheme="minorHAnsi" w:hAnsiTheme="minorHAnsi" w:cstheme="minorHAnsi"/>
          <w:sz w:val="16"/>
          <w:szCs w:val="16"/>
          <w:lang w:val="en-US"/>
        </w:rPr>
      </w:pPr>
      <w:r w:rsidRPr="000E78D0">
        <w:rPr>
          <w:rStyle w:val="FootnoteReference"/>
          <w:rFonts w:asciiTheme="minorHAnsi" w:hAnsiTheme="minorHAnsi" w:cstheme="minorHAnsi"/>
          <w:sz w:val="16"/>
          <w:szCs w:val="16"/>
        </w:rPr>
        <w:footnoteRef/>
      </w:r>
      <w:r w:rsidRPr="000E78D0">
        <w:rPr>
          <w:rFonts w:asciiTheme="minorHAnsi" w:hAnsiTheme="minorHAnsi" w:cstheme="minorHAnsi"/>
          <w:sz w:val="16"/>
          <w:szCs w:val="16"/>
        </w:rPr>
        <w:t xml:space="preserve"> Given the uneven spread of healthcare facilities across the country, with some areas underserviced, the low level of testing capacity available, the </w:t>
      </w:r>
      <w:proofErr w:type="spellStart"/>
      <w:r w:rsidRPr="000E78D0">
        <w:rPr>
          <w:rFonts w:asciiTheme="minorHAnsi" w:hAnsiTheme="minorHAnsi" w:cstheme="minorHAnsi"/>
          <w:sz w:val="16"/>
          <w:szCs w:val="16"/>
        </w:rPr>
        <w:t>unavailabilty</w:t>
      </w:r>
      <w:proofErr w:type="spellEnd"/>
      <w:r w:rsidRPr="000E78D0">
        <w:rPr>
          <w:rFonts w:asciiTheme="minorHAnsi" w:hAnsiTheme="minorHAnsi" w:cstheme="minorHAnsi"/>
          <w:sz w:val="16"/>
          <w:szCs w:val="16"/>
        </w:rPr>
        <w:t xml:space="preserve"> of “excess deaths” data and analysis, and the less-than-reliable system for recording of deaths generally.</w:t>
      </w:r>
    </w:p>
  </w:footnote>
  <w:footnote w:id="10">
    <w:p w14:paraId="4C963D12" w14:textId="77777777" w:rsidR="00DE2774" w:rsidRPr="000E78D0" w:rsidRDefault="00DE2774" w:rsidP="00771B61">
      <w:pPr>
        <w:pStyle w:val="FootnoteText"/>
        <w:spacing w:after="20"/>
        <w:rPr>
          <w:rFonts w:cstheme="minorHAnsi"/>
          <w:sz w:val="16"/>
          <w:szCs w:val="16"/>
          <w:lang w:val="en-US"/>
        </w:rPr>
      </w:pPr>
      <w:r w:rsidRPr="000E78D0">
        <w:rPr>
          <w:rStyle w:val="FootnoteReference"/>
          <w:rFonts w:asciiTheme="minorHAnsi" w:hAnsiTheme="minorHAnsi" w:cstheme="minorHAnsi"/>
          <w:sz w:val="16"/>
          <w:szCs w:val="16"/>
        </w:rPr>
        <w:footnoteRef/>
      </w:r>
      <w:r w:rsidRPr="000E78D0">
        <w:rPr>
          <w:rFonts w:cstheme="minorHAnsi"/>
          <w:sz w:val="16"/>
          <w:szCs w:val="16"/>
        </w:rPr>
        <w:t xml:space="preserve"> </w:t>
      </w:r>
      <w:proofErr w:type="spellStart"/>
      <w:r w:rsidRPr="000E78D0">
        <w:rPr>
          <w:rFonts w:cstheme="minorHAnsi"/>
          <w:color w:val="000000" w:themeColor="text1"/>
          <w:sz w:val="16"/>
          <w:szCs w:val="16"/>
        </w:rPr>
        <w:t>Beyene</w:t>
      </w:r>
      <w:proofErr w:type="spellEnd"/>
      <w:r w:rsidRPr="000E78D0">
        <w:rPr>
          <w:rFonts w:cstheme="minorHAnsi"/>
          <w:color w:val="000000" w:themeColor="text1"/>
          <w:sz w:val="16"/>
          <w:szCs w:val="16"/>
        </w:rPr>
        <w:t xml:space="preserve">, L.M., </w:t>
      </w:r>
      <w:proofErr w:type="spellStart"/>
      <w:r w:rsidRPr="000E78D0">
        <w:rPr>
          <w:rFonts w:cstheme="minorHAnsi"/>
          <w:color w:val="000000" w:themeColor="text1"/>
          <w:sz w:val="16"/>
          <w:szCs w:val="16"/>
        </w:rPr>
        <w:t>Ferede</w:t>
      </w:r>
      <w:proofErr w:type="spellEnd"/>
      <w:r w:rsidRPr="000E78D0">
        <w:rPr>
          <w:rFonts w:cstheme="minorHAnsi"/>
          <w:color w:val="000000" w:themeColor="text1"/>
          <w:sz w:val="16"/>
          <w:szCs w:val="16"/>
        </w:rPr>
        <w:t xml:space="preserve">, T. and </w:t>
      </w:r>
      <w:proofErr w:type="spellStart"/>
      <w:r w:rsidRPr="000E78D0">
        <w:rPr>
          <w:rFonts w:cstheme="minorHAnsi"/>
          <w:color w:val="000000" w:themeColor="text1"/>
          <w:sz w:val="16"/>
          <w:szCs w:val="16"/>
        </w:rPr>
        <w:t>Diriba</w:t>
      </w:r>
      <w:proofErr w:type="spellEnd"/>
      <w:r w:rsidRPr="000E78D0">
        <w:rPr>
          <w:rFonts w:cstheme="minorHAnsi"/>
          <w:color w:val="000000" w:themeColor="text1"/>
          <w:sz w:val="16"/>
          <w:szCs w:val="16"/>
        </w:rPr>
        <w:t xml:space="preserve">, G. (2020), </w:t>
      </w:r>
      <w:r w:rsidRPr="000E78D0">
        <w:rPr>
          <w:rFonts w:cstheme="minorHAnsi"/>
          <w:i/>
          <w:iCs/>
          <w:color w:val="000000" w:themeColor="text1"/>
          <w:sz w:val="16"/>
          <w:szCs w:val="16"/>
        </w:rPr>
        <w:t>The economywide impact of the COVID-19 in Ethiopia: Policy and Recovery options</w:t>
      </w:r>
      <w:r w:rsidRPr="000E78D0">
        <w:rPr>
          <w:rFonts w:cstheme="minorHAnsi"/>
          <w:color w:val="000000" w:themeColor="text1"/>
          <w:sz w:val="16"/>
          <w:szCs w:val="16"/>
        </w:rPr>
        <w:t>, Ethiopian Economics Association (EEA) Policy Working Paper 03/2020, July 2020</w:t>
      </w:r>
    </w:p>
  </w:footnote>
  <w:footnote w:id="11">
    <w:p w14:paraId="3AB1A87E" w14:textId="77777777" w:rsidR="00DE2774" w:rsidRPr="000E78D0" w:rsidRDefault="00DE2774" w:rsidP="00771B61">
      <w:pPr>
        <w:pStyle w:val="FootnoteText"/>
        <w:spacing w:after="20"/>
        <w:rPr>
          <w:lang w:val="en-US"/>
        </w:rPr>
      </w:pPr>
      <w:r w:rsidRPr="000E78D0">
        <w:rPr>
          <w:rStyle w:val="FootnoteReference"/>
          <w:rFonts w:asciiTheme="minorHAnsi" w:hAnsiTheme="minorHAnsi" w:cstheme="minorHAnsi"/>
          <w:sz w:val="16"/>
          <w:szCs w:val="16"/>
        </w:rPr>
        <w:footnoteRef/>
      </w:r>
      <w:r w:rsidRPr="000E78D0">
        <w:rPr>
          <w:rFonts w:cstheme="minorHAnsi"/>
          <w:sz w:val="16"/>
          <w:szCs w:val="16"/>
        </w:rPr>
        <w:t xml:space="preserve"> </w:t>
      </w:r>
      <w:r w:rsidRPr="000E78D0">
        <w:rPr>
          <w:rFonts w:cstheme="minorHAnsi"/>
          <w:sz w:val="16"/>
          <w:szCs w:val="16"/>
          <w:lang w:val="en-US"/>
        </w:rPr>
        <w:t xml:space="preserve">The phone survey is a longitudinal study of cohorts of coffee farmers in Ethiopia and Kenya, being conducted by </w:t>
      </w:r>
      <w:proofErr w:type="spellStart"/>
      <w:r w:rsidRPr="000E78D0">
        <w:rPr>
          <w:rFonts w:cstheme="minorHAnsi"/>
          <w:sz w:val="16"/>
          <w:szCs w:val="16"/>
        </w:rPr>
        <w:t>Technoserve</w:t>
      </w:r>
      <w:proofErr w:type="spellEnd"/>
      <w:r w:rsidRPr="000E78D0">
        <w:rPr>
          <w:rFonts w:cstheme="minorHAnsi"/>
          <w:sz w:val="16"/>
          <w:szCs w:val="16"/>
        </w:rPr>
        <w:t xml:space="preserve"> and Laterite, supported by Nespresso and JDE – see www.technoserve.org</w:t>
      </w:r>
    </w:p>
  </w:footnote>
  <w:footnote w:id="12">
    <w:p w14:paraId="5D485541" w14:textId="70CC8A14" w:rsidR="00DE2774" w:rsidRPr="007516EC" w:rsidRDefault="00DE2774" w:rsidP="007516EC">
      <w:pPr>
        <w:autoSpaceDE w:val="0"/>
        <w:autoSpaceDN w:val="0"/>
        <w:adjustRightInd w:val="0"/>
        <w:spacing w:after="20"/>
        <w:rPr>
          <w:rFonts w:asciiTheme="majorHAnsi" w:hAnsiTheme="majorHAnsi" w:cstheme="majorHAnsi"/>
          <w:sz w:val="18"/>
          <w:szCs w:val="18"/>
        </w:rPr>
      </w:pPr>
      <w:r w:rsidRPr="000E78D0">
        <w:rPr>
          <w:rStyle w:val="FootnoteReference"/>
          <w:rFonts w:asciiTheme="majorHAnsi" w:hAnsiTheme="majorHAnsi" w:cstheme="majorHAnsi"/>
          <w:szCs w:val="18"/>
        </w:rPr>
        <w:footnoteRef/>
      </w:r>
      <w:r w:rsidRPr="000E78D0">
        <w:rPr>
          <w:rFonts w:asciiTheme="majorHAnsi" w:hAnsiTheme="majorHAnsi" w:cstheme="majorHAnsi"/>
          <w:sz w:val="18"/>
          <w:szCs w:val="18"/>
        </w:rPr>
        <w:t xml:space="preserve"> FAO. 2019. </w:t>
      </w:r>
      <w:r w:rsidRPr="000E78D0">
        <w:rPr>
          <w:rFonts w:asciiTheme="majorHAnsi" w:hAnsiTheme="majorHAnsi" w:cstheme="majorHAnsi"/>
          <w:i/>
          <w:iCs/>
          <w:sz w:val="18"/>
          <w:szCs w:val="18"/>
        </w:rPr>
        <w:t>National gender profile of agriculture and rural livelihoods – Ethiopia</w:t>
      </w:r>
      <w:r w:rsidRPr="000E78D0">
        <w:rPr>
          <w:rFonts w:asciiTheme="majorHAnsi" w:hAnsiTheme="majorHAnsi" w:cstheme="majorHAnsi"/>
          <w:sz w:val="18"/>
          <w:szCs w:val="18"/>
        </w:rPr>
        <w:t>. Country Gender Assessment Series, Addis Ababa. 84 pp.</w:t>
      </w:r>
      <w:r w:rsidRPr="007516EC">
        <w:rPr>
          <w:rFonts w:asciiTheme="majorHAnsi" w:hAnsiTheme="majorHAnsi" w:cstheme="majorHAnsi"/>
          <w:sz w:val="18"/>
          <w:szCs w:val="18"/>
        </w:rPr>
        <w:t xml:space="preserve"> Licence: CC BY-NC-SA 3.0 IGO</w:t>
      </w:r>
    </w:p>
  </w:footnote>
  <w:footnote w:id="13">
    <w:p w14:paraId="3AFB8976" w14:textId="77777777" w:rsidR="00DE2774" w:rsidRPr="007516EC" w:rsidRDefault="00DE2774" w:rsidP="007516EC">
      <w:pPr>
        <w:pStyle w:val="FootnoteText"/>
        <w:spacing w:after="20"/>
        <w:rPr>
          <w:rFonts w:cstheme="minorHAnsi"/>
          <w:sz w:val="16"/>
          <w:szCs w:val="16"/>
        </w:rPr>
      </w:pPr>
      <w:r w:rsidRPr="007516EC">
        <w:rPr>
          <w:rStyle w:val="FootnoteReference"/>
          <w:rFonts w:asciiTheme="majorHAnsi" w:hAnsiTheme="majorHAnsi" w:cstheme="majorHAnsi"/>
          <w:szCs w:val="18"/>
        </w:rPr>
        <w:footnoteRef/>
      </w:r>
      <w:r w:rsidRPr="007516EC">
        <w:rPr>
          <w:rFonts w:asciiTheme="majorHAnsi" w:hAnsiTheme="majorHAnsi" w:cstheme="majorHAnsi"/>
          <w:szCs w:val="18"/>
        </w:rPr>
        <w:t xml:space="preserve"> ibid</w:t>
      </w:r>
    </w:p>
  </w:footnote>
  <w:footnote w:id="14">
    <w:p w14:paraId="5ED54E74" w14:textId="77777777" w:rsidR="00DE2774" w:rsidRPr="007516EC" w:rsidRDefault="00DE2774" w:rsidP="007516EC">
      <w:pPr>
        <w:pStyle w:val="FootnoteText"/>
        <w:spacing w:after="20"/>
        <w:rPr>
          <w:rFonts w:cstheme="minorHAnsi"/>
          <w:sz w:val="16"/>
          <w:szCs w:val="16"/>
        </w:rPr>
      </w:pPr>
      <w:r w:rsidRPr="007516EC">
        <w:rPr>
          <w:rStyle w:val="FootnoteReference"/>
          <w:rFonts w:asciiTheme="minorHAnsi" w:hAnsiTheme="minorHAnsi" w:cstheme="minorHAnsi"/>
          <w:sz w:val="16"/>
          <w:szCs w:val="16"/>
        </w:rPr>
        <w:footnoteRef/>
      </w:r>
      <w:r w:rsidRPr="007516EC">
        <w:rPr>
          <w:rFonts w:cstheme="minorHAnsi"/>
          <w:sz w:val="16"/>
          <w:szCs w:val="16"/>
        </w:rPr>
        <w:t xml:space="preserve"> A report from World Bank indicates the proportion of time spent on unpaid care work for Ethiopian women is 22.08%.</w:t>
      </w:r>
    </w:p>
  </w:footnote>
  <w:footnote w:id="15">
    <w:p w14:paraId="382FA922" w14:textId="59457EB3" w:rsidR="00DE2774" w:rsidRPr="007516EC" w:rsidRDefault="00DE2774" w:rsidP="007516EC">
      <w:pPr>
        <w:pStyle w:val="FootnoteText"/>
        <w:spacing w:after="20"/>
        <w:rPr>
          <w:sz w:val="16"/>
          <w:szCs w:val="16"/>
        </w:rPr>
      </w:pPr>
      <w:r w:rsidRPr="007516EC">
        <w:rPr>
          <w:rStyle w:val="FootnoteReference"/>
          <w:rFonts w:asciiTheme="minorHAnsi" w:hAnsiTheme="minorHAnsi" w:cstheme="minorHAnsi"/>
          <w:sz w:val="16"/>
          <w:szCs w:val="16"/>
        </w:rPr>
        <w:footnoteRef/>
      </w:r>
      <w:r w:rsidRPr="007516EC">
        <w:rPr>
          <w:rFonts w:cstheme="minorHAnsi"/>
          <w:sz w:val="16"/>
          <w:szCs w:val="16"/>
        </w:rPr>
        <w:t xml:space="preserve"> Oxfam (2015)</w:t>
      </w:r>
      <w:r>
        <w:rPr>
          <w:rFonts w:cstheme="minorHAnsi"/>
          <w:sz w:val="16"/>
          <w:szCs w:val="16"/>
        </w:rPr>
        <w:t xml:space="preserve"> </w:t>
      </w:r>
      <w:r w:rsidRPr="007516EC">
        <w:rPr>
          <w:rFonts w:cstheme="minorHAnsi"/>
          <w:i/>
          <w:iCs/>
          <w:sz w:val="16"/>
          <w:szCs w:val="16"/>
        </w:rPr>
        <w:t>Understanding unpaid care work through first hand testimonies</w:t>
      </w:r>
      <w:r w:rsidRPr="007516EC">
        <w:rPr>
          <w:rFonts w:cstheme="minorHAnsi"/>
          <w:sz w:val="16"/>
          <w:szCs w:val="16"/>
        </w:rPr>
        <w:t xml:space="preserve"> </w:t>
      </w:r>
    </w:p>
  </w:footnote>
  <w:footnote w:id="16">
    <w:p w14:paraId="0B409C72" w14:textId="77777777" w:rsidR="00DE2774" w:rsidRPr="007516EC" w:rsidRDefault="00DE2774" w:rsidP="007516EC">
      <w:pPr>
        <w:pStyle w:val="FootnoteText"/>
        <w:spacing w:after="20"/>
        <w:rPr>
          <w:rFonts w:cstheme="minorHAnsi"/>
          <w:sz w:val="16"/>
          <w:szCs w:val="16"/>
        </w:rPr>
      </w:pPr>
      <w:r w:rsidRPr="007516EC">
        <w:rPr>
          <w:rStyle w:val="FootnoteReference"/>
          <w:rFonts w:asciiTheme="minorHAnsi" w:hAnsiTheme="minorHAnsi" w:cstheme="minorHAnsi"/>
          <w:sz w:val="16"/>
          <w:szCs w:val="16"/>
        </w:rPr>
        <w:footnoteRef/>
      </w:r>
      <w:r w:rsidRPr="007516EC">
        <w:rPr>
          <w:rFonts w:cstheme="minorHAnsi"/>
          <w:sz w:val="16"/>
          <w:szCs w:val="16"/>
        </w:rPr>
        <w:t xml:space="preserve"> See Ethiopia - </w:t>
      </w:r>
      <w:r w:rsidRPr="007516EC">
        <w:rPr>
          <w:rFonts w:cstheme="minorHAnsi"/>
          <w:i/>
          <w:iCs/>
          <w:sz w:val="16"/>
          <w:szCs w:val="16"/>
        </w:rPr>
        <w:t>Land Degradation Neutrality National Report</w:t>
      </w:r>
      <w:r w:rsidRPr="007516EC">
        <w:rPr>
          <w:rFonts w:cstheme="minorHAnsi"/>
          <w:sz w:val="16"/>
          <w:szCs w:val="16"/>
        </w:rPr>
        <w:t xml:space="preserve">. Available at: </w:t>
      </w:r>
      <w:hyperlink r:id="rId3" w:history="1">
        <w:r w:rsidRPr="007516EC">
          <w:rPr>
            <w:rStyle w:val="Hyperlink"/>
            <w:rFonts w:eastAsia="Calibri" w:cstheme="minorHAnsi"/>
            <w:sz w:val="16"/>
            <w:szCs w:val="16"/>
          </w:rPr>
          <w:t>https://knowledge.unccd.int/sites/default/files/inline-files/ethiopia-ldn-country-report-final.pdf</w:t>
        </w:r>
      </w:hyperlink>
      <w:r w:rsidRPr="007516EC">
        <w:rPr>
          <w:rFonts w:cstheme="minorHAnsi"/>
          <w:sz w:val="16"/>
          <w:szCs w:val="16"/>
        </w:rPr>
        <w:t xml:space="preserve"> </w:t>
      </w:r>
    </w:p>
  </w:footnote>
  <w:footnote w:id="17">
    <w:p w14:paraId="48BE6A06" w14:textId="08CA4DBC" w:rsidR="00DE2774" w:rsidRPr="006A09E6" w:rsidRDefault="00DE2774" w:rsidP="007516EC">
      <w:pPr>
        <w:pStyle w:val="FootnoteText"/>
        <w:spacing w:after="20"/>
        <w:rPr>
          <w:rFonts w:cstheme="minorHAnsi"/>
          <w:szCs w:val="18"/>
        </w:rPr>
      </w:pPr>
      <w:r w:rsidRPr="007516EC">
        <w:rPr>
          <w:rStyle w:val="FootnoteReference"/>
          <w:rFonts w:asciiTheme="minorHAnsi" w:hAnsiTheme="minorHAnsi" w:cstheme="minorHAnsi"/>
          <w:sz w:val="16"/>
          <w:szCs w:val="16"/>
        </w:rPr>
        <w:footnoteRef/>
      </w:r>
      <w:r w:rsidRPr="007516EC">
        <w:rPr>
          <w:rFonts w:cstheme="minorHAnsi"/>
          <w:sz w:val="16"/>
          <w:szCs w:val="16"/>
        </w:rPr>
        <w:t xml:space="preserve"> INDC 2015, </w:t>
      </w:r>
      <w:r w:rsidRPr="007516EC">
        <w:rPr>
          <w:rFonts w:cstheme="minorHAnsi"/>
          <w:color w:val="0C0C0C"/>
          <w:sz w:val="16"/>
          <w:szCs w:val="16"/>
        </w:rPr>
        <w:t xml:space="preserve">This would constitute a 255 </w:t>
      </w:r>
      <w:proofErr w:type="spellStart"/>
      <w:r w:rsidRPr="007516EC">
        <w:rPr>
          <w:rFonts w:cstheme="minorHAnsi"/>
          <w:color w:val="0C0C0C"/>
          <w:sz w:val="16"/>
          <w:szCs w:val="16"/>
        </w:rPr>
        <w:t>MtCO</w:t>
      </w:r>
      <w:proofErr w:type="spellEnd"/>
      <w:r w:rsidRPr="007516EC">
        <w:rPr>
          <w:rFonts w:cstheme="minorHAnsi"/>
          <w:color w:val="0C0C0C"/>
          <w:position w:val="-2"/>
          <w:sz w:val="16"/>
          <w:szCs w:val="16"/>
          <w:vertAlign w:val="subscript"/>
        </w:rPr>
        <w:t>2</w:t>
      </w:r>
      <w:r>
        <w:rPr>
          <w:rFonts w:cstheme="minorHAnsi"/>
          <w:color w:val="0C0C0C"/>
          <w:sz w:val="16"/>
          <w:szCs w:val="16"/>
        </w:rPr>
        <w:t>-</w:t>
      </w:r>
      <w:r w:rsidRPr="007516EC">
        <w:rPr>
          <w:rFonts w:cstheme="minorHAnsi"/>
          <w:color w:val="0C0C0C"/>
          <w:sz w:val="16"/>
          <w:szCs w:val="16"/>
        </w:rPr>
        <w:t>e</w:t>
      </w:r>
      <w:r>
        <w:rPr>
          <w:rFonts w:cstheme="minorHAnsi"/>
          <w:color w:val="0C0C0C"/>
          <w:sz w:val="16"/>
          <w:szCs w:val="16"/>
        </w:rPr>
        <w:t>quivalent</w:t>
      </w:r>
      <w:r w:rsidRPr="007516EC">
        <w:rPr>
          <w:rFonts w:cstheme="minorHAnsi"/>
          <w:color w:val="0C0C0C"/>
          <w:sz w:val="16"/>
          <w:szCs w:val="16"/>
        </w:rPr>
        <w:t xml:space="preserve"> reduction from the projected ‘business-as- usual’ (BAU) emissions in 2030 or a 64% reduction from the BAU scenario in 2030.</w:t>
      </w:r>
    </w:p>
  </w:footnote>
  <w:footnote w:id="18">
    <w:p w14:paraId="4BF65340" w14:textId="77777777" w:rsidR="00DE2774" w:rsidRPr="006A09E6" w:rsidRDefault="00DE2774" w:rsidP="007516EC">
      <w:pPr>
        <w:pStyle w:val="FootnoteText"/>
        <w:spacing w:after="20"/>
        <w:rPr>
          <w:rFonts w:cstheme="minorHAnsi"/>
          <w:szCs w:val="18"/>
        </w:rPr>
      </w:pPr>
      <w:r w:rsidRPr="006A09E6">
        <w:rPr>
          <w:rStyle w:val="FootnoteReference"/>
          <w:rFonts w:asciiTheme="minorHAnsi" w:hAnsiTheme="minorHAnsi" w:cstheme="minorHAnsi"/>
          <w:szCs w:val="18"/>
        </w:rPr>
        <w:footnoteRef/>
      </w:r>
      <w:r w:rsidRPr="006A09E6">
        <w:rPr>
          <w:rFonts w:cstheme="minorHAnsi"/>
          <w:szCs w:val="18"/>
        </w:rPr>
        <w:t xml:space="preserve"> Article 52, </w:t>
      </w:r>
      <w:r w:rsidRPr="006A09E6">
        <w:rPr>
          <w:rFonts w:cstheme="minorHAnsi"/>
          <w:i/>
          <w:iCs/>
          <w:color w:val="000000" w:themeColor="text1"/>
          <w:szCs w:val="18"/>
        </w:rPr>
        <w:t>Constitution of the Federal Democratic Republic of Ethiopia</w:t>
      </w:r>
    </w:p>
  </w:footnote>
  <w:footnote w:id="19">
    <w:p w14:paraId="43E4ADBE" w14:textId="54B9851F" w:rsidR="00DE2774" w:rsidRPr="00613ACA" w:rsidRDefault="00DE2774" w:rsidP="007516EC">
      <w:pPr>
        <w:pStyle w:val="FootnoteText"/>
        <w:spacing w:after="20"/>
        <w:rPr>
          <w:color w:val="000000" w:themeColor="text1"/>
          <w:szCs w:val="18"/>
        </w:rPr>
      </w:pPr>
      <w:r w:rsidRPr="006A09E6">
        <w:rPr>
          <w:rStyle w:val="FootnoteReference"/>
          <w:rFonts w:asciiTheme="minorHAnsi" w:hAnsiTheme="minorHAnsi" w:cstheme="minorHAnsi"/>
          <w:color w:val="000000" w:themeColor="text1"/>
          <w:szCs w:val="18"/>
        </w:rPr>
        <w:footnoteRef/>
      </w:r>
      <w:r w:rsidRPr="006A09E6">
        <w:rPr>
          <w:rFonts w:cstheme="minorHAnsi"/>
          <w:color w:val="000000" w:themeColor="text1"/>
          <w:szCs w:val="18"/>
        </w:rPr>
        <w:t xml:space="preserve"> </w:t>
      </w:r>
      <w:r>
        <w:rPr>
          <w:rFonts w:cstheme="minorHAnsi"/>
          <w:color w:val="000000" w:themeColor="text1"/>
          <w:szCs w:val="18"/>
        </w:rPr>
        <w:t>I</w:t>
      </w:r>
      <w:r w:rsidRPr="006A09E6">
        <w:rPr>
          <w:rFonts w:eastAsia="Calibri" w:cstheme="minorHAnsi"/>
          <w:color w:val="000000" w:themeColor="text1"/>
          <w:szCs w:val="18"/>
          <w:lang w:eastAsia="x-none"/>
        </w:rPr>
        <w:t xml:space="preserve">ncluding goals for Watershed Management, Rural Land Administration, Irrigation Development, Natural Resources Conservation and Utilization, Food Security, Disaster Prevention and Preparedness, and Graduate Youths and Private Sector in Agricultural Development Land Preparedness and Supply – see </w:t>
      </w:r>
      <w:r w:rsidRPr="006A09E6">
        <w:rPr>
          <w:rFonts w:cstheme="minorHAnsi"/>
          <w:i/>
          <w:iCs/>
          <w:color w:val="000000" w:themeColor="text1"/>
          <w:szCs w:val="18"/>
        </w:rPr>
        <w:t>Government Growth and Transformation Plan II (GTP II) (2015/16-2019/20</w:t>
      </w:r>
      <w:r w:rsidRPr="006A09E6">
        <w:rPr>
          <w:rFonts w:cstheme="minorHAnsi"/>
          <w:color w:val="000000" w:themeColor="text1"/>
          <w:szCs w:val="18"/>
        </w:rPr>
        <w:t>), Volume I</w:t>
      </w:r>
    </w:p>
  </w:footnote>
  <w:footnote w:id="20">
    <w:p w14:paraId="36EA36A7" w14:textId="77777777" w:rsidR="00DE2774" w:rsidRPr="00613ACA" w:rsidRDefault="00DE2774" w:rsidP="007516EC">
      <w:pPr>
        <w:pStyle w:val="NormalWeb"/>
        <w:spacing w:before="0" w:beforeAutospacing="0" w:after="20" w:afterAutospacing="0"/>
        <w:rPr>
          <w:sz w:val="18"/>
          <w:szCs w:val="18"/>
        </w:rPr>
      </w:pPr>
      <w:r w:rsidRPr="00613ACA">
        <w:rPr>
          <w:rStyle w:val="FootnoteReference"/>
          <w:rFonts w:asciiTheme="minorHAnsi" w:hAnsiTheme="minorHAnsi" w:cstheme="minorHAnsi"/>
          <w:color w:val="000000" w:themeColor="text1"/>
          <w:szCs w:val="18"/>
        </w:rPr>
        <w:footnoteRef/>
      </w:r>
      <w:r w:rsidRPr="00613ACA">
        <w:rPr>
          <w:rFonts w:asciiTheme="minorHAnsi" w:hAnsiTheme="minorHAnsi" w:cstheme="minorHAnsi"/>
          <w:color w:val="000000" w:themeColor="text1"/>
          <w:sz w:val="18"/>
          <w:szCs w:val="18"/>
        </w:rPr>
        <w:t xml:space="preserve"> National Planning Commission, </w:t>
      </w:r>
      <w:r w:rsidRPr="00613ACA">
        <w:rPr>
          <w:rFonts w:asciiTheme="minorHAnsi" w:hAnsiTheme="minorHAnsi" w:cstheme="minorHAnsi"/>
          <w:i/>
          <w:iCs/>
          <w:color w:val="000000" w:themeColor="text1"/>
          <w:sz w:val="18"/>
          <w:szCs w:val="18"/>
        </w:rPr>
        <w:t>Government Growth and Transformation Plan II (GTP II) (2015/16-2019/20</w:t>
      </w:r>
      <w:r w:rsidRPr="00613ACA">
        <w:rPr>
          <w:rFonts w:asciiTheme="minorHAnsi" w:hAnsiTheme="minorHAnsi" w:cstheme="minorHAnsi"/>
          <w:color w:val="000000" w:themeColor="text1"/>
          <w:sz w:val="18"/>
          <w:szCs w:val="18"/>
        </w:rPr>
        <w:t>), Volume I Main Text, Table 1.1 pp. 94 ff</w:t>
      </w:r>
    </w:p>
  </w:footnote>
  <w:footnote w:id="21">
    <w:p w14:paraId="523F7C55" w14:textId="77777777" w:rsidR="00DE2774" w:rsidRPr="00613ACA" w:rsidRDefault="00DE2774" w:rsidP="007516EC">
      <w:pPr>
        <w:pStyle w:val="FootnoteText"/>
        <w:spacing w:after="20"/>
        <w:rPr>
          <w:szCs w:val="18"/>
        </w:rPr>
      </w:pPr>
      <w:r w:rsidRPr="00613ACA">
        <w:rPr>
          <w:rStyle w:val="FootnoteReference"/>
          <w:szCs w:val="18"/>
        </w:rPr>
        <w:footnoteRef/>
      </w:r>
      <w:r w:rsidRPr="00613ACA">
        <w:rPr>
          <w:szCs w:val="18"/>
        </w:rPr>
        <w:t xml:space="preserve"> </w:t>
      </w:r>
      <w:r w:rsidRPr="00613ACA">
        <w:rPr>
          <w:rFonts w:cstheme="minorHAnsi"/>
          <w:szCs w:val="18"/>
        </w:rPr>
        <w:t>National Forest Sector Development Program, Ethiopia, 2018. Volume III Synthesis Report</w:t>
      </w:r>
    </w:p>
  </w:footnote>
  <w:footnote w:id="22">
    <w:p w14:paraId="6891B6A6" w14:textId="77777777" w:rsidR="00DE2774" w:rsidRPr="008C74B2" w:rsidRDefault="00DE2774" w:rsidP="007516EC">
      <w:pPr>
        <w:pStyle w:val="FootnoteText"/>
        <w:spacing w:after="20"/>
        <w:rPr>
          <w:rFonts w:cstheme="minorHAnsi"/>
          <w:sz w:val="16"/>
          <w:szCs w:val="16"/>
        </w:rPr>
      </w:pPr>
      <w:r w:rsidRPr="00613ACA">
        <w:rPr>
          <w:rStyle w:val="FootnoteReference"/>
          <w:rFonts w:asciiTheme="minorHAnsi" w:hAnsiTheme="minorHAnsi" w:cstheme="minorHAnsi"/>
          <w:szCs w:val="18"/>
        </w:rPr>
        <w:footnoteRef/>
      </w:r>
      <w:r w:rsidRPr="00613ACA">
        <w:rPr>
          <w:rFonts w:cstheme="minorHAnsi"/>
          <w:szCs w:val="18"/>
        </w:rPr>
        <w:t xml:space="preserve"> http://www.ata.gov.et/our-approach/agricultural-transformation-agenda/</w:t>
      </w:r>
    </w:p>
  </w:footnote>
  <w:footnote w:id="23">
    <w:p w14:paraId="531BF585" w14:textId="4CDC5644" w:rsidR="00DE2774" w:rsidRPr="007516EC" w:rsidRDefault="00DE2774" w:rsidP="007516EC">
      <w:pPr>
        <w:pStyle w:val="FootnoteText"/>
        <w:spacing w:after="20"/>
        <w:rPr>
          <w:iCs/>
          <w:lang w:val="en-US"/>
        </w:rPr>
      </w:pPr>
      <w:r w:rsidRPr="000E78D0">
        <w:rPr>
          <w:rStyle w:val="FootnoteReference"/>
        </w:rPr>
        <w:footnoteRef/>
      </w:r>
      <w:r w:rsidRPr="000E78D0">
        <w:t xml:space="preserve"> </w:t>
      </w:r>
      <w:r w:rsidRPr="000E78D0">
        <w:rPr>
          <w:rFonts w:cstheme="minorHAnsi"/>
          <w:sz w:val="16"/>
          <w:szCs w:val="16"/>
        </w:rPr>
        <w:t xml:space="preserve">UNDP (2020) </w:t>
      </w:r>
      <w:r w:rsidRPr="000E78D0">
        <w:rPr>
          <w:rFonts w:cstheme="minorHAnsi"/>
          <w:i/>
          <w:color w:val="000000" w:themeColor="text1"/>
          <w:sz w:val="16"/>
          <w:szCs w:val="16"/>
        </w:rPr>
        <w:t>UNDP Country Programme Document for Ethiopia, 2020-2025</w:t>
      </w:r>
      <w:r w:rsidRPr="000E78D0">
        <w:rPr>
          <w:rFonts w:cstheme="minorHAnsi"/>
          <w:iCs/>
          <w:color w:val="000000" w:themeColor="text1"/>
          <w:sz w:val="16"/>
          <w:szCs w:val="16"/>
        </w:rPr>
        <w:t>, p. 2</w:t>
      </w:r>
    </w:p>
  </w:footnote>
  <w:footnote w:id="24">
    <w:p w14:paraId="2E3AC4E6" w14:textId="77777777" w:rsidR="00DE2774" w:rsidRPr="008110AC" w:rsidRDefault="00DE2774" w:rsidP="0047571F">
      <w:pPr>
        <w:pStyle w:val="FootnoteText"/>
        <w:rPr>
          <w:sz w:val="16"/>
          <w:szCs w:val="16"/>
        </w:rPr>
      </w:pPr>
      <w:r w:rsidRPr="008110AC">
        <w:rPr>
          <w:rStyle w:val="FootnoteReference"/>
          <w:sz w:val="16"/>
          <w:szCs w:val="16"/>
        </w:rPr>
        <w:footnoteRef/>
      </w:r>
      <w:r w:rsidRPr="008110AC">
        <w:rPr>
          <w:sz w:val="16"/>
          <w:szCs w:val="16"/>
        </w:rPr>
        <w:t xml:space="preserve"> http://www.ata.gov.et/</w:t>
      </w:r>
    </w:p>
  </w:footnote>
  <w:footnote w:id="25">
    <w:p w14:paraId="25C90390" w14:textId="77777777" w:rsidR="00DE2774" w:rsidRPr="002A2F2C" w:rsidRDefault="00DE2774" w:rsidP="00E039FC">
      <w:pPr>
        <w:pStyle w:val="FootnoteText"/>
        <w:rPr>
          <w:lang w:val="en-US"/>
        </w:rPr>
      </w:pPr>
      <w:r>
        <w:rPr>
          <w:rStyle w:val="FootnoteReference"/>
        </w:rPr>
        <w:footnoteRef/>
      </w:r>
      <w:r>
        <w:t xml:space="preserve"> </w:t>
      </w:r>
      <w:r w:rsidRPr="00A97479">
        <w:t>Ten Years Development Plan: A Pathway to Prosperity, 2021-2030</w:t>
      </w:r>
    </w:p>
  </w:footnote>
  <w:footnote w:id="26">
    <w:p w14:paraId="1FA06733" w14:textId="77777777" w:rsidR="00DE2774" w:rsidRPr="0036327E" w:rsidRDefault="00DE2774" w:rsidP="0047571F">
      <w:pPr>
        <w:pStyle w:val="FootnoteText"/>
        <w:rPr>
          <w:sz w:val="16"/>
          <w:szCs w:val="16"/>
        </w:rPr>
      </w:pPr>
      <w:r w:rsidRPr="0036327E">
        <w:rPr>
          <w:rStyle w:val="FootnoteReference"/>
          <w:sz w:val="16"/>
          <w:szCs w:val="16"/>
        </w:rPr>
        <w:footnoteRef/>
      </w:r>
      <w:r w:rsidRPr="0036327E">
        <w:rPr>
          <w:sz w:val="16"/>
          <w:szCs w:val="16"/>
        </w:rPr>
        <w:t xml:space="preserve"> See Ethiopia - Land Degradation Neutrality National Report. Available at: </w:t>
      </w:r>
      <w:hyperlink r:id="rId4" w:history="1">
        <w:r w:rsidRPr="0036327E">
          <w:rPr>
            <w:rStyle w:val="Hyperlink"/>
            <w:sz w:val="16"/>
            <w:szCs w:val="16"/>
          </w:rPr>
          <w:t>https://knowledge.unccd.int/sites/default/files/inline-files/ethiopia-ldn-country-report-final.pdf</w:t>
        </w:r>
      </w:hyperlink>
      <w:r w:rsidRPr="0036327E">
        <w:rPr>
          <w:sz w:val="16"/>
          <w:szCs w:val="16"/>
        </w:rPr>
        <w:t xml:space="preserve"> </w:t>
      </w:r>
    </w:p>
  </w:footnote>
  <w:footnote w:id="27">
    <w:p w14:paraId="67A3D97B" w14:textId="77777777" w:rsidR="00DE2774" w:rsidRPr="0036327E" w:rsidRDefault="00DE2774" w:rsidP="0047571F">
      <w:pPr>
        <w:pStyle w:val="FootnoteText"/>
        <w:rPr>
          <w:lang w:val="en-US"/>
        </w:rPr>
      </w:pPr>
      <w:r w:rsidRPr="0036327E">
        <w:rPr>
          <w:rStyle w:val="FootnoteReference"/>
          <w:sz w:val="16"/>
          <w:szCs w:val="16"/>
        </w:rPr>
        <w:footnoteRef/>
      </w:r>
      <w:r w:rsidRPr="0036327E">
        <w:rPr>
          <w:sz w:val="16"/>
          <w:szCs w:val="16"/>
        </w:rPr>
        <w:t xml:space="preserve"> https://assets.forest-atlas.org/eth/documentation/MEFCC-Ethiopia-National-Landscape-Restoration_high-res.pdf</w:t>
      </w:r>
    </w:p>
  </w:footnote>
  <w:footnote w:id="28">
    <w:p w14:paraId="4144B35B" w14:textId="2A20522E" w:rsidR="00DE2774" w:rsidRDefault="00DE2774" w:rsidP="00665CD0">
      <w:pPr>
        <w:pStyle w:val="FootnoteText"/>
        <w:spacing w:after="20"/>
      </w:pPr>
      <w:r>
        <w:rPr>
          <w:rStyle w:val="FootnoteReference"/>
        </w:rPr>
        <w:footnoteRef/>
      </w:r>
      <w:r>
        <w:t xml:space="preserve"> </w:t>
      </w:r>
      <w:r>
        <w:rPr>
          <w:iCs/>
        </w:rPr>
        <w:t>S</w:t>
      </w:r>
      <w:r w:rsidRPr="00DF0172">
        <w:rPr>
          <w:iCs/>
        </w:rPr>
        <w:t xml:space="preserve">ee the GEF CEO Endorsement </w:t>
      </w:r>
      <w:r>
        <w:rPr>
          <w:iCs/>
        </w:rPr>
        <w:t>Request for GEF Project ID no. 10243, which records adjustments made between the Child Project Concept and Project Document stages</w:t>
      </w:r>
      <w:r w:rsidRPr="00DF0172">
        <w:rPr>
          <w:iCs/>
        </w:rPr>
        <w:t>:  Part II PROJECT JUSTIFICATION 1a Project Description sub questions 2, 3, 4, 5, 6, 10 Benefits</w:t>
      </w:r>
      <w:r>
        <w:rPr>
          <w:iCs/>
        </w:rPr>
        <w:t>.</w:t>
      </w:r>
    </w:p>
  </w:footnote>
  <w:footnote w:id="29">
    <w:p w14:paraId="2DED6938" w14:textId="526E52C7" w:rsidR="00DE2774" w:rsidRPr="00FA495D" w:rsidRDefault="00DE2774" w:rsidP="003A1AF3">
      <w:pPr>
        <w:pStyle w:val="FootnoteText"/>
        <w:spacing w:after="20"/>
        <w:rPr>
          <w:rFonts w:cstheme="minorHAnsi"/>
          <w:szCs w:val="18"/>
        </w:rPr>
      </w:pPr>
      <w:r w:rsidRPr="00FA495D">
        <w:rPr>
          <w:rStyle w:val="FootnoteReference"/>
          <w:rFonts w:asciiTheme="minorHAnsi" w:hAnsiTheme="minorHAnsi" w:cstheme="minorHAnsi"/>
          <w:szCs w:val="18"/>
        </w:rPr>
        <w:footnoteRef/>
      </w:r>
      <w:r w:rsidRPr="00FA495D">
        <w:rPr>
          <w:rFonts w:cstheme="minorHAnsi"/>
          <w:szCs w:val="18"/>
        </w:rPr>
        <w:t xml:space="preserve"> Global Environment Facility, April 2018. </w:t>
      </w:r>
      <w:r w:rsidRPr="00FA495D">
        <w:rPr>
          <w:rFonts w:cstheme="minorHAnsi"/>
          <w:i/>
          <w:iCs/>
          <w:szCs w:val="18"/>
        </w:rPr>
        <w:t>GEF -7 Replenishment Programming Directions</w:t>
      </w:r>
      <w:r w:rsidRPr="00FA495D">
        <w:rPr>
          <w:rFonts w:cstheme="minorHAnsi"/>
          <w:szCs w:val="18"/>
        </w:rPr>
        <w:t xml:space="preserve"> </w:t>
      </w:r>
    </w:p>
  </w:footnote>
  <w:footnote w:id="30">
    <w:p w14:paraId="2D47A7C4" w14:textId="6AE601A4" w:rsidR="00DE2774" w:rsidRPr="00FA495D" w:rsidRDefault="00DE2774" w:rsidP="003A1AF3">
      <w:pPr>
        <w:spacing w:after="20"/>
        <w:rPr>
          <w:rFonts w:asciiTheme="minorHAnsi" w:hAnsiTheme="minorHAnsi" w:cstheme="minorHAnsi"/>
          <w:color w:val="000000" w:themeColor="text1"/>
          <w:sz w:val="18"/>
          <w:szCs w:val="18"/>
        </w:rPr>
      </w:pPr>
      <w:r w:rsidRPr="00FA495D">
        <w:rPr>
          <w:rStyle w:val="FootnoteReference"/>
          <w:rFonts w:asciiTheme="minorHAnsi" w:hAnsiTheme="minorHAnsi" w:cstheme="minorHAnsi"/>
          <w:szCs w:val="18"/>
        </w:rPr>
        <w:footnoteRef/>
      </w:r>
      <w:r w:rsidRPr="00FA495D">
        <w:rPr>
          <w:rFonts w:asciiTheme="minorHAnsi" w:hAnsiTheme="minorHAnsi" w:cstheme="minorHAnsi"/>
          <w:sz w:val="18"/>
          <w:szCs w:val="18"/>
        </w:rPr>
        <w:t xml:space="preserve"> </w:t>
      </w:r>
      <w:r w:rsidRPr="00FA495D">
        <w:rPr>
          <w:rFonts w:asciiTheme="minorHAnsi" w:hAnsiTheme="minorHAnsi" w:cstheme="minorHAnsi"/>
          <w:noProof/>
          <w:sz w:val="18"/>
          <w:szCs w:val="18"/>
          <w:lang w:eastAsia="zh-CN"/>
        </w:rPr>
        <w:t xml:space="preserve">UNDP, 2017. </w:t>
      </w:r>
      <w:r w:rsidRPr="00FA495D">
        <w:rPr>
          <w:rFonts w:asciiTheme="minorHAnsi" w:hAnsiTheme="minorHAnsi" w:cstheme="minorHAnsi"/>
          <w:i/>
          <w:iCs/>
          <w:color w:val="000000" w:themeColor="text1"/>
          <w:sz w:val="18"/>
          <w:szCs w:val="18"/>
        </w:rPr>
        <w:t>Community Approaches to Sustainable Land Management and Agroecology Practices</w:t>
      </w:r>
    </w:p>
  </w:footnote>
  <w:footnote w:id="31">
    <w:p w14:paraId="48E71CFF" w14:textId="012E77B8" w:rsidR="00DE2774" w:rsidRPr="00FA495D" w:rsidRDefault="00DE2774" w:rsidP="003A1AF3">
      <w:pPr>
        <w:spacing w:after="20"/>
        <w:rPr>
          <w:rFonts w:asciiTheme="minorHAnsi" w:hAnsiTheme="minorHAnsi" w:cstheme="minorHAnsi"/>
          <w:i/>
          <w:iCs/>
          <w:color w:val="000000" w:themeColor="text1"/>
          <w:sz w:val="18"/>
          <w:szCs w:val="18"/>
        </w:rPr>
      </w:pPr>
      <w:r w:rsidRPr="00FA495D">
        <w:rPr>
          <w:rStyle w:val="FootnoteReference"/>
          <w:rFonts w:asciiTheme="minorHAnsi" w:hAnsiTheme="minorHAnsi" w:cstheme="minorHAnsi"/>
          <w:color w:val="000000" w:themeColor="text1"/>
          <w:szCs w:val="18"/>
        </w:rPr>
        <w:footnoteRef/>
      </w:r>
      <w:r w:rsidRPr="00FA495D">
        <w:rPr>
          <w:rFonts w:asciiTheme="minorHAnsi" w:hAnsiTheme="minorHAnsi" w:cstheme="minorHAnsi"/>
          <w:color w:val="000000" w:themeColor="text1"/>
          <w:sz w:val="18"/>
          <w:szCs w:val="18"/>
        </w:rPr>
        <w:t xml:space="preserve"> Henry, B., Murphy, B. and Cowie, C, 2018. </w:t>
      </w:r>
      <w:r w:rsidRPr="00FA495D">
        <w:rPr>
          <w:rFonts w:asciiTheme="minorHAnsi" w:hAnsiTheme="minorHAnsi" w:cstheme="minorHAnsi"/>
          <w:bCs/>
          <w:i/>
          <w:iCs/>
          <w:color w:val="000000" w:themeColor="text1"/>
          <w:sz w:val="18"/>
          <w:szCs w:val="18"/>
        </w:rPr>
        <w:t xml:space="preserve">Sustainable Land Management for Environmental Benefits and Food Security: </w:t>
      </w:r>
      <w:r w:rsidRPr="00FA495D">
        <w:rPr>
          <w:rFonts w:asciiTheme="minorHAnsi" w:hAnsiTheme="minorHAnsi" w:cstheme="minorHAnsi"/>
          <w:i/>
          <w:iCs/>
          <w:color w:val="000000" w:themeColor="text1"/>
          <w:sz w:val="18"/>
          <w:szCs w:val="18"/>
        </w:rPr>
        <w:t>A synthesis report for the GEF</w:t>
      </w:r>
    </w:p>
  </w:footnote>
  <w:footnote w:id="32">
    <w:p w14:paraId="40236823" w14:textId="6D6CD52E" w:rsidR="00DE2774" w:rsidRPr="00FA495D" w:rsidRDefault="00DE2774" w:rsidP="00FA495D">
      <w:pPr>
        <w:spacing w:after="20"/>
        <w:rPr>
          <w:rFonts w:asciiTheme="minorHAnsi" w:hAnsiTheme="minorHAnsi" w:cstheme="minorHAnsi"/>
        </w:rPr>
      </w:pPr>
      <w:r w:rsidRPr="00FA495D">
        <w:rPr>
          <w:rStyle w:val="FootnoteReference"/>
          <w:rFonts w:asciiTheme="minorHAnsi" w:hAnsiTheme="minorHAnsi" w:cstheme="minorHAnsi"/>
          <w:color w:val="000000" w:themeColor="text1"/>
          <w:szCs w:val="18"/>
        </w:rPr>
        <w:footnoteRef/>
      </w:r>
      <w:r w:rsidRPr="00FA495D">
        <w:rPr>
          <w:rFonts w:asciiTheme="minorHAnsi" w:hAnsiTheme="minorHAnsi" w:cstheme="minorHAnsi"/>
          <w:color w:val="000000" w:themeColor="text1"/>
          <w:sz w:val="18"/>
          <w:szCs w:val="18"/>
        </w:rPr>
        <w:t xml:space="preserve"> Sims, R. </w:t>
      </w:r>
      <w:r w:rsidRPr="00FA495D">
        <w:rPr>
          <w:rFonts w:asciiTheme="minorHAnsi" w:hAnsiTheme="minorHAnsi" w:cstheme="minorHAnsi"/>
          <w:i/>
          <w:iCs/>
          <w:color w:val="000000" w:themeColor="text1"/>
          <w:sz w:val="18"/>
          <w:szCs w:val="18"/>
        </w:rPr>
        <w:t>et al.</w:t>
      </w:r>
      <w:r w:rsidRPr="00FA495D">
        <w:rPr>
          <w:rFonts w:asciiTheme="minorHAnsi" w:hAnsiTheme="minorHAnsi" w:cstheme="minorHAnsi"/>
          <w:color w:val="000000" w:themeColor="text1"/>
          <w:sz w:val="18"/>
          <w:szCs w:val="18"/>
        </w:rPr>
        <w:t xml:space="preserve"> 2018. </w:t>
      </w:r>
      <w:r w:rsidRPr="00FA495D">
        <w:rPr>
          <w:rFonts w:asciiTheme="minorHAnsi" w:hAnsiTheme="minorHAnsi" w:cstheme="minorHAnsi"/>
          <w:i/>
          <w:iCs/>
          <w:color w:val="000000" w:themeColor="text1"/>
          <w:sz w:val="18"/>
          <w:szCs w:val="18"/>
        </w:rPr>
        <w:t>A future food system for healthy human beings and a healthy planet.</w:t>
      </w:r>
      <w:r w:rsidRPr="00FA495D">
        <w:rPr>
          <w:rFonts w:asciiTheme="minorHAnsi" w:hAnsiTheme="minorHAnsi" w:cstheme="minorHAnsi"/>
          <w:color w:val="000000" w:themeColor="text1"/>
          <w:sz w:val="18"/>
          <w:szCs w:val="18"/>
        </w:rPr>
        <w:t xml:space="preserve"> Scientific and Technical Advisory Panel to the Global Environment Facility. Washington, DC. </w:t>
      </w:r>
    </w:p>
  </w:footnote>
  <w:footnote w:id="33">
    <w:p w14:paraId="1BE376A7" w14:textId="67F09099" w:rsidR="00DE2774" w:rsidRDefault="00DE2774">
      <w:pPr>
        <w:pStyle w:val="FootnoteText"/>
      </w:pPr>
      <w:r w:rsidRPr="00335FDA">
        <w:rPr>
          <w:rStyle w:val="FootnoteReference"/>
          <w:rFonts w:asciiTheme="minorHAnsi" w:hAnsiTheme="minorHAnsi" w:cstheme="minorHAnsi"/>
        </w:rPr>
        <w:footnoteRef/>
      </w:r>
      <w:r w:rsidRPr="00335FDA">
        <w:rPr>
          <w:rFonts w:cstheme="minorHAnsi"/>
        </w:rPr>
        <w:t xml:space="preserve"> As per the outcome of the 2019 referendum, the former </w:t>
      </w:r>
      <w:proofErr w:type="spellStart"/>
      <w:r w:rsidRPr="00335FDA">
        <w:rPr>
          <w:rFonts w:cstheme="minorHAnsi"/>
        </w:rPr>
        <w:t>Sidama</w:t>
      </w:r>
      <w:proofErr w:type="spellEnd"/>
      <w:r w:rsidRPr="00335FDA">
        <w:rPr>
          <w:rFonts w:cstheme="minorHAnsi"/>
        </w:rPr>
        <w:t xml:space="preserve"> Zone in SNNP Region is becoming a separate Region</w:t>
      </w:r>
    </w:p>
  </w:footnote>
  <w:footnote w:id="34">
    <w:p w14:paraId="6434937D" w14:textId="4D2806B7" w:rsidR="00DE2774" w:rsidRDefault="00DE2774">
      <w:pPr>
        <w:pStyle w:val="FootnoteText"/>
      </w:pPr>
      <w:r>
        <w:rPr>
          <w:rStyle w:val="FootnoteReference"/>
        </w:rPr>
        <w:footnoteRef/>
      </w:r>
      <w:r>
        <w:t xml:space="preserve"> The 2018 Ethiopia Land Cover Map is not yet available</w:t>
      </w:r>
    </w:p>
  </w:footnote>
  <w:footnote w:id="35">
    <w:p w14:paraId="46DB522C" w14:textId="5F718C6C" w:rsidR="00DE2774" w:rsidRPr="00B92251" w:rsidRDefault="00DE2774">
      <w:pPr>
        <w:pStyle w:val="FootnoteText"/>
        <w:rPr>
          <w:lang w:val="en-US"/>
        </w:rPr>
      </w:pPr>
      <w:r>
        <w:rPr>
          <w:rStyle w:val="FootnoteReference"/>
        </w:rPr>
        <w:footnoteRef/>
      </w:r>
      <w:r>
        <w:t xml:space="preserve"> </w:t>
      </w:r>
      <w:r w:rsidRPr="00803B0A">
        <w:t>Indicator valid for both outcomes.</w:t>
      </w:r>
    </w:p>
  </w:footnote>
  <w:footnote w:id="36">
    <w:p w14:paraId="40901B8F" w14:textId="6D016029" w:rsidR="00DE2774" w:rsidRPr="008B2DC9" w:rsidRDefault="00DE2774">
      <w:pPr>
        <w:pStyle w:val="FootnoteText"/>
        <w:rPr>
          <w:lang w:val="en-US"/>
        </w:rPr>
      </w:pPr>
      <w:r w:rsidRPr="008B2DC9">
        <w:rPr>
          <w:rStyle w:val="FootnoteReference"/>
        </w:rPr>
        <w:footnoteRef/>
      </w:r>
      <w:r w:rsidRPr="008B2DC9">
        <w:t xml:space="preserve"> </w:t>
      </w:r>
      <w:r w:rsidRPr="008B2DC9">
        <w:rPr>
          <w:lang w:val="en-US"/>
        </w:rPr>
        <w:t>The new National Strategic Plan and Roadmap is currently being finalized and is expected to be launched after Ethiopia officially launches its new national development plan (i.e. Ten Years Development Plan: A Pathway to Prosperity, 2021-2030).</w:t>
      </w:r>
    </w:p>
  </w:footnote>
  <w:footnote w:id="37">
    <w:p w14:paraId="2D234BC8" w14:textId="77777777" w:rsidR="00DE2774" w:rsidRDefault="00DE2774" w:rsidP="004E7DBA">
      <w:pPr>
        <w:pStyle w:val="FootnoteText"/>
      </w:pPr>
      <w:r w:rsidRPr="008B2DC9">
        <w:rPr>
          <w:rStyle w:val="FootnoteReference"/>
        </w:rPr>
        <w:footnoteRef/>
      </w:r>
      <w:r w:rsidRPr="008B2DC9">
        <w:t xml:space="preserve"> Global Coffee Platform, 2018, Ethiopia: A quick scan on improving the economic viability of coffee farming.</w:t>
      </w:r>
    </w:p>
  </w:footnote>
  <w:footnote w:id="38">
    <w:p w14:paraId="66BB565B" w14:textId="31BA0E38" w:rsidR="00DE2774" w:rsidRPr="00740D66" w:rsidRDefault="00DE2774">
      <w:pPr>
        <w:pStyle w:val="FootnoteText"/>
        <w:rPr>
          <w:rFonts w:cstheme="minorHAnsi"/>
          <w:sz w:val="16"/>
          <w:szCs w:val="16"/>
          <w:lang w:val="en-US"/>
        </w:rPr>
      </w:pPr>
      <w:r w:rsidRPr="00740D66">
        <w:rPr>
          <w:rStyle w:val="FootnoteReference"/>
          <w:rFonts w:asciiTheme="minorHAnsi" w:hAnsiTheme="minorHAnsi" w:cstheme="minorHAnsi"/>
          <w:sz w:val="16"/>
          <w:szCs w:val="16"/>
        </w:rPr>
        <w:footnoteRef/>
      </w:r>
      <w:r w:rsidRPr="00740D66">
        <w:rPr>
          <w:rFonts w:cstheme="minorHAnsi"/>
          <w:sz w:val="16"/>
          <w:szCs w:val="16"/>
        </w:rPr>
        <w:t xml:space="preserve"> </w:t>
      </w:r>
      <w:r w:rsidRPr="00740D66">
        <w:rPr>
          <w:rFonts w:cstheme="minorHAnsi"/>
          <w:sz w:val="16"/>
          <w:szCs w:val="16"/>
          <w:lang w:val="en-US"/>
        </w:rPr>
        <w:t>Or “washing stations”</w:t>
      </w:r>
    </w:p>
  </w:footnote>
  <w:footnote w:id="39">
    <w:p w14:paraId="23A31DEC" w14:textId="72B3A018" w:rsidR="00DE2774" w:rsidRPr="00580484" w:rsidRDefault="00DE2774" w:rsidP="00431021">
      <w:pPr>
        <w:pStyle w:val="NormalWeb"/>
        <w:spacing w:before="0" w:beforeAutospacing="0" w:after="20" w:afterAutospacing="0"/>
        <w:rPr>
          <w:lang w:val="en-US"/>
        </w:rPr>
      </w:pPr>
      <w:r w:rsidRPr="00580484">
        <w:rPr>
          <w:rStyle w:val="FootnoteReference"/>
          <w:rFonts w:asciiTheme="majorHAnsi" w:hAnsiTheme="majorHAnsi" w:cstheme="majorHAnsi"/>
          <w:sz w:val="16"/>
          <w:szCs w:val="16"/>
        </w:rPr>
        <w:footnoteRef/>
      </w:r>
      <w:r w:rsidRPr="00580484">
        <w:rPr>
          <w:rFonts w:asciiTheme="majorHAnsi" w:hAnsiTheme="majorHAnsi" w:cstheme="majorHAnsi"/>
          <w:sz w:val="16"/>
          <w:szCs w:val="16"/>
        </w:rPr>
        <w:t xml:space="preserve"> Bekele M, Tesfaye Y, Mohammed Z, Zewdie S, </w:t>
      </w:r>
      <w:proofErr w:type="spellStart"/>
      <w:r w:rsidRPr="00580484">
        <w:rPr>
          <w:rFonts w:asciiTheme="majorHAnsi" w:hAnsiTheme="majorHAnsi" w:cstheme="majorHAnsi"/>
          <w:sz w:val="16"/>
          <w:szCs w:val="16"/>
        </w:rPr>
        <w:t>Tebikew</w:t>
      </w:r>
      <w:proofErr w:type="spellEnd"/>
      <w:r w:rsidRPr="00580484">
        <w:rPr>
          <w:rFonts w:asciiTheme="majorHAnsi" w:hAnsiTheme="majorHAnsi" w:cstheme="majorHAnsi"/>
          <w:sz w:val="16"/>
          <w:szCs w:val="16"/>
        </w:rPr>
        <w:t xml:space="preserve"> Y, Brockhaus M and Kassa H. 2015. </w:t>
      </w:r>
      <w:r w:rsidRPr="00580484">
        <w:rPr>
          <w:rFonts w:asciiTheme="majorHAnsi" w:hAnsiTheme="majorHAnsi" w:cstheme="majorHAnsi"/>
          <w:i/>
          <w:iCs/>
          <w:sz w:val="16"/>
          <w:szCs w:val="16"/>
        </w:rPr>
        <w:t xml:space="preserve">The context of REDD+ in Ethiopia: Drivers, agents and institutions. </w:t>
      </w:r>
      <w:r w:rsidRPr="00580484">
        <w:rPr>
          <w:rFonts w:asciiTheme="majorHAnsi" w:hAnsiTheme="majorHAnsi" w:cstheme="majorHAnsi"/>
          <w:sz w:val="16"/>
          <w:szCs w:val="16"/>
        </w:rPr>
        <w:t xml:space="preserve">Occasional Paper 127. Bogor, Indonesia: CIFOR. </w:t>
      </w:r>
    </w:p>
  </w:footnote>
  <w:footnote w:id="40">
    <w:p w14:paraId="73D29323" w14:textId="55AE62BA" w:rsidR="00DE2774" w:rsidRPr="00431021" w:rsidRDefault="00DE2774" w:rsidP="00431021">
      <w:pPr>
        <w:pStyle w:val="FootnoteText"/>
        <w:spacing w:after="20"/>
        <w:rPr>
          <w:rFonts w:cstheme="minorHAnsi"/>
          <w:sz w:val="16"/>
          <w:szCs w:val="16"/>
          <w:lang w:val="en-US"/>
        </w:rPr>
      </w:pPr>
      <w:r w:rsidRPr="00580484">
        <w:rPr>
          <w:rStyle w:val="FootnoteReference"/>
          <w:rFonts w:asciiTheme="minorHAnsi" w:hAnsiTheme="minorHAnsi" w:cstheme="minorHAnsi"/>
          <w:sz w:val="16"/>
          <w:szCs w:val="16"/>
        </w:rPr>
        <w:footnoteRef/>
      </w:r>
      <w:r w:rsidRPr="00580484">
        <w:rPr>
          <w:rFonts w:cstheme="minorHAnsi"/>
          <w:sz w:val="16"/>
          <w:szCs w:val="16"/>
        </w:rPr>
        <w:t xml:space="preserve"> USDA Foreign Agricultural Service (2019) </w:t>
      </w:r>
      <w:r w:rsidRPr="00580484">
        <w:rPr>
          <w:rFonts w:cstheme="minorHAnsi"/>
          <w:i/>
          <w:iCs/>
          <w:sz w:val="16"/>
          <w:szCs w:val="16"/>
        </w:rPr>
        <w:t xml:space="preserve">Ethiopia Coffee Annual Report, </w:t>
      </w:r>
      <w:r w:rsidRPr="00580484">
        <w:rPr>
          <w:rFonts w:cstheme="minorHAnsi"/>
          <w:sz w:val="16"/>
          <w:szCs w:val="16"/>
        </w:rPr>
        <w:t>Global Agricultural Information Network Report ET1904,</w:t>
      </w:r>
      <w:r w:rsidRPr="00431021">
        <w:rPr>
          <w:rFonts w:cstheme="minorHAnsi"/>
          <w:sz w:val="16"/>
          <w:szCs w:val="16"/>
        </w:rPr>
        <w:t xml:space="preserve"> </w:t>
      </w:r>
    </w:p>
  </w:footnote>
  <w:footnote w:id="41">
    <w:p w14:paraId="6E79E9D7" w14:textId="69B8D441" w:rsidR="00DE2774" w:rsidRPr="00815AA4" w:rsidRDefault="00DE2774" w:rsidP="00431021">
      <w:pPr>
        <w:pStyle w:val="FootnoteText"/>
        <w:spacing w:after="20"/>
        <w:rPr>
          <w:lang w:val="en-US"/>
        </w:rPr>
      </w:pPr>
      <w:r w:rsidRPr="00431021">
        <w:rPr>
          <w:rStyle w:val="FootnoteReference"/>
          <w:rFonts w:asciiTheme="minorHAnsi" w:hAnsiTheme="minorHAnsi" w:cstheme="minorHAnsi"/>
          <w:sz w:val="16"/>
          <w:szCs w:val="16"/>
        </w:rPr>
        <w:footnoteRef/>
      </w:r>
      <w:r w:rsidRPr="00431021">
        <w:rPr>
          <w:rFonts w:cstheme="minorHAnsi"/>
          <w:sz w:val="16"/>
          <w:szCs w:val="16"/>
        </w:rPr>
        <w:t xml:space="preserve"> </w:t>
      </w:r>
      <w:r w:rsidRPr="00431021">
        <w:rPr>
          <w:rFonts w:cstheme="minorHAnsi"/>
          <w:sz w:val="16"/>
          <w:szCs w:val="16"/>
          <w:lang w:val="en-US"/>
        </w:rPr>
        <w:t>Ministry of Environment and Forest - National REDD+ Secretariat (</w:t>
      </w:r>
      <w:proofErr w:type="gramStart"/>
      <w:r w:rsidRPr="00431021">
        <w:rPr>
          <w:rFonts w:cstheme="minorHAnsi"/>
          <w:sz w:val="16"/>
          <w:szCs w:val="16"/>
          <w:lang w:val="en-US"/>
        </w:rPr>
        <w:t>2014)National</w:t>
      </w:r>
      <w:proofErr w:type="gramEnd"/>
      <w:r w:rsidRPr="00431021">
        <w:rPr>
          <w:rFonts w:cstheme="minorHAnsi"/>
          <w:sz w:val="16"/>
          <w:szCs w:val="16"/>
          <w:lang w:val="en-US"/>
        </w:rPr>
        <w:t xml:space="preserve"> REDD+ Strategy, First Draft</w:t>
      </w:r>
    </w:p>
  </w:footnote>
  <w:footnote w:id="42">
    <w:p w14:paraId="1F5058DB" w14:textId="77777777" w:rsidR="00DE2774" w:rsidRPr="00763A66" w:rsidRDefault="00DE2774" w:rsidP="00716EC9">
      <w:pPr>
        <w:spacing w:after="20"/>
        <w:rPr>
          <w:rFonts w:asciiTheme="minorHAnsi" w:hAnsiTheme="minorHAnsi" w:cstheme="minorHAnsi"/>
          <w:sz w:val="16"/>
          <w:szCs w:val="16"/>
        </w:rPr>
      </w:pPr>
      <w:r w:rsidRPr="00DD6BAF">
        <w:rPr>
          <w:rStyle w:val="FootnoteReference"/>
          <w:rFonts w:asciiTheme="minorHAnsi" w:hAnsiTheme="minorHAnsi" w:cstheme="minorHAnsi"/>
          <w:sz w:val="16"/>
          <w:szCs w:val="16"/>
        </w:rPr>
        <w:footnoteRef/>
      </w:r>
      <w:r w:rsidRPr="00DD6BAF">
        <w:rPr>
          <w:rFonts w:asciiTheme="minorHAnsi" w:hAnsiTheme="minorHAnsi" w:cstheme="minorHAnsi"/>
          <w:sz w:val="16"/>
          <w:szCs w:val="16"/>
        </w:rPr>
        <w:t xml:space="preserve"> United Nations Sustainable Development Cooperation Framework (UNSDCF) Outcome – UNDP (2020) </w:t>
      </w:r>
      <w:r w:rsidRPr="00DD6BAF">
        <w:rPr>
          <w:rFonts w:asciiTheme="minorHAnsi" w:hAnsiTheme="minorHAnsi" w:cstheme="minorHAnsi"/>
          <w:i/>
          <w:color w:val="000000" w:themeColor="text1"/>
          <w:sz w:val="16"/>
          <w:szCs w:val="16"/>
        </w:rPr>
        <w:t>UNDP Country Programme Document for Ethiopia, 2020-2025</w:t>
      </w:r>
    </w:p>
  </w:footnote>
  <w:footnote w:id="43">
    <w:p w14:paraId="25CBECA5" w14:textId="77777777" w:rsidR="00DE2774" w:rsidRPr="0003763F" w:rsidRDefault="00DE2774" w:rsidP="004E5032">
      <w:pPr>
        <w:pStyle w:val="FootnoteText"/>
        <w:rPr>
          <w:rFonts w:ascii="Calibri" w:hAnsi="Calibri" w:cs="Segoe UI"/>
          <w:color w:val="000000"/>
          <w:szCs w:val="18"/>
        </w:rPr>
      </w:pPr>
      <w:r w:rsidRPr="0003763F">
        <w:rPr>
          <w:rStyle w:val="FootnoteReference"/>
          <w:rFonts w:ascii="Calibri" w:hAnsi="Calibri"/>
          <w:szCs w:val="18"/>
        </w:rPr>
        <w:footnoteRef/>
      </w:r>
      <w:r w:rsidRPr="0003763F">
        <w:rPr>
          <w:rFonts w:ascii="Calibri" w:hAnsi="Calibri"/>
          <w:szCs w:val="18"/>
        </w:rPr>
        <w:t xml:space="preserve"> See </w:t>
      </w:r>
      <w:hyperlink r:id="rId5" w:history="1">
        <w:r w:rsidRPr="0003763F">
          <w:rPr>
            <w:rStyle w:val="Hyperlink"/>
            <w:rFonts w:ascii="Calibri" w:hAnsi="Calibri" w:cs="Segoe UI"/>
            <w:szCs w:val="18"/>
          </w:rPr>
          <w:t>https://www.thegef.org/gef/policies_guidelines</w:t>
        </w:r>
      </w:hyperlink>
    </w:p>
  </w:footnote>
  <w:footnote w:id="44">
    <w:p w14:paraId="1B4235A2" w14:textId="77777777" w:rsidR="00DE2774" w:rsidRPr="00AD6A9D" w:rsidRDefault="00DE2774" w:rsidP="004E5032">
      <w:pPr>
        <w:pStyle w:val="FootnoteText"/>
        <w:rPr>
          <w:rFonts w:ascii="Calibri" w:hAnsi="Calibri"/>
          <w:szCs w:val="18"/>
        </w:rPr>
      </w:pPr>
      <w:r w:rsidRPr="00AD6A9D">
        <w:rPr>
          <w:rStyle w:val="FootnoteReference"/>
          <w:rFonts w:ascii="Calibri" w:hAnsi="Calibri"/>
          <w:szCs w:val="18"/>
        </w:rPr>
        <w:footnoteRef/>
      </w:r>
      <w:r w:rsidRPr="00AD6A9D">
        <w:rPr>
          <w:rFonts w:ascii="Calibri" w:hAnsi="Calibri"/>
          <w:szCs w:val="18"/>
        </w:rPr>
        <w:t xml:space="preserve"> See </w:t>
      </w:r>
      <w:r w:rsidRPr="00AD6A9D">
        <w:rPr>
          <w:rFonts w:ascii="Calibri" w:hAnsi="Calibri" w:cs="Segoe UI"/>
          <w:color w:val="000000"/>
          <w:szCs w:val="18"/>
        </w:rPr>
        <w:t>http://www.undp.org/content/undp/en/home/operations/transparency/information_disclosurepolicy/</w:t>
      </w:r>
    </w:p>
  </w:footnote>
  <w:footnote w:id="45">
    <w:p w14:paraId="56104A76" w14:textId="77777777" w:rsidR="00DE2774" w:rsidRPr="00AD6A9D" w:rsidRDefault="00DE2774" w:rsidP="004E5032">
      <w:pPr>
        <w:pStyle w:val="FootnoteText"/>
        <w:rPr>
          <w:rFonts w:ascii="Calibri" w:hAnsi="Calibri"/>
          <w:szCs w:val="18"/>
        </w:rPr>
      </w:pPr>
      <w:r w:rsidRPr="00AD6A9D">
        <w:rPr>
          <w:rStyle w:val="FootnoteReference"/>
          <w:rFonts w:ascii="Calibri" w:hAnsi="Calibri"/>
          <w:szCs w:val="18"/>
        </w:rPr>
        <w:footnoteRef/>
      </w:r>
      <w:r w:rsidRPr="00AD6A9D">
        <w:rPr>
          <w:rFonts w:ascii="Calibri" w:hAnsi="Calibri"/>
          <w:szCs w:val="18"/>
        </w:rPr>
        <w:t xml:space="preserve"> See </w:t>
      </w:r>
      <w:r w:rsidRPr="00AD6A9D">
        <w:rPr>
          <w:rFonts w:ascii="Calibri" w:hAnsi="Calibri" w:cs="Segoe UI"/>
          <w:color w:val="000000"/>
          <w:szCs w:val="18"/>
        </w:rPr>
        <w:t>https://www.thegef.org/gef/policies_guidelines</w:t>
      </w:r>
    </w:p>
  </w:footnote>
  <w:footnote w:id="46">
    <w:p w14:paraId="28166B64" w14:textId="77777777" w:rsidR="00DE2774" w:rsidRPr="00962F28" w:rsidRDefault="00DE2774" w:rsidP="004E48A8">
      <w:pPr>
        <w:pStyle w:val="FootnoteText"/>
        <w:rPr>
          <w:szCs w:val="18"/>
          <w:lang w:val="en-US"/>
        </w:rPr>
      </w:pPr>
      <w:r w:rsidRPr="00962F28">
        <w:rPr>
          <w:rStyle w:val="FootnoteReference"/>
          <w:szCs w:val="18"/>
        </w:rPr>
        <w:footnoteRef/>
      </w:r>
      <w:r w:rsidRPr="00962F28">
        <w:rPr>
          <w:szCs w:val="18"/>
        </w:rPr>
        <w:t xml:space="preserve"> </w:t>
      </w:r>
      <w:r w:rsidRPr="00962F28">
        <w:rPr>
          <w:szCs w:val="18"/>
          <w:lang w:val="en-US"/>
        </w:rPr>
        <w:t>Budget estimated at $108,000 over 6 years.</w:t>
      </w:r>
    </w:p>
  </w:footnote>
  <w:footnote w:id="47">
    <w:p w14:paraId="134BA33A" w14:textId="633C61AF" w:rsidR="00DE2774" w:rsidRPr="00381A6C" w:rsidRDefault="00DE2774">
      <w:pPr>
        <w:pStyle w:val="FootnoteText"/>
        <w:rPr>
          <w:lang w:val="en-US"/>
        </w:rPr>
      </w:pPr>
      <w:r>
        <w:rPr>
          <w:rStyle w:val="FootnoteReference"/>
        </w:rPr>
        <w:footnoteRef/>
      </w:r>
      <w:r>
        <w:t xml:space="preserve"> </w:t>
      </w:r>
      <w:r>
        <w:rPr>
          <w:lang w:val="en-US"/>
        </w:rPr>
        <w:t>See Annex 26a t</w:t>
      </w:r>
      <w:r>
        <w:rPr>
          <w:rFonts w:cstheme="minorHAnsi"/>
          <w:color w:val="000000" w:themeColor="text1"/>
          <w:sz w:val="20"/>
          <w:lang w:val="en-GB"/>
        </w:rPr>
        <w:t>he former</w:t>
      </w:r>
      <w:r w:rsidRPr="00F95084">
        <w:rPr>
          <w:rFonts w:cstheme="minorHAnsi"/>
          <w:color w:val="000000" w:themeColor="text1"/>
          <w:sz w:val="20"/>
          <w:lang w:val="en-GB"/>
        </w:rPr>
        <w:t xml:space="preserve"> </w:t>
      </w:r>
      <w:r>
        <w:rPr>
          <w:rFonts w:cstheme="minorHAnsi"/>
          <w:color w:val="000000" w:themeColor="text1"/>
          <w:sz w:val="20"/>
          <w:lang w:val="en-GB"/>
        </w:rPr>
        <w:t>EFCCC now EPA</w:t>
      </w:r>
      <w:r>
        <w:rPr>
          <w:lang w:val="en-US"/>
        </w:rPr>
        <w:t>, Letter of Request for Execution Support from UNDP</w:t>
      </w:r>
    </w:p>
  </w:footnote>
  <w:footnote w:id="48">
    <w:p w14:paraId="234B4D34" w14:textId="796B3019" w:rsidR="00DE2774" w:rsidRPr="003174B4" w:rsidRDefault="00DE2774" w:rsidP="004E5032">
      <w:pPr>
        <w:pStyle w:val="FootnoteText"/>
      </w:pPr>
      <w:r w:rsidRPr="003174B4">
        <w:rPr>
          <w:rStyle w:val="FootnoteReference"/>
          <w:rFonts w:asciiTheme="minorHAnsi" w:hAnsiTheme="minorHAnsi"/>
          <w:vertAlign w:val="baseline"/>
        </w:rPr>
        <w:footnoteRef/>
      </w:r>
      <w:r w:rsidRPr="003174B4">
        <w:t xml:space="preserve"> See </w:t>
      </w:r>
      <w:hyperlink r:id="rId6" w:history="1">
        <w:r w:rsidRPr="00100E3F">
          <w:rPr>
            <w:rStyle w:val="Hyperlink"/>
          </w:rPr>
          <w:t>https://popp.undp.org/_layouts/15/WopiFrame.aspx?sourcedoc=/UNDP_POPP_DOCUMENT_LIBRARY/Public/PPM_Project%20Management_Closing.docx&amp;action=default</w:t>
        </w:r>
      </w:hyperlink>
      <w:r w:rsidRPr="003174B4">
        <w:t xml:space="preserve">. </w:t>
      </w:r>
    </w:p>
  </w:footnote>
  <w:footnote w:id="49">
    <w:p w14:paraId="48305EAC" w14:textId="01A4EAC9" w:rsidR="00DE2774" w:rsidRPr="003212B2" w:rsidRDefault="00DE2774" w:rsidP="003212B2">
      <w:pPr>
        <w:rPr>
          <w:rStyle w:val="FootnoteReference"/>
        </w:rPr>
      </w:pPr>
      <w:r>
        <w:rPr>
          <w:rStyle w:val="FootnoteReference"/>
        </w:rPr>
        <w:footnoteRef/>
      </w:r>
      <w:r>
        <w:t xml:space="preserve"> </w:t>
      </w:r>
      <w:bookmarkStart w:id="45" w:name="_Toc10449642"/>
      <w:r w:rsidRPr="003212B2">
        <w:rPr>
          <w:rStyle w:val="FootnoteReference"/>
        </w:rPr>
        <w:t xml:space="preserve">This is Option a. Where the country has signed the </w:t>
      </w:r>
      <w:hyperlink r:id="rId7" w:tooltip="outbind://44/reference_centre/chapter5/sbaa.pdf" w:history="1">
        <w:r w:rsidRPr="003212B2">
          <w:rPr>
            <w:rStyle w:val="FootnoteReference"/>
          </w:rPr>
          <w:t>Standard Basic Assistance Agreement (SBAA)</w:t>
        </w:r>
        <w:bookmarkEnd w:id="45"/>
      </w:hyperlink>
      <w:r w:rsidRPr="003212B2">
        <w:rPr>
          <w:rStyle w:val="FootnoteReference"/>
        </w:rPr>
        <w:t>]</w:t>
      </w:r>
    </w:p>
  </w:footnote>
  <w:footnote w:id="50">
    <w:p w14:paraId="3536DE1B" w14:textId="57801578" w:rsidR="00DE2774" w:rsidRPr="003212B2" w:rsidRDefault="00DE2774" w:rsidP="005A39B5">
      <w:pPr>
        <w:rPr>
          <w:rStyle w:val="FootnoteReference"/>
        </w:rPr>
      </w:pPr>
      <w:r w:rsidRPr="003212B2">
        <w:rPr>
          <w:rStyle w:val="FootnoteReference"/>
        </w:rPr>
        <w:footnoteRef/>
      </w:r>
      <w:r w:rsidRPr="003212B2">
        <w:rPr>
          <w:rStyle w:val="FootnoteReference"/>
        </w:rPr>
        <w:t xml:space="preserve"> This is Option a. Implementing Partner is a Government Entity (NIM)</w:t>
      </w:r>
    </w:p>
    <w:p w14:paraId="4428ECCF" w14:textId="14F39252" w:rsidR="00DE2774" w:rsidRDefault="00DE277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6DB5"/>
    <w:multiLevelType w:val="hybridMultilevel"/>
    <w:tmpl w:val="6AA483A6"/>
    <w:lvl w:ilvl="0" w:tplc="585AF1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200172"/>
    <w:multiLevelType w:val="hybridMultilevel"/>
    <w:tmpl w:val="021A13EE"/>
    <w:lvl w:ilvl="0" w:tplc="10AC1AE2">
      <w:start w:val="1"/>
      <w:numFmt w:val="decimal"/>
      <w:pStyle w:val="Paragraph"/>
      <w:lvlText w:val="%1."/>
      <w:lvlJc w:val="left"/>
      <w:pPr>
        <w:ind w:left="360" w:hanging="360"/>
      </w:pPr>
      <w:rPr>
        <w:rFonts w:asciiTheme="majorHAnsi" w:hAnsiTheme="majorHAnsi" w:cstheme="majorHAnsi"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000A9"/>
    <w:multiLevelType w:val="hybridMultilevel"/>
    <w:tmpl w:val="13AA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3731E"/>
    <w:multiLevelType w:val="hybridMultilevel"/>
    <w:tmpl w:val="6554A116"/>
    <w:lvl w:ilvl="0" w:tplc="323A3338">
      <w:start w:val="1"/>
      <w:numFmt w:val="decimal"/>
      <w:pStyle w:val="MainParanoChapter"/>
      <w:lvlText w:val="%1."/>
      <w:lvlJc w:val="left"/>
      <w:pPr>
        <w:ind w:left="786" w:hanging="360"/>
      </w:pPr>
      <w:rPr>
        <w:rFonts w:ascii="Times New Roman" w:hAnsi="Times New Roman" w:cs="Times New Roman" w:hint="default"/>
        <w:b w:val="0"/>
        <w:i w:val="0"/>
        <w:color w:val="auto"/>
        <w:sz w:val="20"/>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C79EC"/>
    <w:multiLevelType w:val="hybridMultilevel"/>
    <w:tmpl w:val="41EEB556"/>
    <w:lvl w:ilvl="0" w:tplc="87CAC2C8">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1277A5"/>
    <w:multiLevelType w:val="hybridMultilevel"/>
    <w:tmpl w:val="A976AB9A"/>
    <w:lvl w:ilvl="0" w:tplc="9DB00120">
      <w:start w:val="1"/>
      <w:numFmt w:val="upperRoman"/>
      <w:pStyle w:val="Heading1"/>
      <w:lvlText w:val="%1."/>
      <w:lvlJc w:val="left"/>
      <w:pPr>
        <w:tabs>
          <w:tab w:val="num" w:pos="2705"/>
        </w:tabs>
        <w:ind w:left="2705"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6265FF3"/>
    <w:multiLevelType w:val="hybridMultilevel"/>
    <w:tmpl w:val="53DC8CBE"/>
    <w:lvl w:ilvl="0" w:tplc="84AAE4B8">
      <w:start w:val="14"/>
      <w:numFmt w:val="decimal"/>
      <w:lvlText w:val="%1."/>
      <w:lvlJc w:val="left"/>
      <w:pPr>
        <w:ind w:left="360" w:hanging="360"/>
      </w:pPr>
      <w:rPr>
        <w:rFonts w:ascii="Arial" w:hAnsi="Arial" w:cs="Arial"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6AD1555"/>
    <w:multiLevelType w:val="hybridMultilevel"/>
    <w:tmpl w:val="36C4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9F40EB"/>
    <w:multiLevelType w:val="hybridMultilevel"/>
    <w:tmpl w:val="C46AA5D8"/>
    <w:lvl w:ilvl="0" w:tplc="E690C0EE">
      <w:start w:val="1"/>
      <w:numFmt w:val="lowerRoman"/>
      <w:pStyle w:val="Quot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1B9691C"/>
    <w:multiLevelType w:val="hybridMultilevel"/>
    <w:tmpl w:val="2DB25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7E03E2"/>
    <w:multiLevelType w:val="multilevel"/>
    <w:tmpl w:val="E7100D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3E82AFA"/>
    <w:multiLevelType w:val="hybridMultilevel"/>
    <w:tmpl w:val="CDE2F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F20550"/>
    <w:multiLevelType w:val="hybridMultilevel"/>
    <w:tmpl w:val="DEDAD790"/>
    <w:lvl w:ilvl="0" w:tplc="2E3AF17E">
      <w:start w:val="1"/>
      <w:numFmt w:val="decimal"/>
      <w:lvlText w:val="%1."/>
      <w:lvlJc w:val="left"/>
      <w:pPr>
        <w:ind w:left="460" w:hanging="4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58223F"/>
    <w:multiLevelType w:val="hybridMultilevel"/>
    <w:tmpl w:val="0D968D2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F55E9E"/>
    <w:multiLevelType w:val="hybridMultilevel"/>
    <w:tmpl w:val="4482BD14"/>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4DA53D3"/>
    <w:multiLevelType w:val="hybridMultilevel"/>
    <w:tmpl w:val="FFD09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07694E"/>
    <w:multiLevelType w:val="hybridMultilevel"/>
    <w:tmpl w:val="3B62750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F93446"/>
    <w:multiLevelType w:val="hybridMultilevel"/>
    <w:tmpl w:val="582CF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404707"/>
    <w:multiLevelType w:val="hybridMultilevel"/>
    <w:tmpl w:val="A51EFD18"/>
    <w:lvl w:ilvl="0" w:tplc="082AAF24">
      <w:start w:val="1"/>
      <w:numFmt w:val="bullet"/>
      <w:pStyle w:val="ListParagraph"/>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BC15F69"/>
    <w:multiLevelType w:val="hybridMultilevel"/>
    <w:tmpl w:val="7FB6E116"/>
    <w:lvl w:ilvl="0" w:tplc="889892CC">
      <w:start w:val="1"/>
      <w:numFmt w:val="decimal"/>
      <w:lvlText w:val="%1."/>
      <w:lvlJc w:val="left"/>
      <w:pPr>
        <w:ind w:left="720" w:hanging="360"/>
      </w:pPr>
      <w:rPr>
        <w:rFonts w:asciiTheme="minorHAnsi" w:hAnsiTheme="minorHAnsi" w:cstheme="minorHAnsi"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E52B12"/>
    <w:multiLevelType w:val="hybridMultilevel"/>
    <w:tmpl w:val="13305FB2"/>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EC63A59"/>
    <w:multiLevelType w:val="hybridMultilevel"/>
    <w:tmpl w:val="720CB0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14E6FBC"/>
    <w:multiLevelType w:val="hybridMultilevel"/>
    <w:tmpl w:val="BAC83B08"/>
    <w:lvl w:ilvl="0" w:tplc="4BE270C8">
      <w:start w:val="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C435D4"/>
    <w:multiLevelType w:val="hybridMultilevel"/>
    <w:tmpl w:val="9EFA6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3271722"/>
    <w:multiLevelType w:val="hybridMultilevel"/>
    <w:tmpl w:val="4CD4F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2C0525"/>
    <w:multiLevelType w:val="hybridMultilevel"/>
    <w:tmpl w:val="0EDA094C"/>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9534176"/>
    <w:multiLevelType w:val="hybridMultilevel"/>
    <w:tmpl w:val="391C7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632591"/>
    <w:multiLevelType w:val="hybridMultilevel"/>
    <w:tmpl w:val="479EE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2857135">
    <w:abstractNumId w:val="7"/>
  </w:num>
  <w:num w:numId="2" w16cid:durableId="894245352">
    <w:abstractNumId w:val="1"/>
  </w:num>
  <w:num w:numId="3" w16cid:durableId="1612929426">
    <w:abstractNumId w:val="31"/>
  </w:num>
  <w:num w:numId="4" w16cid:durableId="1738236536">
    <w:abstractNumId w:val="15"/>
  </w:num>
  <w:num w:numId="5" w16cid:durableId="1579444031">
    <w:abstractNumId w:val="5"/>
  </w:num>
  <w:num w:numId="6" w16cid:durableId="5444332">
    <w:abstractNumId w:val="20"/>
  </w:num>
  <w:num w:numId="7" w16cid:durableId="1470395883">
    <w:abstractNumId w:val="17"/>
  </w:num>
  <w:num w:numId="8" w16cid:durableId="838081084">
    <w:abstractNumId w:val="21"/>
  </w:num>
  <w:num w:numId="9" w16cid:durableId="299045079">
    <w:abstractNumId w:val="3"/>
  </w:num>
  <w:num w:numId="10" w16cid:durableId="1377317965">
    <w:abstractNumId w:val="24"/>
  </w:num>
  <w:num w:numId="11" w16cid:durableId="1844591336">
    <w:abstractNumId w:val="30"/>
  </w:num>
  <w:num w:numId="12" w16cid:durableId="587539141">
    <w:abstractNumId w:val="8"/>
  </w:num>
  <w:num w:numId="13" w16cid:durableId="1855339797">
    <w:abstractNumId w:val="6"/>
  </w:num>
  <w:num w:numId="14" w16cid:durableId="147206914">
    <w:abstractNumId w:val="29"/>
  </w:num>
  <w:num w:numId="15" w16cid:durableId="1532651643">
    <w:abstractNumId w:val="26"/>
  </w:num>
  <w:num w:numId="16" w16cid:durableId="140200016">
    <w:abstractNumId w:val="0"/>
  </w:num>
  <w:num w:numId="17" w16cid:durableId="1971085624">
    <w:abstractNumId w:val="4"/>
  </w:num>
  <w:num w:numId="18" w16cid:durableId="1866599665">
    <w:abstractNumId w:val="13"/>
  </w:num>
  <w:num w:numId="19" w16cid:durableId="200826294">
    <w:abstractNumId w:val="12"/>
  </w:num>
  <w:num w:numId="20" w16cid:durableId="1367489886">
    <w:abstractNumId w:val="28"/>
  </w:num>
  <w:num w:numId="21" w16cid:durableId="662970175">
    <w:abstractNumId w:val="16"/>
  </w:num>
  <w:num w:numId="22" w16cid:durableId="992181440">
    <w:abstractNumId w:val="32"/>
  </w:num>
  <w:num w:numId="23" w16cid:durableId="335037902">
    <w:abstractNumId w:val="11"/>
  </w:num>
  <w:num w:numId="24" w16cid:durableId="726103490">
    <w:abstractNumId w:val="27"/>
  </w:num>
  <w:num w:numId="25" w16cid:durableId="1831947630">
    <w:abstractNumId w:val="22"/>
  </w:num>
  <w:num w:numId="26" w16cid:durableId="632515335">
    <w:abstractNumId w:val="2"/>
  </w:num>
  <w:num w:numId="27" w16cid:durableId="479425645">
    <w:abstractNumId w:val="33"/>
  </w:num>
  <w:num w:numId="28" w16cid:durableId="777062382">
    <w:abstractNumId w:val="14"/>
  </w:num>
  <w:num w:numId="29" w16cid:durableId="623391901">
    <w:abstractNumId w:val="23"/>
  </w:num>
  <w:num w:numId="30" w16cid:durableId="333263807">
    <w:abstractNumId w:val="10"/>
  </w:num>
  <w:num w:numId="31" w16cid:durableId="1553421284">
    <w:abstractNumId w:val="9"/>
  </w:num>
  <w:num w:numId="32" w16cid:durableId="1797213884">
    <w:abstractNumId w:val="18"/>
  </w:num>
  <w:num w:numId="33" w16cid:durableId="2092924249">
    <w:abstractNumId w:val="19"/>
  </w:num>
  <w:num w:numId="34" w16cid:durableId="996687579">
    <w:abstractNumId w:val="25"/>
  </w:num>
  <w:num w:numId="35" w16cid:durableId="1224025381">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drawingGridHorizontalSpacing w:val="11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CA8"/>
    <w:rsid w:val="00001BC8"/>
    <w:rsid w:val="00001D86"/>
    <w:rsid w:val="0000228D"/>
    <w:rsid w:val="0000255C"/>
    <w:rsid w:val="0000278F"/>
    <w:rsid w:val="00002A5F"/>
    <w:rsid w:val="00002CC1"/>
    <w:rsid w:val="00002CE3"/>
    <w:rsid w:val="00002D62"/>
    <w:rsid w:val="00002FE5"/>
    <w:rsid w:val="000030F0"/>
    <w:rsid w:val="00003C72"/>
    <w:rsid w:val="00003F2D"/>
    <w:rsid w:val="00004157"/>
    <w:rsid w:val="00004269"/>
    <w:rsid w:val="00004A84"/>
    <w:rsid w:val="00005125"/>
    <w:rsid w:val="00005456"/>
    <w:rsid w:val="000057AA"/>
    <w:rsid w:val="00005845"/>
    <w:rsid w:val="0000586A"/>
    <w:rsid w:val="00005D48"/>
    <w:rsid w:val="0000683B"/>
    <w:rsid w:val="00006D88"/>
    <w:rsid w:val="00006F1B"/>
    <w:rsid w:val="000075A3"/>
    <w:rsid w:val="000077F2"/>
    <w:rsid w:val="00007924"/>
    <w:rsid w:val="00007B01"/>
    <w:rsid w:val="000101B0"/>
    <w:rsid w:val="000107D3"/>
    <w:rsid w:val="0001093E"/>
    <w:rsid w:val="00010D05"/>
    <w:rsid w:val="00010E68"/>
    <w:rsid w:val="00011183"/>
    <w:rsid w:val="0001134C"/>
    <w:rsid w:val="0001168F"/>
    <w:rsid w:val="00011819"/>
    <w:rsid w:val="000122EA"/>
    <w:rsid w:val="000125B2"/>
    <w:rsid w:val="00012692"/>
    <w:rsid w:val="000131D9"/>
    <w:rsid w:val="00013523"/>
    <w:rsid w:val="00013ADE"/>
    <w:rsid w:val="0001405F"/>
    <w:rsid w:val="0001483F"/>
    <w:rsid w:val="000149A2"/>
    <w:rsid w:val="00015653"/>
    <w:rsid w:val="00015860"/>
    <w:rsid w:val="00015B6A"/>
    <w:rsid w:val="00015C55"/>
    <w:rsid w:val="00015E4B"/>
    <w:rsid w:val="00016474"/>
    <w:rsid w:val="00016649"/>
    <w:rsid w:val="0001765B"/>
    <w:rsid w:val="000177AB"/>
    <w:rsid w:val="000177F6"/>
    <w:rsid w:val="00017BFE"/>
    <w:rsid w:val="00017D90"/>
    <w:rsid w:val="00017E71"/>
    <w:rsid w:val="000205AF"/>
    <w:rsid w:val="00020AA0"/>
    <w:rsid w:val="00021004"/>
    <w:rsid w:val="00021238"/>
    <w:rsid w:val="000217F5"/>
    <w:rsid w:val="00021B90"/>
    <w:rsid w:val="00022401"/>
    <w:rsid w:val="00022436"/>
    <w:rsid w:val="000224C8"/>
    <w:rsid w:val="0002252F"/>
    <w:rsid w:val="000225BF"/>
    <w:rsid w:val="00022AFC"/>
    <w:rsid w:val="00022DE9"/>
    <w:rsid w:val="000230A3"/>
    <w:rsid w:val="00023435"/>
    <w:rsid w:val="000234A8"/>
    <w:rsid w:val="00023A76"/>
    <w:rsid w:val="00023B58"/>
    <w:rsid w:val="00023C29"/>
    <w:rsid w:val="00024142"/>
    <w:rsid w:val="00024495"/>
    <w:rsid w:val="00024596"/>
    <w:rsid w:val="0002489D"/>
    <w:rsid w:val="00025012"/>
    <w:rsid w:val="0002530B"/>
    <w:rsid w:val="00025C9A"/>
    <w:rsid w:val="00025E57"/>
    <w:rsid w:val="000260FF"/>
    <w:rsid w:val="00026455"/>
    <w:rsid w:val="0002661F"/>
    <w:rsid w:val="000266D2"/>
    <w:rsid w:val="00027777"/>
    <w:rsid w:val="00027A6B"/>
    <w:rsid w:val="00027D18"/>
    <w:rsid w:val="00030007"/>
    <w:rsid w:val="00030709"/>
    <w:rsid w:val="00030AF4"/>
    <w:rsid w:val="00030BDD"/>
    <w:rsid w:val="00030D4E"/>
    <w:rsid w:val="0003122B"/>
    <w:rsid w:val="00031815"/>
    <w:rsid w:val="00031E16"/>
    <w:rsid w:val="00031E84"/>
    <w:rsid w:val="00031FE0"/>
    <w:rsid w:val="0003214C"/>
    <w:rsid w:val="00032241"/>
    <w:rsid w:val="00032E37"/>
    <w:rsid w:val="00033869"/>
    <w:rsid w:val="00033EB5"/>
    <w:rsid w:val="00033F65"/>
    <w:rsid w:val="000341EA"/>
    <w:rsid w:val="00034508"/>
    <w:rsid w:val="000348DE"/>
    <w:rsid w:val="00034B29"/>
    <w:rsid w:val="0003544E"/>
    <w:rsid w:val="00035830"/>
    <w:rsid w:val="00035D96"/>
    <w:rsid w:val="0003646E"/>
    <w:rsid w:val="00036804"/>
    <w:rsid w:val="00036A5C"/>
    <w:rsid w:val="00036F60"/>
    <w:rsid w:val="000373F1"/>
    <w:rsid w:val="0003763F"/>
    <w:rsid w:val="000377AB"/>
    <w:rsid w:val="0003782E"/>
    <w:rsid w:val="00037A3E"/>
    <w:rsid w:val="00037E21"/>
    <w:rsid w:val="00040511"/>
    <w:rsid w:val="00040A66"/>
    <w:rsid w:val="00040B34"/>
    <w:rsid w:val="00041722"/>
    <w:rsid w:val="00041B17"/>
    <w:rsid w:val="00041E0C"/>
    <w:rsid w:val="00041FE0"/>
    <w:rsid w:val="00042A28"/>
    <w:rsid w:val="00042BB9"/>
    <w:rsid w:val="00043249"/>
    <w:rsid w:val="0004344E"/>
    <w:rsid w:val="000438C6"/>
    <w:rsid w:val="00043A4B"/>
    <w:rsid w:val="00043BCB"/>
    <w:rsid w:val="00043EBA"/>
    <w:rsid w:val="00044177"/>
    <w:rsid w:val="00044298"/>
    <w:rsid w:val="0004450C"/>
    <w:rsid w:val="000445AD"/>
    <w:rsid w:val="00044654"/>
    <w:rsid w:val="00044655"/>
    <w:rsid w:val="0004467B"/>
    <w:rsid w:val="00044B8D"/>
    <w:rsid w:val="00044BD9"/>
    <w:rsid w:val="00044FDD"/>
    <w:rsid w:val="000459A0"/>
    <w:rsid w:val="000459DF"/>
    <w:rsid w:val="000464F1"/>
    <w:rsid w:val="00046804"/>
    <w:rsid w:val="000468D5"/>
    <w:rsid w:val="00046CF8"/>
    <w:rsid w:val="000477B7"/>
    <w:rsid w:val="00047973"/>
    <w:rsid w:val="00047AA6"/>
    <w:rsid w:val="00050021"/>
    <w:rsid w:val="00050658"/>
    <w:rsid w:val="000509F3"/>
    <w:rsid w:val="00050B0A"/>
    <w:rsid w:val="00050D84"/>
    <w:rsid w:val="0005135E"/>
    <w:rsid w:val="0005159D"/>
    <w:rsid w:val="00051A25"/>
    <w:rsid w:val="00051A7A"/>
    <w:rsid w:val="0005232E"/>
    <w:rsid w:val="00052EF5"/>
    <w:rsid w:val="00053494"/>
    <w:rsid w:val="0005351F"/>
    <w:rsid w:val="0005378F"/>
    <w:rsid w:val="000539ED"/>
    <w:rsid w:val="00053E90"/>
    <w:rsid w:val="00054002"/>
    <w:rsid w:val="000540EE"/>
    <w:rsid w:val="0005435C"/>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85B"/>
    <w:rsid w:val="00056B16"/>
    <w:rsid w:val="00056F6A"/>
    <w:rsid w:val="000575CF"/>
    <w:rsid w:val="00057D7D"/>
    <w:rsid w:val="00057E03"/>
    <w:rsid w:val="00057F1E"/>
    <w:rsid w:val="0006004C"/>
    <w:rsid w:val="0006010A"/>
    <w:rsid w:val="0006041E"/>
    <w:rsid w:val="000608AA"/>
    <w:rsid w:val="00060D9A"/>
    <w:rsid w:val="00060E4F"/>
    <w:rsid w:val="00060F94"/>
    <w:rsid w:val="00061536"/>
    <w:rsid w:val="00061B53"/>
    <w:rsid w:val="00062063"/>
    <w:rsid w:val="00062792"/>
    <w:rsid w:val="00062BEC"/>
    <w:rsid w:val="00062E78"/>
    <w:rsid w:val="00063762"/>
    <w:rsid w:val="00063935"/>
    <w:rsid w:val="00063B77"/>
    <w:rsid w:val="00063D70"/>
    <w:rsid w:val="00063DD1"/>
    <w:rsid w:val="00063E7C"/>
    <w:rsid w:val="00064112"/>
    <w:rsid w:val="00064730"/>
    <w:rsid w:val="000647A0"/>
    <w:rsid w:val="00064943"/>
    <w:rsid w:val="00064A5C"/>
    <w:rsid w:val="00064A64"/>
    <w:rsid w:val="00064BBE"/>
    <w:rsid w:val="0006562F"/>
    <w:rsid w:val="00066A40"/>
    <w:rsid w:val="00066A76"/>
    <w:rsid w:val="00066C4E"/>
    <w:rsid w:val="000670BF"/>
    <w:rsid w:val="0006741E"/>
    <w:rsid w:val="0006793B"/>
    <w:rsid w:val="00067956"/>
    <w:rsid w:val="00067A07"/>
    <w:rsid w:val="00067B0A"/>
    <w:rsid w:val="00067C2A"/>
    <w:rsid w:val="00067D6E"/>
    <w:rsid w:val="00067FC8"/>
    <w:rsid w:val="00070127"/>
    <w:rsid w:val="0007025D"/>
    <w:rsid w:val="00070348"/>
    <w:rsid w:val="0007034C"/>
    <w:rsid w:val="00070B1A"/>
    <w:rsid w:val="00070B4F"/>
    <w:rsid w:val="0007137A"/>
    <w:rsid w:val="000715AE"/>
    <w:rsid w:val="00071E65"/>
    <w:rsid w:val="00071F11"/>
    <w:rsid w:val="000720D9"/>
    <w:rsid w:val="00072768"/>
    <w:rsid w:val="000729D2"/>
    <w:rsid w:val="00072CB3"/>
    <w:rsid w:val="00072DC0"/>
    <w:rsid w:val="000733E9"/>
    <w:rsid w:val="000734D7"/>
    <w:rsid w:val="000734EF"/>
    <w:rsid w:val="0007404F"/>
    <w:rsid w:val="00074344"/>
    <w:rsid w:val="00074763"/>
    <w:rsid w:val="0007479A"/>
    <w:rsid w:val="000748FE"/>
    <w:rsid w:val="00074B7D"/>
    <w:rsid w:val="00074D27"/>
    <w:rsid w:val="00075056"/>
    <w:rsid w:val="00075100"/>
    <w:rsid w:val="00075324"/>
    <w:rsid w:val="00075A07"/>
    <w:rsid w:val="00075FD8"/>
    <w:rsid w:val="000761BB"/>
    <w:rsid w:val="000761BF"/>
    <w:rsid w:val="00076AE6"/>
    <w:rsid w:val="00076BE9"/>
    <w:rsid w:val="00076E85"/>
    <w:rsid w:val="00077232"/>
    <w:rsid w:val="00077367"/>
    <w:rsid w:val="00077F20"/>
    <w:rsid w:val="00080BD1"/>
    <w:rsid w:val="00080EAA"/>
    <w:rsid w:val="00081006"/>
    <w:rsid w:val="000814EF"/>
    <w:rsid w:val="000816B1"/>
    <w:rsid w:val="00081B5A"/>
    <w:rsid w:val="000824D6"/>
    <w:rsid w:val="00082B33"/>
    <w:rsid w:val="00082B40"/>
    <w:rsid w:val="00082E59"/>
    <w:rsid w:val="0008309A"/>
    <w:rsid w:val="0008365A"/>
    <w:rsid w:val="00083CA8"/>
    <w:rsid w:val="00083E7A"/>
    <w:rsid w:val="0008413D"/>
    <w:rsid w:val="000843F3"/>
    <w:rsid w:val="0008485F"/>
    <w:rsid w:val="00084C30"/>
    <w:rsid w:val="00084E2B"/>
    <w:rsid w:val="00085230"/>
    <w:rsid w:val="000867F9"/>
    <w:rsid w:val="00086A6C"/>
    <w:rsid w:val="00086D18"/>
    <w:rsid w:val="00086FA9"/>
    <w:rsid w:val="00087AA9"/>
    <w:rsid w:val="0009004E"/>
    <w:rsid w:val="000902FD"/>
    <w:rsid w:val="00090966"/>
    <w:rsid w:val="00090A53"/>
    <w:rsid w:val="00090AF2"/>
    <w:rsid w:val="00090BF9"/>
    <w:rsid w:val="00090CD1"/>
    <w:rsid w:val="00090D3E"/>
    <w:rsid w:val="00090EB0"/>
    <w:rsid w:val="0009100C"/>
    <w:rsid w:val="0009107D"/>
    <w:rsid w:val="000915CD"/>
    <w:rsid w:val="00091899"/>
    <w:rsid w:val="000923DC"/>
    <w:rsid w:val="000938C2"/>
    <w:rsid w:val="0009424B"/>
    <w:rsid w:val="000944FE"/>
    <w:rsid w:val="00094723"/>
    <w:rsid w:val="00094E53"/>
    <w:rsid w:val="00095885"/>
    <w:rsid w:val="00095A14"/>
    <w:rsid w:val="00095E90"/>
    <w:rsid w:val="00096087"/>
    <w:rsid w:val="00096807"/>
    <w:rsid w:val="0009688F"/>
    <w:rsid w:val="00096C29"/>
    <w:rsid w:val="00097017"/>
    <w:rsid w:val="000971A7"/>
    <w:rsid w:val="000973F9"/>
    <w:rsid w:val="00097632"/>
    <w:rsid w:val="000977CC"/>
    <w:rsid w:val="00097A1E"/>
    <w:rsid w:val="00097F0F"/>
    <w:rsid w:val="00097F96"/>
    <w:rsid w:val="000A013F"/>
    <w:rsid w:val="000A024F"/>
    <w:rsid w:val="000A0289"/>
    <w:rsid w:val="000A0830"/>
    <w:rsid w:val="000A08E0"/>
    <w:rsid w:val="000A0B46"/>
    <w:rsid w:val="000A0E18"/>
    <w:rsid w:val="000A0F4C"/>
    <w:rsid w:val="000A0F6D"/>
    <w:rsid w:val="000A1533"/>
    <w:rsid w:val="000A1FEA"/>
    <w:rsid w:val="000A20A2"/>
    <w:rsid w:val="000A21B8"/>
    <w:rsid w:val="000A260B"/>
    <w:rsid w:val="000A2C62"/>
    <w:rsid w:val="000A2F7D"/>
    <w:rsid w:val="000A308B"/>
    <w:rsid w:val="000A3778"/>
    <w:rsid w:val="000A4287"/>
    <w:rsid w:val="000A44E4"/>
    <w:rsid w:val="000A4779"/>
    <w:rsid w:val="000A47FB"/>
    <w:rsid w:val="000A498F"/>
    <w:rsid w:val="000A511B"/>
    <w:rsid w:val="000A5408"/>
    <w:rsid w:val="000A5609"/>
    <w:rsid w:val="000A5FFD"/>
    <w:rsid w:val="000A60FE"/>
    <w:rsid w:val="000A6186"/>
    <w:rsid w:val="000A6583"/>
    <w:rsid w:val="000A6636"/>
    <w:rsid w:val="000A6A7D"/>
    <w:rsid w:val="000A6CEB"/>
    <w:rsid w:val="000A6D37"/>
    <w:rsid w:val="000A6EF8"/>
    <w:rsid w:val="000A74B2"/>
    <w:rsid w:val="000A798A"/>
    <w:rsid w:val="000A7ABD"/>
    <w:rsid w:val="000A7B8A"/>
    <w:rsid w:val="000B10B7"/>
    <w:rsid w:val="000B11ED"/>
    <w:rsid w:val="000B11F5"/>
    <w:rsid w:val="000B14C7"/>
    <w:rsid w:val="000B16F0"/>
    <w:rsid w:val="000B1A74"/>
    <w:rsid w:val="000B1BA8"/>
    <w:rsid w:val="000B1C0F"/>
    <w:rsid w:val="000B2393"/>
    <w:rsid w:val="000B3518"/>
    <w:rsid w:val="000B36AF"/>
    <w:rsid w:val="000B3A46"/>
    <w:rsid w:val="000B3B3D"/>
    <w:rsid w:val="000B3BD1"/>
    <w:rsid w:val="000B3D4F"/>
    <w:rsid w:val="000B48A6"/>
    <w:rsid w:val="000B4C07"/>
    <w:rsid w:val="000B4E65"/>
    <w:rsid w:val="000B5072"/>
    <w:rsid w:val="000B508E"/>
    <w:rsid w:val="000B52A6"/>
    <w:rsid w:val="000B5523"/>
    <w:rsid w:val="000B5696"/>
    <w:rsid w:val="000B5E17"/>
    <w:rsid w:val="000B6132"/>
    <w:rsid w:val="000B6585"/>
    <w:rsid w:val="000B6775"/>
    <w:rsid w:val="000B69ED"/>
    <w:rsid w:val="000B6B0E"/>
    <w:rsid w:val="000C0415"/>
    <w:rsid w:val="000C06D6"/>
    <w:rsid w:val="000C06D7"/>
    <w:rsid w:val="000C1847"/>
    <w:rsid w:val="000C1978"/>
    <w:rsid w:val="000C1D2C"/>
    <w:rsid w:val="000C2557"/>
    <w:rsid w:val="000C2571"/>
    <w:rsid w:val="000C2632"/>
    <w:rsid w:val="000C27AC"/>
    <w:rsid w:val="000C295E"/>
    <w:rsid w:val="000C2F72"/>
    <w:rsid w:val="000C352C"/>
    <w:rsid w:val="000C3D1A"/>
    <w:rsid w:val="000C3FF2"/>
    <w:rsid w:val="000C4182"/>
    <w:rsid w:val="000C4328"/>
    <w:rsid w:val="000C4354"/>
    <w:rsid w:val="000C4672"/>
    <w:rsid w:val="000C498C"/>
    <w:rsid w:val="000C4DDD"/>
    <w:rsid w:val="000C506D"/>
    <w:rsid w:val="000C514E"/>
    <w:rsid w:val="000C533E"/>
    <w:rsid w:val="000C53C5"/>
    <w:rsid w:val="000C56C6"/>
    <w:rsid w:val="000C5720"/>
    <w:rsid w:val="000C5C1D"/>
    <w:rsid w:val="000C5F12"/>
    <w:rsid w:val="000C66BF"/>
    <w:rsid w:val="000C6F08"/>
    <w:rsid w:val="000C7202"/>
    <w:rsid w:val="000C7760"/>
    <w:rsid w:val="000C78C6"/>
    <w:rsid w:val="000D00F9"/>
    <w:rsid w:val="000D048C"/>
    <w:rsid w:val="000D05BB"/>
    <w:rsid w:val="000D0818"/>
    <w:rsid w:val="000D0ABB"/>
    <w:rsid w:val="000D0FD6"/>
    <w:rsid w:val="000D11EC"/>
    <w:rsid w:val="000D1449"/>
    <w:rsid w:val="000D1E42"/>
    <w:rsid w:val="000D1EE9"/>
    <w:rsid w:val="000D2743"/>
    <w:rsid w:val="000D285B"/>
    <w:rsid w:val="000D2A72"/>
    <w:rsid w:val="000D2A90"/>
    <w:rsid w:val="000D2DF2"/>
    <w:rsid w:val="000D2E10"/>
    <w:rsid w:val="000D3449"/>
    <w:rsid w:val="000D398D"/>
    <w:rsid w:val="000D3D7D"/>
    <w:rsid w:val="000D4022"/>
    <w:rsid w:val="000D43BE"/>
    <w:rsid w:val="000D451E"/>
    <w:rsid w:val="000D45C5"/>
    <w:rsid w:val="000D45FB"/>
    <w:rsid w:val="000D4E89"/>
    <w:rsid w:val="000D5052"/>
    <w:rsid w:val="000D530B"/>
    <w:rsid w:val="000D5385"/>
    <w:rsid w:val="000D6334"/>
    <w:rsid w:val="000D65C1"/>
    <w:rsid w:val="000D6D4B"/>
    <w:rsid w:val="000D7AC5"/>
    <w:rsid w:val="000E00DB"/>
    <w:rsid w:val="000E089B"/>
    <w:rsid w:val="000E0CA4"/>
    <w:rsid w:val="000E0DAD"/>
    <w:rsid w:val="000E11C0"/>
    <w:rsid w:val="000E1C96"/>
    <w:rsid w:val="000E2363"/>
    <w:rsid w:val="000E27B0"/>
    <w:rsid w:val="000E286B"/>
    <w:rsid w:val="000E2C82"/>
    <w:rsid w:val="000E2CEB"/>
    <w:rsid w:val="000E3117"/>
    <w:rsid w:val="000E3178"/>
    <w:rsid w:val="000E33DF"/>
    <w:rsid w:val="000E36D3"/>
    <w:rsid w:val="000E37A9"/>
    <w:rsid w:val="000E3C19"/>
    <w:rsid w:val="000E4043"/>
    <w:rsid w:val="000E506E"/>
    <w:rsid w:val="000E586B"/>
    <w:rsid w:val="000E5ADD"/>
    <w:rsid w:val="000E5B28"/>
    <w:rsid w:val="000E6178"/>
    <w:rsid w:val="000E6481"/>
    <w:rsid w:val="000E6550"/>
    <w:rsid w:val="000E6707"/>
    <w:rsid w:val="000E7595"/>
    <w:rsid w:val="000E7618"/>
    <w:rsid w:val="000E78D0"/>
    <w:rsid w:val="000E7AD0"/>
    <w:rsid w:val="000F0E78"/>
    <w:rsid w:val="000F1149"/>
    <w:rsid w:val="000F17C2"/>
    <w:rsid w:val="000F1A04"/>
    <w:rsid w:val="000F225E"/>
    <w:rsid w:val="000F2B73"/>
    <w:rsid w:val="000F2C3A"/>
    <w:rsid w:val="000F3057"/>
    <w:rsid w:val="000F32EE"/>
    <w:rsid w:val="000F3503"/>
    <w:rsid w:val="000F384F"/>
    <w:rsid w:val="000F3E4B"/>
    <w:rsid w:val="000F4082"/>
    <w:rsid w:val="000F41B2"/>
    <w:rsid w:val="000F4475"/>
    <w:rsid w:val="000F468D"/>
    <w:rsid w:val="000F477E"/>
    <w:rsid w:val="000F4832"/>
    <w:rsid w:val="000F51C9"/>
    <w:rsid w:val="000F55A3"/>
    <w:rsid w:val="000F5920"/>
    <w:rsid w:val="000F5CDD"/>
    <w:rsid w:val="000F5DE0"/>
    <w:rsid w:val="000F615E"/>
    <w:rsid w:val="000F6317"/>
    <w:rsid w:val="000F635E"/>
    <w:rsid w:val="000F64F0"/>
    <w:rsid w:val="000F6504"/>
    <w:rsid w:val="000F6944"/>
    <w:rsid w:val="000F6AFE"/>
    <w:rsid w:val="000F797F"/>
    <w:rsid w:val="00100318"/>
    <w:rsid w:val="001003F0"/>
    <w:rsid w:val="0010065E"/>
    <w:rsid w:val="00100932"/>
    <w:rsid w:val="0010116A"/>
    <w:rsid w:val="001011C4"/>
    <w:rsid w:val="001013E2"/>
    <w:rsid w:val="00101656"/>
    <w:rsid w:val="001016B2"/>
    <w:rsid w:val="00101BD3"/>
    <w:rsid w:val="00101F60"/>
    <w:rsid w:val="00102783"/>
    <w:rsid w:val="00102C1E"/>
    <w:rsid w:val="00103505"/>
    <w:rsid w:val="001036AB"/>
    <w:rsid w:val="001036D5"/>
    <w:rsid w:val="00103DC8"/>
    <w:rsid w:val="00103E01"/>
    <w:rsid w:val="00104747"/>
    <w:rsid w:val="001047C6"/>
    <w:rsid w:val="00104CB3"/>
    <w:rsid w:val="00105418"/>
    <w:rsid w:val="00105D4D"/>
    <w:rsid w:val="00105EF0"/>
    <w:rsid w:val="001060F5"/>
    <w:rsid w:val="001068EA"/>
    <w:rsid w:val="00106D42"/>
    <w:rsid w:val="001071AE"/>
    <w:rsid w:val="00107472"/>
    <w:rsid w:val="001077D3"/>
    <w:rsid w:val="00107A12"/>
    <w:rsid w:val="00107D07"/>
    <w:rsid w:val="00107E46"/>
    <w:rsid w:val="00107F7C"/>
    <w:rsid w:val="00110171"/>
    <w:rsid w:val="001106D9"/>
    <w:rsid w:val="001107FC"/>
    <w:rsid w:val="00110869"/>
    <w:rsid w:val="00110B0F"/>
    <w:rsid w:val="00110F42"/>
    <w:rsid w:val="00111347"/>
    <w:rsid w:val="0011158A"/>
    <w:rsid w:val="00111710"/>
    <w:rsid w:val="00111777"/>
    <w:rsid w:val="00111F0E"/>
    <w:rsid w:val="0011216A"/>
    <w:rsid w:val="001123E5"/>
    <w:rsid w:val="0011260C"/>
    <w:rsid w:val="00112F30"/>
    <w:rsid w:val="00113106"/>
    <w:rsid w:val="001134AE"/>
    <w:rsid w:val="00113AC7"/>
    <w:rsid w:val="00113B22"/>
    <w:rsid w:val="0011459A"/>
    <w:rsid w:val="001149D1"/>
    <w:rsid w:val="00115B6D"/>
    <w:rsid w:val="00115EED"/>
    <w:rsid w:val="001166C1"/>
    <w:rsid w:val="00117057"/>
    <w:rsid w:val="00117222"/>
    <w:rsid w:val="0011725F"/>
    <w:rsid w:val="00117C4D"/>
    <w:rsid w:val="00117E23"/>
    <w:rsid w:val="00117FD1"/>
    <w:rsid w:val="00120135"/>
    <w:rsid w:val="0012047E"/>
    <w:rsid w:val="0012128B"/>
    <w:rsid w:val="00121376"/>
    <w:rsid w:val="00121DBA"/>
    <w:rsid w:val="00122301"/>
    <w:rsid w:val="00123707"/>
    <w:rsid w:val="00123B59"/>
    <w:rsid w:val="00124080"/>
    <w:rsid w:val="0012491D"/>
    <w:rsid w:val="00124EF1"/>
    <w:rsid w:val="001252EE"/>
    <w:rsid w:val="0012547F"/>
    <w:rsid w:val="00125E42"/>
    <w:rsid w:val="00126D7F"/>
    <w:rsid w:val="001274AB"/>
    <w:rsid w:val="00127659"/>
    <w:rsid w:val="00127866"/>
    <w:rsid w:val="00127D0D"/>
    <w:rsid w:val="001300B3"/>
    <w:rsid w:val="001304B5"/>
    <w:rsid w:val="00130603"/>
    <w:rsid w:val="0013084B"/>
    <w:rsid w:val="001309D3"/>
    <w:rsid w:val="001310FB"/>
    <w:rsid w:val="0013150C"/>
    <w:rsid w:val="0013167C"/>
    <w:rsid w:val="00131A2B"/>
    <w:rsid w:val="001327E0"/>
    <w:rsid w:val="00133018"/>
    <w:rsid w:val="001330DE"/>
    <w:rsid w:val="001331CC"/>
    <w:rsid w:val="0013375F"/>
    <w:rsid w:val="00133902"/>
    <w:rsid w:val="001348D8"/>
    <w:rsid w:val="001349C5"/>
    <w:rsid w:val="00134F15"/>
    <w:rsid w:val="00135392"/>
    <w:rsid w:val="001354E3"/>
    <w:rsid w:val="00135706"/>
    <w:rsid w:val="00136B4B"/>
    <w:rsid w:val="0013727F"/>
    <w:rsid w:val="00137C16"/>
    <w:rsid w:val="00137F67"/>
    <w:rsid w:val="00137FE4"/>
    <w:rsid w:val="00140EE1"/>
    <w:rsid w:val="00140FA1"/>
    <w:rsid w:val="001411C6"/>
    <w:rsid w:val="001413C0"/>
    <w:rsid w:val="001416F4"/>
    <w:rsid w:val="00141B89"/>
    <w:rsid w:val="00142089"/>
    <w:rsid w:val="001422D2"/>
    <w:rsid w:val="00142791"/>
    <w:rsid w:val="00142B69"/>
    <w:rsid w:val="00142BA9"/>
    <w:rsid w:val="00142D7F"/>
    <w:rsid w:val="00142F51"/>
    <w:rsid w:val="00142FF2"/>
    <w:rsid w:val="00143544"/>
    <w:rsid w:val="00143B00"/>
    <w:rsid w:val="00143B91"/>
    <w:rsid w:val="00143D63"/>
    <w:rsid w:val="00143F97"/>
    <w:rsid w:val="001441A6"/>
    <w:rsid w:val="001443C3"/>
    <w:rsid w:val="00144678"/>
    <w:rsid w:val="001447EB"/>
    <w:rsid w:val="00145010"/>
    <w:rsid w:val="001455F1"/>
    <w:rsid w:val="00145816"/>
    <w:rsid w:val="00146321"/>
    <w:rsid w:val="00146350"/>
    <w:rsid w:val="001464FA"/>
    <w:rsid w:val="0014662F"/>
    <w:rsid w:val="0014673C"/>
    <w:rsid w:val="0014674B"/>
    <w:rsid w:val="00146ADB"/>
    <w:rsid w:val="00146C58"/>
    <w:rsid w:val="00146D5A"/>
    <w:rsid w:val="00146DAE"/>
    <w:rsid w:val="00147236"/>
    <w:rsid w:val="00147529"/>
    <w:rsid w:val="00147A34"/>
    <w:rsid w:val="0015031A"/>
    <w:rsid w:val="0015056C"/>
    <w:rsid w:val="001505E8"/>
    <w:rsid w:val="00150C86"/>
    <w:rsid w:val="00150CF2"/>
    <w:rsid w:val="0015196B"/>
    <w:rsid w:val="0015241F"/>
    <w:rsid w:val="00152AC3"/>
    <w:rsid w:val="00152D55"/>
    <w:rsid w:val="0015306C"/>
    <w:rsid w:val="00153156"/>
    <w:rsid w:val="00153794"/>
    <w:rsid w:val="00153C70"/>
    <w:rsid w:val="00153DFA"/>
    <w:rsid w:val="00153E02"/>
    <w:rsid w:val="001540FE"/>
    <w:rsid w:val="00154F40"/>
    <w:rsid w:val="00155458"/>
    <w:rsid w:val="00155610"/>
    <w:rsid w:val="0015568A"/>
    <w:rsid w:val="00155911"/>
    <w:rsid w:val="00155A24"/>
    <w:rsid w:val="00155D98"/>
    <w:rsid w:val="0015600E"/>
    <w:rsid w:val="001560F5"/>
    <w:rsid w:val="001566BA"/>
    <w:rsid w:val="001567E7"/>
    <w:rsid w:val="0015686F"/>
    <w:rsid w:val="00156889"/>
    <w:rsid w:val="00156C3E"/>
    <w:rsid w:val="001571F9"/>
    <w:rsid w:val="0015737E"/>
    <w:rsid w:val="00157CFD"/>
    <w:rsid w:val="00157E85"/>
    <w:rsid w:val="0016045E"/>
    <w:rsid w:val="001606A7"/>
    <w:rsid w:val="00160F58"/>
    <w:rsid w:val="001614E1"/>
    <w:rsid w:val="001617DC"/>
    <w:rsid w:val="00161809"/>
    <w:rsid w:val="0016180B"/>
    <w:rsid w:val="00161F04"/>
    <w:rsid w:val="0016237A"/>
    <w:rsid w:val="00162560"/>
    <w:rsid w:val="001625D0"/>
    <w:rsid w:val="00162B97"/>
    <w:rsid w:val="00162C8F"/>
    <w:rsid w:val="00162DAA"/>
    <w:rsid w:val="00162F3A"/>
    <w:rsid w:val="00163029"/>
    <w:rsid w:val="00163153"/>
    <w:rsid w:val="001638EC"/>
    <w:rsid w:val="001643BA"/>
    <w:rsid w:val="00164D85"/>
    <w:rsid w:val="00165548"/>
    <w:rsid w:val="0016632B"/>
    <w:rsid w:val="00166EBA"/>
    <w:rsid w:val="00167101"/>
    <w:rsid w:val="00167AFC"/>
    <w:rsid w:val="0017005A"/>
    <w:rsid w:val="00170974"/>
    <w:rsid w:val="00170DFF"/>
    <w:rsid w:val="00171B41"/>
    <w:rsid w:val="001726EB"/>
    <w:rsid w:val="00172B6E"/>
    <w:rsid w:val="00172BBE"/>
    <w:rsid w:val="00172E20"/>
    <w:rsid w:val="00173700"/>
    <w:rsid w:val="0017375D"/>
    <w:rsid w:val="00173799"/>
    <w:rsid w:val="0017399E"/>
    <w:rsid w:val="00173D7D"/>
    <w:rsid w:val="001748C7"/>
    <w:rsid w:val="00174C6E"/>
    <w:rsid w:val="00174F5B"/>
    <w:rsid w:val="00174F8B"/>
    <w:rsid w:val="00175019"/>
    <w:rsid w:val="00175107"/>
    <w:rsid w:val="001754B1"/>
    <w:rsid w:val="001755F4"/>
    <w:rsid w:val="00175918"/>
    <w:rsid w:val="00176215"/>
    <w:rsid w:val="0017626D"/>
    <w:rsid w:val="0017651C"/>
    <w:rsid w:val="00176704"/>
    <w:rsid w:val="0017674A"/>
    <w:rsid w:val="00176DEF"/>
    <w:rsid w:val="0017747C"/>
    <w:rsid w:val="001774AD"/>
    <w:rsid w:val="00177976"/>
    <w:rsid w:val="00177A33"/>
    <w:rsid w:val="00177F10"/>
    <w:rsid w:val="0018089C"/>
    <w:rsid w:val="00181244"/>
    <w:rsid w:val="00181BBD"/>
    <w:rsid w:val="00181C67"/>
    <w:rsid w:val="00181D07"/>
    <w:rsid w:val="00181E1C"/>
    <w:rsid w:val="00181E7A"/>
    <w:rsid w:val="0018211F"/>
    <w:rsid w:val="00182292"/>
    <w:rsid w:val="00182770"/>
    <w:rsid w:val="00182CA1"/>
    <w:rsid w:val="0018347B"/>
    <w:rsid w:val="00183CCE"/>
    <w:rsid w:val="00184AA4"/>
    <w:rsid w:val="00184B18"/>
    <w:rsid w:val="00184BCE"/>
    <w:rsid w:val="0018509D"/>
    <w:rsid w:val="00185527"/>
    <w:rsid w:val="00185D47"/>
    <w:rsid w:val="00185FE5"/>
    <w:rsid w:val="0018613E"/>
    <w:rsid w:val="0018637D"/>
    <w:rsid w:val="00186638"/>
    <w:rsid w:val="00186B8E"/>
    <w:rsid w:val="00186D11"/>
    <w:rsid w:val="00186F7E"/>
    <w:rsid w:val="001872B8"/>
    <w:rsid w:val="00187495"/>
    <w:rsid w:val="00190783"/>
    <w:rsid w:val="00190860"/>
    <w:rsid w:val="0019098C"/>
    <w:rsid w:val="001909E5"/>
    <w:rsid w:val="00190F06"/>
    <w:rsid w:val="00191551"/>
    <w:rsid w:val="00191854"/>
    <w:rsid w:val="00191A6D"/>
    <w:rsid w:val="00191D2F"/>
    <w:rsid w:val="00191F69"/>
    <w:rsid w:val="00192102"/>
    <w:rsid w:val="001922D9"/>
    <w:rsid w:val="001923E3"/>
    <w:rsid w:val="00192618"/>
    <w:rsid w:val="00192812"/>
    <w:rsid w:val="001935BA"/>
    <w:rsid w:val="0019399C"/>
    <w:rsid w:val="001939D9"/>
    <w:rsid w:val="00193AD7"/>
    <w:rsid w:val="00193BFC"/>
    <w:rsid w:val="00194333"/>
    <w:rsid w:val="00194BA9"/>
    <w:rsid w:val="00194EE1"/>
    <w:rsid w:val="00195F54"/>
    <w:rsid w:val="00196502"/>
    <w:rsid w:val="00196AC3"/>
    <w:rsid w:val="00196E4C"/>
    <w:rsid w:val="0019742F"/>
    <w:rsid w:val="0019755B"/>
    <w:rsid w:val="0019774B"/>
    <w:rsid w:val="00197758"/>
    <w:rsid w:val="00197AC9"/>
    <w:rsid w:val="00197B08"/>
    <w:rsid w:val="00197DE3"/>
    <w:rsid w:val="001A01DE"/>
    <w:rsid w:val="001A073E"/>
    <w:rsid w:val="001A07EF"/>
    <w:rsid w:val="001A0917"/>
    <w:rsid w:val="001A0CB6"/>
    <w:rsid w:val="001A1150"/>
    <w:rsid w:val="001A1400"/>
    <w:rsid w:val="001A14E3"/>
    <w:rsid w:val="001A17A2"/>
    <w:rsid w:val="001A1BF2"/>
    <w:rsid w:val="001A1E4A"/>
    <w:rsid w:val="001A2021"/>
    <w:rsid w:val="001A2986"/>
    <w:rsid w:val="001A2B30"/>
    <w:rsid w:val="001A2D26"/>
    <w:rsid w:val="001A30B3"/>
    <w:rsid w:val="001A391A"/>
    <w:rsid w:val="001A3B22"/>
    <w:rsid w:val="001A3E87"/>
    <w:rsid w:val="001A44AC"/>
    <w:rsid w:val="001A497E"/>
    <w:rsid w:val="001A49C9"/>
    <w:rsid w:val="001A4ADC"/>
    <w:rsid w:val="001A5491"/>
    <w:rsid w:val="001A5661"/>
    <w:rsid w:val="001A579A"/>
    <w:rsid w:val="001A584F"/>
    <w:rsid w:val="001A594E"/>
    <w:rsid w:val="001A5CD7"/>
    <w:rsid w:val="001A60F2"/>
    <w:rsid w:val="001A6DAD"/>
    <w:rsid w:val="001A6DF5"/>
    <w:rsid w:val="001A7113"/>
    <w:rsid w:val="001A753E"/>
    <w:rsid w:val="001A7B9D"/>
    <w:rsid w:val="001A7D44"/>
    <w:rsid w:val="001A7E03"/>
    <w:rsid w:val="001A7F0F"/>
    <w:rsid w:val="001B027C"/>
    <w:rsid w:val="001B030E"/>
    <w:rsid w:val="001B04AB"/>
    <w:rsid w:val="001B063C"/>
    <w:rsid w:val="001B07FC"/>
    <w:rsid w:val="001B0CF4"/>
    <w:rsid w:val="001B0DA6"/>
    <w:rsid w:val="001B0DD9"/>
    <w:rsid w:val="001B0F8B"/>
    <w:rsid w:val="001B14E4"/>
    <w:rsid w:val="001B1BCE"/>
    <w:rsid w:val="001B22CF"/>
    <w:rsid w:val="001B25DA"/>
    <w:rsid w:val="001B263B"/>
    <w:rsid w:val="001B2AEE"/>
    <w:rsid w:val="001B2B3F"/>
    <w:rsid w:val="001B2DAC"/>
    <w:rsid w:val="001B3329"/>
    <w:rsid w:val="001B3622"/>
    <w:rsid w:val="001B3854"/>
    <w:rsid w:val="001B3A9B"/>
    <w:rsid w:val="001B3A9E"/>
    <w:rsid w:val="001B41FA"/>
    <w:rsid w:val="001B43BC"/>
    <w:rsid w:val="001B4640"/>
    <w:rsid w:val="001B56A2"/>
    <w:rsid w:val="001B570B"/>
    <w:rsid w:val="001B5A8E"/>
    <w:rsid w:val="001B6223"/>
    <w:rsid w:val="001B6B6B"/>
    <w:rsid w:val="001B6E55"/>
    <w:rsid w:val="001B7015"/>
    <w:rsid w:val="001B7986"/>
    <w:rsid w:val="001B79FE"/>
    <w:rsid w:val="001B7A8D"/>
    <w:rsid w:val="001B7DFE"/>
    <w:rsid w:val="001C05C4"/>
    <w:rsid w:val="001C08F2"/>
    <w:rsid w:val="001C0BBD"/>
    <w:rsid w:val="001C127F"/>
    <w:rsid w:val="001C1A16"/>
    <w:rsid w:val="001C2765"/>
    <w:rsid w:val="001C27F8"/>
    <w:rsid w:val="001C28C7"/>
    <w:rsid w:val="001C2A72"/>
    <w:rsid w:val="001C2B79"/>
    <w:rsid w:val="001C2CC0"/>
    <w:rsid w:val="001C3F27"/>
    <w:rsid w:val="001C3F4A"/>
    <w:rsid w:val="001C4A7A"/>
    <w:rsid w:val="001C502A"/>
    <w:rsid w:val="001C505F"/>
    <w:rsid w:val="001C537B"/>
    <w:rsid w:val="001C53C6"/>
    <w:rsid w:val="001C5460"/>
    <w:rsid w:val="001C567B"/>
    <w:rsid w:val="001C576B"/>
    <w:rsid w:val="001C577A"/>
    <w:rsid w:val="001C57D4"/>
    <w:rsid w:val="001C59E3"/>
    <w:rsid w:val="001C5D45"/>
    <w:rsid w:val="001C60E3"/>
    <w:rsid w:val="001C621F"/>
    <w:rsid w:val="001C64FC"/>
    <w:rsid w:val="001C677D"/>
    <w:rsid w:val="001C6898"/>
    <w:rsid w:val="001C6E41"/>
    <w:rsid w:val="001C7018"/>
    <w:rsid w:val="001C7024"/>
    <w:rsid w:val="001C71A7"/>
    <w:rsid w:val="001C7331"/>
    <w:rsid w:val="001C73A2"/>
    <w:rsid w:val="001C7E82"/>
    <w:rsid w:val="001D066F"/>
    <w:rsid w:val="001D085B"/>
    <w:rsid w:val="001D0B24"/>
    <w:rsid w:val="001D0B98"/>
    <w:rsid w:val="001D0F8F"/>
    <w:rsid w:val="001D124F"/>
    <w:rsid w:val="001D15C1"/>
    <w:rsid w:val="001D15FE"/>
    <w:rsid w:val="001D1BC9"/>
    <w:rsid w:val="001D1EB5"/>
    <w:rsid w:val="001D2097"/>
    <w:rsid w:val="001D2681"/>
    <w:rsid w:val="001D3679"/>
    <w:rsid w:val="001D3AB7"/>
    <w:rsid w:val="001D45FA"/>
    <w:rsid w:val="001D45FB"/>
    <w:rsid w:val="001D4798"/>
    <w:rsid w:val="001D4901"/>
    <w:rsid w:val="001D4D41"/>
    <w:rsid w:val="001D5B18"/>
    <w:rsid w:val="001D5E46"/>
    <w:rsid w:val="001D6039"/>
    <w:rsid w:val="001D669C"/>
    <w:rsid w:val="001D734E"/>
    <w:rsid w:val="001D7438"/>
    <w:rsid w:val="001D7CB4"/>
    <w:rsid w:val="001D7E35"/>
    <w:rsid w:val="001E0176"/>
    <w:rsid w:val="001E0A62"/>
    <w:rsid w:val="001E0F01"/>
    <w:rsid w:val="001E14E9"/>
    <w:rsid w:val="001E152F"/>
    <w:rsid w:val="001E1C42"/>
    <w:rsid w:val="001E2955"/>
    <w:rsid w:val="001E3017"/>
    <w:rsid w:val="001E361F"/>
    <w:rsid w:val="001E3650"/>
    <w:rsid w:val="001E3B11"/>
    <w:rsid w:val="001E401E"/>
    <w:rsid w:val="001E4241"/>
    <w:rsid w:val="001E5527"/>
    <w:rsid w:val="001E5562"/>
    <w:rsid w:val="001E5CAF"/>
    <w:rsid w:val="001E61F7"/>
    <w:rsid w:val="001E6563"/>
    <w:rsid w:val="001E78BD"/>
    <w:rsid w:val="001E7C29"/>
    <w:rsid w:val="001E7D8C"/>
    <w:rsid w:val="001F0014"/>
    <w:rsid w:val="001F0209"/>
    <w:rsid w:val="001F0632"/>
    <w:rsid w:val="001F0D77"/>
    <w:rsid w:val="001F0DE9"/>
    <w:rsid w:val="001F0F81"/>
    <w:rsid w:val="001F0F8E"/>
    <w:rsid w:val="001F12F8"/>
    <w:rsid w:val="001F131B"/>
    <w:rsid w:val="001F1397"/>
    <w:rsid w:val="001F13CD"/>
    <w:rsid w:val="001F1973"/>
    <w:rsid w:val="001F19A6"/>
    <w:rsid w:val="001F1A8A"/>
    <w:rsid w:val="001F1D15"/>
    <w:rsid w:val="001F1E4A"/>
    <w:rsid w:val="001F1F6B"/>
    <w:rsid w:val="001F3006"/>
    <w:rsid w:val="001F4133"/>
    <w:rsid w:val="001F4467"/>
    <w:rsid w:val="001F44E0"/>
    <w:rsid w:val="001F4987"/>
    <w:rsid w:val="001F49F2"/>
    <w:rsid w:val="001F4B06"/>
    <w:rsid w:val="001F4BA5"/>
    <w:rsid w:val="001F4E51"/>
    <w:rsid w:val="001F51F2"/>
    <w:rsid w:val="001F5693"/>
    <w:rsid w:val="001F598C"/>
    <w:rsid w:val="001F61BB"/>
    <w:rsid w:val="001F627B"/>
    <w:rsid w:val="001F6948"/>
    <w:rsid w:val="001F6E52"/>
    <w:rsid w:val="001F711E"/>
    <w:rsid w:val="001F731B"/>
    <w:rsid w:val="001F7579"/>
    <w:rsid w:val="001F77EF"/>
    <w:rsid w:val="001F7909"/>
    <w:rsid w:val="001F7BE8"/>
    <w:rsid w:val="00200053"/>
    <w:rsid w:val="00200AF5"/>
    <w:rsid w:val="00200EB5"/>
    <w:rsid w:val="00201342"/>
    <w:rsid w:val="002018E2"/>
    <w:rsid w:val="00201B77"/>
    <w:rsid w:val="002022B1"/>
    <w:rsid w:val="002023FA"/>
    <w:rsid w:val="00202506"/>
    <w:rsid w:val="002026B3"/>
    <w:rsid w:val="002027C8"/>
    <w:rsid w:val="0020280D"/>
    <w:rsid w:val="00202E24"/>
    <w:rsid w:val="00203087"/>
    <w:rsid w:val="0020310F"/>
    <w:rsid w:val="0020342A"/>
    <w:rsid w:val="0020351D"/>
    <w:rsid w:val="00203894"/>
    <w:rsid w:val="00203A50"/>
    <w:rsid w:val="00203A61"/>
    <w:rsid w:val="00203C11"/>
    <w:rsid w:val="002044BF"/>
    <w:rsid w:val="0020477E"/>
    <w:rsid w:val="00204910"/>
    <w:rsid w:val="00204C05"/>
    <w:rsid w:val="00204D59"/>
    <w:rsid w:val="00204E38"/>
    <w:rsid w:val="00204FE1"/>
    <w:rsid w:val="002050FD"/>
    <w:rsid w:val="00205234"/>
    <w:rsid w:val="0020563D"/>
    <w:rsid w:val="00205829"/>
    <w:rsid w:val="00205A02"/>
    <w:rsid w:val="00205B65"/>
    <w:rsid w:val="0020620C"/>
    <w:rsid w:val="002067D4"/>
    <w:rsid w:val="002068FA"/>
    <w:rsid w:val="00206CE3"/>
    <w:rsid w:val="00207485"/>
    <w:rsid w:val="002078C3"/>
    <w:rsid w:val="002102D3"/>
    <w:rsid w:val="00210363"/>
    <w:rsid w:val="00210381"/>
    <w:rsid w:val="002106F7"/>
    <w:rsid w:val="00210C35"/>
    <w:rsid w:val="00210CB9"/>
    <w:rsid w:val="00211045"/>
    <w:rsid w:val="00211050"/>
    <w:rsid w:val="00211317"/>
    <w:rsid w:val="00211985"/>
    <w:rsid w:val="00211AE1"/>
    <w:rsid w:val="00211BEA"/>
    <w:rsid w:val="00211D8B"/>
    <w:rsid w:val="002123DA"/>
    <w:rsid w:val="0021263D"/>
    <w:rsid w:val="002127C4"/>
    <w:rsid w:val="002128F2"/>
    <w:rsid w:val="00212B0D"/>
    <w:rsid w:val="00212BB7"/>
    <w:rsid w:val="00212E44"/>
    <w:rsid w:val="00212ED0"/>
    <w:rsid w:val="002131A1"/>
    <w:rsid w:val="0021324D"/>
    <w:rsid w:val="00213646"/>
    <w:rsid w:val="002136F7"/>
    <w:rsid w:val="00213AEE"/>
    <w:rsid w:val="00213B3C"/>
    <w:rsid w:val="00213D0F"/>
    <w:rsid w:val="00214157"/>
    <w:rsid w:val="002141BC"/>
    <w:rsid w:val="00214320"/>
    <w:rsid w:val="00214C11"/>
    <w:rsid w:val="00214F57"/>
    <w:rsid w:val="002157E8"/>
    <w:rsid w:val="0021581F"/>
    <w:rsid w:val="00215D3B"/>
    <w:rsid w:val="00216441"/>
    <w:rsid w:val="002165C8"/>
    <w:rsid w:val="002168D9"/>
    <w:rsid w:val="0021693A"/>
    <w:rsid w:val="00216D20"/>
    <w:rsid w:val="00216D60"/>
    <w:rsid w:val="00217471"/>
    <w:rsid w:val="0021793A"/>
    <w:rsid w:val="00217A5E"/>
    <w:rsid w:val="00220076"/>
    <w:rsid w:val="0022073C"/>
    <w:rsid w:val="00221020"/>
    <w:rsid w:val="00221CCB"/>
    <w:rsid w:val="00221DB3"/>
    <w:rsid w:val="00221ED4"/>
    <w:rsid w:val="00222128"/>
    <w:rsid w:val="0022282B"/>
    <w:rsid w:val="00222B80"/>
    <w:rsid w:val="0022359C"/>
    <w:rsid w:val="00223979"/>
    <w:rsid w:val="002239A2"/>
    <w:rsid w:val="00223B75"/>
    <w:rsid w:val="00223E6D"/>
    <w:rsid w:val="00223FD3"/>
    <w:rsid w:val="002242E9"/>
    <w:rsid w:val="00224417"/>
    <w:rsid w:val="00224938"/>
    <w:rsid w:val="002250C4"/>
    <w:rsid w:val="00225248"/>
    <w:rsid w:val="0022541B"/>
    <w:rsid w:val="00225994"/>
    <w:rsid w:val="00225ACC"/>
    <w:rsid w:val="00225AFE"/>
    <w:rsid w:val="002260A4"/>
    <w:rsid w:val="0022640B"/>
    <w:rsid w:val="00226584"/>
    <w:rsid w:val="00226878"/>
    <w:rsid w:val="00226ADE"/>
    <w:rsid w:val="00226D1B"/>
    <w:rsid w:val="00227447"/>
    <w:rsid w:val="00227811"/>
    <w:rsid w:val="00227D00"/>
    <w:rsid w:val="0023034D"/>
    <w:rsid w:val="00231380"/>
    <w:rsid w:val="00231598"/>
    <w:rsid w:val="002317AF"/>
    <w:rsid w:val="00231A45"/>
    <w:rsid w:val="00231CF8"/>
    <w:rsid w:val="00231E36"/>
    <w:rsid w:val="002331A6"/>
    <w:rsid w:val="00233370"/>
    <w:rsid w:val="00233434"/>
    <w:rsid w:val="00233AA1"/>
    <w:rsid w:val="00233B1C"/>
    <w:rsid w:val="00233F11"/>
    <w:rsid w:val="002343A9"/>
    <w:rsid w:val="00234446"/>
    <w:rsid w:val="002349E2"/>
    <w:rsid w:val="00234A45"/>
    <w:rsid w:val="00234D78"/>
    <w:rsid w:val="00234E8E"/>
    <w:rsid w:val="00234E92"/>
    <w:rsid w:val="0023580D"/>
    <w:rsid w:val="00235AE4"/>
    <w:rsid w:val="00235F3D"/>
    <w:rsid w:val="002361A5"/>
    <w:rsid w:val="002367DC"/>
    <w:rsid w:val="0023688D"/>
    <w:rsid w:val="002369B0"/>
    <w:rsid w:val="00236A33"/>
    <w:rsid w:val="00236AFB"/>
    <w:rsid w:val="00236E5E"/>
    <w:rsid w:val="0023717B"/>
    <w:rsid w:val="0023749D"/>
    <w:rsid w:val="00237FE5"/>
    <w:rsid w:val="00240789"/>
    <w:rsid w:val="00240BF7"/>
    <w:rsid w:val="002413C5"/>
    <w:rsid w:val="0024198C"/>
    <w:rsid w:val="00241BA7"/>
    <w:rsid w:val="00241CD9"/>
    <w:rsid w:val="002422B1"/>
    <w:rsid w:val="00242B34"/>
    <w:rsid w:val="00243032"/>
    <w:rsid w:val="00243069"/>
    <w:rsid w:val="0024349A"/>
    <w:rsid w:val="002438E1"/>
    <w:rsid w:val="00243D31"/>
    <w:rsid w:val="00243DCD"/>
    <w:rsid w:val="00244061"/>
    <w:rsid w:val="00244215"/>
    <w:rsid w:val="00244A9E"/>
    <w:rsid w:val="00244B53"/>
    <w:rsid w:val="00245C33"/>
    <w:rsid w:val="002460CE"/>
    <w:rsid w:val="002462B2"/>
    <w:rsid w:val="00246539"/>
    <w:rsid w:val="00246CF2"/>
    <w:rsid w:val="00247233"/>
    <w:rsid w:val="00247730"/>
    <w:rsid w:val="002479BE"/>
    <w:rsid w:val="00247D55"/>
    <w:rsid w:val="00247DAF"/>
    <w:rsid w:val="00247F33"/>
    <w:rsid w:val="002500DF"/>
    <w:rsid w:val="002500E5"/>
    <w:rsid w:val="00250105"/>
    <w:rsid w:val="00250162"/>
    <w:rsid w:val="00250821"/>
    <w:rsid w:val="00250882"/>
    <w:rsid w:val="002514DE"/>
    <w:rsid w:val="00251CC6"/>
    <w:rsid w:val="00251CD1"/>
    <w:rsid w:val="00251D3E"/>
    <w:rsid w:val="0025203A"/>
    <w:rsid w:val="0025249D"/>
    <w:rsid w:val="0025249E"/>
    <w:rsid w:val="002525B0"/>
    <w:rsid w:val="002528C2"/>
    <w:rsid w:val="00252AF9"/>
    <w:rsid w:val="00253153"/>
    <w:rsid w:val="00253370"/>
    <w:rsid w:val="002535D2"/>
    <w:rsid w:val="002537BB"/>
    <w:rsid w:val="002538D8"/>
    <w:rsid w:val="00254005"/>
    <w:rsid w:val="0025478C"/>
    <w:rsid w:val="00254C24"/>
    <w:rsid w:val="00254E0E"/>
    <w:rsid w:val="00254F75"/>
    <w:rsid w:val="00254FC2"/>
    <w:rsid w:val="0025519D"/>
    <w:rsid w:val="00255509"/>
    <w:rsid w:val="00255C9D"/>
    <w:rsid w:val="00256632"/>
    <w:rsid w:val="00256799"/>
    <w:rsid w:val="002572B9"/>
    <w:rsid w:val="002572BD"/>
    <w:rsid w:val="00257A85"/>
    <w:rsid w:val="00257EE3"/>
    <w:rsid w:val="0026003A"/>
    <w:rsid w:val="00260299"/>
    <w:rsid w:val="002603D4"/>
    <w:rsid w:val="00260583"/>
    <w:rsid w:val="00260802"/>
    <w:rsid w:val="00260B07"/>
    <w:rsid w:val="00260E56"/>
    <w:rsid w:val="002610BE"/>
    <w:rsid w:val="002612D0"/>
    <w:rsid w:val="0026145E"/>
    <w:rsid w:val="002616CF"/>
    <w:rsid w:val="0026179E"/>
    <w:rsid w:val="00261C22"/>
    <w:rsid w:val="00261F8B"/>
    <w:rsid w:val="00262118"/>
    <w:rsid w:val="00262443"/>
    <w:rsid w:val="00262BFE"/>
    <w:rsid w:val="00262E1F"/>
    <w:rsid w:val="0026364E"/>
    <w:rsid w:val="00263814"/>
    <w:rsid w:val="002638A7"/>
    <w:rsid w:val="00263A5F"/>
    <w:rsid w:val="00263CD5"/>
    <w:rsid w:val="00263F74"/>
    <w:rsid w:val="00263F7B"/>
    <w:rsid w:val="00264073"/>
    <w:rsid w:val="00264115"/>
    <w:rsid w:val="002641E8"/>
    <w:rsid w:val="00264310"/>
    <w:rsid w:val="002644B0"/>
    <w:rsid w:val="002647B5"/>
    <w:rsid w:val="002654C0"/>
    <w:rsid w:val="002657EC"/>
    <w:rsid w:val="002657EF"/>
    <w:rsid w:val="0026582C"/>
    <w:rsid w:val="00265D11"/>
    <w:rsid w:val="002664A8"/>
    <w:rsid w:val="002664F9"/>
    <w:rsid w:val="002668C2"/>
    <w:rsid w:val="00266905"/>
    <w:rsid w:val="00266A44"/>
    <w:rsid w:val="00266E44"/>
    <w:rsid w:val="00266ED9"/>
    <w:rsid w:val="00267145"/>
    <w:rsid w:val="002675A6"/>
    <w:rsid w:val="00267856"/>
    <w:rsid w:val="00267983"/>
    <w:rsid w:val="002702C4"/>
    <w:rsid w:val="0027098C"/>
    <w:rsid w:val="002709F1"/>
    <w:rsid w:val="00270C8B"/>
    <w:rsid w:val="00270E7B"/>
    <w:rsid w:val="0027113A"/>
    <w:rsid w:val="00271599"/>
    <w:rsid w:val="002715CB"/>
    <w:rsid w:val="00271CFC"/>
    <w:rsid w:val="00272435"/>
    <w:rsid w:val="0027284E"/>
    <w:rsid w:val="00272864"/>
    <w:rsid w:val="00272ABC"/>
    <w:rsid w:val="00273186"/>
    <w:rsid w:val="0027330C"/>
    <w:rsid w:val="00273F23"/>
    <w:rsid w:val="002740AC"/>
    <w:rsid w:val="00274187"/>
    <w:rsid w:val="0027428A"/>
    <w:rsid w:val="002745C0"/>
    <w:rsid w:val="00274AD6"/>
    <w:rsid w:val="00275D5A"/>
    <w:rsid w:val="00275F2B"/>
    <w:rsid w:val="00275FDE"/>
    <w:rsid w:val="00276422"/>
    <w:rsid w:val="002765D8"/>
    <w:rsid w:val="00276624"/>
    <w:rsid w:val="002767C0"/>
    <w:rsid w:val="00276CDA"/>
    <w:rsid w:val="002770D7"/>
    <w:rsid w:val="00277114"/>
    <w:rsid w:val="00277383"/>
    <w:rsid w:val="002773F8"/>
    <w:rsid w:val="002777BA"/>
    <w:rsid w:val="00277C71"/>
    <w:rsid w:val="00277DFD"/>
    <w:rsid w:val="00277E9A"/>
    <w:rsid w:val="00280250"/>
    <w:rsid w:val="00280818"/>
    <w:rsid w:val="0028083C"/>
    <w:rsid w:val="00280A24"/>
    <w:rsid w:val="00280C29"/>
    <w:rsid w:val="00280F36"/>
    <w:rsid w:val="002811A8"/>
    <w:rsid w:val="002813DA"/>
    <w:rsid w:val="002814C1"/>
    <w:rsid w:val="00281E03"/>
    <w:rsid w:val="0028206C"/>
    <w:rsid w:val="002825BA"/>
    <w:rsid w:val="0028279F"/>
    <w:rsid w:val="00282E27"/>
    <w:rsid w:val="00282E2B"/>
    <w:rsid w:val="00283272"/>
    <w:rsid w:val="00283533"/>
    <w:rsid w:val="00283BAD"/>
    <w:rsid w:val="00283BC6"/>
    <w:rsid w:val="00283E36"/>
    <w:rsid w:val="002841C5"/>
    <w:rsid w:val="002842AC"/>
    <w:rsid w:val="0028478A"/>
    <w:rsid w:val="00284BA8"/>
    <w:rsid w:val="00284BB5"/>
    <w:rsid w:val="00284C4E"/>
    <w:rsid w:val="00284FE6"/>
    <w:rsid w:val="0028508A"/>
    <w:rsid w:val="0028508B"/>
    <w:rsid w:val="00285A7D"/>
    <w:rsid w:val="00286816"/>
    <w:rsid w:val="00286E02"/>
    <w:rsid w:val="0028713E"/>
    <w:rsid w:val="00287241"/>
    <w:rsid w:val="002872A4"/>
    <w:rsid w:val="00287491"/>
    <w:rsid w:val="0028789A"/>
    <w:rsid w:val="00287945"/>
    <w:rsid w:val="0028799E"/>
    <w:rsid w:val="00290145"/>
    <w:rsid w:val="0029044E"/>
    <w:rsid w:val="002906AA"/>
    <w:rsid w:val="002908AB"/>
    <w:rsid w:val="00291AD8"/>
    <w:rsid w:val="00291BF8"/>
    <w:rsid w:val="00291F75"/>
    <w:rsid w:val="00292737"/>
    <w:rsid w:val="00292797"/>
    <w:rsid w:val="00292A1D"/>
    <w:rsid w:val="00293643"/>
    <w:rsid w:val="00293647"/>
    <w:rsid w:val="00293C23"/>
    <w:rsid w:val="00293D40"/>
    <w:rsid w:val="00293E2C"/>
    <w:rsid w:val="002941CB"/>
    <w:rsid w:val="00294602"/>
    <w:rsid w:val="0029467D"/>
    <w:rsid w:val="0029468D"/>
    <w:rsid w:val="002946AC"/>
    <w:rsid w:val="00294CE8"/>
    <w:rsid w:val="0029500E"/>
    <w:rsid w:val="0029511B"/>
    <w:rsid w:val="00295437"/>
    <w:rsid w:val="002954E9"/>
    <w:rsid w:val="002955FB"/>
    <w:rsid w:val="002956B3"/>
    <w:rsid w:val="00295809"/>
    <w:rsid w:val="0029580D"/>
    <w:rsid w:val="00295B70"/>
    <w:rsid w:val="002960B4"/>
    <w:rsid w:val="002960F5"/>
    <w:rsid w:val="00296497"/>
    <w:rsid w:val="0029674B"/>
    <w:rsid w:val="00296C6F"/>
    <w:rsid w:val="00296D6B"/>
    <w:rsid w:val="00296E3C"/>
    <w:rsid w:val="002972A9"/>
    <w:rsid w:val="00297969"/>
    <w:rsid w:val="00297B5C"/>
    <w:rsid w:val="00297C0B"/>
    <w:rsid w:val="00297F36"/>
    <w:rsid w:val="002A05C3"/>
    <w:rsid w:val="002A065B"/>
    <w:rsid w:val="002A0900"/>
    <w:rsid w:val="002A118F"/>
    <w:rsid w:val="002A1376"/>
    <w:rsid w:val="002A1923"/>
    <w:rsid w:val="002A2398"/>
    <w:rsid w:val="002A2430"/>
    <w:rsid w:val="002A2552"/>
    <w:rsid w:val="002A2615"/>
    <w:rsid w:val="002A28A0"/>
    <w:rsid w:val="002A29AB"/>
    <w:rsid w:val="002A2BB3"/>
    <w:rsid w:val="002A2CAE"/>
    <w:rsid w:val="002A2F09"/>
    <w:rsid w:val="002A309B"/>
    <w:rsid w:val="002A3373"/>
    <w:rsid w:val="002A3557"/>
    <w:rsid w:val="002A3786"/>
    <w:rsid w:val="002A38BB"/>
    <w:rsid w:val="002A42B9"/>
    <w:rsid w:val="002A4C96"/>
    <w:rsid w:val="002A4EF7"/>
    <w:rsid w:val="002A528B"/>
    <w:rsid w:val="002A55F4"/>
    <w:rsid w:val="002A58F3"/>
    <w:rsid w:val="002A5AD3"/>
    <w:rsid w:val="002A5C87"/>
    <w:rsid w:val="002A5D81"/>
    <w:rsid w:val="002A5E27"/>
    <w:rsid w:val="002A5FA6"/>
    <w:rsid w:val="002A62FD"/>
    <w:rsid w:val="002A6344"/>
    <w:rsid w:val="002A6BEC"/>
    <w:rsid w:val="002A7441"/>
    <w:rsid w:val="002A749E"/>
    <w:rsid w:val="002A77E6"/>
    <w:rsid w:val="002A787E"/>
    <w:rsid w:val="002A79D3"/>
    <w:rsid w:val="002B078D"/>
    <w:rsid w:val="002B0F37"/>
    <w:rsid w:val="002B0FE8"/>
    <w:rsid w:val="002B1456"/>
    <w:rsid w:val="002B19A4"/>
    <w:rsid w:val="002B1C07"/>
    <w:rsid w:val="002B1FDE"/>
    <w:rsid w:val="002B25F0"/>
    <w:rsid w:val="002B2ABA"/>
    <w:rsid w:val="002B2F61"/>
    <w:rsid w:val="002B3222"/>
    <w:rsid w:val="002B32E3"/>
    <w:rsid w:val="002B3466"/>
    <w:rsid w:val="002B3AF6"/>
    <w:rsid w:val="002B3CFB"/>
    <w:rsid w:val="002B43A2"/>
    <w:rsid w:val="002B4784"/>
    <w:rsid w:val="002B4CE4"/>
    <w:rsid w:val="002B4D5D"/>
    <w:rsid w:val="002B4FAC"/>
    <w:rsid w:val="002B505C"/>
    <w:rsid w:val="002B51C9"/>
    <w:rsid w:val="002B5220"/>
    <w:rsid w:val="002B5ABD"/>
    <w:rsid w:val="002B5DE9"/>
    <w:rsid w:val="002B62CB"/>
    <w:rsid w:val="002B6694"/>
    <w:rsid w:val="002B6789"/>
    <w:rsid w:val="002B6846"/>
    <w:rsid w:val="002B6AD8"/>
    <w:rsid w:val="002B6E4F"/>
    <w:rsid w:val="002B7659"/>
    <w:rsid w:val="002B7966"/>
    <w:rsid w:val="002B7E61"/>
    <w:rsid w:val="002C0E93"/>
    <w:rsid w:val="002C0F24"/>
    <w:rsid w:val="002C0FCA"/>
    <w:rsid w:val="002C10D6"/>
    <w:rsid w:val="002C1326"/>
    <w:rsid w:val="002C133E"/>
    <w:rsid w:val="002C155B"/>
    <w:rsid w:val="002C1804"/>
    <w:rsid w:val="002C23EF"/>
    <w:rsid w:val="002C27BE"/>
    <w:rsid w:val="002C2CA2"/>
    <w:rsid w:val="002C2DE0"/>
    <w:rsid w:val="002C3295"/>
    <w:rsid w:val="002C35D0"/>
    <w:rsid w:val="002C3867"/>
    <w:rsid w:val="002C3DE5"/>
    <w:rsid w:val="002C3F19"/>
    <w:rsid w:val="002C3F83"/>
    <w:rsid w:val="002C47C5"/>
    <w:rsid w:val="002C49B0"/>
    <w:rsid w:val="002C50C3"/>
    <w:rsid w:val="002C510E"/>
    <w:rsid w:val="002C52B9"/>
    <w:rsid w:val="002C5461"/>
    <w:rsid w:val="002C54B9"/>
    <w:rsid w:val="002C5D13"/>
    <w:rsid w:val="002C5E24"/>
    <w:rsid w:val="002C6099"/>
    <w:rsid w:val="002C629B"/>
    <w:rsid w:val="002C62C3"/>
    <w:rsid w:val="002C6361"/>
    <w:rsid w:val="002C69AE"/>
    <w:rsid w:val="002C7073"/>
    <w:rsid w:val="002C72D1"/>
    <w:rsid w:val="002D0513"/>
    <w:rsid w:val="002D08A8"/>
    <w:rsid w:val="002D1057"/>
    <w:rsid w:val="002D16C4"/>
    <w:rsid w:val="002D17F8"/>
    <w:rsid w:val="002D19B3"/>
    <w:rsid w:val="002D2257"/>
    <w:rsid w:val="002D25F7"/>
    <w:rsid w:val="002D2714"/>
    <w:rsid w:val="002D29DF"/>
    <w:rsid w:val="002D33E4"/>
    <w:rsid w:val="002D345E"/>
    <w:rsid w:val="002D38E5"/>
    <w:rsid w:val="002D3DDA"/>
    <w:rsid w:val="002D421E"/>
    <w:rsid w:val="002D4975"/>
    <w:rsid w:val="002D49DD"/>
    <w:rsid w:val="002D4A31"/>
    <w:rsid w:val="002D4B38"/>
    <w:rsid w:val="002D4D67"/>
    <w:rsid w:val="002D4DF8"/>
    <w:rsid w:val="002D5146"/>
    <w:rsid w:val="002D525F"/>
    <w:rsid w:val="002D5383"/>
    <w:rsid w:val="002D5860"/>
    <w:rsid w:val="002D5993"/>
    <w:rsid w:val="002D59BE"/>
    <w:rsid w:val="002D608A"/>
    <w:rsid w:val="002D624A"/>
    <w:rsid w:val="002D72F3"/>
    <w:rsid w:val="002D7431"/>
    <w:rsid w:val="002D752D"/>
    <w:rsid w:val="002D75FA"/>
    <w:rsid w:val="002D78F3"/>
    <w:rsid w:val="002D7ADF"/>
    <w:rsid w:val="002E02BD"/>
    <w:rsid w:val="002E0EDA"/>
    <w:rsid w:val="002E1456"/>
    <w:rsid w:val="002E1C7E"/>
    <w:rsid w:val="002E1D0B"/>
    <w:rsid w:val="002E1E34"/>
    <w:rsid w:val="002E21E5"/>
    <w:rsid w:val="002E2536"/>
    <w:rsid w:val="002E2B80"/>
    <w:rsid w:val="002E2BC9"/>
    <w:rsid w:val="002E2C88"/>
    <w:rsid w:val="002E2F0E"/>
    <w:rsid w:val="002E337C"/>
    <w:rsid w:val="002E402B"/>
    <w:rsid w:val="002E48FD"/>
    <w:rsid w:val="002E4F8C"/>
    <w:rsid w:val="002E5E3E"/>
    <w:rsid w:val="002E617F"/>
    <w:rsid w:val="002E6666"/>
    <w:rsid w:val="002E6F6D"/>
    <w:rsid w:val="002E72D9"/>
    <w:rsid w:val="002E76B5"/>
    <w:rsid w:val="002E7733"/>
    <w:rsid w:val="002E7AFA"/>
    <w:rsid w:val="002E7F8F"/>
    <w:rsid w:val="002F01E0"/>
    <w:rsid w:val="002F0277"/>
    <w:rsid w:val="002F0459"/>
    <w:rsid w:val="002F07FC"/>
    <w:rsid w:val="002F1903"/>
    <w:rsid w:val="002F1AC5"/>
    <w:rsid w:val="002F1D35"/>
    <w:rsid w:val="002F241D"/>
    <w:rsid w:val="002F269E"/>
    <w:rsid w:val="002F3084"/>
    <w:rsid w:val="002F3105"/>
    <w:rsid w:val="002F3600"/>
    <w:rsid w:val="002F3761"/>
    <w:rsid w:val="002F3C93"/>
    <w:rsid w:val="002F3E81"/>
    <w:rsid w:val="002F3F23"/>
    <w:rsid w:val="002F4203"/>
    <w:rsid w:val="002F4657"/>
    <w:rsid w:val="002F4685"/>
    <w:rsid w:val="002F4718"/>
    <w:rsid w:val="002F49B6"/>
    <w:rsid w:val="002F4B7C"/>
    <w:rsid w:val="002F5065"/>
    <w:rsid w:val="002F5094"/>
    <w:rsid w:val="002F5827"/>
    <w:rsid w:val="002F5D04"/>
    <w:rsid w:val="002F5D75"/>
    <w:rsid w:val="002F6148"/>
    <w:rsid w:val="002F7027"/>
    <w:rsid w:val="002F7A47"/>
    <w:rsid w:val="002F7BF3"/>
    <w:rsid w:val="002F7D93"/>
    <w:rsid w:val="0030009F"/>
    <w:rsid w:val="00300343"/>
    <w:rsid w:val="0030092A"/>
    <w:rsid w:val="00301044"/>
    <w:rsid w:val="003011A0"/>
    <w:rsid w:val="00301FDD"/>
    <w:rsid w:val="003020BD"/>
    <w:rsid w:val="00302277"/>
    <w:rsid w:val="00302288"/>
    <w:rsid w:val="003024B7"/>
    <w:rsid w:val="003027DB"/>
    <w:rsid w:val="0030398D"/>
    <w:rsid w:val="003039EF"/>
    <w:rsid w:val="00303C1B"/>
    <w:rsid w:val="00303C7B"/>
    <w:rsid w:val="00304005"/>
    <w:rsid w:val="00304259"/>
    <w:rsid w:val="003055CB"/>
    <w:rsid w:val="00305738"/>
    <w:rsid w:val="003057A8"/>
    <w:rsid w:val="00305A10"/>
    <w:rsid w:val="00305C59"/>
    <w:rsid w:val="00306048"/>
    <w:rsid w:val="003065F7"/>
    <w:rsid w:val="0030661A"/>
    <w:rsid w:val="00306C5C"/>
    <w:rsid w:val="00306E2C"/>
    <w:rsid w:val="00307273"/>
    <w:rsid w:val="003074FF"/>
    <w:rsid w:val="0030784D"/>
    <w:rsid w:val="0030798F"/>
    <w:rsid w:val="00307B5A"/>
    <w:rsid w:val="00307F5D"/>
    <w:rsid w:val="003107C2"/>
    <w:rsid w:val="00310A6A"/>
    <w:rsid w:val="003113D7"/>
    <w:rsid w:val="00311FFB"/>
    <w:rsid w:val="003121E3"/>
    <w:rsid w:val="003122C4"/>
    <w:rsid w:val="003129BC"/>
    <w:rsid w:val="00312AB1"/>
    <w:rsid w:val="00313B34"/>
    <w:rsid w:val="00314B45"/>
    <w:rsid w:val="00315ADA"/>
    <w:rsid w:val="00315C4E"/>
    <w:rsid w:val="003160C0"/>
    <w:rsid w:val="003164E5"/>
    <w:rsid w:val="00316A2F"/>
    <w:rsid w:val="00316EEB"/>
    <w:rsid w:val="00316F6C"/>
    <w:rsid w:val="00317025"/>
    <w:rsid w:val="0031715A"/>
    <w:rsid w:val="0031730F"/>
    <w:rsid w:val="003174B4"/>
    <w:rsid w:val="0031784F"/>
    <w:rsid w:val="00317881"/>
    <w:rsid w:val="003179FD"/>
    <w:rsid w:val="00317A02"/>
    <w:rsid w:val="00317C55"/>
    <w:rsid w:val="00317FEC"/>
    <w:rsid w:val="00320044"/>
    <w:rsid w:val="0032007D"/>
    <w:rsid w:val="00320666"/>
    <w:rsid w:val="003209B7"/>
    <w:rsid w:val="00320B89"/>
    <w:rsid w:val="00320DF2"/>
    <w:rsid w:val="00320E63"/>
    <w:rsid w:val="003212B2"/>
    <w:rsid w:val="00321457"/>
    <w:rsid w:val="0032183A"/>
    <w:rsid w:val="00322406"/>
    <w:rsid w:val="0032260E"/>
    <w:rsid w:val="00322B55"/>
    <w:rsid w:val="00323437"/>
    <w:rsid w:val="003234CA"/>
    <w:rsid w:val="00323613"/>
    <w:rsid w:val="00324873"/>
    <w:rsid w:val="00324E58"/>
    <w:rsid w:val="003250AD"/>
    <w:rsid w:val="003252B7"/>
    <w:rsid w:val="003255CA"/>
    <w:rsid w:val="00326350"/>
    <w:rsid w:val="00326589"/>
    <w:rsid w:val="00327284"/>
    <w:rsid w:val="0032735B"/>
    <w:rsid w:val="00327BDD"/>
    <w:rsid w:val="00327D3D"/>
    <w:rsid w:val="003301B0"/>
    <w:rsid w:val="003301F1"/>
    <w:rsid w:val="00330481"/>
    <w:rsid w:val="0033072B"/>
    <w:rsid w:val="00330863"/>
    <w:rsid w:val="00331487"/>
    <w:rsid w:val="003315F6"/>
    <w:rsid w:val="003316A1"/>
    <w:rsid w:val="00331AD5"/>
    <w:rsid w:val="00331BA2"/>
    <w:rsid w:val="00331BEE"/>
    <w:rsid w:val="0033211B"/>
    <w:rsid w:val="0033222E"/>
    <w:rsid w:val="0033295F"/>
    <w:rsid w:val="00333636"/>
    <w:rsid w:val="003336F0"/>
    <w:rsid w:val="003336FB"/>
    <w:rsid w:val="00333728"/>
    <w:rsid w:val="0033391A"/>
    <w:rsid w:val="00333AB1"/>
    <w:rsid w:val="0033444C"/>
    <w:rsid w:val="0033479E"/>
    <w:rsid w:val="00335154"/>
    <w:rsid w:val="00335374"/>
    <w:rsid w:val="0033584C"/>
    <w:rsid w:val="00335A0C"/>
    <w:rsid w:val="00335E8B"/>
    <w:rsid w:val="00335FDA"/>
    <w:rsid w:val="0033635D"/>
    <w:rsid w:val="003364CC"/>
    <w:rsid w:val="003366A6"/>
    <w:rsid w:val="00336AEE"/>
    <w:rsid w:val="00336B96"/>
    <w:rsid w:val="00336CA4"/>
    <w:rsid w:val="0033712F"/>
    <w:rsid w:val="003375C3"/>
    <w:rsid w:val="00337768"/>
    <w:rsid w:val="00337AEC"/>
    <w:rsid w:val="0034002E"/>
    <w:rsid w:val="003401ED"/>
    <w:rsid w:val="0034024C"/>
    <w:rsid w:val="00340781"/>
    <w:rsid w:val="00340A20"/>
    <w:rsid w:val="00340E23"/>
    <w:rsid w:val="00341005"/>
    <w:rsid w:val="0034145C"/>
    <w:rsid w:val="003416D9"/>
    <w:rsid w:val="0034178C"/>
    <w:rsid w:val="00341D7C"/>
    <w:rsid w:val="003421CC"/>
    <w:rsid w:val="0034324F"/>
    <w:rsid w:val="003433FC"/>
    <w:rsid w:val="0034342B"/>
    <w:rsid w:val="003436D8"/>
    <w:rsid w:val="00343A13"/>
    <w:rsid w:val="00343A9F"/>
    <w:rsid w:val="00343CCA"/>
    <w:rsid w:val="0034462E"/>
    <w:rsid w:val="0034481F"/>
    <w:rsid w:val="00344C28"/>
    <w:rsid w:val="00344E0C"/>
    <w:rsid w:val="00344F5D"/>
    <w:rsid w:val="0034575E"/>
    <w:rsid w:val="0034585D"/>
    <w:rsid w:val="00345FF5"/>
    <w:rsid w:val="00346D8A"/>
    <w:rsid w:val="00346F20"/>
    <w:rsid w:val="003470C2"/>
    <w:rsid w:val="00347790"/>
    <w:rsid w:val="00347998"/>
    <w:rsid w:val="00347D59"/>
    <w:rsid w:val="00347F8D"/>
    <w:rsid w:val="00347FAB"/>
    <w:rsid w:val="0035027B"/>
    <w:rsid w:val="0035056B"/>
    <w:rsid w:val="003512CF"/>
    <w:rsid w:val="0035157F"/>
    <w:rsid w:val="00351763"/>
    <w:rsid w:val="00351AC2"/>
    <w:rsid w:val="00351F85"/>
    <w:rsid w:val="0035223A"/>
    <w:rsid w:val="00352526"/>
    <w:rsid w:val="00352558"/>
    <w:rsid w:val="0035273E"/>
    <w:rsid w:val="003531C7"/>
    <w:rsid w:val="003535E5"/>
    <w:rsid w:val="00353929"/>
    <w:rsid w:val="00353CB0"/>
    <w:rsid w:val="00353F26"/>
    <w:rsid w:val="0035406A"/>
    <w:rsid w:val="0035489D"/>
    <w:rsid w:val="00354950"/>
    <w:rsid w:val="00354F0E"/>
    <w:rsid w:val="0035561E"/>
    <w:rsid w:val="00355954"/>
    <w:rsid w:val="00355B1D"/>
    <w:rsid w:val="00355D08"/>
    <w:rsid w:val="00356039"/>
    <w:rsid w:val="003564F2"/>
    <w:rsid w:val="00356510"/>
    <w:rsid w:val="00356722"/>
    <w:rsid w:val="003567A2"/>
    <w:rsid w:val="00356BB7"/>
    <w:rsid w:val="003571CD"/>
    <w:rsid w:val="003573B6"/>
    <w:rsid w:val="0035786D"/>
    <w:rsid w:val="00357938"/>
    <w:rsid w:val="00357C53"/>
    <w:rsid w:val="00357F46"/>
    <w:rsid w:val="00360C01"/>
    <w:rsid w:val="00361028"/>
    <w:rsid w:val="00361146"/>
    <w:rsid w:val="003613AF"/>
    <w:rsid w:val="0036165F"/>
    <w:rsid w:val="00361728"/>
    <w:rsid w:val="0036189E"/>
    <w:rsid w:val="003620D2"/>
    <w:rsid w:val="003622A7"/>
    <w:rsid w:val="003622BB"/>
    <w:rsid w:val="0036237E"/>
    <w:rsid w:val="00362677"/>
    <w:rsid w:val="00362855"/>
    <w:rsid w:val="003632A3"/>
    <w:rsid w:val="00363B0B"/>
    <w:rsid w:val="00363B1F"/>
    <w:rsid w:val="00363D15"/>
    <w:rsid w:val="00363D28"/>
    <w:rsid w:val="00363DBD"/>
    <w:rsid w:val="003640F7"/>
    <w:rsid w:val="003642D9"/>
    <w:rsid w:val="003646DF"/>
    <w:rsid w:val="00364990"/>
    <w:rsid w:val="003650FF"/>
    <w:rsid w:val="0036517D"/>
    <w:rsid w:val="00365385"/>
    <w:rsid w:val="00365628"/>
    <w:rsid w:val="00365FC2"/>
    <w:rsid w:val="003661C3"/>
    <w:rsid w:val="003665E5"/>
    <w:rsid w:val="003669F4"/>
    <w:rsid w:val="00366C21"/>
    <w:rsid w:val="003670B6"/>
    <w:rsid w:val="003673A0"/>
    <w:rsid w:val="00367508"/>
    <w:rsid w:val="0036761C"/>
    <w:rsid w:val="00367AD4"/>
    <w:rsid w:val="00367EF8"/>
    <w:rsid w:val="003707A4"/>
    <w:rsid w:val="0037132E"/>
    <w:rsid w:val="003714D3"/>
    <w:rsid w:val="00371B0D"/>
    <w:rsid w:val="00371B8F"/>
    <w:rsid w:val="003721DB"/>
    <w:rsid w:val="0037228D"/>
    <w:rsid w:val="00372358"/>
    <w:rsid w:val="003723DF"/>
    <w:rsid w:val="0037247E"/>
    <w:rsid w:val="00372CE6"/>
    <w:rsid w:val="00372F33"/>
    <w:rsid w:val="00372FF7"/>
    <w:rsid w:val="00373232"/>
    <w:rsid w:val="00374009"/>
    <w:rsid w:val="00374126"/>
    <w:rsid w:val="00374482"/>
    <w:rsid w:val="003747AD"/>
    <w:rsid w:val="00374CBE"/>
    <w:rsid w:val="003750DD"/>
    <w:rsid w:val="003758BF"/>
    <w:rsid w:val="003758CA"/>
    <w:rsid w:val="00376100"/>
    <w:rsid w:val="00376DE1"/>
    <w:rsid w:val="00376E4D"/>
    <w:rsid w:val="003770A9"/>
    <w:rsid w:val="00377357"/>
    <w:rsid w:val="0037737A"/>
    <w:rsid w:val="003777AE"/>
    <w:rsid w:val="003801B9"/>
    <w:rsid w:val="003806E9"/>
    <w:rsid w:val="00380786"/>
    <w:rsid w:val="00380B7C"/>
    <w:rsid w:val="00380F6A"/>
    <w:rsid w:val="003810DA"/>
    <w:rsid w:val="003811C1"/>
    <w:rsid w:val="00381757"/>
    <w:rsid w:val="0038175D"/>
    <w:rsid w:val="00381A6C"/>
    <w:rsid w:val="00381F20"/>
    <w:rsid w:val="0038262F"/>
    <w:rsid w:val="00382D11"/>
    <w:rsid w:val="003831E3"/>
    <w:rsid w:val="00383AAE"/>
    <w:rsid w:val="00383E4E"/>
    <w:rsid w:val="003840D3"/>
    <w:rsid w:val="0038417E"/>
    <w:rsid w:val="0038438E"/>
    <w:rsid w:val="0038459B"/>
    <w:rsid w:val="003845F7"/>
    <w:rsid w:val="003847E4"/>
    <w:rsid w:val="003850C1"/>
    <w:rsid w:val="003850F4"/>
    <w:rsid w:val="00385BFD"/>
    <w:rsid w:val="00385F64"/>
    <w:rsid w:val="0038611F"/>
    <w:rsid w:val="0038625B"/>
    <w:rsid w:val="00386971"/>
    <w:rsid w:val="00386F0C"/>
    <w:rsid w:val="00386F9A"/>
    <w:rsid w:val="00387287"/>
    <w:rsid w:val="00387376"/>
    <w:rsid w:val="00387486"/>
    <w:rsid w:val="003875E8"/>
    <w:rsid w:val="00387C24"/>
    <w:rsid w:val="00387E71"/>
    <w:rsid w:val="00391701"/>
    <w:rsid w:val="00391F78"/>
    <w:rsid w:val="00392188"/>
    <w:rsid w:val="00392560"/>
    <w:rsid w:val="00392B34"/>
    <w:rsid w:val="00392E99"/>
    <w:rsid w:val="00393241"/>
    <w:rsid w:val="00393350"/>
    <w:rsid w:val="003942EE"/>
    <w:rsid w:val="00394AA6"/>
    <w:rsid w:val="00394C21"/>
    <w:rsid w:val="00394EAB"/>
    <w:rsid w:val="0039516A"/>
    <w:rsid w:val="0039547D"/>
    <w:rsid w:val="003954AC"/>
    <w:rsid w:val="003954C3"/>
    <w:rsid w:val="0039626C"/>
    <w:rsid w:val="003963B5"/>
    <w:rsid w:val="00396601"/>
    <w:rsid w:val="00396EB2"/>
    <w:rsid w:val="003970BC"/>
    <w:rsid w:val="003976A0"/>
    <w:rsid w:val="003977F6"/>
    <w:rsid w:val="0039788B"/>
    <w:rsid w:val="00397AAF"/>
    <w:rsid w:val="00397DE6"/>
    <w:rsid w:val="00397F50"/>
    <w:rsid w:val="003A0138"/>
    <w:rsid w:val="003A01F2"/>
    <w:rsid w:val="003A03A5"/>
    <w:rsid w:val="003A03C9"/>
    <w:rsid w:val="003A08D6"/>
    <w:rsid w:val="003A0FAF"/>
    <w:rsid w:val="003A102F"/>
    <w:rsid w:val="003A11EA"/>
    <w:rsid w:val="003A171F"/>
    <w:rsid w:val="003A1AF3"/>
    <w:rsid w:val="003A1BE9"/>
    <w:rsid w:val="003A1C9A"/>
    <w:rsid w:val="003A2789"/>
    <w:rsid w:val="003A2EDA"/>
    <w:rsid w:val="003A3228"/>
    <w:rsid w:val="003A3403"/>
    <w:rsid w:val="003A4074"/>
    <w:rsid w:val="003A43E8"/>
    <w:rsid w:val="003A4423"/>
    <w:rsid w:val="003A466E"/>
    <w:rsid w:val="003A46A8"/>
    <w:rsid w:val="003A506F"/>
    <w:rsid w:val="003A5219"/>
    <w:rsid w:val="003A5299"/>
    <w:rsid w:val="003A5372"/>
    <w:rsid w:val="003A54A5"/>
    <w:rsid w:val="003A56F0"/>
    <w:rsid w:val="003A592A"/>
    <w:rsid w:val="003A5AC0"/>
    <w:rsid w:val="003A5B9D"/>
    <w:rsid w:val="003A68B4"/>
    <w:rsid w:val="003A6FDA"/>
    <w:rsid w:val="003A6FFD"/>
    <w:rsid w:val="003A70F8"/>
    <w:rsid w:val="003A77C8"/>
    <w:rsid w:val="003A7F91"/>
    <w:rsid w:val="003B0440"/>
    <w:rsid w:val="003B0971"/>
    <w:rsid w:val="003B0B3E"/>
    <w:rsid w:val="003B0D78"/>
    <w:rsid w:val="003B0E68"/>
    <w:rsid w:val="003B11C3"/>
    <w:rsid w:val="003B17C5"/>
    <w:rsid w:val="003B1A88"/>
    <w:rsid w:val="003B1B69"/>
    <w:rsid w:val="003B1BE6"/>
    <w:rsid w:val="003B215C"/>
    <w:rsid w:val="003B21CA"/>
    <w:rsid w:val="003B2233"/>
    <w:rsid w:val="003B29A9"/>
    <w:rsid w:val="003B2A79"/>
    <w:rsid w:val="003B32FC"/>
    <w:rsid w:val="003B33BD"/>
    <w:rsid w:val="003B4345"/>
    <w:rsid w:val="003B45DC"/>
    <w:rsid w:val="003B45E9"/>
    <w:rsid w:val="003B4D05"/>
    <w:rsid w:val="003B4DEC"/>
    <w:rsid w:val="003B54FD"/>
    <w:rsid w:val="003B559C"/>
    <w:rsid w:val="003B573E"/>
    <w:rsid w:val="003B5C2D"/>
    <w:rsid w:val="003B6162"/>
    <w:rsid w:val="003B6502"/>
    <w:rsid w:val="003B6528"/>
    <w:rsid w:val="003B6735"/>
    <w:rsid w:val="003B68DF"/>
    <w:rsid w:val="003B7316"/>
    <w:rsid w:val="003B7A89"/>
    <w:rsid w:val="003C0371"/>
    <w:rsid w:val="003C0446"/>
    <w:rsid w:val="003C0568"/>
    <w:rsid w:val="003C0895"/>
    <w:rsid w:val="003C0C73"/>
    <w:rsid w:val="003C0D33"/>
    <w:rsid w:val="003C0EA7"/>
    <w:rsid w:val="003C1611"/>
    <w:rsid w:val="003C1BD8"/>
    <w:rsid w:val="003C1C76"/>
    <w:rsid w:val="003C1F2C"/>
    <w:rsid w:val="003C290D"/>
    <w:rsid w:val="003C2BF3"/>
    <w:rsid w:val="003C2D66"/>
    <w:rsid w:val="003C2F90"/>
    <w:rsid w:val="003C2FCF"/>
    <w:rsid w:val="003C3163"/>
    <w:rsid w:val="003C3B22"/>
    <w:rsid w:val="003C3E2F"/>
    <w:rsid w:val="003C4791"/>
    <w:rsid w:val="003C4B11"/>
    <w:rsid w:val="003C4FE3"/>
    <w:rsid w:val="003C500C"/>
    <w:rsid w:val="003C5620"/>
    <w:rsid w:val="003C586A"/>
    <w:rsid w:val="003C598B"/>
    <w:rsid w:val="003C5AB9"/>
    <w:rsid w:val="003C5F35"/>
    <w:rsid w:val="003C6499"/>
    <w:rsid w:val="003C64D3"/>
    <w:rsid w:val="003C681C"/>
    <w:rsid w:val="003C6F32"/>
    <w:rsid w:val="003C7C1A"/>
    <w:rsid w:val="003C7C97"/>
    <w:rsid w:val="003D05ED"/>
    <w:rsid w:val="003D08FD"/>
    <w:rsid w:val="003D227B"/>
    <w:rsid w:val="003D2796"/>
    <w:rsid w:val="003D2C23"/>
    <w:rsid w:val="003D2D7E"/>
    <w:rsid w:val="003D38C9"/>
    <w:rsid w:val="003D3D34"/>
    <w:rsid w:val="003D3E2D"/>
    <w:rsid w:val="003D445B"/>
    <w:rsid w:val="003D461A"/>
    <w:rsid w:val="003D4868"/>
    <w:rsid w:val="003D4903"/>
    <w:rsid w:val="003D4A6D"/>
    <w:rsid w:val="003D4D3D"/>
    <w:rsid w:val="003D53D6"/>
    <w:rsid w:val="003D5B3A"/>
    <w:rsid w:val="003D5B9E"/>
    <w:rsid w:val="003D5BAA"/>
    <w:rsid w:val="003D5BFC"/>
    <w:rsid w:val="003D6AD1"/>
    <w:rsid w:val="003D6C8A"/>
    <w:rsid w:val="003D6E31"/>
    <w:rsid w:val="003D6FE3"/>
    <w:rsid w:val="003D7521"/>
    <w:rsid w:val="003D77D8"/>
    <w:rsid w:val="003D78CD"/>
    <w:rsid w:val="003D7DA2"/>
    <w:rsid w:val="003D7EB6"/>
    <w:rsid w:val="003E0327"/>
    <w:rsid w:val="003E03CE"/>
    <w:rsid w:val="003E0CDB"/>
    <w:rsid w:val="003E15B4"/>
    <w:rsid w:val="003E17E6"/>
    <w:rsid w:val="003E1C96"/>
    <w:rsid w:val="003E1CBA"/>
    <w:rsid w:val="003E1F71"/>
    <w:rsid w:val="003E2279"/>
    <w:rsid w:val="003E266B"/>
    <w:rsid w:val="003E26F3"/>
    <w:rsid w:val="003E29DE"/>
    <w:rsid w:val="003E2B56"/>
    <w:rsid w:val="003E3ABA"/>
    <w:rsid w:val="003E455D"/>
    <w:rsid w:val="003E4B9D"/>
    <w:rsid w:val="003E5768"/>
    <w:rsid w:val="003E5B2E"/>
    <w:rsid w:val="003E5C8B"/>
    <w:rsid w:val="003E6089"/>
    <w:rsid w:val="003E6852"/>
    <w:rsid w:val="003E7392"/>
    <w:rsid w:val="003E73EB"/>
    <w:rsid w:val="003E74DF"/>
    <w:rsid w:val="003E785A"/>
    <w:rsid w:val="003E7860"/>
    <w:rsid w:val="003E7D66"/>
    <w:rsid w:val="003E7D93"/>
    <w:rsid w:val="003E7E3D"/>
    <w:rsid w:val="003F062C"/>
    <w:rsid w:val="003F0771"/>
    <w:rsid w:val="003F0AB8"/>
    <w:rsid w:val="003F0F21"/>
    <w:rsid w:val="003F1173"/>
    <w:rsid w:val="003F123E"/>
    <w:rsid w:val="003F13B3"/>
    <w:rsid w:val="003F1938"/>
    <w:rsid w:val="003F1CC7"/>
    <w:rsid w:val="003F22CA"/>
    <w:rsid w:val="003F2425"/>
    <w:rsid w:val="003F2696"/>
    <w:rsid w:val="003F2900"/>
    <w:rsid w:val="003F2C18"/>
    <w:rsid w:val="003F2D3D"/>
    <w:rsid w:val="003F2F54"/>
    <w:rsid w:val="003F3430"/>
    <w:rsid w:val="003F354C"/>
    <w:rsid w:val="003F3AE0"/>
    <w:rsid w:val="003F3BC5"/>
    <w:rsid w:val="003F474F"/>
    <w:rsid w:val="003F492C"/>
    <w:rsid w:val="003F5608"/>
    <w:rsid w:val="003F5615"/>
    <w:rsid w:val="003F56A9"/>
    <w:rsid w:val="003F56EA"/>
    <w:rsid w:val="003F6490"/>
    <w:rsid w:val="003F6722"/>
    <w:rsid w:val="003F6DA5"/>
    <w:rsid w:val="003F7121"/>
    <w:rsid w:val="003F7169"/>
    <w:rsid w:val="003F77BC"/>
    <w:rsid w:val="003F786D"/>
    <w:rsid w:val="003F7A29"/>
    <w:rsid w:val="00400132"/>
    <w:rsid w:val="0040014B"/>
    <w:rsid w:val="00400171"/>
    <w:rsid w:val="00400802"/>
    <w:rsid w:val="00400965"/>
    <w:rsid w:val="00400E97"/>
    <w:rsid w:val="00400EC8"/>
    <w:rsid w:val="0040122B"/>
    <w:rsid w:val="00401F01"/>
    <w:rsid w:val="004024C9"/>
    <w:rsid w:val="0040253E"/>
    <w:rsid w:val="00402743"/>
    <w:rsid w:val="00403EA8"/>
    <w:rsid w:val="00403F91"/>
    <w:rsid w:val="00404094"/>
    <w:rsid w:val="00404D1F"/>
    <w:rsid w:val="00405E60"/>
    <w:rsid w:val="00406452"/>
    <w:rsid w:val="00406578"/>
    <w:rsid w:val="00406995"/>
    <w:rsid w:val="00406CA5"/>
    <w:rsid w:val="0040730C"/>
    <w:rsid w:val="00407483"/>
    <w:rsid w:val="00407586"/>
    <w:rsid w:val="004075F6"/>
    <w:rsid w:val="0040793A"/>
    <w:rsid w:val="00407C7F"/>
    <w:rsid w:val="00407CE5"/>
    <w:rsid w:val="00410429"/>
    <w:rsid w:val="0041085D"/>
    <w:rsid w:val="00410E16"/>
    <w:rsid w:val="00410E7B"/>
    <w:rsid w:val="0041108A"/>
    <w:rsid w:val="00411330"/>
    <w:rsid w:val="004113D4"/>
    <w:rsid w:val="00411D2C"/>
    <w:rsid w:val="00411D3C"/>
    <w:rsid w:val="00411F4F"/>
    <w:rsid w:val="00412401"/>
    <w:rsid w:val="00412464"/>
    <w:rsid w:val="00412A28"/>
    <w:rsid w:val="0041323A"/>
    <w:rsid w:val="00413256"/>
    <w:rsid w:val="00413A2A"/>
    <w:rsid w:val="00414415"/>
    <w:rsid w:val="00414949"/>
    <w:rsid w:val="00414B3B"/>
    <w:rsid w:val="00414EBD"/>
    <w:rsid w:val="004156F1"/>
    <w:rsid w:val="00415C0B"/>
    <w:rsid w:val="004162B1"/>
    <w:rsid w:val="00416AEF"/>
    <w:rsid w:val="00416B45"/>
    <w:rsid w:val="00416D14"/>
    <w:rsid w:val="0041701A"/>
    <w:rsid w:val="00417343"/>
    <w:rsid w:val="004173FC"/>
    <w:rsid w:val="00417B1D"/>
    <w:rsid w:val="00417C3C"/>
    <w:rsid w:val="00417D9F"/>
    <w:rsid w:val="004205E1"/>
    <w:rsid w:val="004209B7"/>
    <w:rsid w:val="00420AE1"/>
    <w:rsid w:val="0042197D"/>
    <w:rsid w:val="00421D1B"/>
    <w:rsid w:val="00421E4E"/>
    <w:rsid w:val="00421FD8"/>
    <w:rsid w:val="00422057"/>
    <w:rsid w:val="0042237F"/>
    <w:rsid w:val="004225FD"/>
    <w:rsid w:val="00422BC1"/>
    <w:rsid w:val="00422D9E"/>
    <w:rsid w:val="0042304D"/>
    <w:rsid w:val="004234F9"/>
    <w:rsid w:val="00423735"/>
    <w:rsid w:val="00423EAD"/>
    <w:rsid w:val="00423F5D"/>
    <w:rsid w:val="00424365"/>
    <w:rsid w:val="00424483"/>
    <w:rsid w:val="004248E2"/>
    <w:rsid w:val="00424D09"/>
    <w:rsid w:val="00424D5A"/>
    <w:rsid w:val="00424E8C"/>
    <w:rsid w:val="0042562F"/>
    <w:rsid w:val="0042568B"/>
    <w:rsid w:val="004268C3"/>
    <w:rsid w:val="00426A97"/>
    <w:rsid w:val="00426F66"/>
    <w:rsid w:val="004304F5"/>
    <w:rsid w:val="004305E4"/>
    <w:rsid w:val="00430D70"/>
    <w:rsid w:val="00431021"/>
    <w:rsid w:val="0043121A"/>
    <w:rsid w:val="004316DE"/>
    <w:rsid w:val="00431A3F"/>
    <w:rsid w:val="00431D59"/>
    <w:rsid w:val="004326EB"/>
    <w:rsid w:val="0043446D"/>
    <w:rsid w:val="00434C02"/>
    <w:rsid w:val="00434FF8"/>
    <w:rsid w:val="0043514A"/>
    <w:rsid w:val="004358DB"/>
    <w:rsid w:val="00435F65"/>
    <w:rsid w:val="0043623C"/>
    <w:rsid w:val="0043644E"/>
    <w:rsid w:val="0043725B"/>
    <w:rsid w:val="00437834"/>
    <w:rsid w:val="004378B8"/>
    <w:rsid w:val="00437AC4"/>
    <w:rsid w:val="00437C2C"/>
    <w:rsid w:val="004405FA"/>
    <w:rsid w:val="0044077A"/>
    <w:rsid w:val="0044123F"/>
    <w:rsid w:val="004414EB"/>
    <w:rsid w:val="004416C3"/>
    <w:rsid w:val="00441749"/>
    <w:rsid w:val="00441802"/>
    <w:rsid w:val="00441F64"/>
    <w:rsid w:val="00441FB8"/>
    <w:rsid w:val="004421E1"/>
    <w:rsid w:val="00442E1A"/>
    <w:rsid w:val="00442E8C"/>
    <w:rsid w:val="0044387C"/>
    <w:rsid w:val="00443AAA"/>
    <w:rsid w:val="00443BAA"/>
    <w:rsid w:val="004440C2"/>
    <w:rsid w:val="00444597"/>
    <w:rsid w:val="004448B9"/>
    <w:rsid w:val="00445633"/>
    <w:rsid w:val="00445C35"/>
    <w:rsid w:val="00445DBA"/>
    <w:rsid w:val="0044609E"/>
    <w:rsid w:val="0044693C"/>
    <w:rsid w:val="00446D08"/>
    <w:rsid w:val="00446D7A"/>
    <w:rsid w:val="00446F71"/>
    <w:rsid w:val="004470DE"/>
    <w:rsid w:val="0044712D"/>
    <w:rsid w:val="004501B9"/>
    <w:rsid w:val="00450470"/>
    <w:rsid w:val="00450604"/>
    <w:rsid w:val="004509F5"/>
    <w:rsid w:val="00450A7C"/>
    <w:rsid w:val="00451144"/>
    <w:rsid w:val="0045131D"/>
    <w:rsid w:val="00451696"/>
    <w:rsid w:val="0045185A"/>
    <w:rsid w:val="00451EF6"/>
    <w:rsid w:val="00452144"/>
    <w:rsid w:val="00452195"/>
    <w:rsid w:val="004526E2"/>
    <w:rsid w:val="00453087"/>
    <w:rsid w:val="00453452"/>
    <w:rsid w:val="00453D4C"/>
    <w:rsid w:val="004541AC"/>
    <w:rsid w:val="0045435C"/>
    <w:rsid w:val="004546F5"/>
    <w:rsid w:val="004547F9"/>
    <w:rsid w:val="00454932"/>
    <w:rsid w:val="00454A59"/>
    <w:rsid w:val="00454D3E"/>
    <w:rsid w:val="00455106"/>
    <w:rsid w:val="0045549B"/>
    <w:rsid w:val="00456028"/>
    <w:rsid w:val="0045724E"/>
    <w:rsid w:val="0045750B"/>
    <w:rsid w:val="00457C7D"/>
    <w:rsid w:val="004602F7"/>
    <w:rsid w:val="00460DB4"/>
    <w:rsid w:val="004617EE"/>
    <w:rsid w:val="00461D61"/>
    <w:rsid w:val="00461EF4"/>
    <w:rsid w:val="004620D0"/>
    <w:rsid w:val="00462A23"/>
    <w:rsid w:val="00462AA0"/>
    <w:rsid w:val="00462D9B"/>
    <w:rsid w:val="00463153"/>
    <w:rsid w:val="00463248"/>
    <w:rsid w:val="00463496"/>
    <w:rsid w:val="004634A9"/>
    <w:rsid w:val="00463DDF"/>
    <w:rsid w:val="00464299"/>
    <w:rsid w:val="004643D6"/>
    <w:rsid w:val="00464D42"/>
    <w:rsid w:val="00464FA5"/>
    <w:rsid w:val="0046500E"/>
    <w:rsid w:val="0046501A"/>
    <w:rsid w:val="0046530A"/>
    <w:rsid w:val="0046544E"/>
    <w:rsid w:val="0046565B"/>
    <w:rsid w:val="0046577E"/>
    <w:rsid w:val="00465A54"/>
    <w:rsid w:val="00465F2D"/>
    <w:rsid w:val="00466184"/>
    <w:rsid w:val="0046659C"/>
    <w:rsid w:val="00466632"/>
    <w:rsid w:val="004669B2"/>
    <w:rsid w:val="00466BB2"/>
    <w:rsid w:val="0046717A"/>
    <w:rsid w:val="004673D9"/>
    <w:rsid w:val="004676DE"/>
    <w:rsid w:val="00467BF4"/>
    <w:rsid w:val="00467F61"/>
    <w:rsid w:val="00470102"/>
    <w:rsid w:val="0047010E"/>
    <w:rsid w:val="00470442"/>
    <w:rsid w:val="00470E9A"/>
    <w:rsid w:val="0047136E"/>
    <w:rsid w:val="00471654"/>
    <w:rsid w:val="00471A18"/>
    <w:rsid w:val="00471C19"/>
    <w:rsid w:val="004723D1"/>
    <w:rsid w:val="0047242D"/>
    <w:rsid w:val="00472782"/>
    <w:rsid w:val="0047285B"/>
    <w:rsid w:val="00472ACC"/>
    <w:rsid w:val="00472F5D"/>
    <w:rsid w:val="00473060"/>
    <w:rsid w:val="004731BC"/>
    <w:rsid w:val="00473310"/>
    <w:rsid w:val="0047385F"/>
    <w:rsid w:val="00474A34"/>
    <w:rsid w:val="0047517A"/>
    <w:rsid w:val="0047541A"/>
    <w:rsid w:val="0047571F"/>
    <w:rsid w:val="0047588D"/>
    <w:rsid w:val="00475907"/>
    <w:rsid w:val="0047620B"/>
    <w:rsid w:val="004763E0"/>
    <w:rsid w:val="00476B35"/>
    <w:rsid w:val="00477E70"/>
    <w:rsid w:val="00480204"/>
    <w:rsid w:val="004804D5"/>
    <w:rsid w:val="00480B1E"/>
    <w:rsid w:val="00481FE1"/>
    <w:rsid w:val="00481FF4"/>
    <w:rsid w:val="00482271"/>
    <w:rsid w:val="00482B02"/>
    <w:rsid w:val="00483298"/>
    <w:rsid w:val="004832AD"/>
    <w:rsid w:val="004838A3"/>
    <w:rsid w:val="00483987"/>
    <w:rsid w:val="00483A63"/>
    <w:rsid w:val="00483FA3"/>
    <w:rsid w:val="00483FCB"/>
    <w:rsid w:val="0048410C"/>
    <w:rsid w:val="00484B9D"/>
    <w:rsid w:val="00484BC6"/>
    <w:rsid w:val="0048528B"/>
    <w:rsid w:val="0048540A"/>
    <w:rsid w:val="004855BD"/>
    <w:rsid w:val="00485601"/>
    <w:rsid w:val="004859B2"/>
    <w:rsid w:val="00485A88"/>
    <w:rsid w:val="00485D9F"/>
    <w:rsid w:val="00485E6A"/>
    <w:rsid w:val="0048642D"/>
    <w:rsid w:val="00486CDD"/>
    <w:rsid w:val="0048713A"/>
    <w:rsid w:val="00490742"/>
    <w:rsid w:val="00490C19"/>
    <w:rsid w:val="004914CA"/>
    <w:rsid w:val="00491C6B"/>
    <w:rsid w:val="00491C9F"/>
    <w:rsid w:val="00492198"/>
    <w:rsid w:val="004923E4"/>
    <w:rsid w:val="004926C6"/>
    <w:rsid w:val="00492BD8"/>
    <w:rsid w:val="00492CB5"/>
    <w:rsid w:val="00492E71"/>
    <w:rsid w:val="004932C0"/>
    <w:rsid w:val="004934FB"/>
    <w:rsid w:val="004936EF"/>
    <w:rsid w:val="004937E8"/>
    <w:rsid w:val="00493C90"/>
    <w:rsid w:val="00493F18"/>
    <w:rsid w:val="0049415E"/>
    <w:rsid w:val="004946C8"/>
    <w:rsid w:val="00494749"/>
    <w:rsid w:val="00494C24"/>
    <w:rsid w:val="00495218"/>
    <w:rsid w:val="0049570B"/>
    <w:rsid w:val="00495790"/>
    <w:rsid w:val="00495BB7"/>
    <w:rsid w:val="00495CF0"/>
    <w:rsid w:val="00495EDC"/>
    <w:rsid w:val="004962CF"/>
    <w:rsid w:val="00496BD2"/>
    <w:rsid w:val="00496EDD"/>
    <w:rsid w:val="0049739C"/>
    <w:rsid w:val="00497FBF"/>
    <w:rsid w:val="004A03A0"/>
    <w:rsid w:val="004A046B"/>
    <w:rsid w:val="004A0527"/>
    <w:rsid w:val="004A093D"/>
    <w:rsid w:val="004A1146"/>
    <w:rsid w:val="004A1157"/>
    <w:rsid w:val="004A1475"/>
    <w:rsid w:val="004A281B"/>
    <w:rsid w:val="004A28AE"/>
    <w:rsid w:val="004A311B"/>
    <w:rsid w:val="004A3369"/>
    <w:rsid w:val="004A39D9"/>
    <w:rsid w:val="004A40AA"/>
    <w:rsid w:val="004A40E3"/>
    <w:rsid w:val="004A4122"/>
    <w:rsid w:val="004A465D"/>
    <w:rsid w:val="004A4C8E"/>
    <w:rsid w:val="004A54CF"/>
    <w:rsid w:val="004A574B"/>
    <w:rsid w:val="004A5852"/>
    <w:rsid w:val="004A59EE"/>
    <w:rsid w:val="004A6F41"/>
    <w:rsid w:val="004A6F99"/>
    <w:rsid w:val="004A71B9"/>
    <w:rsid w:val="004A770D"/>
    <w:rsid w:val="004A7D62"/>
    <w:rsid w:val="004B024E"/>
    <w:rsid w:val="004B08D8"/>
    <w:rsid w:val="004B13C1"/>
    <w:rsid w:val="004B153F"/>
    <w:rsid w:val="004B17AA"/>
    <w:rsid w:val="004B189A"/>
    <w:rsid w:val="004B1F50"/>
    <w:rsid w:val="004B20AE"/>
    <w:rsid w:val="004B218D"/>
    <w:rsid w:val="004B276B"/>
    <w:rsid w:val="004B27DC"/>
    <w:rsid w:val="004B2B5C"/>
    <w:rsid w:val="004B2D0B"/>
    <w:rsid w:val="004B3017"/>
    <w:rsid w:val="004B331C"/>
    <w:rsid w:val="004B496D"/>
    <w:rsid w:val="004B49B7"/>
    <w:rsid w:val="004B4BB5"/>
    <w:rsid w:val="004B4BE5"/>
    <w:rsid w:val="004B4C4C"/>
    <w:rsid w:val="004B4E9F"/>
    <w:rsid w:val="004B502D"/>
    <w:rsid w:val="004B6035"/>
    <w:rsid w:val="004B60D0"/>
    <w:rsid w:val="004B612C"/>
    <w:rsid w:val="004B6303"/>
    <w:rsid w:val="004B644F"/>
    <w:rsid w:val="004B69B5"/>
    <w:rsid w:val="004B6A02"/>
    <w:rsid w:val="004B6C12"/>
    <w:rsid w:val="004B70C2"/>
    <w:rsid w:val="004B7231"/>
    <w:rsid w:val="004B79B1"/>
    <w:rsid w:val="004C059F"/>
    <w:rsid w:val="004C05DB"/>
    <w:rsid w:val="004C05DE"/>
    <w:rsid w:val="004C0675"/>
    <w:rsid w:val="004C0680"/>
    <w:rsid w:val="004C0749"/>
    <w:rsid w:val="004C0A8F"/>
    <w:rsid w:val="004C0C60"/>
    <w:rsid w:val="004C1065"/>
    <w:rsid w:val="004C10E9"/>
    <w:rsid w:val="004C127C"/>
    <w:rsid w:val="004C1DCA"/>
    <w:rsid w:val="004C2261"/>
    <w:rsid w:val="004C2C55"/>
    <w:rsid w:val="004C2DEA"/>
    <w:rsid w:val="004C2E7E"/>
    <w:rsid w:val="004C314C"/>
    <w:rsid w:val="004C33C6"/>
    <w:rsid w:val="004C3717"/>
    <w:rsid w:val="004C3CE0"/>
    <w:rsid w:val="004C427B"/>
    <w:rsid w:val="004C454A"/>
    <w:rsid w:val="004C4C9A"/>
    <w:rsid w:val="004C4E00"/>
    <w:rsid w:val="004C4F40"/>
    <w:rsid w:val="004C52E0"/>
    <w:rsid w:val="004C708B"/>
    <w:rsid w:val="004C73E8"/>
    <w:rsid w:val="004C7878"/>
    <w:rsid w:val="004C7D2C"/>
    <w:rsid w:val="004C7F9B"/>
    <w:rsid w:val="004D025E"/>
    <w:rsid w:val="004D03E2"/>
    <w:rsid w:val="004D0730"/>
    <w:rsid w:val="004D1035"/>
    <w:rsid w:val="004D111F"/>
    <w:rsid w:val="004D16E4"/>
    <w:rsid w:val="004D1EBD"/>
    <w:rsid w:val="004D2095"/>
    <w:rsid w:val="004D279D"/>
    <w:rsid w:val="004D2BF7"/>
    <w:rsid w:val="004D2D58"/>
    <w:rsid w:val="004D2D60"/>
    <w:rsid w:val="004D2F82"/>
    <w:rsid w:val="004D308B"/>
    <w:rsid w:val="004D315B"/>
    <w:rsid w:val="004D3179"/>
    <w:rsid w:val="004D38A5"/>
    <w:rsid w:val="004D3E52"/>
    <w:rsid w:val="004D4334"/>
    <w:rsid w:val="004D45F3"/>
    <w:rsid w:val="004D52B7"/>
    <w:rsid w:val="004D5988"/>
    <w:rsid w:val="004D608E"/>
    <w:rsid w:val="004D6E9B"/>
    <w:rsid w:val="004D7623"/>
    <w:rsid w:val="004D7853"/>
    <w:rsid w:val="004D7A02"/>
    <w:rsid w:val="004E0EDD"/>
    <w:rsid w:val="004E10CB"/>
    <w:rsid w:val="004E1255"/>
    <w:rsid w:val="004E13E5"/>
    <w:rsid w:val="004E163A"/>
    <w:rsid w:val="004E1A4B"/>
    <w:rsid w:val="004E1C0F"/>
    <w:rsid w:val="004E1C6D"/>
    <w:rsid w:val="004E1FAC"/>
    <w:rsid w:val="004E202B"/>
    <w:rsid w:val="004E3282"/>
    <w:rsid w:val="004E32F3"/>
    <w:rsid w:val="004E35AF"/>
    <w:rsid w:val="004E35DD"/>
    <w:rsid w:val="004E3D58"/>
    <w:rsid w:val="004E474F"/>
    <w:rsid w:val="004E48A8"/>
    <w:rsid w:val="004E4921"/>
    <w:rsid w:val="004E49D7"/>
    <w:rsid w:val="004E4A21"/>
    <w:rsid w:val="004E4AE0"/>
    <w:rsid w:val="004E4FF9"/>
    <w:rsid w:val="004E5032"/>
    <w:rsid w:val="004E53D7"/>
    <w:rsid w:val="004E581E"/>
    <w:rsid w:val="004E58B5"/>
    <w:rsid w:val="004E5984"/>
    <w:rsid w:val="004E5A95"/>
    <w:rsid w:val="004E5B57"/>
    <w:rsid w:val="004E5D22"/>
    <w:rsid w:val="004E637F"/>
    <w:rsid w:val="004E65EE"/>
    <w:rsid w:val="004E664E"/>
    <w:rsid w:val="004E6978"/>
    <w:rsid w:val="004E69BA"/>
    <w:rsid w:val="004E76AD"/>
    <w:rsid w:val="004E7826"/>
    <w:rsid w:val="004E7AC9"/>
    <w:rsid w:val="004E7C49"/>
    <w:rsid w:val="004E7DBA"/>
    <w:rsid w:val="004F0029"/>
    <w:rsid w:val="004F02C7"/>
    <w:rsid w:val="004F05A5"/>
    <w:rsid w:val="004F0C07"/>
    <w:rsid w:val="004F0EEC"/>
    <w:rsid w:val="004F130A"/>
    <w:rsid w:val="004F148D"/>
    <w:rsid w:val="004F182F"/>
    <w:rsid w:val="004F187F"/>
    <w:rsid w:val="004F1895"/>
    <w:rsid w:val="004F2706"/>
    <w:rsid w:val="004F28ED"/>
    <w:rsid w:val="004F2A0D"/>
    <w:rsid w:val="004F2A27"/>
    <w:rsid w:val="004F2A99"/>
    <w:rsid w:val="004F2C39"/>
    <w:rsid w:val="004F3109"/>
    <w:rsid w:val="004F3A51"/>
    <w:rsid w:val="004F3AFC"/>
    <w:rsid w:val="004F3B77"/>
    <w:rsid w:val="004F4269"/>
    <w:rsid w:val="004F4B00"/>
    <w:rsid w:val="004F4BE2"/>
    <w:rsid w:val="004F4DD9"/>
    <w:rsid w:val="004F4EBD"/>
    <w:rsid w:val="004F50A6"/>
    <w:rsid w:val="004F530D"/>
    <w:rsid w:val="004F5F7F"/>
    <w:rsid w:val="004F6CB0"/>
    <w:rsid w:val="004F7B4A"/>
    <w:rsid w:val="004F7CD2"/>
    <w:rsid w:val="004F7F0C"/>
    <w:rsid w:val="00500102"/>
    <w:rsid w:val="00500A1A"/>
    <w:rsid w:val="00500B8F"/>
    <w:rsid w:val="00500DF2"/>
    <w:rsid w:val="0050143A"/>
    <w:rsid w:val="00501ACB"/>
    <w:rsid w:val="00501B2E"/>
    <w:rsid w:val="0050227A"/>
    <w:rsid w:val="005022AE"/>
    <w:rsid w:val="005022C0"/>
    <w:rsid w:val="0050245C"/>
    <w:rsid w:val="00502BB8"/>
    <w:rsid w:val="005032CF"/>
    <w:rsid w:val="005033A4"/>
    <w:rsid w:val="00503A3F"/>
    <w:rsid w:val="005042D6"/>
    <w:rsid w:val="005046D4"/>
    <w:rsid w:val="00504F56"/>
    <w:rsid w:val="0050502B"/>
    <w:rsid w:val="00505275"/>
    <w:rsid w:val="00505585"/>
    <w:rsid w:val="0050627D"/>
    <w:rsid w:val="00506570"/>
    <w:rsid w:val="00506A39"/>
    <w:rsid w:val="00506C9C"/>
    <w:rsid w:val="005072DD"/>
    <w:rsid w:val="005079C5"/>
    <w:rsid w:val="00507CB2"/>
    <w:rsid w:val="00507F7B"/>
    <w:rsid w:val="005103B1"/>
    <w:rsid w:val="00510412"/>
    <w:rsid w:val="005106F3"/>
    <w:rsid w:val="00510C42"/>
    <w:rsid w:val="005114DF"/>
    <w:rsid w:val="00511D66"/>
    <w:rsid w:val="00512474"/>
    <w:rsid w:val="0051274E"/>
    <w:rsid w:val="00512A3A"/>
    <w:rsid w:val="00512A7C"/>
    <w:rsid w:val="00512B39"/>
    <w:rsid w:val="00513420"/>
    <w:rsid w:val="005136B9"/>
    <w:rsid w:val="005139B2"/>
    <w:rsid w:val="00513ABF"/>
    <w:rsid w:val="00513D34"/>
    <w:rsid w:val="00513EE9"/>
    <w:rsid w:val="00513F2D"/>
    <w:rsid w:val="00514147"/>
    <w:rsid w:val="005142F8"/>
    <w:rsid w:val="00514555"/>
    <w:rsid w:val="00514928"/>
    <w:rsid w:val="00514B7F"/>
    <w:rsid w:val="00514F9D"/>
    <w:rsid w:val="00515394"/>
    <w:rsid w:val="005156ED"/>
    <w:rsid w:val="005160A2"/>
    <w:rsid w:val="00516797"/>
    <w:rsid w:val="0051694E"/>
    <w:rsid w:val="005169FC"/>
    <w:rsid w:val="00516BD6"/>
    <w:rsid w:val="00517007"/>
    <w:rsid w:val="00517108"/>
    <w:rsid w:val="00517319"/>
    <w:rsid w:val="00517C60"/>
    <w:rsid w:val="00517C88"/>
    <w:rsid w:val="005203F2"/>
    <w:rsid w:val="00520701"/>
    <w:rsid w:val="00520A61"/>
    <w:rsid w:val="0052111B"/>
    <w:rsid w:val="00521598"/>
    <w:rsid w:val="0052183C"/>
    <w:rsid w:val="00521AC6"/>
    <w:rsid w:val="00521FA0"/>
    <w:rsid w:val="0052260A"/>
    <w:rsid w:val="00522997"/>
    <w:rsid w:val="00522AD1"/>
    <w:rsid w:val="00522E1C"/>
    <w:rsid w:val="00522F3F"/>
    <w:rsid w:val="005235C8"/>
    <w:rsid w:val="00523728"/>
    <w:rsid w:val="00523DE1"/>
    <w:rsid w:val="005242ED"/>
    <w:rsid w:val="00524569"/>
    <w:rsid w:val="00524DF9"/>
    <w:rsid w:val="005250C0"/>
    <w:rsid w:val="005255F4"/>
    <w:rsid w:val="00525831"/>
    <w:rsid w:val="00525F93"/>
    <w:rsid w:val="00525FCE"/>
    <w:rsid w:val="00526045"/>
    <w:rsid w:val="0052649D"/>
    <w:rsid w:val="00526572"/>
    <w:rsid w:val="005266A7"/>
    <w:rsid w:val="005266CF"/>
    <w:rsid w:val="0052677E"/>
    <w:rsid w:val="00526EFC"/>
    <w:rsid w:val="005274AB"/>
    <w:rsid w:val="005279BA"/>
    <w:rsid w:val="00527E48"/>
    <w:rsid w:val="00527E4D"/>
    <w:rsid w:val="005301E8"/>
    <w:rsid w:val="005303C1"/>
    <w:rsid w:val="00530481"/>
    <w:rsid w:val="00530A60"/>
    <w:rsid w:val="005317E6"/>
    <w:rsid w:val="005318A8"/>
    <w:rsid w:val="0053197A"/>
    <w:rsid w:val="005319A3"/>
    <w:rsid w:val="00531C25"/>
    <w:rsid w:val="0053213E"/>
    <w:rsid w:val="00532410"/>
    <w:rsid w:val="00532524"/>
    <w:rsid w:val="005325D0"/>
    <w:rsid w:val="00532951"/>
    <w:rsid w:val="00532B5E"/>
    <w:rsid w:val="005339C9"/>
    <w:rsid w:val="00533B7C"/>
    <w:rsid w:val="00533DE5"/>
    <w:rsid w:val="00533EC7"/>
    <w:rsid w:val="00533ED1"/>
    <w:rsid w:val="0053408E"/>
    <w:rsid w:val="005347C4"/>
    <w:rsid w:val="005349A3"/>
    <w:rsid w:val="005351BA"/>
    <w:rsid w:val="00535497"/>
    <w:rsid w:val="00535750"/>
    <w:rsid w:val="005358F3"/>
    <w:rsid w:val="00535C02"/>
    <w:rsid w:val="0053601B"/>
    <w:rsid w:val="00536189"/>
    <w:rsid w:val="005363F5"/>
    <w:rsid w:val="00536640"/>
    <w:rsid w:val="005369DE"/>
    <w:rsid w:val="00536C2B"/>
    <w:rsid w:val="00536E7F"/>
    <w:rsid w:val="00537145"/>
    <w:rsid w:val="00537627"/>
    <w:rsid w:val="0053772A"/>
    <w:rsid w:val="00537C91"/>
    <w:rsid w:val="00537D50"/>
    <w:rsid w:val="00537E2E"/>
    <w:rsid w:val="0054043C"/>
    <w:rsid w:val="005409ED"/>
    <w:rsid w:val="00540C4F"/>
    <w:rsid w:val="00540E8F"/>
    <w:rsid w:val="005416AE"/>
    <w:rsid w:val="0054170B"/>
    <w:rsid w:val="00541AC6"/>
    <w:rsid w:val="00541C73"/>
    <w:rsid w:val="00541E6F"/>
    <w:rsid w:val="00542026"/>
    <w:rsid w:val="005421E0"/>
    <w:rsid w:val="0054244B"/>
    <w:rsid w:val="0054268D"/>
    <w:rsid w:val="00542C07"/>
    <w:rsid w:val="00542D17"/>
    <w:rsid w:val="00542ED9"/>
    <w:rsid w:val="0054375D"/>
    <w:rsid w:val="00543A83"/>
    <w:rsid w:val="00543B41"/>
    <w:rsid w:val="00543B9B"/>
    <w:rsid w:val="00544099"/>
    <w:rsid w:val="00544EF1"/>
    <w:rsid w:val="00544F78"/>
    <w:rsid w:val="00545077"/>
    <w:rsid w:val="00545728"/>
    <w:rsid w:val="00545F8E"/>
    <w:rsid w:val="005464E9"/>
    <w:rsid w:val="005466FC"/>
    <w:rsid w:val="0054685E"/>
    <w:rsid w:val="0054733C"/>
    <w:rsid w:val="0054791C"/>
    <w:rsid w:val="00547ABB"/>
    <w:rsid w:val="00547E3A"/>
    <w:rsid w:val="0055000C"/>
    <w:rsid w:val="005506A1"/>
    <w:rsid w:val="005507B6"/>
    <w:rsid w:val="00550B07"/>
    <w:rsid w:val="00550BAE"/>
    <w:rsid w:val="00550D8E"/>
    <w:rsid w:val="0055115E"/>
    <w:rsid w:val="005517F0"/>
    <w:rsid w:val="00551B92"/>
    <w:rsid w:val="00552012"/>
    <w:rsid w:val="005520D7"/>
    <w:rsid w:val="0055246C"/>
    <w:rsid w:val="0055273C"/>
    <w:rsid w:val="00552F78"/>
    <w:rsid w:val="00554216"/>
    <w:rsid w:val="005547C6"/>
    <w:rsid w:val="00554D82"/>
    <w:rsid w:val="005550B6"/>
    <w:rsid w:val="00555667"/>
    <w:rsid w:val="005557EC"/>
    <w:rsid w:val="00555F2A"/>
    <w:rsid w:val="00555FEC"/>
    <w:rsid w:val="0055612B"/>
    <w:rsid w:val="00556534"/>
    <w:rsid w:val="00556585"/>
    <w:rsid w:val="00556C0D"/>
    <w:rsid w:val="00556D02"/>
    <w:rsid w:val="00556D70"/>
    <w:rsid w:val="00556F17"/>
    <w:rsid w:val="00556F2B"/>
    <w:rsid w:val="005576E4"/>
    <w:rsid w:val="00557BF1"/>
    <w:rsid w:val="00557C92"/>
    <w:rsid w:val="00557DF6"/>
    <w:rsid w:val="00560154"/>
    <w:rsid w:val="00560175"/>
    <w:rsid w:val="0056038A"/>
    <w:rsid w:val="005607F6"/>
    <w:rsid w:val="00560D3E"/>
    <w:rsid w:val="00561253"/>
    <w:rsid w:val="0056147F"/>
    <w:rsid w:val="005617C3"/>
    <w:rsid w:val="005617D9"/>
    <w:rsid w:val="005618BB"/>
    <w:rsid w:val="005621F7"/>
    <w:rsid w:val="00562B53"/>
    <w:rsid w:val="00563230"/>
    <w:rsid w:val="005636AF"/>
    <w:rsid w:val="0056378E"/>
    <w:rsid w:val="005637A8"/>
    <w:rsid w:val="00563B05"/>
    <w:rsid w:val="00563CE2"/>
    <w:rsid w:val="00563ED4"/>
    <w:rsid w:val="005640F8"/>
    <w:rsid w:val="0056414D"/>
    <w:rsid w:val="00564685"/>
    <w:rsid w:val="00564787"/>
    <w:rsid w:val="0056539A"/>
    <w:rsid w:val="00565B7D"/>
    <w:rsid w:val="00565BB3"/>
    <w:rsid w:val="00565F84"/>
    <w:rsid w:val="00566329"/>
    <w:rsid w:val="00566410"/>
    <w:rsid w:val="005669A4"/>
    <w:rsid w:val="00566D77"/>
    <w:rsid w:val="0056703B"/>
    <w:rsid w:val="0056722A"/>
    <w:rsid w:val="00567642"/>
    <w:rsid w:val="0056796C"/>
    <w:rsid w:val="00567A64"/>
    <w:rsid w:val="00567A7C"/>
    <w:rsid w:val="00567BB2"/>
    <w:rsid w:val="00567DB7"/>
    <w:rsid w:val="00567F04"/>
    <w:rsid w:val="005702B3"/>
    <w:rsid w:val="005707F8"/>
    <w:rsid w:val="00570B09"/>
    <w:rsid w:val="00570C45"/>
    <w:rsid w:val="00570E55"/>
    <w:rsid w:val="005715A4"/>
    <w:rsid w:val="005719B4"/>
    <w:rsid w:val="00571EDC"/>
    <w:rsid w:val="005722AF"/>
    <w:rsid w:val="00572387"/>
    <w:rsid w:val="005724DA"/>
    <w:rsid w:val="00572674"/>
    <w:rsid w:val="005728DE"/>
    <w:rsid w:val="00572F3B"/>
    <w:rsid w:val="00573AC4"/>
    <w:rsid w:val="00573EC0"/>
    <w:rsid w:val="00573FB1"/>
    <w:rsid w:val="00574A47"/>
    <w:rsid w:val="005751FA"/>
    <w:rsid w:val="005756D3"/>
    <w:rsid w:val="0057578A"/>
    <w:rsid w:val="00575820"/>
    <w:rsid w:val="00575BFE"/>
    <w:rsid w:val="0057611C"/>
    <w:rsid w:val="005765EC"/>
    <w:rsid w:val="00576D6B"/>
    <w:rsid w:val="00576E59"/>
    <w:rsid w:val="0057778E"/>
    <w:rsid w:val="00577B75"/>
    <w:rsid w:val="00577C2F"/>
    <w:rsid w:val="00577C93"/>
    <w:rsid w:val="00577EE8"/>
    <w:rsid w:val="0058006A"/>
    <w:rsid w:val="00580096"/>
    <w:rsid w:val="00580408"/>
    <w:rsid w:val="00580484"/>
    <w:rsid w:val="00580530"/>
    <w:rsid w:val="00580730"/>
    <w:rsid w:val="00580770"/>
    <w:rsid w:val="005808AC"/>
    <w:rsid w:val="00581007"/>
    <w:rsid w:val="00581474"/>
    <w:rsid w:val="00581D01"/>
    <w:rsid w:val="00581DB5"/>
    <w:rsid w:val="00582146"/>
    <w:rsid w:val="00582EA0"/>
    <w:rsid w:val="00583734"/>
    <w:rsid w:val="00583C01"/>
    <w:rsid w:val="00584522"/>
    <w:rsid w:val="00584A41"/>
    <w:rsid w:val="00584D8D"/>
    <w:rsid w:val="00584EE9"/>
    <w:rsid w:val="0058527E"/>
    <w:rsid w:val="00585565"/>
    <w:rsid w:val="005859CD"/>
    <w:rsid w:val="00585C82"/>
    <w:rsid w:val="0058627A"/>
    <w:rsid w:val="005862BB"/>
    <w:rsid w:val="005862CE"/>
    <w:rsid w:val="00586716"/>
    <w:rsid w:val="00586A91"/>
    <w:rsid w:val="00586AC4"/>
    <w:rsid w:val="00586B7A"/>
    <w:rsid w:val="00586DFC"/>
    <w:rsid w:val="00587248"/>
    <w:rsid w:val="0058768C"/>
    <w:rsid w:val="005876A4"/>
    <w:rsid w:val="00587B45"/>
    <w:rsid w:val="005900A6"/>
    <w:rsid w:val="00590EC3"/>
    <w:rsid w:val="00591590"/>
    <w:rsid w:val="00591868"/>
    <w:rsid w:val="00591A8B"/>
    <w:rsid w:val="00591D26"/>
    <w:rsid w:val="00591D7F"/>
    <w:rsid w:val="00591F3D"/>
    <w:rsid w:val="00593402"/>
    <w:rsid w:val="005936CF"/>
    <w:rsid w:val="00594316"/>
    <w:rsid w:val="005943B6"/>
    <w:rsid w:val="00594448"/>
    <w:rsid w:val="00594499"/>
    <w:rsid w:val="0059479C"/>
    <w:rsid w:val="005957B5"/>
    <w:rsid w:val="005959DB"/>
    <w:rsid w:val="00595A23"/>
    <w:rsid w:val="00596105"/>
    <w:rsid w:val="00596316"/>
    <w:rsid w:val="005966D3"/>
    <w:rsid w:val="00596F55"/>
    <w:rsid w:val="00597229"/>
    <w:rsid w:val="00597334"/>
    <w:rsid w:val="0059774D"/>
    <w:rsid w:val="00597A09"/>
    <w:rsid w:val="00597C3A"/>
    <w:rsid w:val="00597DEC"/>
    <w:rsid w:val="005A0163"/>
    <w:rsid w:val="005A0367"/>
    <w:rsid w:val="005A073A"/>
    <w:rsid w:val="005A0B3C"/>
    <w:rsid w:val="005A0CE6"/>
    <w:rsid w:val="005A1227"/>
    <w:rsid w:val="005A1C30"/>
    <w:rsid w:val="005A2AA6"/>
    <w:rsid w:val="005A2BE1"/>
    <w:rsid w:val="005A2FB6"/>
    <w:rsid w:val="005A3205"/>
    <w:rsid w:val="005A39B5"/>
    <w:rsid w:val="005A3ECD"/>
    <w:rsid w:val="005A4508"/>
    <w:rsid w:val="005A4709"/>
    <w:rsid w:val="005A5282"/>
    <w:rsid w:val="005A53B4"/>
    <w:rsid w:val="005A5463"/>
    <w:rsid w:val="005A558C"/>
    <w:rsid w:val="005A582C"/>
    <w:rsid w:val="005A5BAF"/>
    <w:rsid w:val="005A5BCA"/>
    <w:rsid w:val="005A5CD9"/>
    <w:rsid w:val="005A6F8D"/>
    <w:rsid w:val="005A7391"/>
    <w:rsid w:val="005A7695"/>
    <w:rsid w:val="005A7714"/>
    <w:rsid w:val="005A780E"/>
    <w:rsid w:val="005A7882"/>
    <w:rsid w:val="005A7B3E"/>
    <w:rsid w:val="005A7CDC"/>
    <w:rsid w:val="005B016F"/>
    <w:rsid w:val="005B0195"/>
    <w:rsid w:val="005B0229"/>
    <w:rsid w:val="005B06E4"/>
    <w:rsid w:val="005B06EA"/>
    <w:rsid w:val="005B0D15"/>
    <w:rsid w:val="005B0F6F"/>
    <w:rsid w:val="005B18BE"/>
    <w:rsid w:val="005B1C18"/>
    <w:rsid w:val="005B1F35"/>
    <w:rsid w:val="005B211D"/>
    <w:rsid w:val="005B2255"/>
    <w:rsid w:val="005B2392"/>
    <w:rsid w:val="005B27BF"/>
    <w:rsid w:val="005B280E"/>
    <w:rsid w:val="005B2852"/>
    <w:rsid w:val="005B35B0"/>
    <w:rsid w:val="005B3695"/>
    <w:rsid w:val="005B39B9"/>
    <w:rsid w:val="005B3D0D"/>
    <w:rsid w:val="005B4064"/>
    <w:rsid w:val="005B4071"/>
    <w:rsid w:val="005B47FC"/>
    <w:rsid w:val="005B4C71"/>
    <w:rsid w:val="005B52CA"/>
    <w:rsid w:val="005B52FF"/>
    <w:rsid w:val="005B5B2E"/>
    <w:rsid w:val="005B632E"/>
    <w:rsid w:val="005B6623"/>
    <w:rsid w:val="005B6E15"/>
    <w:rsid w:val="005B6EDE"/>
    <w:rsid w:val="005B7564"/>
    <w:rsid w:val="005C014E"/>
    <w:rsid w:val="005C03B2"/>
    <w:rsid w:val="005C105E"/>
    <w:rsid w:val="005C1B34"/>
    <w:rsid w:val="005C1F44"/>
    <w:rsid w:val="005C206E"/>
    <w:rsid w:val="005C2467"/>
    <w:rsid w:val="005C426F"/>
    <w:rsid w:val="005C44F6"/>
    <w:rsid w:val="005C48B4"/>
    <w:rsid w:val="005C526E"/>
    <w:rsid w:val="005C543B"/>
    <w:rsid w:val="005C572C"/>
    <w:rsid w:val="005C58E3"/>
    <w:rsid w:val="005C6299"/>
    <w:rsid w:val="005C69EB"/>
    <w:rsid w:val="005C7701"/>
    <w:rsid w:val="005C7C21"/>
    <w:rsid w:val="005C7D89"/>
    <w:rsid w:val="005D0B7F"/>
    <w:rsid w:val="005D0C12"/>
    <w:rsid w:val="005D0C5A"/>
    <w:rsid w:val="005D1077"/>
    <w:rsid w:val="005D1233"/>
    <w:rsid w:val="005D1A4B"/>
    <w:rsid w:val="005D1AE4"/>
    <w:rsid w:val="005D1B45"/>
    <w:rsid w:val="005D20E2"/>
    <w:rsid w:val="005D243E"/>
    <w:rsid w:val="005D2B18"/>
    <w:rsid w:val="005D30A2"/>
    <w:rsid w:val="005D321F"/>
    <w:rsid w:val="005D352D"/>
    <w:rsid w:val="005D37A7"/>
    <w:rsid w:val="005D3A28"/>
    <w:rsid w:val="005D3A6F"/>
    <w:rsid w:val="005D4312"/>
    <w:rsid w:val="005D44C4"/>
    <w:rsid w:val="005D4830"/>
    <w:rsid w:val="005D4F97"/>
    <w:rsid w:val="005D51BE"/>
    <w:rsid w:val="005D5326"/>
    <w:rsid w:val="005D5945"/>
    <w:rsid w:val="005D635E"/>
    <w:rsid w:val="005D6B4F"/>
    <w:rsid w:val="005D6DA6"/>
    <w:rsid w:val="005D6EEC"/>
    <w:rsid w:val="005D7001"/>
    <w:rsid w:val="005D77E2"/>
    <w:rsid w:val="005D79E2"/>
    <w:rsid w:val="005E060C"/>
    <w:rsid w:val="005E082F"/>
    <w:rsid w:val="005E0CE6"/>
    <w:rsid w:val="005E0DFE"/>
    <w:rsid w:val="005E11D3"/>
    <w:rsid w:val="005E1246"/>
    <w:rsid w:val="005E1454"/>
    <w:rsid w:val="005E218B"/>
    <w:rsid w:val="005E258D"/>
    <w:rsid w:val="005E278A"/>
    <w:rsid w:val="005E28E2"/>
    <w:rsid w:val="005E29B9"/>
    <w:rsid w:val="005E2C84"/>
    <w:rsid w:val="005E2F94"/>
    <w:rsid w:val="005E310B"/>
    <w:rsid w:val="005E36C4"/>
    <w:rsid w:val="005E3913"/>
    <w:rsid w:val="005E3C02"/>
    <w:rsid w:val="005E42C4"/>
    <w:rsid w:val="005E4534"/>
    <w:rsid w:val="005E4982"/>
    <w:rsid w:val="005E4C83"/>
    <w:rsid w:val="005E5190"/>
    <w:rsid w:val="005E527F"/>
    <w:rsid w:val="005E58ED"/>
    <w:rsid w:val="005E5FBE"/>
    <w:rsid w:val="005E6206"/>
    <w:rsid w:val="005E651C"/>
    <w:rsid w:val="005E6942"/>
    <w:rsid w:val="005E695E"/>
    <w:rsid w:val="005E6D31"/>
    <w:rsid w:val="005E77D3"/>
    <w:rsid w:val="005E7BED"/>
    <w:rsid w:val="005E7E35"/>
    <w:rsid w:val="005E7FA6"/>
    <w:rsid w:val="005F0205"/>
    <w:rsid w:val="005F0B16"/>
    <w:rsid w:val="005F0D8C"/>
    <w:rsid w:val="005F0E51"/>
    <w:rsid w:val="005F145D"/>
    <w:rsid w:val="005F1DD5"/>
    <w:rsid w:val="005F2201"/>
    <w:rsid w:val="005F26C1"/>
    <w:rsid w:val="005F28F9"/>
    <w:rsid w:val="005F2BFF"/>
    <w:rsid w:val="005F2E51"/>
    <w:rsid w:val="005F2F30"/>
    <w:rsid w:val="005F3015"/>
    <w:rsid w:val="005F3465"/>
    <w:rsid w:val="005F393D"/>
    <w:rsid w:val="005F3B4D"/>
    <w:rsid w:val="005F3C83"/>
    <w:rsid w:val="005F41A2"/>
    <w:rsid w:val="005F41B2"/>
    <w:rsid w:val="005F42EA"/>
    <w:rsid w:val="005F471B"/>
    <w:rsid w:val="005F48B6"/>
    <w:rsid w:val="005F517F"/>
    <w:rsid w:val="005F5541"/>
    <w:rsid w:val="005F588C"/>
    <w:rsid w:val="005F6003"/>
    <w:rsid w:val="005F6572"/>
    <w:rsid w:val="005F6745"/>
    <w:rsid w:val="005F67B4"/>
    <w:rsid w:val="005F69DB"/>
    <w:rsid w:val="005F69E1"/>
    <w:rsid w:val="005F6AD4"/>
    <w:rsid w:val="005F79F7"/>
    <w:rsid w:val="005F7D75"/>
    <w:rsid w:val="005F7F03"/>
    <w:rsid w:val="00600197"/>
    <w:rsid w:val="006003B3"/>
    <w:rsid w:val="00600E38"/>
    <w:rsid w:val="006011E8"/>
    <w:rsid w:val="00601376"/>
    <w:rsid w:val="006013CB"/>
    <w:rsid w:val="00601A3D"/>
    <w:rsid w:val="006021B8"/>
    <w:rsid w:val="006028BD"/>
    <w:rsid w:val="00602EAA"/>
    <w:rsid w:val="00602F1A"/>
    <w:rsid w:val="006033A9"/>
    <w:rsid w:val="00603A45"/>
    <w:rsid w:val="00604002"/>
    <w:rsid w:val="00604415"/>
    <w:rsid w:val="006049B6"/>
    <w:rsid w:val="00604B1F"/>
    <w:rsid w:val="00604CF9"/>
    <w:rsid w:val="00604CFF"/>
    <w:rsid w:val="00604F06"/>
    <w:rsid w:val="00605567"/>
    <w:rsid w:val="006058C4"/>
    <w:rsid w:val="00605959"/>
    <w:rsid w:val="0060681E"/>
    <w:rsid w:val="00606972"/>
    <w:rsid w:val="00606BE6"/>
    <w:rsid w:val="00606BF4"/>
    <w:rsid w:val="0060712B"/>
    <w:rsid w:val="006103EB"/>
    <w:rsid w:val="0061054F"/>
    <w:rsid w:val="00610567"/>
    <w:rsid w:val="0061064E"/>
    <w:rsid w:val="006108C3"/>
    <w:rsid w:val="00610CEF"/>
    <w:rsid w:val="00611364"/>
    <w:rsid w:val="00611FE1"/>
    <w:rsid w:val="006121FA"/>
    <w:rsid w:val="0061251C"/>
    <w:rsid w:val="0061266E"/>
    <w:rsid w:val="006126B3"/>
    <w:rsid w:val="00612959"/>
    <w:rsid w:val="00612C46"/>
    <w:rsid w:val="006130D4"/>
    <w:rsid w:val="0061335F"/>
    <w:rsid w:val="006134F6"/>
    <w:rsid w:val="0061397D"/>
    <w:rsid w:val="00613ACA"/>
    <w:rsid w:val="0061403D"/>
    <w:rsid w:val="00614188"/>
    <w:rsid w:val="00614F0F"/>
    <w:rsid w:val="00615799"/>
    <w:rsid w:val="00615AD2"/>
    <w:rsid w:val="00615ADA"/>
    <w:rsid w:val="00615C9C"/>
    <w:rsid w:val="00615FEA"/>
    <w:rsid w:val="006160F9"/>
    <w:rsid w:val="0061631C"/>
    <w:rsid w:val="0061687B"/>
    <w:rsid w:val="006176EA"/>
    <w:rsid w:val="006206C5"/>
    <w:rsid w:val="006208E6"/>
    <w:rsid w:val="006214BF"/>
    <w:rsid w:val="00621613"/>
    <w:rsid w:val="00621653"/>
    <w:rsid w:val="00621F8E"/>
    <w:rsid w:val="00622118"/>
    <w:rsid w:val="006223A4"/>
    <w:rsid w:val="00622873"/>
    <w:rsid w:val="00622AD0"/>
    <w:rsid w:val="00623019"/>
    <w:rsid w:val="00623B7D"/>
    <w:rsid w:val="0062405C"/>
    <w:rsid w:val="006244A3"/>
    <w:rsid w:val="006244D5"/>
    <w:rsid w:val="00624591"/>
    <w:rsid w:val="006245C6"/>
    <w:rsid w:val="00624A78"/>
    <w:rsid w:val="006252B9"/>
    <w:rsid w:val="0062539C"/>
    <w:rsid w:val="006255AC"/>
    <w:rsid w:val="0062598B"/>
    <w:rsid w:val="00625AA2"/>
    <w:rsid w:val="00625D19"/>
    <w:rsid w:val="00625D5D"/>
    <w:rsid w:val="00625EAB"/>
    <w:rsid w:val="0062626A"/>
    <w:rsid w:val="00626358"/>
    <w:rsid w:val="0062685C"/>
    <w:rsid w:val="00626ABF"/>
    <w:rsid w:val="00626B6E"/>
    <w:rsid w:val="00626C60"/>
    <w:rsid w:val="00626D2E"/>
    <w:rsid w:val="00626FD3"/>
    <w:rsid w:val="00627270"/>
    <w:rsid w:val="006277EE"/>
    <w:rsid w:val="00627A38"/>
    <w:rsid w:val="00627A89"/>
    <w:rsid w:val="00627D6E"/>
    <w:rsid w:val="006303DA"/>
    <w:rsid w:val="0063048E"/>
    <w:rsid w:val="00630AF6"/>
    <w:rsid w:val="00630B28"/>
    <w:rsid w:val="006310B1"/>
    <w:rsid w:val="006312F3"/>
    <w:rsid w:val="00631301"/>
    <w:rsid w:val="006316F2"/>
    <w:rsid w:val="00631B07"/>
    <w:rsid w:val="00631B30"/>
    <w:rsid w:val="0063265D"/>
    <w:rsid w:val="00632BC5"/>
    <w:rsid w:val="00632C85"/>
    <w:rsid w:val="00633BA5"/>
    <w:rsid w:val="00633BAF"/>
    <w:rsid w:val="0063409C"/>
    <w:rsid w:val="0063442A"/>
    <w:rsid w:val="0063448F"/>
    <w:rsid w:val="0063452E"/>
    <w:rsid w:val="00634920"/>
    <w:rsid w:val="00634C6E"/>
    <w:rsid w:val="00634EF1"/>
    <w:rsid w:val="0063514C"/>
    <w:rsid w:val="006352BB"/>
    <w:rsid w:val="006353F2"/>
    <w:rsid w:val="00635405"/>
    <w:rsid w:val="0063568A"/>
    <w:rsid w:val="006357C6"/>
    <w:rsid w:val="006359A7"/>
    <w:rsid w:val="00635A28"/>
    <w:rsid w:val="00636010"/>
    <w:rsid w:val="00636252"/>
    <w:rsid w:val="00636318"/>
    <w:rsid w:val="006364A0"/>
    <w:rsid w:val="0063664C"/>
    <w:rsid w:val="006367A0"/>
    <w:rsid w:val="00636CE5"/>
    <w:rsid w:val="0063796B"/>
    <w:rsid w:val="006407FF"/>
    <w:rsid w:val="00640B3F"/>
    <w:rsid w:val="00641369"/>
    <w:rsid w:val="006414DC"/>
    <w:rsid w:val="006423C0"/>
    <w:rsid w:val="00642788"/>
    <w:rsid w:val="006428D0"/>
    <w:rsid w:val="006438FE"/>
    <w:rsid w:val="00643EF7"/>
    <w:rsid w:val="00643FA1"/>
    <w:rsid w:val="00645412"/>
    <w:rsid w:val="00645A0A"/>
    <w:rsid w:val="00645A9F"/>
    <w:rsid w:val="00645E00"/>
    <w:rsid w:val="00645F6C"/>
    <w:rsid w:val="00646055"/>
    <w:rsid w:val="006469AA"/>
    <w:rsid w:val="0064774F"/>
    <w:rsid w:val="00647AD9"/>
    <w:rsid w:val="00647E1F"/>
    <w:rsid w:val="00647FE3"/>
    <w:rsid w:val="006502C5"/>
    <w:rsid w:val="006504B5"/>
    <w:rsid w:val="006508A6"/>
    <w:rsid w:val="00650D2A"/>
    <w:rsid w:val="00650DB6"/>
    <w:rsid w:val="00650F25"/>
    <w:rsid w:val="006512C4"/>
    <w:rsid w:val="0065154C"/>
    <w:rsid w:val="006518AC"/>
    <w:rsid w:val="00651F43"/>
    <w:rsid w:val="00652744"/>
    <w:rsid w:val="006528C9"/>
    <w:rsid w:val="00653294"/>
    <w:rsid w:val="006535C8"/>
    <w:rsid w:val="00653675"/>
    <w:rsid w:val="00653F5A"/>
    <w:rsid w:val="0065459C"/>
    <w:rsid w:val="00654D16"/>
    <w:rsid w:val="006550C1"/>
    <w:rsid w:val="0065558C"/>
    <w:rsid w:val="00655758"/>
    <w:rsid w:val="006558A7"/>
    <w:rsid w:val="006559DA"/>
    <w:rsid w:val="00655B9D"/>
    <w:rsid w:val="00656342"/>
    <w:rsid w:val="00656B40"/>
    <w:rsid w:val="00656CBB"/>
    <w:rsid w:val="00656DA1"/>
    <w:rsid w:val="00656F05"/>
    <w:rsid w:val="006570AE"/>
    <w:rsid w:val="006576E3"/>
    <w:rsid w:val="006579A4"/>
    <w:rsid w:val="006608BD"/>
    <w:rsid w:val="006613D1"/>
    <w:rsid w:val="006614DA"/>
    <w:rsid w:val="006615C8"/>
    <w:rsid w:val="00661819"/>
    <w:rsid w:val="00661989"/>
    <w:rsid w:val="006624B7"/>
    <w:rsid w:val="0066278E"/>
    <w:rsid w:val="00662D2B"/>
    <w:rsid w:val="00662D3D"/>
    <w:rsid w:val="006640E0"/>
    <w:rsid w:val="0066422B"/>
    <w:rsid w:val="006642E3"/>
    <w:rsid w:val="0066468D"/>
    <w:rsid w:val="00664BAE"/>
    <w:rsid w:val="00665516"/>
    <w:rsid w:val="0066587B"/>
    <w:rsid w:val="00665AC8"/>
    <w:rsid w:val="00665CD0"/>
    <w:rsid w:val="00665E01"/>
    <w:rsid w:val="00665E45"/>
    <w:rsid w:val="00665EA0"/>
    <w:rsid w:val="00665FAC"/>
    <w:rsid w:val="0066636F"/>
    <w:rsid w:val="00666384"/>
    <w:rsid w:val="00666992"/>
    <w:rsid w:val="00666A76"/>
    <w:rsid w:val="00666E99"/>
    <w:rsid w:val="006674A2"/>
    <w:rsid w:val="00667627"/>
    <w:rsid w:val="00667B10"/>
    <w:rsid w:val="00667D4B"/>
    <w:rsid w:val="00667E02"/>
    <w:rsid w:val="00670138"/>
    <w:rsid w:val="006703D0"/>
    <w:rsid w:val="00670466"/>
    <w:rsid w:val="00670823"/>
    <w:rsid w:val="00670B57"/>
    <w:rsid w:val="00670C06"/>
    <w:rsid w:val="00671017"/>
    <w:rsid w:val="00671EF0"/>
    <w:rsid w:val="00672486"/>
    <w:rsid w:val="00672EC3"/>
    <w:rsid w:val="00673CE8"/>
    <w:rsid w:val="00673DBE"/>
    <w:rsid w:val="006748E8"/>
    <w:rsid w:val="00674C8F"/>
    <w:rsid w:val="006753E2"/>
    <w:rsid w:val="00675432"/>
    <w:rsid w:val="00675B3D"/>
    <w:rsid w:val="00675D07"/>
    <w:rsid w:val="00675E8C"/>
    <w:rsid w:val="00677513"/>
    <w:rsid w:val="006777C4"/>
    <w:rsid w:val="0067783C"/>
    <w:rsid w:val="00677876"/>
    <w:rsid w:val="00677E08"/>
    <w:rsid w:val="00680080"/>
    <w:rsid w:val="00680685"/>
    <w:rsid w:val="006806D3"/>
    <w:rsid w:val="006809A4"/>
    <w:rsid w:val="006814FB"/>
    <w:rsid w:val="00681937"/>
    <w:rsid w:val="00681BB9"/>
    <w:rsid w:val="00681F8D"/>
    <w:rsid w:val="006820B2"/>
    <w:rsid w:val="006820C5"/>
    <w:rsid w:val="00682175"/>
    <w:rsid w:val="0068219D"/>
    <w:rsid w:val="006827E0"/>
    <w:rsid w:val="006828F9"/>
    <w:rsid w:val="0068291C"/>
    <w:rsid w:val="00682A53"/>
    <w:rsid w:val="00682B6A"/>
    <w:rsid w:val="00682D89"/>
    <w:rsid w:val="00682E0D"/>
    <w:rsid w:val="0068307F"/>
    <w:rsid w:val="006830DD"/>
    <w:rsid w:val="0068369F"/>
    <w:rsid w:val="0068382C"/>
    <w:rsid w:val="00683BC5"/>
    <w:rsid w:val="00683DBA"/>
    <w:rsid w:val="006843B8"/>
    <w:rsid w:val="00684999"/>
    <w:rsid w:val="00684B3A"/>
    <w:rsid w:val="00685432"/>
    <w:rsid w:val="006856A7"/>
    <w:rsid w:val="00685782"/>
    <w:rsid w:val="00685C2F"/>
    <w:rsid w:val="0068634D"/>
    <w:rsid w:val="0068641E"/>
    <w:rsid w:val="00686460"/>
    <w:rsid w:val="0068646D"/>
    <w:rsid w:val="006865DE"/>
    <w:rsid w:val="006866E3"/>
    <w:rsid w:val="006868FC"/>
    <w:rsid w:val="00686D80"/>
    <w:rsid w:val="00687FFB"/>
    <w:rsid w:val="0069012A"/>
    <w:rsid w:val="006903B1"/>
    <w:rsid w:val="00690501"/>
    <w:rsid w:val="00690A71"/>
    <w:rsid w:val="00690B13"/>
    <w:rsid w:val="00691110"/>
    <w:rsid w:val="006914F8"/>
    <w:rsid w:val="006915DE"/>
    <w:rsid w:val="00691D2F"/>
    <w:rsid w:val="006921E6"/>
    <w:rsid w:val="00692602"/>
    <w:rsid w:val="00692ABB"/>
    <w:rsid w:val="00692B95"/>
    <w:rsid w:val="0069368E"/>
    <w:rsid w:val="006942C2"/>
    <w:rsid w:val="006946B1"/>
    <w:rsid w:val="00694786"/>
    <w:rsid w:val="0069489D"/>
    <w:rsid w:val="00694ECB"/>
    <w:rsid w:val="006957EB"/>
    <w:rsid w:val="00695A54"/>
    <w:rsid w:val="00695D69"/>
    <w:rsid w:val="00696695"/>
    <w:rsid w:val="006968E1"/>
    <w:rsid w:val="00696B9B"/>
    <w:rsid w:val="00696D59"/>
    <w:rsid w:val="0069710B"/>
    <w:rsid w:val="00697C0E"/>
    <w:rsid w:val="00697CAF"/>
    <w:rsid w:val="006A05E3"/>
    <w:rsid w:val="006A060A"/>
    <w:rsid w:val="006A09E6"/>
    <w:rsid w:val="006A1A23"/>
    <w:rsid w:val="006A21CA"/>
    <w:rsid w:val="006A2456"/>
    <w:rsid w:val="006A249E"/>
    <w:rsid w:val="006A2559"/>
    <w:rsid w:val="006A3443"/>
    <w:rsid w:val="006A3458"/>
    <w:rsid w:val="006A3810"/>
    <w:rsid w:val="006A4412"/>
    <w:rsid w:val="006A4619"/>
    <w:rsid w:val="006A4914"/>
    <w:rsid w:val="006A4AFB"/>
    <w:rsid w:val="006A54B4"/>
    <w:rsid w:val="006A5802"/>
    <w:rsid w:val="006A599D"/>
    <w:rsid w:val="006A5E95"/>
    <w:rsid w:val="006A610C"/>
    <w:rsid w:val="006A611E"/>
    <w:rsid w:val="006A62A7"/>
    <w:rsid w:val="006A62B5"/>
    <w:rsid w:val="006A6A9E"/>
    <w:rsid w:val="006A6D78"/>
    <w:rsid w:val="006A75A2"/>
    <w:rsid w:val="006A75B3"/>
    <w:rsid w:val="006A79F2"/>
    <w:rsid w:val="006A7C21"/>
    <w:rsid w:val="006A7CF4"/>
    <w:rsid w:val="006B0293"/>
    <w:rsid w:val="006B0548"/>
    <w:rsid w:val="006B0A04"/>
    <w:rsid w:val="006B0FDC"/>
    <w:rsid w:val="006B181B"/>
    <w:rsid w:val="006B1B7F"/>
    <w:rsid w:val="006B1E13"/>
    <w:rsid w:val="006B2013"/>
    <w:rsid w:val="006B27B7"/>
    <w:rsid w:val="006B2827"/>
    <w:rsid w:val="006B368D"/>
    <w:rsid w:val="006B3863"/>
    <w:rsid w:val="006B3C52"/>
    <w:rsid w:val="006B3F2D"/>
    <w:rsid w:val="006B4E1D"/>
    <w:rsid w:val="006B4F6A"/>
    <w:rsid w:val="006B52AF"/>
    <w:rsid w:val="006B5629"/>
    <w:rsid w:val="006B5925"/>
    <w:rsid w:val="006B5BDF"/>
    <w:rsid w:val="006B5D83"/>
    <w:rsid w:val="006B67FA"/>
    <w:rsid w:val="006B7009"/>
    <w:rsid w:val="006B7273"/>
    <w:rsid w:val="006C02BA"/>
    <w:rsid w:val="006C0B92"/>
    <w:rsid w:val="006C0F35"/>
    <w:rsid w:val="006C181C"/>
    <w:rsid w:val="006C196B"/>
    <w:rsid w:val="006C1A36"/>
    <w:rsid w:val="006C1B1C"/>
    <w:rsid w:val="006C1B8E"/>
    <w:rsid w:val="006C1CB1"/>
    <w:rsid w:val="006C1F00"/>
    <w:rsid w:val="006C2606"/>
    <w:rsid w:val="006C2923"/>
    <w:rsid w:val="006C293E"/>
    <w:rsid w:val="006C2D0C"/>
    <w:rsid w:val="006C30B4"/>
    <w:rsid w:val="006C31EA"/>
    <w:rsid w:val="006C32E6"/>
    <w:rsid w:val="006C3698"/>
    <w:rsid w:val="006C3AA6"/>
    <w:rsid w:val="006C4102"/>
    <w:rsid w:val="006C42C2"/>
    <w:rsid w:val="006C4582"/>
    <w:rsid w:val="006C45A0"/>
    <w:rsid w:val="006C4C7C"/>
    <w:rsid w:val="006C4FAE"/>
    <w:rsid w:val="006C5028"/>
    <w:rsid w:val="006C504B"/>
    <w:rsid w:val="006C5B17"/>
    <w:rsid w:val="006C6072"/>
    <w:rsid w:val="006C617C"/>
    <w:rsid w:val="006C6291"/>
    <w:rsid w:val="006C6690"/>
    <w:rsid w:val="006C7027"/>
    <w:rsid w:val="006C70CC"/>
    <w:rsid w:val="006C7509"/>
    <w:rsid w:val="006D0F0F"/>
    <w:rsid w:val="006D136F"/>
    <w:rsid w:val="006D1842"/>
    <w:rsid w:val="006D2049"/>
    <w:rsid w:val="006D2279"/>
    <w:rsid w:val="006D2370"/>
    <w:rsid w:val="006D2C73"/>
    <w:rsid w:val="006D2EE4"/>
    <w:rsid w:val="006D3A59"/>
    <w:rsid w:val="006D437C"/>
    <w:rsid w:val="006D43CA"/>
    <w:rsid w:val="006D538E"/>
    <w:rsid w:val="006D5911"/>
    <w:rsid w:val="006D6763"/>
    <w:rsid w:val="006D6807"/>
    <w:rsid w:val="006D6B6D"/>
    <w:rsid w:val="006D6EC5"/>
    <w:rsid w:val="006D7202"/>
    <w:rsid w:val="006D796D"/>
    <w:rsid w:val="006D7B3E"/>
    <w:rsid w:val="006D7BED"/>
    <w:rsid w:val="006E037C"/>
    <w:rsid w:val="006E0441"/>
    <w:rsid w:val="006E141A"/>
    <w:rsid w:val="006E1B08"/>
    <w:rsid w:val="006E1F90"/>
    <w:rsid w:val="006E2A3A"/>
    <w:rsid w:val="006E2A88"/>
    <w:rsid w:val="006E3197"/>
    <w:rsid w:val="006E3851"/>
    <w:rsid w:val="006E3853"/>
    <w:rsid w:val="006E3B0E"/>
    <w:rsid w:val="006E3CBA"/>
    <w:rsid w:val="006E3DF5"/>
    <w:rsid w:val="006E3E42"/>
    <w:rsid w:val="006E3FAF"/>
    <w:rsid w:val="006E4088"/>
    <w:rsid w:val="006E40C1"/>
    <w:rsid w:val="006E4128"/>
    <w:rsid w:val="006E426A"/>
    <w:rsid w:val="006E4871"/>
    <w:rsid w:val="006E4A79"/>
    <w:rsid w:val="006E4A87"/>
    <w:rsid w:val="006E5135"/>
    <w:rsid w:val="006E553D"/>
    <w:rsid w:val="006E582F"/>
    <w:rsid w:val="006E5B14"/>
    <w:rsid w:val="006E6241"/>
    <w:rsid w:val="006E6413"/>
    <w:rsid w:val="006E6CD8"/>
    <w:rsid w:val="006E709F"/>
    <w:rsid w:val="006E732F"/>
    <w:rsid w:val="006E7415"/>
    <w:rsid w:val="006E7929"/>
    <w:rsid w:val="006E7EA0"/>
    <w:rsid w:val="006E7F25"/>
    <w:rsid w:val="006F0051"/>
    <w:rsid w:val="006F0E20"/>
    <w:rsid w:val="006F13A5"/>
    <w:rsid w:val="006F1845"/>
    <w:rsid w:val="006F1BAB"/>
    <w:rsid w:val="006F1D31"/>
    <w:rsid w:val="006F2142"/>
    <w:rsid w:val="006F2256"/>
    <w:rsid w:val="006F2339"/>
    <w:rsid w:val="006F26A8"/>
    <w:rsid w:val="006F305C"/>
    <w:rsid w:val="006F308D"/>
    <w:rsid w:val="006F36E4"/>
    <w:rsid w:val="006F37AA"/>
    <w:rsid w:val="006F3972"/>
    <w:rsid w:val="006F3AFD"/>
    <w:rsid w:val="006F3C04"/>
    <w:rsid w:val="006F461E"/>
    <w:rsid w:val="006F47AD"/>
    <w:rsid w:val="006F4844"/>
    <w:rsid w:val="006F493B"/>
    <w:rsid w:val="006F4C2A"/>
    <w:rsid w:val="006F4CD7"/>
    <w:rsid w:val="006F52C8"/>
    <w:rsid w:val="006F5941"/>
    <w:rsid w:val="006F6033"/>
    <w:rsid w:val="006F6400"/>
    <w:rsid w:val="006F67CB"/>
    <w:rsid w:val="006F6998"/>
    <w:rsid w:val="006F69A5"/>
    <w:rsid w:val="006F6AAF"/>
    <w:rsid w:val="006F6FB1"/>
    <w:rsid w:val="006F7150"/>
    <w:rsid w:val="006F785E"/>
    <w:rsid w:val="006F7A48"/>
    <w:rsid w:val="006F7F79"/>
    <w:rsid w:val="00700206"/>
    <w:rsid w:val="007004A4"/>
    <w:rsid w:val="007006F5"/>
    <w:rsid w:val="007008DE"/>
    <w:rsid w:val="007008FA"/>
    <w:rsid w:val="0070093F"/>
    <w:rsid w:val="00700A21"/>
    <w:rsid w:val="00700B85"/>
    <w:rsid w:val="00700C8A"/>
    <w:rsid w:val="00700D7C"/>
    <w:rsid w:val="007013C0"/>
    <w:rsid w:val="0070195A"/>
    <w:rsid w:val="00701E91"/>
    <w:rsid w:val="00701ED6"/>
    <w:rsid w:val="0070216B"/>
    <w:rsid w:val="0070216C"/>
    <w:rsid w:val="007025A5"/>
    <w:rsid w:val="00703A93"/>
    <w:rsid w:val="00703E07"/>
    <w:rsid w:val="0070429D"/>
    <w:rsid w:val="007050EF"/>
    <w:rsid w:val="007051F8"/>
    <w:rsid w:val="007059DF"/>
    <w:rsid w:val="00705A71"/>
    <w:rsid w:val="00705E93"/>
    <w:rsid w:val="0070606B"/>
    <w:rsid w:val="00706393"/>
    <w:rsid w:val="00706B5E"/>
    <w:rsid w:val="00706E16"/>
    <w:rsid w:val="007079DE"/>
    <w:rsid w:val="00707A93"/>
    <w:rsid w:val="00710283"/>
    <w:rsid w:val="0071098E"/>
    <w:rsid w:val="00710E63"/>
    <w:rsid w:val="00710FE1"/>
    <w:rsid w:val="0071172A"/>
    <w:rsid w:val="00711A1A"/>
    <w:rsid w:val="00711CD6"/>
    <w:rsid w:val="00711D15"/>
    <w:rsid w:val="00711E8D"/>
    <w:rsid w:val="00711FFD"/>
    <w:rsid w:val="0071268B"/>
    <w:rsid w:val="00713559"/>
    <w:rsid w:val="00713660"/>
    <w:rsid w:val="0071368B"/>
    <w:rsid w:val="007137D1"/>
    <w:rsid w:val="00714645"/>
    <w:rsid w:val="0071495C"/>
    <w:rsid w:val="00715559"/>
    <w:rsid w:val="00715CA7"/>
    <w:rsid w:val="00715E49"/>
    <w:rsid w:val="00715E63"/>
    <w:rsid w:val="00715EDA"/>
    <w:rsid w:val="00715F88"/>
    <w:rsid w:val="00716178"/>
    <w:rsid w:val="00716624"/>
    <w:rsid w:val="0071668C"/>
    <w:rsid w:val="00716EC9"/>
    <w:rsid w:val="00716F75"/>
    <w:rsid w:val="007175C8"/>
    <w:rsid w:val="007175F4"/>
    <w:rsid w:val="00717C81"/>
    <w:rsid w:val="00717C85"/>
    <w:rsid w:val="007201D2"/>
    <w:rsid w:val="00720284"/>
    <w:rsid w:val="00720382"/>
    <w:rsid w:val="00720790"/>
    <w:rsid w:val="00720B55"/>
    <w:rsid w:val="00720BB0"/>
    <w:rsid w:val="00720C5F"/>
    <w:rsid w:val="00720F89"/>
    <w:rsid w:val="00720FA6"/>
    <w:rsid w:val="00721091"/>
    <w:rsid w:val="0072141E"/>
    <w:rsid w:val="007214E4"/>
    <w:rsid w:val="00721613"/>
    <w:rsid w:val="00721859"/>
    <w:rsid w:val="00721FA5"/>
    <w:rsid w:val="00722F3B"/>
    <w:rsid w:val="007230A0"/>
    <w:rsid w:val="007233AF"/>
    <w:rsid w:val="0072349E"/>
    <w:rsid w:val="007236DC"/>
    <w:rsid w:val="00723C31"/>
    <w:rsid w:val="00723EA4"/>
    <w:rsid w:val="00724288"/>
    <w:rsid w:val="0072475F"/>
    <w:rsid w:val="00724A92"/>
    <w:rsid w:val="00724D5D"/>
    <w:rsid w:val="00724EBC"/>
    <w:rsid w:val="0072518E"/>
    <w:rsid w:val="007259BD"/>
    <w:rsid w:val="00725BC9"/>
    <w:rsid w:val="00726406"/>
    <w:rsid w:val="00727DC9"/>
    <w:rsid w:val="00727DFE"/>
    <w:rsid w:val="00730823"/>
    <w:rsid w:val="00730ABC"/>
    <w:rsid w:val="00730B4A"/>
    <w:rsid w:val="007315E7"/>
    <w:rsid w:val="007316A3"/>
    <w:rsid w:val="00731C11"/>
    <w:rsid w:val="00731F07"/>
    <w:rsid w:val="00732144"/>
    <w:rsid w:val="00732217"/>
    <w:rsid w:val="00732600"/>
    <w:rsid w:val="00732712"/>
    <w:rsid w:val="00732F43"/>
    <w:rsid w:val="007330FE"/>
    <w:rsid w:val="00733233"/>
    <w:rsid w:val="00733258"/>
    <w:rsid w:val="0073393D"/>
    <w:rsid w:val="00733A97"/>
    <w:rsid w:val="0073479D"/>
    <w:rsid w:val="00734DFD"/>
    <w:rsid w:val="00734E23"/>
    <w:rsid w:val="007350A8"/>
    <w:rsid w:val="0073518C"/>
    <w:rsid w:val="00735640"/>
    <w:rsid w:val="00736733"/>
    <w:rsid w:val="0073673A"/>
    <w:rsid w:val="00736B97"/>
    <w:rsid w:val="00736DBB"/>
    <w:rsid w:val="00740309"/>
    <w:rsid w:val="00740665"/>
    <w:rsid w:val="00740D66"/>
    <w:rsid w:val="00740F26"/>
    <w:rsid w:val="00742203"/>
    <w:rsid w:val="00742AEE"/>
    <w:rsid w:val="00742B38"/>
    <w:rsid w:val="00742B41"/>
    <w:rsid w:val="007433CC"/>
    <w:rsid w:val="00743544"/>
    <w:rsid w:val="007440E9"/>
    <w:rsid w:val="00745935"/>
    <w:rsid w:val="00745B5A"/>
    <w:rsid w:val="00745EE4"/>
    <w:rsid w:val="007464D5"/>
    <w:rsid w:val="00746B6A"/>
    <w:rsid w:val="00746FD3"/>
    <w:rsid w:val="007471CE"/>
    <w:rsid w:val="0074731A"/>
    <w:rsid w:val="007473E3"/>
    <w:rsid w:val="00747841"/>
    <w:rsid w:val="00747952"/>
    <w:rsid w:val="00747ABB"/>
    <w:rsid w:val="00747C4C"/>
    <w:rsid w:val="00747FC1"/>
    <w:rsid w:val="0075064F"/>
    <w:rsid w:val="0075070A"/>
    <w:rsid w:val="00750BD1"/>
    <w:rsid w:val="00751098"/>
    <w:rsid w:val="007510AE"/>
    <w:rsid w:val="007513A1"/>
    <w:rsid w:val="007516EC"/>
    <w:rsid w:val="007517C6"/>
    <w:rsid w:val="00751975"/>
    <w:rsid w:val="00751D79"/>
    <w:rsid w:val="007521FF"/>
    <w:rsid w:val="007523E4"/>
    <w:rsid w:val="00752D03"/>
    <w:rsid w:val="00752DE4"/>
    <w:rsid w:val="00753293"/>
    <w:rsid w:val="00753CC9"/>
    <w:rsid w:val="00754034"/>
    <w:rsid w:val="0075427C"/>
    <w:rsid w:val="00754723"/>
    <w:rsid w:val="00754C5D"/>
    <w:rsid w:val="007556C7"/>
    <w:rsid w:val="00755803"/>
    <w:rsid w:val="00755D18"/>
    <w:rsid w:val="007570EC"/>
    <w:rsid w:val="00757417"/>
    <w:rsid w:val="007579EE"/>
    <w:rsid w:val="00757B4A"/>
    <w:rsid w:val="0076005F"/>
    <w:rsid w:val="007603C5"/>
    <w:rsid w:val="00760419"/>
    <w:rsid w:val="00760446"/>
    <w:rsid w:val="00760587"/>
    <w:rsid w:val="0076097B"/>
    <w:rsid w:val="00760A49"/>
    <w:rsid w:val="00760D3A"/>
    <w:rsid w:val="00761042"/>
    <w:rsid w:val="00761BD3"/>
    <w:rsid w:val="00761CDB"/>
    <w:rsid w:val="00762199"/>
    <w:rsid w:val="007622B3"/>
    <w:rsid w:val="0076309E"/>
    <w:rsid w:val="007633A8"/>
    <w:rsid w:val="007633F5"/>
    <w:rsid w:val="00763414"/>
    <w:rsid w:val="0076351F"/>
    <w:rsid w:val="00763642"/>
    <w:rsid w:val="0076364E"/>
    <w:rsid w:val="00763A66"/>
    <w:rsid w:val="0076454B"/>
    <w:rsid w:val="0076464D"/>
    <w:rsid w:val="00764918"/>
    <w:rsid w:val="007649D2"/>
    <w:rsid w:val="00765163"/>
    <w:rsid w:val="007654AE"/>
    <w:rsid w:val="00765713"/>
    <w:rsid w:val="0076581D"/>
    <w:rsid w:val="007675DE"/>
    <w:rsid w:val="0077007A"/>
    <w:rsid w:val="00770487"/>
    <w:rsid w:val="0077065D"/>
    <w:rsid w:val="0077088A"/>
    <w:rsid w:val="00770B83"/>
    <w:rsid w:val="00770DC8"/>
    <w:rsid w:val="00771B61"/>
    <w:rsid w:val="00772100"/>
    <w:rsid w:val="007721B5"/>
    <w:rsid w:val="00772829"/>
    <w:rsid w:val="0077331E"/>
    <w:rsid w:val="007739AC"/>
    <w:rsid w:val="00773C70"/>
    <w:rsid w:val="00773D8B"/>
    <w:rsid w:val="007744DE"/>
    <w:rsid w:val="00774618"/>
    <w:rsid w:val="00774B54"/>
    <w:rsid w:val="00774B5E"/>
    <w:rsid w:val="00774B94"/>
    <w:rsid w:val="00774DE4"/>
    <w:rsid w:val="0077509F"/>
    <w:rsid w:val="00775366"/>
    <w:rsid w:val="0077552E"/>
    <w:rsid w:val="00775850"/>
    <w:rsid w:val="00775C0D"/>
    <w:rsid w:val="00775EE3"/>
    <w:rsid w:val="0077696D"/>
    <w:rsid w:val="007772F5"/>
    <w:rsid w:val="00780054"/>
    <w:rsid w:val="00780619"/>
    <w:rsid w:val="00780DCC"/>
    <w:rsid w:val="007811EF"/>
    <w:rsid w:val="007817B5"/>
    <w:rsid w:val="00781B50"/>
    <w:rsid w:val="00781DEC"/>
    <w:rsid w:val="00781FB8"/>
    <w:rsid w:val="00782108"/>
    <w:rsid w:val="00782B38"/>
    <w:rsid w:val="00782B8A"/>
    <w:rsid w:val="00782D02"/>
    <w:rsid w:val="0078365D"/>
    <w:rsid w:val="007838CE"/>
    <w:rsid w:val="00783D91"/>
    <w:rsid w:val="007846E7"/>
    <w:rsid w:val="00784852"/>
    <w:rsid w:val="007848E4"/>
    <w:rsid w:val="00784D5B"/>
    <w:rsid w:val="00785427"/>
    <w:rsid w:val="00786255"/>
    <w:rsid w:val="00786850"/>
    <w:rsid w:val="00786926"/>
    <w:rsid w:val="00786946"/>
    <w:rsid w:val="00786B61"/>
    <w:rsid w:val="00786D21"/>
    <w:rsid w:val="00787406"/>
    <w:rsid w:val="007877D6"/>
    <w:rsid w:val="007878A9"/>
    <w:rsid w:val="00787CD1"/>
    <w:rsid w:val="00787D88"/>
    <w:rsid w:val="007902F4"/>
    <w:rsid w:val="00790848"/>
    <w:rsid w:val="0079099A"/>
    <w:rsid w:val="00790AE5"/>
    <w:rsid w:val="00790E66"/>
    <w:rsid w:val="00791151"/>
    <w:rsid w:val="007911A4"/>
    <w:rsid w:val="007911FC"/>
    <w:rsid w:val="00791387"/>
    <w:rsid w:val="00791A28"/>
    <w:rsid w:val="00791C9A"/>
    <w:rsid w:val="00791ED5"/>
    <w:rsid w:val="007927F9"/>
    <w:rsid w:val="00792938"/>
    <w:rsid w:val="00792BF6"/>
    <w:rsid w:val="00792DAD"/>
    <w:rsid w:val="00792E9A"/>
    <w:rsid w:val="00793099"/>
    <w:rsid w:val="007934EC"/>
    <w:rsid w:val="00793791"/>
    <w:rsid w:val="007938D0"/>
    <w:rsid w:val="00793A57"/>
    <w:rsid w:val="0079406D"/>
    <w:rsid w:val="00794E5C"/>
    <w:rsid w:val="00794EF4"/>
    <w:rsid w:val="00794FA3"/>
    <w:rsid w:val="007952E3"/>
    <w:rsid w:val="007955EB"/>
    <w:rsid w:val="007956DE"/>
    <w:rsid w:val="00796317"/>
    <w:rsid w:val="00796397"/>
    <w:rsid w:val="00796666"/>
    <w:rsid w:val="00796807"/>
    <w:rsid w:val="00796976"/>
    <w:rsid w:val="007969DD"/>
    <w:rsid w:val="00796CD0"/>
    <w:rsid w:val="0079709B"/>
    <w:rsid w:val="0079759F"/>
    <w:rsid w:val="007977D2"/>
    <w:rsid w:val="00797CB0"/>
    <w:rsid w:val="007A06A7"/>
    <w:rsid w:val="007A0B1C"/>
    <w:rsid w:val="007A0CCB"/>
    <w:rsid w:val="007A0CDC"/>
    <w:rsid w:val="007A13F6"/>
    <w:rsid w:val="007A1511"/>
    <w:rsid w:val="007A1F94"/>
    <w:rsid w:val="007A24A1"/>
    <w:rsid w:val="007A2ABF"/>
    <w:rsid w:val="007A3144"/>
    <w:rsid w:val="007A45F5"/>
    <w:rsid w:val="007A4903"/>
    <w:rsid w:val="007A5377"/>
    <w:rsid w:val="007A53A9"/>
    <w:rsid w:val="007A591A"/>
    <w:rsid w:val="007A5C67"/>
    <w:rsid w:val="007A62E1"/>
    <w:rsid w:val="007A6B3F"/>
    <w:rsid w:val="007A6E2C"/>
    <w:rsid w:val="007A746B"/>
    <w:rsid w:val="007A7C9E"/>
    <w:rsid w:val="007A7CEA"/>
    <w:rsid w:val="007A7F2F"/>
    <w:rsid w:val="007B08D6"/>
    <w:rsid w:val="007B0ACC"/>
    <w:rsid w:val="007B0BE7"/>
    <w:rsid w:val="007B0FAC"/>
    <w:rsid w:val="007B0FEE"/>
    <w:rsid w:val="007B1503"/>
    <w:rsid w:val="007B1761"/>
    <w:rsid w:val="007B19B2"/>
    <w:rsid w:val="007B1CEE"/>
    <w:rsid w:val="007B1D5A"/>
    <w:rsid w:val="007B1ED4"/>
    <w:rsid w:val="007B2413"/>
    <w:rsid w:val="007B2EA6"/>
    <w:rsid w:val="007B2F81"/>
    <w:rsid w:val="007B384C"/>
    <w:rsid w:val="007B3D2E"/>
    <w:rsid w:val="007B4042"/>
    <w:rsid w:val="007B4257"/>
    <w:rsid w:val="007B496D"/>
    <w:rsid w:val="007B4A57"/>
    <w:rsid w:val="007B555D"/>
    <w:rsid w:val="007B557E"/>
    <w:rsid w:val="007B568B"/>
    <w:rsid w:val="007B5786"/>
    <w:rsid w:val="007B5B38"/>
    <w:rsid w:val="007B5C8C"/>
    <w:rsid w:val="007B6085"/>
    <w:rsid w:val="007B60D5"/>
    <w:rsid w:val="007B6147"/>
    <w:rsid w:val="007B6541"/>
    <w:rsid w:val="007B661B"/>
    <w:rsid w:val="007B6946"/>
    <w:rsid w:val="007B72D6"/>
    <w:rsid w:val="007B7928"/>
    <w:rsid w:val="007B7CA2"/>
    <w:rsid w:val="007B7D91"/>
    <w:rsid w:val="007B7FCB"/>
    <w:rsid w:val="007B7FF2"/>
    <w:rsid w:val="007C0246"/>
    <w:rsid w:val="007C05B6"/>
    <w:rsid w:val="007C0977"/>
    <w:rsid w:val="007C0B7B"/>
    <w:rsid w:val="007C1019"/>
    <w:rsid w:val="007C1997"/>
    <w:rsid w:val="007C1CBC"/>
    <w:rsid w:val="007C1E74"/>
    <w:rsid w:val="007C1EC8"/>
    <w:rsid w:val="007C2A2F"/>
    <w:rsid w:val="007C2BB2"/>
    <w:rsid w:val="007C3023"/>
    <w:rsid w:val="007C34DF"/>
    <w:rsid w:val="007C42E3"/>
    <w:rsid w:val="007C446E"/>
    <w:rsid w:val="007C503A"/>
    <w:rsid w:val="007C52FD"/>
    <w:rsid w:val="007C5CB6"/>
    <w:rsid w:val="007C6114"/>
    <w:rsid w:val="007C6194"/>
    <w:rsid w:val="007C635E"/>
    <w:rsid w:val="007C6533"/>
    <w:rsid w:val="007C6E13"/>
    <w:rsid w:val="007C6E71"/>
    <w:rsid w:val="007C6ED6"/>
    <w:rsid w:val="007C7131"/>
    <w:rsid w:val="007C783B"/>
    <w:rsid w:val="007C79F8"/>
    <w:rsid w:val="007D0AB3"/>
    <w:rsid w:val="007D1183"/>
    <w:rsid w:val="007D2AAC"/>
    <w:rsid w:val="007D2DC7"/>
    <w:rsid w:val="007D3075"/>
    <w:rsid w:val="007D32A8"/>
    <w:rsid w:val="007D33F8"/>
    <w:rsid w:val="007D3618"/>
    <w:rsid w:val="007D3A5D"/>
    <w:rsid w:val="007D4AB5"/>
    <w:rsid w:val="007D4C66"/>
    <w:rsid w:val="007D4FC6"/>
    <w:rsid w:val="007D50CE"/>
    <w:rsid w:val="007D56ED"/>
    <w:rsid w:val="007D571C"/>
    <w:rsid w:val="007D58EB"/>
    <w:rsid w:val="007D5911"/>
    <w:rsid w:val="007D5998"/>
    <w:rsid w:val="007D6BFA"/>
    <w:rsid w:val="007D6DB9"/>
    <w:rsid w:val="007D6E9B"/>
    <w:rsid w:val="007D6F7C"/>
    <w:rsid w:val="007D728B"/>
    <w:rsid w:val="007D72F8"/>
    <w:rsid w:val="007D7590"/>
    <w:rsid w:val="007D7877"/>
    <w:rsid w:val="007D792E"/>
    <w:rsid w:val="007D7CFF"/>
    <w:rsid w:val="007D7DF9"/>
    <w:rsid w:val="007D7EF1"/>
    <w:rsid w:val="007E0122"/>
    <w:rsid w:val="007E03E7"/>
    <w:rsid w:val="007E07C5"/>
    <w:rsid w:val="007E0E91"/>
    <w:rsid w:val="007E1251"/>
    <w:rsid w:val="007E140F"/>
    <w:rsid w:val="007E1A8E"/>
    <w:rsid w:val="007E1D90"/>
    <w:rsid w:val="007E2098"/>
    <w:rsid w:val="007E312F"/>
    <w:rsid w:val="007E3375"/>
    <w:rsid w:val="007E36D1"/>
    <w:rsid w:val="007E3A98"/>
    <w:rsid w:val="007E3DD7"/>
    <w:rsid w:val="007E3FF1"/>
    <w:rsid w:val="007E40A9"/>
    <w:rsid w:val="007E40F7"/>
    <w:rsid w:val="007E4136"/>
    <w:rsid w:val="007E4173"/>
    <w:rsid w:val="007E432C"/>
    <w:rsid w:val="007E48EF"/>
    <w:rsid w:val="007E49DB"/>
    <w:rsid w:val="007E4ECD"/>
    <w:rsid w:val="007E5300"/>
    <w:rsid w:val="007E56BC"/>
    <w:rsid w:val="007E59A4"/>
    <w:rsid w:val="007E5AA0"/>
    <w:rsid w:val="007E5FDA"/>
    <w:rsid w:val="007E60FB"/>
    <w:rsid w:val="007E6657"/>
    <w:rsid w:val="007E6E85"/>
    <w:rsid w:val="007E724E"/>
    <w:rsid w:val="007E7295"/>
    <w:rsid w:val="007E737D"/>
    <w:rsid w:val="007E78AA"/>
    <w:rsid w:val="007E7AC9"/>
    <w:rsid w:val="007F05D0"/>
    <w:rsid w:val="007F0AD0"/>
    <w:rsid w:val="007F1C1D"/>
    <w:rsid w:val="007F1D81"/>
    <w:rsid w:val="007F1F1D"/>
    <w:rsid w:val="007F21F0"/>
    <w:rsid w:val="007F257B"/>
    <w:rsid w:val="007F27D0"/>
    <w:rsid w:val="007F2ADD"/>
    <w:rsid w:val="007F2B15"/>
    <w:rsid w:val="007F30A7"/>
    <w:rsid w:val="007F35C8"/>
    <w:rsid w:val="007F379F"/>
    <w:rsid w:val="007F3C35"/>
    <w:rsid w:val="007F3C36"/>
    <w:rsid w:val="007F3E21"/>
    <w:rsid w:val="007F44F7"/>
    <w:rsid w:val="007F4AAC"/>
    <w:rsid w:val="007F4FB7"/>
    <w:rsid w:val="007F5125"/>
    <w:rsid w:val="007F52D1"/>
    <w:rsid w:val="007F5357"/>
    <w:rsid w:val="007F5483"/>
    <w:rsid w:val="007F5638"/>
    <w:rsid w:val="007F57A5"/>
    <w:rsid w:val="007F58BD"/>
    <w:rsid w:val="007F5D15"/>
    <w:rsid w:val="007F60D4"/>
    <w:rsid w:val="007F61EA"/>
    <w:rsid w:val="007F6407"/>
    <w:rsid w:val="007F653B"/>
    <w:rsid w:val="007F702E"/>
    <w:rsid w:val="007F705A"/>
    <w:rsid w:val="007F72CA"/>
    <w:rsid w:val="0080030E"/>
    <w:rsid w:val="00800726"/>
    <w:rsid w:val="00800A8F"/>
    <w:rsid w:val="00800C1E"/>
    <w:rsid w:val="00800DB8"/>
    <w:rsid w:val="00801536"/>
    <w:rsid w:val="008019E4"/>
    <w:rsid w:val="00801DE1"/>
    <w:rsid w:val="008028DF"/>
    <w:rsid w:val="00803396"/>
    <w:rsid w:val="00803A0E"/>
    <w:rsid w:val="00803B0A"/>
    <w:rsid w:val="00803DB3"/>
    <w:rsid w:val="008042E0"/>
    <w:rsid w:val="00804A61"/>
    <w:rsid w:val="00804FC2"/>
    <w:rsid w:val="0080519E"/>
    <w:rsid w:val="0080580C"/>
    <w:rsid w:val="008061CA"/>
    <w:rsid w:val="00806AED"/>
    <w:rsid w:val="008071BF"/>
    <w:rsid w:val="00807AE4"/>
    <w:rsid w:val="00807CC6"/>
    <w:rsid w:val="00807DD3"/>
    <w:rsid w:val="00807FA3"/>
    <w:rsid w:val="00810591"/>
    <w:rsid w:val="008107E5"/>
    <w:rsid w:val="00810A26"/>
    <w:rsid w:val="00810A80"/>
    <w:rsid w:val="00810FD9"/>
    <w:rsid w:val="008110FE"/>
    <w:rsid w:val="00811350"/>
    <w:rsid w:val="00811AE1"/>
    <w:rsid w:val="00811F60"/>
    <w:rsid w:val="00812001"/>
    <w:rsid w:val="0081320C"/>
    <w:rsid w:val="0081321A"/>
    <w:rsid w:val="008132F7"/>
    <w:rsid w:val="00813450"/>
    <w:rsid w:val="008141ED"/>
    <w:rsid w:val="008149E2"/>
    <w:rsid w:val="00814AB1"/>
    <w:rsid w:val="00814B96"/>
    <w:rsid w:val="00814D87"/>
    <w:rsid w:val="00814FB9"/>
    <w:rsid w:val="00815277"/>
    <w:rsid w:val="008155AC"/>
    <w:rsid w:val="008157EC"/>
    <w:rsid w:val="008158DB"/>
    <w:rsid w:val="00815AA4"/>
    <w:rsid w:val="00815AAF"/>
    <w:rsid w:val="00815C1C"/>
    <w:rsid w:val="00815C40"/>
    <w:rsid w:val="00816389"/>
    <w:rsid w:val="008163F5"/>
    <w:rsid w:val="008165F1"/>
    <w:rsid w:val="008168EC"/>
    <w:rsid w:val="00816BDB"/>
    <w:rsid w:val="00816E15"/>
    <w:rsid w:val="00817762"/>
    <w:rsid w:val="00817908"/>
    <w:rsid w:val="0082052C"/>
    <w:rsid w:val="00820B1A"/>
    <w:rsid w:val="00820D9A"/>
    <w:rsid w:val="008211BD"/>
    <w:rsid w:val="0082129C"/>
    <w:rsid w:val="008213F4"/>
    <w:rsid w:val="008215AD"/>
    <w:rsid w:val="00821D3A"/>
    <w:rsid w:val="00821E1D"/>
    <w:rsid w:val="00821E53"/>
    <w:rsid w:val="008224ED"/>
    <w:rsid w:val="0082267F"/>
    <w:rsid w:val="00822C4C"/>
    <w:rsid w:val="0082345D"/>
    <w:rsid w:val="008234CD"/>
    <w:rsid w:val="008238B5"/>
    <w:rsid w:val="00823E32"/>
    <w:rsid w:val="00824685"/>
    <w:rsid w:val="00824C1E"/>
    <w:rsid w:val="00824DB6"/>
    <w:rsid w:val="008253E8"/>
    <w:rsid w:val="00825878"/>
    <w:rsid w:val="00825A98"/>
    <w:rsid w:val="00825ECE"/>
    <w:rsid w:val="008265A0"/>
    <w:rsid w:val="00826C9B"/>
    <w:rsid w:val="00826EA0"/>
    <w:rsid w:val="00826EFD"/>
    <w:rsid w:val="0082707E"/>
    <w:rsid w:val="0082712B"/>
    <w:rsid w:val="00827594"/>
    <w:rsid w:val="008277AC"/>
    <w:rsid w:val="00827BB7"/>
    <w:rsid w:val="00827E60"/>
    <w:rsid w:val="00827FD9"/>
    <w:rsid w:val="0083040D"/>
    <w:rsid w:val="008308EC"/>
    <w:rsid w:val="008309D4"/>
    <w:rsid w:val="0083141B"/>
    <w:rsid w:val="00831BAB"/>
    <w:rsid w:val="00831D6F"/>
    <w:rsid w:val="00832210"/>
    <w:rsid w:val="008322BD"/>
    <w:rsid w:val="00832564"/>
    <w:rsid w:val="00832D93"/>
    <w:rsid w:val="008335C1"/>
    <w:rsid w:val="00833BC2"/>
    <w:rsid w:val="00833C6A"/>
    <w:rsid w:val="00833C8F"/>
    <w:rsid w:val="00833CF8"/>
    <w:rsid w:val="00833DD5"/>
    <w:rsid w:val="00833E43"/>
    <w:rsid w:val="008343BF"/>
    <w:rsid w:val="00834AFD"/>
    <w:rsid w:val="00834B68"/>
    <w:rsid w:val="00834EAB"/>
    <w:rsid w:val="0083586F"/>
    <w:rsid w:val="00835BA1"/>
    <w:rsid w:val="00836534"/>
    <w:rsid w:val="00836A41"/>
    <w:rsid w:val="00837417"/>
    <w:rsid w:val="00837BDA"/>
    <w:rsid w:val="008405EC"/>
    <w:rsid w:val="00840B96"/>
    <w:rsid w:val="00841551"/>
    <w:rsid w:val="00841D0A"/>
    <w:rsid w:val="00841FC9"/>
    <w:rsid w:val="0084204E"/>
    <w:rsid w:val="008423A0"/>
    <w:rsid w:val="008428EC"/>
    <w:rsid w:val="00843159"/>
    <w:rsid w:val="008432CB"/>
    <w:rsid w:val="00843451"/>
    <w:rsid w:val="00843895"/>
    <w:rsid w:val="008443F5"/>
    <w:rsid w:val="00844C43"/>
    <w:rsid w:val="00845077"/>
    <w:rsid w:val="00845B0E"/>
    <w:rsid w:val="00845DD4"/>
    <w:rsid w:val="008460CD"/>
    <w:rsid w:val="0084615C"/>
    <w:rsid w:val="008466F0"/>
    <w:rsid w:val="00846FE0"/>
    <w:rsid w:val="00847AB0"/>
    <w:rsid w:val="00847B20"/>
    <w:rsid w:val="008507F3"/>
    <w:rsid w:val="0085142B"/>
    <w:rsid w:val="008526B3"/>
    <w:rsid w:val="00852B1F"/>
    <w:rsid w:val="00852BE3"/>
    <w:rsid w:val="00852C5A"/>
    <w:rsid w:val="00852EFB"/>
    <w:rsid w:val="00852F5B"/>
    <w:rsid w:val="0085308C"/>
    <w:rsid w:val="008533B9"/>
    <w:rsid w:val="0085364F"/>
    <w:rsid w:val="0085423A"/>
    <w:rsid w:val="0085452F"/>
    <w:rsid w:val="008546E0"/>
    <w:rsid w:val="00855272"/>
    <w:rsid w:val="00855695"/>
    <w:rsid w:val="008557A9"/>
    <w:rsid w:val="00855974"/>
    <w:rsid w:val="0085629B"/>
    <w:rsid w:val="008563D3"/>
    <w:rsid w:val="00856A2C"/>
    <w:rsid w:val="008571BA"/>
    <w:rsid w:val="008571D4"/>
    <w:rsid w:val="008603D3"/>
    <w:rsid w:val="0086069F"/>
    <w:rsid w:val="008606FD"/>
    <w:rsid w:val="00860AB5"/>
    <w:rsid w:val="008611D9"/>
    <w:rsid w:val="008613EF"/>
    <w:rsid w:val="00861607"/>
    <w:rsid w:val="00861A31"/>
    <w:rsid w:val="00861B9A"/>
    <w:rsid w:val="00862196"/>
    <w:rsid w:val="0086219E"/>
    <w:rsid w:val="00862E50"/>
    <w:rsid w:val="0086371F"/>
    <w:rsid w:val="008638A7"/>
    <w:rsid w:val="00863B22"/>
    <w:rsid w:val="0086407F"/>
    <w:rsid w:val="008641F8"/>
    <w:rsid w:val="00864468"/>
    <w:rsid w:val="008644B7"/>
    <w:rsid w:val="008645AF"/>
    <w:rsid w:val="008647F9"/>
    <w:rsid w:val="00864ACE"/>
    <w:rsid w:val="008650F8"/>
    <w:rsid w:val="00865184"/>
    <w:rsid w:val="00865C94"/>
    <w:rsid w:val="008661A7"/>
    <w:rsid w:val="00866416"/>
    <w:rsid w:val="00866552"/>
    <w:rsid w:val="00867808"/>
    <w:rsid w:val="00867E75"/>
    <w:rsid w:val="00870206"/>
    <w:rsid w:val="008702EE"/>
    <w:rsid w:val="00870394"/>
    <w:rsid w:val="0087039F"/>
    <w:rsid w:val="008703C2"/>
    <w:rsid w:val="0087065B"/>
    <w:rsid w:val="008707D7"/>
    <w:rsid w:val="00870C11"/>
    <w:rsid w:val="00870D61"/>
    <w:rsid w:val="00871632"/>
    <w:rsid w:val="008716BD"/>
    <w:rsid w:val="00871931"/>
    <w:rsid w:val="00871AD6"/>
    <w:rsid w:val="00871D31"/>
    <w:rsid w:val="00871F02"/>
    <w:rsid w:val="00872665"/>
    <w:rsid w:val="00872742"/>
    <w:rsid w:val="00872D48"/>
    <w:rsid w:val="00872DA0"/>
    <w:rsid w:val="00872DA4"/>
    <w:rsid w:val="00872F38"/>
    <w:rsid w:val="008736C5"/>
    <w:rsid w:val="00873E02"/>
    <w:rsid w:val="00873E22"/>
    <w:rsid w:val="0087437D"/>
    <w:rsid w:val="008747AE"/>
    <w:rsid w:val="00875203"/>
    <w:rsid w:val="00875F6E"/>
    <w:rsid w:val="00876132"/>
    <w:rsid w:val="00876C64"/>
    <w:rsid w:val="00877275"/>
    <w:rsid w:val="008775C0"/>
    <w:rsid w:val="008776C0"/>
    <w:rsid w:val="0087782A"/>
    <w:rsid w:val="00877A3A"/>
    <w:rsid w:val="00877F62"/>
    <w:rsid w:val="008800E4"/>
    <w:rsid w:val="008803F0"/>
    <w:rsid w:val="008805A1"/>
    <w:rsid w:val="00880651"/>
    <w:rsid w:val="00880751"/>
    <w:rsid w:val="00880B7D"/>
    <w:rsid w:val="00880F8D"/>
    <w:rsid w:val="00881150"/>
    <w:rsid w:val="00881A26"/>
    <w:rsid w:val="00881B56"/>
    <w:rsid w:val="00881CA0"/>
    <w:rsid w:val="00881F0F"/>
    <w:rsid w:val="00882DCF"/>
    <w:rsid w:val="00883098"/>
    <w:rsid w:val="0088356A"/>
    <w:rsid w:val="008836FB"/>
    <w:rsid w:val="0088384B"/>
    <w:rsid w:val="00883DE9"/>
    <w:rsid w:val="00884C7F"/>
    <w:rsid w:val="00884F69"/>
    <w:rsid w:val="0088514D"/>
    <w:rsid w:val="008857FA"/>
    <w:rsid w:val="00886B8A"/>
    <w:rsid w:val="00886C14"/>
    <w:rsid w:val="00886F33"/>
    <w:rsid w:val="008870DF"/>
    <w:rsid w:val="008872D3"/>
    <w:rsid w:val="00887335"/>
    <w:rsid w:val="008879E9"/>
    <w:rsid w:val="00887AA1"/>
    <w:rsid w:val="00887C90"/>
    <w:rsid w:val="00890195"/>
    <w:rsid w:val="0089034D"/>
    <w:rsid w:val="00890845"/>
    <w:rsid w:val="00890C9A"/>
    <w:rsid w:val="00890CC6"/>
    <w:rsid w:val="00890E2A"/>
    <w:rsid w:val="00890E3C"/>
    <w:rsid w:val="00890F8E"/>
    <w:rsid w:val="0089182C"/>
    <w:rsid w:val="008919DB"/>
    <w:rsid w:val="00891A9E"/>
    <w:rsid w:val="00891B71"/>
    <w:rsid w:val="00892494"/>
    <w:rsid w:val="008927A0"/>
    <w:rsid w:val="00892B01"/>
    <w:rsid w:val="00892C64"/>
    <w:rsid w:val="008931D8"/>
    <w:rsid w:val="008934A9"/>
    <w:rsid w:val="0089379D"/>
    <w:rsid w:val="0089430E"/>
    <w:rsid w:val="008943E9"/>
    <w:rsid w:val="008948C7"/>
    <w:rsid w:val="00894D47"/>
    <w:rsid w:val="00895C3E"/>
    <w:rsid w:val="00895D02"/>
    <w:rsid w:val="00896458"/>
    <w:rsid w:val="00896626"/>
    <w:rsid w:val="008966D4"/>
    <w:rsid w:val="00896798"/>
    <w:rsid w:val="0089679D"/>
    <w:rsid w:val="008968AE"/>
    <w:rsid w:val="0089737D"/>
    <w:rsid w:val="008976A4"/>
    <w:rsid w:val="00897773"/>
    <w:rsid w:val="00897A90"/>
    <w:rsid w:val="00897BEC"/>
    <w:rsid w:val="00897F6C"/>
    <w:rsid w:val="008A02DC"/>
    <w:rsid w:val="008A048B"/>
    <w:rsid w:val="008A0C8F"/>
    <w:rsid w:val="008A0E37"/>
    <w:rsid w:val="008A1015"/>
    <w:rsid w:val="008A11E1"/>
    <w:rsid w:val="008A1B63"/>
    <w:rsid w:val="008A2447"/>
    <w:rsid w:val="008A347C"/>
    <w:rsid w:val="008A3645"/>
    <w:rsid w:val="008A39D3"/>
    <w:rsid w:val="008A3F6C"/>
    <w:rsid w:val="008A40B2"/>
    <w:rsid w:val="008A4316"/>
    <w:rsid w:val="008A49F4"/>
    <w:rsid w:val="008A5C8C"/>
    <w:rsid w:val="008A5E27"/>
    <w:rsid w:val="008A62BD"/>
    <w:rsid w:val="008A6548"/>
    <w:rsid w:val="008A6833"/>
    <w:rsid w:val="008A690C"/>
    <w:rsid w:val="008A6C89"/>
    <w:rsid w:val="008B0047"/>
    <w:rsid w:val="008B0682"/>
    <w:rsid w:val="008B07A7"/>
    <w:rsid w:val="008B0B61"/>
    <w:rsid w:val="008B0E4B"/>
    <w:rsid w:val="008B0F0C"/>
    <w:rsid w:val="008B2137"/>
    <w:rsid w:val="008B2428"/>
    <w:rsid w:val="008B2614"/>
    <w:rsid w:val="008B288C"/>
    <w:rsid w:val="008B2C36"/>
    <w:rsid w:val="008B2DC9"/>
    <w:rsid w:val="008B3108"/>
    <w:rsid w:val="008B3177"/>
    <w:rsid w:val="008B3281"/>
    <w:rsid w:val="008B34CC"/>
    <w:rsid w:val="008B3690"/>
    <w:rsid w:val="008B3C2C"/>
    <w:rsid w:val="008B3CF0"/>
    <w:rsid w:val="008B44D3"/>
    <w:rsid w:val="008B4DBE"/>
    <w:rsid w:val="008B509D"/>
    <w:rsid w:val="008B5186"/>
    <w:rsid w:val="008B51DB"/>
    <w:rsid w:val="008B52C3"/>
    <w:rsid w:val="008B55F8"/>
    <w:rsid w:val="008B5944"/>
    <w:rsid w:val="008B5BD0"/>
    <w:rsid w:val="008B6670"/>
    <w:rsid w:val="008B681D"/>
    <w:rsid w:val="008B693A"/>
    <w:rsid w:val="008B76AE"/>
    <w:rsid w:val="008B7F96"/>
    <w:rsid w:val="008B7FFE"/>
    <w:rsid w:val="008C00DB"/>
    <w:rsid w:val="008C0DC2"/>
    <w:rsid w:val="008C1236"/>
    <w:rsid w:val="008C183A"/>
    <w:rsid w:val="008C19AB"/>
    <w:rsid w:val="008C2511"/>
    <w:rsid w:val="008C27C6"/>
    <w:rsid w:val="008C2B4F"/>
    <w:rsid w:val="008C2EDC"/>
    <w:rsid w:val="008C3158"/>
    <w:rsid w:val="008C335A"/>
    <w:rsid w:val="008C33EC"/>
    <w:rsid w:val="008C3DFD"/>
    <w:rsid w:val="008C3F68"/>
    <w:rsid w:val="008C427F"/>
    <w:rsid w:val="008C471E"/>
    <w:rsid w:val="008C48A1"/>
    <w:rsid w:val="008C4BD6"/>
    <w:rsid w:val="008C527C"/>
    <w:rsid w:val="008C5646"/>
    <w:rsid w:val="008C5737"/>
    <w:rsid w:val="008C5DA0"/>
    <w:rsid w:val="008C6272"/>
    <w:rsid w:val="008C6529"/>
    <w:rsid w:val="008C65EB"/>
    <w:rsid w:val="008C677D"/>
    <w:rsid w:val="008C6C80"/>
    <w:rsid w:val="008C6F0C"/>
    <w:rsid w:val="008C70F7"/>
    <w:rsid w:val="008C72AA"/>
    <w:rsid w:val="008C74F5"/>
    <w:rsid w:val="008C7547"/>
    <w:rsid w:val="008C7871"/>
    <w:rsid w:val="008C7B95"/>
    <w:rsid w:val="008D0A32"/>
    <w:rsid w:val="008D0E81"/>
    <w:rsid w:val="008D1705"/>
    <w:rsid w:val="008D1B2C"/>
    <w:rsid w:val="008D1CF3"/>
    <w:rsid w:val="008D1D37"/>
    <w:rsid w:val="008D1EBA"/>
    <w:rsid w:val="008D2033"/>
    <w:rsid w:val="008D2FB7"/>
    <w:rsid w:val="008D338C"/>
    <w:rsid w:val="008D390F"/>
    <w:rsid w:val="008D470D"/>
    <w:rsid w:val="008D486A"/>
    <w:rsid w:val="008D52DE"/>
    <w:rsid w:val="008D552A"/>
    <w:rsid w:val="008D582F"/>
    <w:rsid w:val="008D6A1D"/>
    <w:rsid w:val="008D6E8C"/>
    <w:rsid w:val="008D7547"/>
    <w:rsid w:val="008D78A2"/>
    <w:rsid w:val="008E019F"/>
    <w:rsid w:val="008E0D6F"/>
    <w:rsid w:val="008E12EE"/>
    <w:rsid w:val="008E1554"/>
    <w:rsid w:val="008E1835"/>
    <w:rsid w:val="008E1B6D"/>
    <w:rsid w:val="008E251A"/>
    <w:rsid w:val="008E27C2"/>
    <w:rsid w:val="008E3106"/>
    <w:rsid w:val="008E31DD"/>
    <w:rsid w:val="008E3490"/>
    <w:rsid w:val="008E355F"/>
    <w:rsid w:val="008E4340"/>
    <w:rsid w:val="008E4727"/>
    <w:rsid w:val="008E5310"/>
    <w:rsid w:val="008E5AA8"/>
    <w:rsid w:val="008E5C1F"/>
    <w:rsid w:val="008E6D2F"/>
    <w:rsid w:val="008E7428"/>
    <w:rsid w:val="008E7842"/>
    <w:rsid w:val="008F0055"/>
    <w:rsid w:val="008F0894"/>
    <w:rsid w:val="008F08EA"/>
    <w:rsid w:val="008F0C64"/>
    <w:rsid w:val="008F0EBC"/>
    <w:rsid w:val="008F1069"/>
    <w:rsid w:val="008F165E"/>
    <w:rsid w:val="008F17B9"/>
    <w:rsid w:val="008F194D"/>
    <w:rsid w:val="008F19A0"/>
    <w:rsid w:val="008F19B4"/>
    <w:rsid w:val="008F1ABA"/>
    <w:rsid w:val="008F1BB8"/>
    <w:rsid w:val="008F2096"/>
    <w:rsid w:val="008F213D"/>
    <w:rsid w:val="008F2262"/>
    <w:rsid w:val="008F2277"/>
    <w:rsid w:val="008F2362"/>
    <w:rsid w:val="008F2451"/>
    <w:rsid w:val="008F2F73"/>
    <w:rsid w:val="008F3357"/>
    <w:rsid w:val="008F3FF3"/>
    <w:rsid w:val="008F4431"/>
    <w:rsid w:val="008F45C4"/>
    <w:rsid w:val="008F4712"/>
    <w:rsid w:val="008F486A"/>
    <w:rsid w:val="008F5236"/>
    <w:rsid w:val="008F5291"/>
    <w:rsid w:val="008F5693"/>
    <w:rsid w:val="008F5733"/>
    <w:rsid w:val="008F5C1C"/>
    <w:rsid w:val="008F5E11"/>
    <w:rsid w:val="008F5F49"/>
    <w:rsid w:val="008F6495"/>
    <w:rsid w:val="008F665F"/>
    <w:rsid w:val="008F6821"/>
    <w:rsid w:val="008F68B9"/>
    <w:rsid w:val="008F6FAB"/>
    <w:rsid w:val="008F6FFA"/>
    <w:rsid w:val="008F7176"/>
    <w:rsid w:val="008F7B3D"/>
    <w:rsid w:val="008F7B8A"/>
    <w:rsid w:val="008F7F77"/>
    <w:rsid w:val="00900031"/>
    <w:rsid w:val="009011B2"/>
    <w:rsid w:val="00901804"/>
    <w:rsid w:val="00901C95"/>
    <w:rsid w:val="00901CCD"/>
    <w:rsid w:val="00902441"/>
    <w:rsid w:val="00902512"/>
    <w:rsid w:val="00902C1B"/>
    <w:rsid w:val="00902CA5"/>
    <w:rsid w:val="00902DE3"/>
    <w:rsid w:val="00902E76"/>
    <w:rsid w:val="00903781"/>
    <w:rsid w:val="00903785"/>
    <w:rsid w:val="0090380F"/>
    <w:rsid w:val="0090383A"/>
    <w:rsid w:val="0090403D"/>
    <w:rsid w:val="00904182"/>
    <w:rsid w:val="009046BA"/>
    <w:rsid w:val="009048DA"/>
    <w:rsid w:val="00904D59"/>
    <w:rsid w:val="00905A72"/>
    <w:rsid w:val="00905FEF"/>
    <w:rsid w:val="00906AF7"/>
    <w:rsid w:val="00906F14"/>
    <w:rsid w:val="00907201"/>
    <w:rsid w:val="00907539"/>
    <w:rsid w:val="009078F9"/>
    <w:rsid w:val="00907B1B"/>
    <w:rsid w:val="00907C61"/>
    <w:rsid w:val="00907D58"/>
    <w:rsid w:val="009102B0"/>
    <w:rsid w:val="00910320"/>
    <w:rsid w:val="0091033D"/>
    <w:rsid w:val="00910579"/>
    <w:rsid w:val="0091089B"/>
    <w:rsid w:val="00910BED"/>
    <w:rsid w:val="00910E9A"/>
    <w:rsid w:val="00910F27"/>
    <w:rsid w:val="0091104D"/>
    <w:rsid w:val="009113CF"/>
    <w:rsid w:val="0091140F"/>
    <w:rsid w:val="00911AB0"/>
    <w:rsid w:val="00911D16"/>
    <w:rsid w:val="00912142"/>
    <w:rsid w:val="00912D5B"/>
    <w:rsid w:val="00912DA1"/>
    <w:rsid w:val="00912E17"/>
    <w:rsid w:val="00912F3A"/>
    <w:rsid w:val="0091325D"/>
    <w:rsid w:val="009132ED"/>
    <w:rsid w:val="00913747"/>
    <w:rsid w:val="00913A83"/>
    <w:rsid w:val="00913CF3"/>
    <w:rsid w:val="00913E1F"/>
    <w:rsid w:val="009141F1"/>
    <w:rsid w:val="00914E41"/>
    <w:rsid w:val="00914F84"/>
    <w:rsid w:val="0091550C"/>
    <w:rsid w:val="00915AE4"/>
    <w:rsid w:val="00915C10"/>
    <w:rsid w:val="00916406"/>
    <w:rsid w:val="00916D52"/>
    <w:rsid w:val="00917315"/>
    <w:rsid w:val="0091735E"/>
    <w:rsid w:val="00920360"/>
    <w:rsid w:val="009205A3"/>
    <w:rsid w:val="009205D3"/>
    <w:rsid w:val="009206D3"/>
    <w:rsid w:val="009211C1"/>
    <w:rsid w:val="00921AC3"/>
    <w:rsid w:val="00921B4A"/>
    <w:rsid w:val="0092262A"/>
    <w:rsid w:val="00922A16"/>
    <w:rsid w:val="00922B71"/>
    <w:rsid w:val="00922D60"/>
    <w:rsid w:val="00923729"/>
    <w:rsid w:val="00923C81"/>
    <w:rsid w:val="00924623"/>
    <w:rsid w:val="00924B91"/>
    <w:rsid w:val="00924E54"/>
    <w:rsid w:val="00925FB8"/>
    <w:rsid w:val="009264A7"/>
    <w:rsid w:val="00926656"/>
    <w:rsid w:val="00926A9B"/>
    <w:rsid w:val="00926E70"/>
    <w:rsid w:val="00927745"/>
    <w:rsid w:val="00927C2C"/>
    <w:rsid w:val="00927CDF"/>
    <w:rsid w:val="00930051"/>
    <w:rsid w:val="00930129"/>
    <w:rsid w:val="00930339"/>
    <w:rsid w:val="00930493"/>
    <w:rsid w:val="0093110D"/>
    <w:rsid w:val="009312ED"/>
    <w:rsid w:val="0093143C"/>
    <w:rsid w:val="009314D8"/>
    <w:rsid w:val="0093185E"/>
    <w:rsid w:val="00931B33"/>
    <w:rsid w:val="00931BBC"/>
    <w:rsid w:val="00933126"/>
    <w:rsid w:val="00933149"/>
    <w:rsid w:val="00933B20"/>
    <w:rsid w:val="00933E3C"/>
    <w:rsid w:val="009341E3"/>
    <w:rsid w:val="00934650"/>
    <w:rsid w:val="00934F04"/>
    <w:rsid w:val="00935288"/>
    <w:rsid w:val="0093570E"/>
    <w:rsid w:val="009357ED"/>
    <w:rsid w:val="00935EC6"/>
    <w:rsid w:val="009365E6"/>
    <w:rsid w:val="00936676"/>
    <w:rsid w:val="00936751"/>
    <w:rsid w:val="009367DF"/>
    <w:rsid w:val="0093722B"/>
    <w:rsid w:val="009372C1"/>
    <w:rsid w:val="00937AA9"/>
    <w:rsid w:val="00937AB1"/>
    <w:rsid w:val="00937AEA"/>
    <w:rsid w:val="00940112"/>
    <w:rsid w:val="00940309"/>
    <w:rsid w:val="0094042F"/>
    <w:rsid w:val="00940679"/>
    <w:rsid w:val="0094068D"/>
    <w:rsid w:val="00940A44"/>
    <w:rsid w:val="00940D03"/>
    <w:rsid w:val="00941466"/>
    <w:rsid w:val="00941539"/>
    <w:rsid w:val="009419B9"/>
    <w:rsid w:val="00941CAD"/>
    <w:rsid w:val="009420C2"/>
    <w:rsid w:val="0094380A"/>
    <w:rsid w:val="00943D64"/>
    <w:rsid w:val="00943EB8"/>
    <w:rsid w:val="009443D8"/>
    <w:rsid w:val="0094440F"/>
    <w:rsid w:val="0094449B"/>
    <w:rsid w:val="009445AA"/>
    <w:rsid w:val="009454ED"/>
    <w:rsid w:val="009458A4"/>
    <w:rsid w:val="009465FF"/>
    <w:rsid w:val="009469AA"/>
    <w:rsid w:val="00946E78"/>
    <w:rsid w:val="00946FCE"/>
    <w:rsid w:val="0094702B"/>
    <w:rsid w:val="0094720D"/>
    <w:rsid w:val="009473C5"/>
    <w:rsid w:val="0094781E"/>
    <w:rsid w:val="00947920"/>
    <w:rsid w:val="00947CF2"/>
    <w:rsid w:val="00950888"/>
    <w:rsid w:val="00950A01"/>
    <w:rsid w:val="00950D20"/>
    <w:rsid w:val="0095193F"/>
    <w:rsid w:val="0095235F"/>
    <w:rsid w:val="0095291D"/>
    <w:rsid w:val="00952A8A"/>
    <w:rsid w:val="0095305E"/>
    <w:rsid w:val="009532F2"/>
    <w:rsid w:val="009533C2"/>
    <w:rsid w:val="009536A0"/>
    <w:rsid w:val="00953864"/>
    <w:rsid w:val="009538D2"/>
    <w:rsid w:val="00953A52"/>
    <w:rsid w:val="00953FB6"/>
    <w:rsid w:val="0095473E"/>
    <w:rsid w:val="0095498F"/>
    <w:rsid w:val="00954A3F"/>
    <w:rsid w:val="00955102"/>
    <w:rsid w:val="0095584C"/>
    <w:rsid w:val="00955AF0"/>
    <w:rsid w:val="00956168"/>
    <w:rsid w:val="0095626D"/>
    <w:rsid w:val="00956A94"/>
    <w:rsid w:val="00956C30"/>
    <w:rsid w:val="00956F0F"/>
    <w:rsid w:val="00956FD3"/>
    <w:rsid w:val="00957325"/>
    <w:rsid w:val="009579C9"/>
    <w:rsid w:val="00957D37"/>
    <w:rsid w:val="0096058F"/>
    <w:rsid w:val="009609D9"/>
    <w:rsid w:val="00961B52"/>
    <w:rsid w:val="00961C44"/>
    <w:rsid w:val="00961D9F"/>
    <w:rsid w:val="009620A8"/>
    <w:rsid w:val="00962597"/>
    <w:rsid w:val="009626D4"/>
    <w:rsid w:val="009626F1"/>
    <w:rsid w:val="00962835"/>
    <w:rsid w:val="0096284E"/>
    <w:rsid w:val="00962B9E"/>
    <w:rsid w:val="00962C26"/>
    <w:rsid w:val="00963219"/>
    <w:rsid w:val="00963374"/>
    <w:rsid w:val="0096398E"/>
    <w:rsid w:val="00964373"/>
    <w:rsid w:val="00964803"/>
    <w:rsid w:val="00964ED5"/>
    <w:rsid w:val="009650C0"/>
    <w:rsid w:val="009650FE"/>
    <w:rsid w:val="00965861"/>
    <w:rsid w:val="009658FF"/>
    <w:rsid w:val="00965B8D"/>
    <w:rsid w:val="00965BED"/>
    <w:rsid w:val="0096665D"/>
    <w:rsid w:val="00966B19"/>
    <w:rsid w:val="00966EC9"/>
    <w:rsid w:val="009673B1"/>
    <w:rsid w:val="00967407"/>
    <w:rsid w:val="0096759F"/>
    <w:rsid w:val="00967A16"/>
    <w:rsid w:val="00970017"/>
    <w:rsid w:val="009701BE"/>
    <w:rsid w:val="0097080B"/>
    <w:rsid w:val="00970EDD"/>
    <w:rsid w:val="009722CC"/>
    <w:rsid w:val="00972CBE"/>
    <w:rsid w:val="009732DE"/>
    <w:rsid w:val="00973513"/>
    <w:rsid w:val="00973806"/>
    <w:rsid w:val="009747C3"/>
    <w:rsid w:val="009748EE"/>
    <w:rsid w:val="00974908"/>
    <w:rsid w:val="009749F9"/>
    <w:rsid w:val="00974EDF"/>
    <w:rsid w:val="009750B4"/>
    <w:rsid w:val="009750D6"/>
    <w:rsid w:val="00975281"/>
    <w:rsid w:val="00976020"/>
    <w:rsid w:val="0097619D"/>
    <w:rsid w:val="0097635E"/>
    <w:rsid w:val="009765C7"/>
    <w:rsid w:val="009769EA"/>
    <w:rsid w:val="009769EE"/>
    <w:rsid w:val="00976A1D"/>
    <w:rsid w:val="00976AC0"/>
    <w:rsid w:val="00976C67"/>
    <w:rsid w:val="00976D95"/>
    <w:rsid w:val="00976ED7"/>
    <w:rsid w:val="009775E4"/>
    <w:rsid w:val="0097768C"/>
    <w:rsid w:val="00980402"/>
    <w:rsid w:val="009807F4"/>
    <w:rsid w:val="009812A6"/>
    <w:rsid w:val="00981380"/>
    <w:rsid w:val="00981A55"/>
    <w:rsid w:val="00981BC4"/>
    <w:rsid w:val="00981E04"/>
    <w:rsid w:val="00983058"/>
    <w:rsid w:val="00983136"/>
    <w:rsid w:val="00983702"/>
    <w:rsid w:val="00983FD7"/>
    <w:rsid w:val="00984906"/>
    <w:rsid w:val="00984C2F"/>
    <w:rsid w:val="00984CAB"/>
    <w:rsid w:val="00985350"/>
    <w:rsid w:val="00985599"/>
    <w:rsid w:val="00985735"/>
    <w:rsid w:val="00985DCB"/>
    <w:rsid w:val="0098604D"/>
    <w:rsid w:val="0098627A"/>
    <w:rsid w:val="009862A4"/>
    <w:rsid w:val="00986447"/>
    <w:rsid w:val="009865DB"/>
    <w:rsid w:val="00986A20"/>
    <w:rsid w:val="00986A3C"/>
    <w:rsid w:val="00986B2E"/>
    <w:rsid w:val="00987AB4"/>
    <w:rsid w:val="00987AC8"/>
    <w:rsid w:val="00987B76"/>
    <w:rsid w:val="00990A0A"/>
    <w:rsid w:val="00991237"/>
    <w:rsid w:val="009914A5"/>
    <w:rsid w:val="009914EE"/>
    <w:rsid w:val="00991FAC"/>
    <w:rsid w:val="00991FF7"/>
    <w:rsid w:val="00993136"/>
    <w:rsid w:val="009932BF"/>
    <w:rsid w:val="00993697"/>
    <w:rsid w:val="00993A63"/>
    <w:rsid w:val="00993D41"/>
    <w:rsid w:val="00994037"/>
    <w:rsid w:val="009940F2"/>
    <w:rsid w:val="0099420C"/>
    <w:rsid w:val="00994232"/>
    <w:rsid w:val="009947F5"/>
    <w:rsid w:val="009957A0"/>
    <w:rsid w:val="00995842"/>
    <w:rsid w:val="00995C44"/>
    <w:rsid w:val="009961A1"/>
    <w:rsid w:val="00996732"/>
    <w:rsid w:val="0099685F"/>
    <w:rsid w:val="00996BD8"/>
    <w:rsid w:val="00996E56"/>
    <w:rsid w:val="009971C5"/>
    <w:rsid w:val="009976A0"/>
    <w:rsid w:val="009976CA"/>
    <w:rsid w:val="00997725"/>
    <w:rsid w:val="00997759"/>
    <w:rsid w:val="009978D5"/>
    <w:rsid w:val="00997B80"/>
    <w:rsid w:val="00997F87"/>
    <w:rsid w:val="009A0097"/>
    <w:rsid w:val="009A0136"/>
    <w:rsid w:val="009A0774"/>
    <w:rsid w:val="009A0D83"/>
    <w:rsid w:val="009A12E4"/>
    <w:rsid w:val="009A1594"/>
    <w:rsid w:val="009A17B1"/>
    <w:rsid w:val="009A180E"/>
    <w:rsid w:val="009A1B61"/>
    <w:rsid w:val="009A20BA"/>
    <w:rsid w:val="009A2296"/>
    <w:rsid w:val="009A278E"/>
    <w:rsid w:val="009A3120"/>
    <w:rsid w:val="009A38BA"/>
    <w:rsid w:val="009A39C3"/>
    <w:rsid w:val="009A44D6"/>
    <w:rsid w:val="009A46F1"/>
    <w:rsid w:val="009A496C"/>
    <w:rsid w:val="009A4E9B"/>
    <w:rsid w:val="009A5386"/>
    <w:rsid w:val="009A5410"/>
    <w:rsid w:val="009A54B5"/>
    <w:rsid w:val="009A5D22"/>
    <w:rsid w:val="009A5DAF"/>
    <w:rsid w:val="009A62B1"/>
    <w:rsid w:val="009A6486"/>
    <w:rsid w:val="009A650B"/>
    <w:rsid w:val="009A6A4F"/>
    <w:rsid w:val="009A6DE0"/>
    <w:rsid w:val="009A6FD8"/>
    <w:rsid w:val="009A7C1D"/>
    <w:rsid w:val="009B0091"/>
    <w:rsid w:val="009B0103"/>
    <w:rsid w:val="009B0639"/>
    <w:rsid w:val="009B132A"/>
    <w:rsid w:val="009B13DE"/>
    <w:rsid w:val="009B1BBE"/>
    <w:rsid w:val="009B1BD0"/>
    <w:rsid w:val="009B1C64"/>
    <w:rsid w:val="009B1F71"/>
    <w:rsid w:val="009B204D"/>
    <w:rsid w:val="009B237D"/>
    <w:rsid w:val="009B2458"/>
    <w:rsid w:val="009B2545"/>
    <w:rsid w:val="009B2E78"/>
    <w:rsid w:val="009B317B"/>
    <w:rsid w:val="009B3D63"/>
    <w:rsid w:val="009B3EB9"/>
    <w:rsid w:val="009B3F9E"/>
    <w:rsid w:val="009B4720"/>
    <w:rsid w:val="009B497E"/>
    <w:rsid w:val="009B4B95"/>
    <w:rsid w:val="009B5631"/>
    <w:rsid w:val="009B5A66"/>
    <w:rsid w:val="009B5B8D"/>
    <w:rsid w:val="009B5F39"/>
    <w:rsid w:val="009B6C2A"/>
    <w:rsid w:val="009B6E52"/>
    <w:rsid w:val="009B7002"/>
    <w:rsid w:val="009B7360"/>
    <w:rsid w:val="009B75AC"/>
    <w:rsid w:val="009B7666"/>
    <w:rsid w:val="009B76BF"/>
    <w:rsid w:val="009B7773"/>
    <w:rsid w:val="009C018F"/>
    <w:rsid w:val="009C01FD"/>
    <w:rsid w:val="009C02CB"/>
    <w:rsid w:val="009C04F0"/>
    <w:rsid w:val="009C0E59"/>
    <w:rsid w:val="009C1597"/>
    <w:rsid w:val="009C16D0"/>
    <w:rsid w:val="009C202E"/>
    <w:rsid w:val="009C24FC"/>
    <w:rsid w:val="009C25A5"/>
    <w:rsid w:val="009C2603"/>
    <w:rsid w:val="009C2D27"/>
    <w:rsid w:val="009C309E"/>
    <w:rsid w:val="009C3109"/>
    <w:rsid w:val="009C33F2"/>
    <w:rsid w:val="009C49AB"/>
    <w:rsid w:val="009C4B45"/>
    <w:rsid w:val="009C4D65"/>
    <w:rsid w:val="009C560E"/>
    <w:rsid w:val="009C6371"/>
    <w:rsid w:val="009C6655"/>
    <w:rsid w:val="009C6BC5"/>
    <w:rsid w:val="009C6FE4"/>
    <w:rsid w:val="009C7092"/>
    <w:rsid w:val="009C7124"/>
    <w:rsid w:val="009C73C1"/>
    <w:rsid w:val="009C7DCE"/>
    <w:rsid w:val="009D002D"/>
    <w:rsid w:val="009D003F"/>
    <w:rsid w:val="009D01C7"/>
    <w:rsid w:val="009D045F"/>
    <w:rsid w:val="009D075E"/>
    <w:rsid w:val="009D08C5"/>
    <w:rsid w:val="009D0B1A"/>
    <w:rsid w:val="009D0C4A"/>
    <w:rsid w:val="009D0D8B"/>
    <w:rsid w:val="009D1644"/>
    <w:rsid w:val="009D1AAB"/>
    <w:rsid w:val="009D1B02"/>
    <w:rsid w:val="009D1CC0"/>
    <w:rsid w:val="009D2406"/>
    <w:rsid w:val="009D2A13"/>
    <w:rsid w:val="009D3870"/>
    <w:rsid w:val="009D3BED"/>
    <w:rsid w:val="009D40D0"/>
    <w:rsid w:val="009D49E7"/>
    <w:rsid w:val="009D4A0A"/>
    <w:rsid w:val="009D4BAA"/>
    <w:rsid w:val="009D4C0D"/>
    <w:rsid w:val="009D4DC0"/>
    <w:rsid w:val="009D55BA"/>
    <w:rsid w:val="009D583B"/>
    <w:rsid w:val="009D5AB8"/>
    <w:rsid w:val="009D5E6A"/>
    <w:rsid w:val="009D602A"/>
    <w:rsid w:val="009D6354"/>
    <w:rsid w:val="009D67AD"/>
    <w:rsid w:val="009D6D7F"/>
    <w:rsid w:val="009D6E72"/>
    <w:rsid w:val="009D7338"/>
    <w:rsid w:val="009D75BD"/>
    <w:rsid w:val="009E0683"/>
    <w:rsid w:val="009E0B4C"/>
    <w:rsid w:val="009E1D78"/>
    <w:rsid w:val="009E1FA9"/>
    <w:rsid w:val="009E2049"/>
    <w:rsid w:val="009E2700"/>
    <w:rsid w:val="009E286F"/>
    <w:rsid w:val="009E3075"/>
    <w:rsid w:val="009E3649"/>
    <w:rsid w:val="009E370B"/>
    <w:rsid w:val="009E3A60"/>
    <w:rsid w:val="009E3CC0"/>
    <w:rsid w:val="009E40F6"/>
    <w:rsid w:val="009E4427"/>
    <w:rsid w:val="009E44C7"/>
    <w:rsid w:val="009E505E"/>
    <w:rsid w:val="009E5331"/>
    <w:rsid w:val="009E5498"/>
    <w:rsid w:val="009E5690"/>
    <w:rsid w:val="009E58FC"/>
    <w:rsid w:val="009E5AA2"/>
    <w:rsid w:val="009E5D05"/>
    <w:rsid w:val="009E65AC"/>
    <w:rsid w:val="009E6BB4"/>
    <w:rsid w:val="009E6C1D"/>
    <w:rsid w:val="009E6E73"/>
    <w:rsid w:val="009E7C06"/>
    <w:rsid w:val="009E7EBB"/>
    <w:rsid w:val="009F0330"/>
    <w:rsid w:val="009F0556"/>
    <w:rsid w:val="009F10AB"/>
    <w:rsid w:val="009F117B"/>
    <w:rsid w:val="009F1418"/>
    <w:rsid w:val="009F165D"/>
    <w:rsid w:val="009F1663"/>
    <w:rsid w:val="009F19D4"/>
    <w:rsid w:val="009F23A5"/>
    <w:rsid w:val="009F255F"/>
    <w:rsid w:val="009F2EBB"/>
    <w:rsid w:val="009F30A5"/>
    <w:rsid w:val="009F32B6"/>
    <w:rsid w:val="009F38E8"/>
    <w:rsid w:val="009F396E"/>
    <w:rsid w:val="009F46D4"/>
    <w:rsid w:val="009F49A0"/>
    <w:rsid w:val="009F4DB4"/>
    <w:rsid w:val="009F50F7"/>
    <w:rsid w:val="009F5172"/>
    <w:rsid w:val="009F52B5"/>
    <w:rsid w:val="009F543E"/>
    <w:rsid w:val="009F591D"/>
    <w:rsid w:val="009F67D0"/>
    <w:rsid w:val="009F6B0E"/>
    <w:rsid w:val="009F6DB2"/>
    <w:rsid w:val="009F6F95"/>
    <w:rsid w:val="009F735D"/>
    <w:rsid w:val="009F7633"/>
    <w:rsid w:val="009F76F1"/>
    <w:rsid w:val="009F7913"/>
    <w:rsid w:val="009F7F59"/>
    <w:rsid w:val="00A005C6"/>
    <w:rsid w:val="00A00FA0"/>
    <w:rsid w:val="00A0202E"/>
    <w:rsid w:val="00A02284"/>
    <w:rsid w:val="00A02590"/>
    <w:rsid w:val="00A02D7E"/>
    <w:rsid w:val="00A02DFD"/>
    <w:rsid w:val="00A0353A"/>
    <w:rsid w:val="00A03651"/>
    <w:rsid w:val="00A04129"/>
    <w:rsid w:val="00A04CCC"/>
    <w:rsid w:val="00A04D54"/>
    <w:rsid w:val="00A04E6F"/>
    <w:rsid w:val="00A04EB0"/>
    <w:rsid w:val="00A05068"/>
    <w:rsid w:val="00A051A0"/>
    <w:rsid w:val="00A05B2F"/>
    <w:rsid w:val="00A063A3"/>
    <w:rsid w:val="00A06414"/>
    <w:rsid w:val="00A0647B"/>
    <w:rsid w:val="00A06C12"/>
    <w:rsid w:val="00A075E2"/>
    <w:rsid w:val="00A10620"/>
    <w:rsid w:val="00A10917"/>
    <w:rsid w:val="00A117CD"/>
    <w:rsid w:val="00A11989"/>
    <w:rsid w:val="00A11AC3"/>
    <w:rsid w:val="00A1209C"/>
    <w:rsid w:val="00A1216C"/>
    <w:rsid w:val="00A12F23"/>
    <w:rsid w:val="00A13052"/>
    <w:rsid w:val="00A13074"/>
    <w:rsid w:val="00A13571"/>
    <w:rsid w:val="00A1363C"/>
    <w:rsid w:val="00A13691"/>
    <w:rsid w:val="00A136D2"/>
    <w:rsid w:val="00A13877"/>
    <w:rsid w:val="00A13CA9"/>
    <w:rsid w:val="00A13CC7"/>
    <w:rsid w:val="00A140C5"/>
    <w:rsid w:val="00A1411D"/>
    <w:rsid w:val="00A1442F"/>
    <w:rsid w:val="00A1443E"/>
    <w:rsid w:val="00A1449E"/>
    <w:rsid w:val="00A144AA"/>
    <w:rsid w:val="00A14A21"/>
    <w:rsid w:val="00A14ECB"/>
    <w:rsid w:val="00A150A5"/>
    <w:rsid w:val="00A15703"/>
    <w:rsid w:val="00A15D55"/>
    <w:rsid w:val="00A15D97"/>
    <w:rsid w:val="00A15F1E"/>
    <w:rsid w:val="00A16708"/>
    <w:rsid w:val="00A16BD0"/>
    <w:rsid w:val="00A16F42"/>
    <w:rsid w:val="00A16F57"/>
    <w:rsid w:val="00A17799"/>
    <w:rsid w:val="00A17EE4"/>
    <w:rsid w:val="00A17FCB"/>
    <w:rsid w:val="00A202B7"/>
    <w:rsid w:val="00A205F2"/>
    <w:rsid w:val="00A2065C"/>
    <w:rsid w:val="00A20977"/>
    <w:rsid w:val="00A21473"/>
    <w:rsid w:val="00A2152A"/>
    <w:rsid w:val="00A216D2"/>
    <w:rsid w:val="00A21856"/>
    <w:rsid w:val="00A21F3D"/>
    <w:rsid w:val="00A224CB"/>
    <w:rsid w:val="00A2301E"/>
    <w:rsid w:val="00A2310D"/>
    <w:rsid w:val="00A236C5"/>
    <w:rsid w:val="00A237A4"/>
    <w:rsid w:val="00A24593"/>
    <w:rsid w:val="00A2461D"/>
    <w:rsid w:val="00A2462A"/>
    <w:rsid w:val="00A24DCA"/>
    <w:rsid w:val="00A24E89"/>
    <w:rsid w:val="00A253B8"/>
    <w:rsid w:val="00A2541F"/>
    <w:rsid w:val="00A2567D"/>
    <w:rsid w:val="00A25B7F"/>
    <w:rsid w:val="00A25C3F"/>
    <w:rsid w:val="00A25CCB"/>
    <w:rsid w:val="00A25D29"/>
    <w:rsid w:val="00A267CF"/>
    <w:rsid w:val="00A269B0"/>
    <w:rsid w:val="00A26D84"/>
    <w:rsid w:val="00A270D1"/>
    <w:rsid w:val="00A2774F"/>
    <w:rsid w:val="00A27858"/>
    <w:rsid w:val="00A27AA4"/>
    <w:rsid w:val="00A30495"/>
    <w:rsid w:val="00A30B0D"/>
    <w:rsid w:val="00A30CCA"/>
    <w:rsid w:val="00A30D77"/>
    <w:rsid w:val="00A30E47"/>
    <w:rsid w:val="00A30EFA"/>
    <w:rsid w:val="00A313A2"/>
    <w:rsid w:val="00A3179D"/>
    <w:rsid w:val="00A3190F"/>
    <w:rsid w:val="00A31A68"/>
    <w:rsid w:val="00A31DF6"/>
    <w:rsid w:val="00A323D2"/>
    <w:rsid w:val="00A32751"/>
    <w:rsid w:val="00A32845"/>
    <w:rsid w:val="00A32B2E"/>
    <w:rsid w:val="00A32B55"/>
    <w:rsid w:val="00A32C1B"/>
    <w:rsid w:val="00A32D39"/>
    <w:rsid w:val="00A32F80"/>
    <w:rsid w:val="00A342F0"/>
    <w:rsid w:val="00A344C0"/>
    <w:rsid w:val="00A34574"/>
    <w:rsid w:val="00A348A4"/>
    <w:rsid w:val="00A34C1D"/>
    <w:rsid w:val="00A34CB6"/>
    <w:rsid w:val="00A353E4"/>
    <w:rsid w:val="00A35521"/>
    <w:rsid w:val="00A358A2"/>
    <w:rsid w:val="00A35E1B"/>
    <w:rsid w:val="00A36155"/>
    <w:rsid w:val="00A371A9"/>
    <w:rsid w:val="00A374B8"/>
    <w:rsid w:val="00A375F8"/>
    <w:rsid w:val="00A378C4"/>
    <w:rsid w:val="00A37C56"/>
    <w:rsid w:val="00A37D18"/>
    <w:rsid w:val="00A40B2C"/>
    <w:rsid w:val="00A40D42"/>
    <w:rsid w:val="00A40DE0"/>
    <w:rsid w:val="00A414E5"/>
    <w:rsid w:val="00A41729"/>
    <w:rsid w:val="00A41BF5"/>
    <w:rsid w:val="00A42184"/>
    <w:rsid w:val="00A425B0"/>
    <w:rsid w:val="00A42604"/>
    <w:rsid w:val="00A42C24"/>
    <w:rsid w:val="00A42CB1"/>
    <w:rsid w:val="00A430E9"/>
    <w:rsid w:val="00A43353"/>
    <w:rsid w:val="00A433DF"/>
    <w:rsid w:val="00A433F8"/>
    <w:rsid w:val="00A43925"/>
    <w:rsid w:val="00A439A0"/>
    <w:rsid w:val="00A43C8D"/>
    <w:rsid w:val="00A43CC8"/>
    <w:rsid w:val="00A43D73"/>
    <w:rsid w:val="00A44061"/>
    <w:rsid w:val="00A446B6"/>
    <w:rsid w:val="00A446B8"/>
    <w:rsid w:val="00A44EC7"/>
    <w:rsid w:val="00A44FE2"/>
    <w:rsid w:val="00A45364"/>
    <w:rsid w:val="00A45F90"/>
    <w:rsid w:val="00A466B8"/>
    <w:rsid w:val="00A46CAD"/>
    <w:rsid w:val="00A46CC4"/>
    <w:rsid w:val="00A46E10"/>
    <w:rsid w:val="00A46E61"/>
    <w:rsid w:val="00A46EE2"/>
    <w:rsid w:val="00A472A0"/>
    <w:rsid w:val="00A47346"/>
    <w:rsid w:val="00A47698"/>
    <w:rsid w:val="00A478F2"/>
    <w:rsid w:val="00A50654"/>
    <w:rsid w:val="00A5093F"/>
    <w:rsid w:val="00A50B36"/>
    <w:rsid w:val="00A51056"/>
    <w:rsid w:val="00A5121E"/>
    <w:rsid w:val="00A5153E"/>
    <w:rsid w:val="00A52139"/>
    <w:rsid w:val="00A5218F"/>
    <w:rsid w:val="00A522C5"/>
    <w:rsid w:val="00A527FA"/>
    <w:rsid w:val="00A52B89"/>
    <w:rsid w:val="00A52DCB"/>
    <w:rsid w:val="00A53EF3"/>
    <w:rsid w:val="00A53FF4"/>
    <w:rsid w:val="00A54002"/>
    <w:rsid w:val="00A549D3"/>
    <w:rsid w:val="00A54DCF"/>
    <w:rsid w:val="00A54E96"/>
    <w:rsid w:val="00A5545D"/>
    <w:rsid w:val="00A554CD"/>
    <w:rsid w:val="00A5588B"/>
    <w:rsid w:val="00A55D2B"/>
    <w:rsid w:val="00A56435"/>
    <w:rsid w:val="00A5686A"/>
    <w:rsid w:val="00A5698E"/>
    <w:rsid w:val="00A56D2E"/>
    <w:rsid w:val="00A5716E"/>
    <w:rsid w:val="00A572FB"/>
    <w:rsid w:val="00A57D62"/>
    <w:rsid w:val="00A57EF4"/>
    <w:rsid w:val="00A60112"/>
    <w:rsid w:val="00A60543"/>
    <w:rsid w:val="00A60553"/>
    <w:rsid w:val="00A60714"/>
    <w:rsid w:val="00A60DD5"/>
    <w:rsid w:val="00A6167C"/>
    <w:rsid w:val="00A61C0B"/>
    <w:rsid w:val="00A61DC1"/>
    <w:rsid w:val="00A621D0"/>
    <w:rsid w:val="00A62485"/>
    <w:rsid w:val="00A6291E"/>
    <w:rsid w:val="00A629F7"/>
    <w:rsid w:val="00A62EF6"/>
    <w:rsid w:val="00A62FAB"/>
    <w:rsid w:val="00A63227"/>
    <w:rsid w:val="00A63314"/>
    <w:rsid w:val="00A635E9"/>
    <w:rsid w:val="00A63D67"/>
    <w:rsid w:val="00A63EC1"/>
    <w:rsid w:val="00A63F8F"/>
    <w:rsid w:val="00A647D1"/>
    <w:rsid w:val="00A64CA1"/>
    <w:rsid w:val="00A64F0F"/>
    <w:rsid w:val="00A65503"/>
    <w:rsid w:val="00A656D5"/>
    <w:rsid w:val="00A658BD"/>
    <w:rsid w:val="00A66240"/>
    <w:rsid w:val="00A668A6"/>
    <w:rsid w:val="00A668D4"/>
    <w:rsid w:val="00A66917"/>
    <w:rsid w:val="00A66A8C"/>
    <w:rsid w:val="00A66E44"/>
    <w:rsid w:val="00A673C4"/>
    <w:rsid w:val="00A673EF"/>
    <w:rsid w:val="00A67522"/>
    <w:rsid w:val="00A67939"/>
    <w:rsid w:val="00A67E4A"/>
    <w:rsid w:val="00A67E7A"/>
    <w:rsid w:val="00A7123D"/>
    <w:rsid w:val="00A7131E"/>
    <w:rsid w:val="00A71920"/>
    <w:rsid w:val="00A71AB5"/>
    <w:rsid w:val="00A71D5F"/>
    <w:rsid w:val="00A720EC"/>
    <w:rsid w:val="00A7232F"/>
    <w:rsid w:val="00A72A09"/>
    <w:rsid w:val="00A72F9E"/>
    <w:rsid w:val="00A73636"/>
    <w:rsid w:val="00A73937"/>
    <w:rsid w:val="00A73F4B"/>
    <w:rsid w:val="00A7443B"/>
    <w:rsid w:val="00A74BFE"/>
    <w:rsid w:val="00A74C75"/>
    <w:rsid w:val="00A74F19"/>
    <w:rsid w:val="00A75A7E"/>
    <w:rsid w:val="00A75BC2"/>
    <w:rsid w:val="00A76687"/>
    <w:rsid w:val="00A7671B"/>
    <w:rsid w:val="00A768C3"/>
    <w:rsid w:val="00A76B9C"/>
    <w:rsid w:val="00A76BDC"/>
    <w:rsid w:val="00A76CC2"/>
    <w:rsid w:val="00A76F86"/>
    <w:rsid w:val="00A7774D"/>
    <w:rsid w:val="00A77964"/>
    <w:rsid w:val="00A80149"/>
    <w:rsid w:val="00A80541"/>
    <w:rsid w:val="00A8080C"/>
    <w:rsid w:val="00A80F48"/>
    <w:rsid w:val="00A815DB"/>
    <w:rsid w:val="00A81814"/>
    <w:rsid w:val="00A81A96"/>
    <w:rsid w:val="00A81BC1"/>
    <w:rsid w:val="00A81C03"/>
    <w:rsid w:val="00A81D15"/>
    <w:rsid w:val="00A824A5"/>
    <w:rsid w:val="00A82B69"/>
    <w:rsid w:val="00A82B79"/>
    <w:rsid w:val="00A82C78"/>
    <w:rsid w:val="00A833BD"/>
    <w:rsid w:val="00A83D32"/>
    <w:rsid w:val="00A83F18"/>
    <w:rsid w:val="00A83FEA"/>
    <w:rsid w:val="00A8474B"/>
    <w:rsid w:val="00A84792"/>
    <w:rsid w:val="00A849AB"/>
    <w:rsid w:val="00A84B2F"/>
    <w:rsid w:val="00A84CCF"/>
    <w:rsid w:val="00A84E3D"/>
    <w:rsid w:val="00A850C7"/>
    <w:rsid w:val="00A851F9"/>
    <w:rsid w:val="00A852C4"/>
    <w:rsid w:val="00A857A2"/>
    <w:rsid w:val="00A86044"/>
    <w:rsid w:val="00A866C1"/>
    <w:rsid w:val="00A86CFD"/>
    <w:rsid w:val="00A86EEB"/>
    <w:rsid w:val="00A86F3D"/>
    <w:rsid w:val="00A87025"/>
    <w:rsid w:val="00A871B2"/>
    <w:rsid w:val="00A872FA"/>
    <w:rsid w:val="00A87355"/>
    <w:rsid w:val="00A873A1"/>
    <w:rsid w:val="00A87925"/>
    <w:rsid w:val="00A87995"/>
    <w:rsid w:val="00A87BE2"/>
    <w:rsid w:val="00A90926"/>
    <w:rsid w:val="00A9092B"/>
    <w:rsid w:val="00A91A62"/>
    <w:rsid w:val="00A92094"/>
    <w:rsid w:val="00A92A12"/>
    <w:rsid w:val="00A92F28"/>
    <w:rsid w:val="00A931BA"/>
    <w:rsid w:val="00A93A95"/>
    <w:rsid w:val="00A94EDE"/>
    <w:rsid w:val="00A94FFC"/>
    <w:rsid w:val="00A952B9"/>
    <w:rsid w:val="00A95305"/>
    <w:rsid w:val="00A95680"/>
    <w:rsid w:val="00A96008"/>
    <w:rsid w:val="00A960BE"/>
    <w:rsid w:val="00A960DD"/>
    <w:rsid w:val="00A964BD"/>
    <w:rsid w:val="00A96506"/>
    <w:rsid w:val="00A96761"/>
    <w:rsid w:val="00A96CE0"/>
    <w:rsid w:val="00A97479"/>
    <w:rsid w:val="00AA0237"/>
    <w:rsid w:val="00AA04D5"/>
    <w:rsid w:val="00AA08F2"/>
    <w:rsid w:val="00AA093C"/>
    <w:rsid w:val="00AA09D0"/>
    <w:rsid w:val="00AA0B31"/>
    <w:rsid w:val="00AA0C36"/>
    <w:rsid w:val="00AA0D65"/>
    <w:rsid w:val="00AA0FFB"/>
    <w:rsid w:val="00AA1191"/>
    <w:rsid w:val="00AA1265"/>
    <w:rsid w:val="00AA14D6"/>
    <w:rsid w:val="00AA1D5F"/>
    <w:rsid w:val="00AA1E2A"/>
    <w:rsid w:val="00AA1E3C"/>
    <w:rsid w:val="00AA20DC"/>
    <w:rsid w:val="00AA21D4"/>
    <w:rsid w:val="00AA22CF"/>
    <w:rsid w:val="00AA3469"/>
    <w:rsid w:val="00AA3C17"/>
    <w:rsid w:val="00AA3C6F"/>
    <w:rsid w:val="00AA3E97"/>
    <w:rsid w:val="00AA3EFA"/>
    <w:rsid w:val="00AA3FF0"/>
    <w:rsid w:val="00AA4271"/>
    <w:rsid w:val="00AA4608"/>
    <w:rsid w:val="00AA4E57"/>
    <w:rsid w:val="00AA4F0B"/>
    <w:rsid w:val="00AA5152"/>
    <w:rsid w:val="00AA5180"/>
    <w:rsid w:val="00AA5331"/>
    <w:rsid w:val="00AA5363"/>
    <w:rsid w:val="00AA597D"/>
    <w:rsid w:val="00AA5A1E"/>
    <w:rsid w:val="00AA5CC0"/>
    <w:rsid w:val="00AA64D8"/>
    <w:rsid w:val="00AA6691"/>
    <w:rsid w:val="00AA670F"/>
    <w:rsid w:val="00AA678A"/>
    <w:rsid w:val="00AA6BC1"/>
    <w:rsid w:val="00AA702A"/>
    <w:rsid w:val="00AA74B5"/>
    <w:rsid w:val="00AA7683"/>
    <w:rsid w:val="00AA7C63"/>
    <w:rsid w:val="00AA7DFC"/>
    <w:rsid w:val="00AA7FDE"/>
    <w:rsid w:val="00AB023F"/>
    <w:rsid w:val="00AB097D"/>
    <w:rsid w:val="00AB0AA1"/>
    <w:rsid w:val="00AB0CD6"/>
    <w:rsid w:val="00AB1364"/>
    <w:rsid w:val="00AB22B5"/>
    <w:rsid w:val="00AB2470"/>
    <w:rsid w:val="00AB28AE"/>
    <w:rsid w:val="00AB28E5"/>
    <w:rsid w:val="00AB2B86"/>
    <w:rsid w:val="00AB32DD"/>
    <w:rsid w:val="00AB368B"/>
    <w:rsid w:val="00AB3980"/>
    <w:rsid w:val="00AB3AA8"/>
    <w:rsid w:val="00AB410B"/>
    <w:rsid w:val="00AB43FC"/>
    <w:rsid w:val="00AB44C5"/>
    <w:rsid w:val="00AB4836"/>
    <w:rsid w:val="00AB4F9E"/>
    <w:rsid w:val="00AB540F"/>
    <w:rsid w:val="00AB587A"/>
    <w:rsid w:val="00AB589B"/>
    <w:rsid w:val="00AB5BEA"/>
    <w:rsid w:val="00AB5EEC"/>
    <w:rsid w:val="00AB7DE6"/>
    <w:rsid w:val="00AC0231"/>
    <w:rsid w:val="00AC05A7"/>
    <w:rsid w:val="00AC08D6"/>
    <w:rsid w:val="00AC0A77"/>
    <w:rsid w:val="00AC0AAE"/>
    <w:rsid w:val="00AC120C"/>
    <w:rsid w:val="00AC31BC"/>
    <w:rsid w:val="00AC3729"/>
    <w:rsid w:val="00AC41F3"/>
    <w:rsid w:val="00AC455F"/>
    <w:rsid w:val="00AC470C"/>
    <w:rsid w:val="00AC4719"/>
    <w:rsid w:val="00AC4CB5"/>
    <w:rsid w:val="00AC5549"/>
    <w:rsid w:val="00AC5A28"/>
    <w:rsid w:val="00AC5C70"/>
    <w:rsid w:val="00AC5CF2"/>
    <w:rsid w:val="00AC5EC2"/>
    <w:rsid w:val="00AC638B"/>
    <w:rsid w:val="00AC65AA"/>
    <w:rsid w:val="00AC6946"/>
    <w:rsid w:val="00AC6A9E"/>
    <w:rsid w:val="00AC7072"/>
    <w:rsid w:val="00AC722A"/>
    <w:rsid w:val="00AC778E"/>
    <w:rsid w:val="00AC7943"/>
    <w:rsid w:val="00AC7B71"/>
    <w:rsid w:val="00AD001C"/>
    <w:rsid w:val="00AD04CD"/>
    <w:rsid w:val="00AD0588"/>
    <w:rsid w:val="00AD0638"/>
    <w:rsid w:val="00AD0996"/>
    <w:rsid w:val="00AD0FD4"/>
    <w:rsid w:val="00AD1050"/>
    <w:rsid w:val="00AD10CA"/>
    <w:rsid w:val="00AD116D"/>
    <w:rsid w:val="00AD1864"/>
    <w:rsid w:val="00AD2A12"/>
    <w:rsid w:val="00AD2F82"/>
    <w:rsid w:val="00AD3103"/>
    <w:rsid w:val="00AD32E6"/>
    <w:rsid w:val="00AD35BA"/>
    <w:rsid w:val="00AD3DC6"/>
    <w:rsid w:val="00AD4382"/>
    <w:rsid w:val="00AD46DD"/>
    <w:rsid w:val="00AD483F"/>
    <w:rsid w:val="00AD5185"/>
    <w:rsid w:val="00AD5270"/>
    <w:rsid w:val="00AD658B"/>
    <w:rsid w:val="00AD68B0"/>
    <w:rsid w:val="00AD6929"/>
    <w:rsid w:val="00AD6A9D"/>
    <w:rsid w:val="00AD6DDE"/>
    <w:rsid w:val="00AD6FEB"/>
    <w:rsid w:val="00AD741A"/>
    <w:rsid w:val="00AD7620"/>
    <w:rsid w:val="00AD76AA"/>
    <w:rsid w:val="00AD7858"/>
    <w:rsid w:val="00AD7CC2"/>
    <w:rsid w:val="00AD7D31"/>
    <w:rsid w:val="00AE0314"/>
    <w:rsid w:val="00AE134E"/>
    <w:rsid w:val="00AE1643"/>
    <w:rsid w:val="00AE19DB"/>
    <w:rsid w:val="00AE1F97"/>
    <w:rsid w:val="00AE2836"/>
    <w:rsid w:val="00AE2BCC"/>
    <w:rsid w:val="00AE3030"/>
    <w:rsid w:val="00AE31A1"/>
    <w:rsid w:val="00AE338B"/>
    <w:rsid w:val="00AE341A"/>
    <w:rsid w:val="00AE3AF7"/>
    <w:rsid w:val="00AE40F9"/>
    <w:rsid w:val="00AE4462"/>
    <w:rsid w:val="00AE4547"/>
    <w:rsid w:val="00AE47E0"/>
    <w:rsid w:val="00AE4C3B"/>
    <w:rsid w:val="00AE4D64"/>
    <w:rsid w:val="00AE4F84"/>
    <w:rsid w:val="00AE502A"/>
    <w:rsid w:val="00AE5432"/>
    <w:rsid w:val="00AE54C3"/>
    <w:rsid w:val="00AE562C"/>
    <w:rsid w:val="00AE5634"/>
    <w:rsid w:val="00AE5A78"/>
    <w:rsid w:val="00AE5AB1"/>
    <w:rsid w:val="00AE5C29"/>
    <w:rsid w:val="00AE6343"/>
    <w:rsid w:val="00AE6624"/>
    <w:rsid w:val="00AE6B69"/>
    <w:rsid w:val="00AE6D3F"/>
    <w:rsid w:val="00AE706F"/>
    <w:rsid w:val="00AE77D5"/>
    <w:rsid w:val="00AE7EF6"/>
    <w:rsid w:val="00AF0288"/>
    <w:rsid w:val="00AF073E"/>
    <w:rsid w:val="00AF08A8"/>
    <w:rsid w:val="00AF10B9"/>
    <w:rsid w:val="00AF11BB"/>
    <w:rsid w:val="00AF13E7"/>
    <w:rsid w:val="00AF1542"/>
    <w:rsid w:val="00AF157E"/>
    <w:rsid w:val="00AF1BD1"/>
    <w:rsid w:val="00AF1F00"/>
    <w:rsid w:val="00AF28D4"/>
    <w:rsid w:val="00AF3602"/>
    <w:rsid w:val="00AF3683"/>
    <w:rsid w:val="00AF39A2"/>
    <w:rsid w:val="00AF3C5A"/>
    <w:rsid w:val="00AF444B"/>
    <w:rsid w:val="00AF4698"/>
    <w:rsid w:val="00AF57B9"/>
    <w:rsid w:val="00AF5A45"/>
    <w:rsid w:val="00AF5B14"/>
    <w:rsid w:val="00AF5D29"/>
    <w:rsid w:val="00AF5DF8"/>
    <w:rsid w:val="00AF6C42"/>
    <w:rsid w:val="00AF7267"/>
    <w:rsid w:val="00AF7DF9"/>
    <w:rsid w:val="00AF7F5B"/>
    <w:rsid w:val="00AF7FC1"/>
    <w:rsid w:val="00B00282"/>
    <w:rsid w:val="00B00CE5"/>
    <w:rsid w:val="00B00F4B"/>
    <w:rsid w:val="00B00FAD"/>
    <w:rsid w:val="00B010C6"/>
    <w:rsid w:val="00B01231"/>
    <w:rsid w:val="00B0156E"/>
    <w:rsid w:val="00B016A5"/>
    <w:rsid w:val="00B01B57"/>
    <w:rsid w:val="00B01DDA"/>
    <w:rsid w:val="00B0204C"/>
    <w:rsid w:val="00B025CB"/>
    <w:rsid w:val="00B033A7"/>
    <w:rsid w:val="00B03864"/>
    <w:rsid w:val="00B03872"/>
    <w:rsid w:val="00B039F6"/>
    <w:rsid w:val="00B03B05"/>
    <w:rsid w:val="00B03E6E"/>
    <w:rsid w:val="00B040BB"/>
    <w:rsid w:val="00B042CF"/>
    <w:rsid w:val="00B0496E"/>
    <w:rsid w:val="00B04FE3"/>
    <w:rsid w:val="00B051EE"/>
    <w:rsid w:val="00B056BD"/>
    <w:rsid w:val="00B060CD"/>
    <w:rsid w:val="00B0614D"/>
    <w:rsid w:val="00B061D1"/>
    <w:rsid w:val="00B06361"/>
    <w:rsid w:val="00B069F5"/>
    <w:rsid w:val="00B06DD4"/>
    <w:rsid w:val="00B07009"/>
    <w:rsid w:val="00B070B3"/>
    <w:rsid w:val="00B0710E"/>
    <w:rsid w:val="00B071E2"/>
    <w:rsid w:val="00B0745E"/>
    <w:rsid w:val="00B07A0D"/>
    <w:rsid w:val="00B102AC"/>
    <w:rsid w:val="00B103B0"/>
    <w:rsid w:val="00B107C4"/>
    <w:rsid w:val="00B10C5B"/>
    <w:rsid w:val="00B10C6F"/>
    <w:rsid w:val="00B10DED"/>
    <w:rsid w:val="00B11491"/>
    <w:rsid w:val="00B11584"/>
    <w:rsid w:val="00B11870"/>
    <w:rsid w:val="00B124D8"/>
    <w:rsid w:val="00B12504"/>
    <w:rsid w:val="00B12754"/>
    <w:rsid w:val="00B12B2C"/>
    <w:rsid w:val="00B12FB7"/>
    <w:rsid w:val="00B132D8"/>
    <w:rsid w:val="00B13319"/>
    <w:rsid w:val="00B13428"/>
    <w:rsid w:val="00B1351F"/>
    <w:rsid w:val="00B13794"/>
    <w:rsid w:val="00B13911"/>
    <w:rsid w:val="00B1415B"/>
    <w:rsid w:val="00B146A2"/>
    <w:rsid w:val="00B14C06"/>
    <w:rsid w:val="00B1585E"/>
    <w:rsid w:val="00B159C5"/>
    <w:rsid w:val="00B16030"/>
    <w:rsid w:val="00B163AB"/>
    <w:rsid w:val="00B16467"/>
    <w:rsid w:val="00B165E7"/>
    <w:rsid w:val="00B16745"/>
    <w:rsid w:val="00B16FDB"/>
    <w:rsid w:val="00B17451"/>
    <w:rsid w:val="00B1755C"/>
    <w:rsid w:val="00B176E0"/>
    <w:rsid w:val="00B17A26"/>
    <w:rsid w:val="00B17CD2"/>
    <w:rsid w:val="00B17EB5"/>
    <w:rsid w:val="00B202A7"/>
    <w:rsid w:val="00B202FE"/>
    <w:rsid w:val="00B21835"/>
    <w:rsid w:val="00B21C15"/>
    <w:rsid w:val="00B22258"/>
    <w:rsid w:val="00B226B1"/>
    <w:rsid w:val="00B22C10"/>
    <w:rsid w:val="00B22ED9"/>
    <w:rsid w:val="00B2390D"/>
    <w:rsid w:val="00B23C44"/>
    <w:rsid w:val="00B23D4D"/>
    <w:rsid w:val="00B24857"/>
    <w:rsid w:val="00B24873"/>
    <w:rsid w:val="00B2519B"/>
    <w:rsid w:val="00B258EA"/>
    <w:rsid w:val="00B25BFC"/>
    <w:rsid w:val="00B2614F"/>
    <w:rsid w:val="00B262D7"/>
    <w:rsid w:val="00B2648C"/>
    <w:rsid w:val="00B266AB"/>
    <w:rsid w:val="00B270EB"/>
    <w:rsid w:val="00B27380"/>
    <w:rsid w:val="00B275BF"/>
    <w:rsid w:val="00B27E19"/>
    <w:rsid w:val="00B30279"/>
    <w:rsid w:val="00B3030F"/>
    <w:rsid w:val="00B305ED"/>
    <w:rsid w:val="00B3073E"/>
    <w:rsid w:val="00B30A0B"/>
    <w:rsid w:val="00B3104E"/>
    <w:rsid w:val="00B31194"/>
    <w:rsid w:val="00B31678"/>
    <w:rsid w:val="00B316DA"/>
    <w:rsid w:val="00B32309"/>
    <w:rsid w:val="00B32D42"/>
    <w:rsid w:val="00B32DFD"/>
    <w:rsid w:val="00B336B9"/>
    <w:rsid w:val="00B33F96"/>
    <w:rsid w:val="00B34418"/>
    <w:rsid w:val="00B344BE"/>
    <w:rsid w:val="00B34527"/>
    <w:rsid w:val="00B3472A"/>
    <w:rsid w:val="00B34BE3"/>
    <w:rsid w:val="00B351BC"/>
    <w:rsid w:val="00B355E2"/>
    <w:rsid w:val="00B3570F"/>
    <w:rsid w:val="00B35DBC"/>
    <w:rsid w:val="00B3605F"/>
    <w:rsid w:val="00B360BC"/>
    <w:rsid w:val="00B364C9"/>
    <w:rsid w:val="00B36688"/>
    <w:rsid w:val="00B36857"/>
    <w:rsid w:val="00B36C26"/>
    <w:rsid w:val="00B36FF8"/>
    <w:rsid w:val="00B3728F"/>
    <w:rsid w:val="00B37353"/>
    <w:rsid w:val="00B374A7"/>
    <w:rsid w:val="00B3781E"/>
    <w:rsid w:val="00B37A22"/>
    <w:rsid w:val="00B404FF"/>
    <w:rsid w:val="00B4091C"/>
    <w:rsid w:val="00B40BA6"/>
    <w:rsid w:val="00B4121C"/>
    <w:rsid w:val="00B41340"/>
    <w:rsid w:val="00B41428"/>
    <w:rsid w:val="00B414BC"/>
    <w:rsid w:val="00B416F1"/>
    <w:rsid w:val="00B4178D"/>
    <w:rsid w:val="00B4216D"/>
    <w:rsid w:val="00B425CB"/>
    <w:rsid w:val="00B42686"/>
    <w:rsid w:val="00B4292D"/>
    <w:rsid w:val="00B429E5"/>
    <w:rsid w:val="00B430DC"/>
    <w:rsid w:val="00B432A6"/>
    <w:rsid w:val="00B4341A"/>
    <w:rsid w:val="00B4379F"/>
    <w:rsid w:val="00B437C1"/>
    <w:rsid w:val="00B438B8"/>
    <w:rsid w:val="00B43C59"/>
    <w:rsid w:val="00B44261"/>
    <w:rsid w:val="00B4435E"/>
    <w:rsid w:val="00B447A6"/>
    <w:rsid w:val="00B44AE8"/>
    <w:rsid w:val="00B44D01"/>
    <w:rsid w:val="00B44EAC"/>
    <w:rsid w:val="00B45104"/>
    <w:rsid w:val="00B453C6"/>
    <w:rsid w:val="00B45A55"/>
    <w:rsid w:val="00B45CD2"/>
    <w:rsid w:val="00B45F7D"/>
    <w:rsid w:val="00B4674C"/>
    <w:rsid w:val="00B4693E"/>
    <w:rsid w:val="00B4697F"/>
    <w:rsid w:val="00B46994"/>
    <w:rsid w:val="00B46D51"/>
    <w:rsid w:val="00B46D63"/>
    <w:rsid w:val="00B46E3C"/>
    <w:rsid w:val="00B474EB"/>
    <w:rsid w:val="00B47EC4"/>
    <w:rsid w:val="00B500D1"/>
    <w:rsid w:val="00B500E0"/>
    <w:rsid w:val="00B508E4"/>
    <w:rsid w:val="00B50BD3"/>
    <w:rsid w:val="00B50EE9"/>
    <w:rsid w:val="00B50FF5"/>
    <w:rsid w:val="00B51087"/>
    <w:rsid w:val="00B51694"/>
    <w:rsid w:val="00B52330"/>
    <w:rsid w:val="00B52A0D"/>
    <w:rsid w:val="00B530B1"/>
    <w:rsid w:val="00B5341F"/>
    <w:rsid w:val="00B5368E"/>
    <w:rsid w:val="00B53B44"/>
    <w:rsid w:val="00B53FFE"/>
    <w:rsid w:val="00B5463A"/>
    <w:rsid w:val="00B54BF6"/>
    <w:rsid w:val="00B54BF8"/>
    <w:rsid w:val="00B54E97"/>
    <w:rsid w:val="00B54EC9"/>
    <w:rsid w:val="00B5520D"/>
    <w:rsid w:val="00B5527F"/>
    <w:rsid w:val="00B5558B"/>
    <w:rsid w:val="00B55D7F"/>
    <w:rsid w:val="00B55FE3"/>
    <w:rsid w:val="00B561CC"/>
    <w:rsid w:val="00B56275"/>
    <w:rsid w:val="00B56390"/>
    <w:rsid w:val="00B56609"/>
    <w:rsid w:val="00B56704"/>
    <w:rsid w:val="00B56C93"/>
    <w:rsid w:val="00B578FC"/>
    <w:rsid w:val="00B57D4C"/>
    <w:rsid w:val="00B6000A"/>
    <w:rsid w:val="00B6041E"/>
    <w:rsid w:val="00B60AAB"/>
    <w:rsid w:val="00B60EE4"/>
    <w:rsid w:val="00B613A8"/>
    <w:rsid w:val="00B6194D"/>
    <w:rsid w:val="00B626C7"/>
    <w:rsid w:val="00B627ED"/>
    <w:rsid w:val="00B631BD"/>
    <w:rsid w:val="00B63BAB"/>
    <w:rsid w:val="00B63F74"/>
    <w:rsid w:val="00B640CF"/>
    <w:rsid w:val="00B64B29"/>
    <w:rsid w:val="00B64BBC"/>
    <w:rsid w:val="00B65044"/>
    <w:rsid w:val="00B6526B"/>
    <w:rsid w:val="00B65886"/>
    <w:rsid w:val="00B65BAD"/>
    <w:rsid w:val="00B65C96"/>
    <w:rsid w:val="00B65E1A"/>
    <w:rsid w:val="00B65F09"/>
    <w:rsid w:val="00B66655"/>
    <w:rsid w:val="00B66913"/>
    <w:rsid w:val="00B67011"/>
    <w:rsid w:val="00B679A2"/>
    <w:rsid w:val="00B67F02"/>
    <w:rsid w:val="00B700C6"/>
    <w:rsid w:val="00B70A07"/>
    <w:rsid w:val="00B70B95"/>
    <w:rsid w:val="00B70D02"/>
    <w:rsid w:val="00B70E26"/>
    <w:rsid w:val="00B70E53"/>
    <w:rsid w:val="00B70F78"/>
    <w:rsid w:val="00B718A2"/>
    <w:rsid w:val="00B71C39"/>
    <w:rsid w:val="00B71D7F"/>
    <w:rsid w:val="00B71E35"/>
    <w:rsid w:val="00B7257B"/>
    <w:rsid w:val="00B728C9"/>
    <w:rsid w:val="00B7294D"/>
    <w:rsid w:val="00B7321E"/>
    <w:rsid w:val="00B7369E"/>
    <w:rsid w:val="00B7374D"/>
    <w:rsid w:val="00B73CA0"/>
    <w:rsid w:val="00B73DD9"/>
    <w:rsid w:val="00B741E1"/>
    <w:rsid w:val="00B74352"/>
    <w:rsid w:val="00B746E7"/>
    <w:rsid w:val="00B75135"/>
    <w:rsid w:val="00B7564F"/>
    <w:rsid w:val="00B75A06"/>
    <w:rsid w:val="00B75A2E"/>
    <w:rsid w:val="00B75C8D"/>
    <w:rsid w:val="00B761C7"/>
    <w:rsid w:val="00B762CD"/>
    <w:rsid w:val="00B7673C"/>
    <w:rsid w:val="00B76816"/>
    <w:rsid w:val="00B76BA1"/>
    <w:rsid w:val="00B76D99"/>
    <w:rsid w:val="00B777E3"/>
    <w:rsid w:val="00B77831"/>
    <w:rsid w:val="00B8034F"/>
    <w:rsid w:val="00B80526"/>
    <w:rsid w:val="00B80882"/>
    <w:rsid w:val="00B811A6"/>
    <w:rsid w:val="00B81608"/>
    <w:rsid w:val="00B819E6"/>
    <w:rsid w:val="00B81EED"/>
    <w:rsid w:val="00B822CF"/>
    <w:rsid w:val="00B8284D"/>
    <w:rsid w:val="00B82C00"/>
    <w:rsid w:val="00B82EE3"/>
    <w:rsid w:val="00B830D2"/>
    <w:rsid w:val="00B833B4"/>
    <w:rsid w:val="00B833F6"/>
    <w:rsid w:val="00B83C8D"/>
    <w:rsid w:val="00B83F3E"/>
    <w:rsid w:val="00B83FE7"/>
    <w:rsid w:val="00B84B50"/>
    <w:rsid w:val="00B84DC5"/>
    <w:rsid w:val="00B84F64"/>
    <w:rsid w:val="00B8510A"/>
    <w:rsid w:val="00B854D4"/>
    <w:rsid w:val="00B859C2"/>
    <w:rsid w:val="00B85B75"/>
    <w:rsid w:val="00B85EA1"/>
    <w:rsid w:val="00B8656D"/>
    <w:rsid w:val="00B86A60"/>
    <w:rsid w:val="00B86FD7"/>
    <w:rsid w:val="00B8706A"/>
    <w:rsid w:val="00B872AB"/>
    <w:rsid w:val="00B87822"/>
    <w:rsid w:val="00B87C8C"/>
    <w:rsid w:val="00B90217"/>
    <w:rsid w:val="00B906A9"/>
    <w:rsid w:val="00B90D09"/>
    <w:rsid w:val="00B90D44"/>
    <w:rsid w:val="00B90D56"/>
    <w:rsid w:val="00B912F7"/>
    <w:rsid w:val="00B916DB"/>
    <w:rsid w:val="00B91DD4"/>
    <w:rsid w:val="00B9218C"/>
    <w:rsid w:val="00B921E8"/>
    <w:rsid w:val="00B92251"/>
    <w:rsid w:val="00B922FC"/>
    <w:rsid w:val="00B9234F"/>
    <w:rsid w:val="00B92686"/>
    <w:rsid w:val="00B927D3"/>
    <w:rsid w:val="00B92A14"/>
    <w:rsid w:val="00B92C14"/>
    <w:rsid w:val="00B93135"/>
    <w:rsid w:val="00B931CB"/>
    <w:rsid w:val="00B935E3"/>
    <w:rsid w:val="00B939D8"/>
    <w:rsid w:val="00B93FBF"/>
    <w:rsid w:val="00B9408A"/>
    <w:rsid w:val="00B9542C"/>
    <w:rsid w:val="00B954D2"/>
    <w:rsid w:val="00B954FC"/>
    <w:rsid w:val="00B95DDE"/>
    <w:rsid w:val="00B95EB3"/>
    <w:rsid w:val="00B96091"/>
    <w:rsid w:val="00B961A1"/>
    <w:rsid w:val="00B96644"/>
    <w:rsid w:val="00B96A42"/>
    <w:rsid w:val="00B97024"/>
    <w:rsid w:val="00B9769C"/>
    <w:rsid w:val="00B976B9"/>
    <w:rsid w:val="00B97B96"/>
    <w:rsid w:val="00B97D83"/>
    <w:rsid w:val="00BA0E69"/>
    <w:rsid w:val="00BA10A2"/>
    <w:rsid w:val="00BA1A7E"/>
    <w:rsid w:val="00BA1B87"/>
    <w:rsid w:val="00BA1C14"/>
    <w:rsid w:val="00BA1FFC"/>
    <w:rsid w:val="00BA21C0"/>
    <w:rsid w:val="00BA2674"/>
    <w:rsid w:val="00BA26CB"/>
    <w:rsid w:val="00BA2909"/>
    <w:rsid w:val="00BA3021"/>
    <w:rsid w:val="00BA39E2"/>
    <w:rsid w:val="00BA3EF2"/>
    <w:rsid w:val="00BA4BD0"/>
    <w:rsid w:val="00BA54AD"/>
    <w:rsid w:val="00BA56C5"/>
    <w:rsid w:val="00BA64B7"/>
    <w:rsid w:val="00BA65F8"/>
    <w:rsid w:val="00BA67BD"/>
    <w:rsid w:val="00BA68CB"/>
    <w:rsid w:val="00BA75EA"/>
    <w:rsid w:val="00BA7749"/>
    <w:rsid w:val="00BA7B0C"/>
    <w:rsid w:val="00BB0459"/>
    <w:rsid w:val="00BB0855"/>
    <w:rsid w:val="00BB09EF"/>
    <w:rsid w:val="00BB0CF9"/>
    <w:rsid w:val="00BB0E20"/>
    <w:rsid w:val="00BB17E3"/>
    <w:rsid w:val="00BB1A44"/>
    <w:rsid w:val="00BB266C"/>
    <w:rsid w:val="00BB2934"/>
    <w:rsid w:val="00BB332D"/>
    <w:rsid w:val="00BB3666"/>
    <w:rsid w:val="00BB3960"/>
    <w:rsid w:val="00BB3972"/>
    <w:rsid w:val="00BB3DC9"/>
    <w:rsid w:val="00BB3EAD"/>
    <w:rsid w:val="00BB420C"/>
    <w:rsid w:val="00BB4496"/>
    <w:rsid w:val="00BB485D"/>
    <w:rsid w:val="00BB48AA"/>
    <w:rsid w:val="00BB4C36"/>
    <w:rsid w:val="00BB4CCC"/>
    <w:rsid w:val="00BB582F"/>
    <w:rsid w:val="00BB58E6"/>
    <w:rsid w:val="00BB5A70"/>
    <w:rsid w:val="00BB5C5F"/>
    <w:rsid w:val="00BB6CEA"/>
    <w:rsid w:val="00BB7124"/>
    <w:rsid w:val="00BB789D"/>
    <w:rsid w:val="00BC0576"/>
    <w:rsid w:val="00BC0927"/>
    <w:rsid w:val="00BC0CE1"/>
    <w:rsid w:val="00BC0D10"/>
    <w:rsid w:val="00BC0E84"/>
    <w:rsid w:val="00BC149F"/>
    <w:rsid w:val="00BC1B09"/>
    <w:rsid w:val="00BC1BC4"/>
    <w:rsid w:val="00BC1DF3"/>
    <w:rsid w:val="00BC22BB"/>
    <w:rsid w:val="00BC2600"/>
    <w:rsid w:val="00BC268C"/>
    <w:rsid w:val="00BC28E4"/>
    <w:rsid w:val="00BC299E"/>
    <w:rsid w:val="00BC2E8F"/>
    <w:rsid w:val="00BC3346"/>
    <w:rsid w:val="00BC3683"/>
    <w:rsid w:val="00BC38EB"/>
    <w:rsid w:val="00BC38EE"/>
    <w:rsid w:val="00BC392E"/>
    <w:rsid w:val="00BC3B45"/>
    <w:rsid w:val="00BC3B6E"/>
    <w:rsid w:val="00BC3B97"/>
    <w:rsid w:val="00BC3D94"/>
    <w:rsid w:val="00BC3E92"/>
    <w:rsid w:val="00BC4045"/>
    <w:rsid w:val="00BC413D"/>
    <w:rsid w:val="00BC462A"/>
    <w:rsid w:val="00BC4B60"/>
    <w:rsid w:val="00BC50A2"/>
    <w:rsid w:val="00BC5ABD"/>
    <w:rsid w:val="00BC5AC6"/>
    <w:rsid w:val="00BC5C62"/>
    <w:rsid w:val="00BC5EE4"/>
    <w:rsid w:val="00BC6006"/>
    <w:rsid w:val="00BC6C18"/>
    <w:rsid w:val="00BC743E"/>
    <w:rsid w:val="00BC760D"/>
    <w:rsid w:val="00BC77ED"/>
    <w:rsid w:val="00BC7B8B"/>
    <w:rsid w:val="00BD0075"/>
    <w:rsid w:val="00BD0421"/>
    <w:rsid w:val="00BD0D6F"/>
    <w:rsid w:val="00BD1137"/>
    <w:rsid w:val="00BD129C"/>
    <w:rsid w:val="00BD160B"/>
    <w:rsid w:val="00BD163E"/>
    <w:rsid w:val="00BD1AD6"/>
    <w:rsid w:val="00BD2296"/>
    <w:rsid w:val="00BD30C3"/>
    <w:rsid w:val="00BD366A"/>
    <w:rsid w:val="00BD432D"/>
    <w:rsid w:val="00BD47A9"/>
    <w:rsid w:val="00BD48F0"/>
    <w:rsid w:val="00BD4A6D"/>
    <w:rsid w:val="00BD5950"/>
    <w:rsid w:val="00BD610D"/>
    <w:rsid w:val="00BD6386"/>
    <w:rsid w:val="00BD63DB"/>
    <w:rsid w:val="00BD6BA6"/>
    <w:rsid w:val="00BD71C5"/>
    <w:rsid w:val="00BD749B"/>
    <w:rsid w:val="00BD750B"/>
    <w:rsid w:val="00BD7518"/>
    <w:rsid w:val="00BD76AF"/>
    <w:rsid w:val="00BD76E6"/>
    <w:rsid w:val="00BD7834"/>
    <w:rsid w:val="00BD78D5"/>
    <w:rsid w:val="00BE0011"/>
    <w:rsid w:val="00BE02A0"/>
    <w:rsid w:val="00BE0C5B"/>
    <w:rsid w:val="00BE1341"/>
    <w:rsid w:val="00BE15A0"/>
    <w:rsid w:val="00BE17D8"/>
    <w:rsid w:val="00BE17DB"/>
    <w:rsid w:val="00BE1BED"/>
    <w:rsid w:val="00BE1C05"/>
    <w:rsid w:val="00BE2095"/>
    <w:rsid w:val="00BE287C"/>
    <w:rsid w:val="00BE2A75"/>
    <w:rsid w:val="00BE3006"/>
    <w:rsid w:val="00BE3632"/>
    <w:rsid w:val="00BE3B9A"/>
    <w:rsid w:val="00BE47D4"/>
    <w:rsid w:val="00BE49EF"/>
    <w:rsid w:val="00BE504B"/>
    <w:rsid w:val="00BE52CA"/>
    <w:rsid w:val="00BE52F5"/>
    <w:rsid w:val="00BE5656"/>
    <w:rsid w:val="00BE5676"/>
    <w:rsid w:val="00BE5972"/>
    <w:rsid w:val="00BE5A11"/>
    <w:rsid w:val="00BE5EE3"/>
    <w:rsid w:val="00BE627B"/>
    <w:rsid w:val="00BE643C"/>
    <w:rsid w:val="00BE65F9"/>
    <w:rsid w:val="00BE6812"/>
    <w:rsid w:val="00BE6F2A"/>
    <w:rsid w:val="00BE712F"/>
    <w:rsid w:val="00BE7480"/>
    <w:rsid w:val="00BE77DD"/>
    <w:rsid w:val="00BF001A"/>
    <w:rsid w:val="00BF0055"/>
    <w:rsid w:val="00BF059B"/>
    <w:rsid w:val="00BF072F"/>
    <w:rsid w:val="00BF0753"/>
    <w:rsid w:val="00BF08B5"/>
    <w:rsid w:val="00BF14A5"/>
    <w:rsid w:val="00BF14A8"/>
    <w:rsid w:val="00BF19B0"/>
    <w:rsid w:val="00BF1BAC"/>
    <w:rsid w:val="00BF1C33"/>
    <w:rsid w:val="00BF1DCB"/>
    <w:rsid w:val="00BF2267"/>
    <w:rsid w:val="00BF2481"/>
    <w:rsid w:val="00BF28E3"/>
    <w:rsid w:val="00BF2CD7"/>
    <w:rsid w:val="00BF2EBF"/>
    <w:rsid w:val="00BF2FA9"/>
    <w:rsid w:val="00BF33FC"/>
    <w:rsid w:val="00BF3CE3"/>
    <w:rsid w:val="00BF4054"/>
    <w:rsid w:val="00BF4C8E"/>
    <w:rsid w:val="00BF50E7"/>
    <w:rsid w:val="00BF552D"/>
    <w:rsid w:val="00BF57A2"/>
    <w:rsid w:val="00BF5BEB"/>
    <w:rsid w:val="00BF5C85"/>
    <w:rsid w:val="00BF63EF"/>
    <w:rsid w:val="00BF6425"/>
    <w:rsid w:val="00BF65EA"/>
    <w:rsid w:val="00BF7766"/>
    <w:rsid w:val="00BF79BA"/>
    <w:rsid w:val="00BF7FFD"/>
    <w:rsid w:val="00C000D8"/>
    <w:rsid w:val="00C000DA"/>
    <w:rsid w:val="00C000DE"/>
    <w:rsid w:val="00C0034F"/>
    <w:rsid w:val="00C00641"/>
    <w:rsid w:val="00C016E2"/>
    <w:rsid w:val="00C0303B"/>
    <w:rsid w:val="00C03537"/>
    <w:rsid w:val="00C03653"/>
    <w:rsid w:val="00C03EEC"/>
    <w:rsid w:val="00C04138"/>
    <w:rsid w:val="00C0474A"/>
    <w:rsid w:val="00C05129"/>
    <w:rsid w:val="00C0534B"/>
    <w:rsid w:val="00C0571E"/>
    <w:rsid w:val="00C05B27"/>
    <w:rsid w:val="00C05C0C"/>
    <w:rsid w:val="00C05CBC"/>
    <w:rsid w:val="00C05DCE"/>
    <w:rsid w:val="00C05E02"/>
    <w:rsid w:val="00C06555"/>
    <w:rsid w:val="00C06885"/>
    <w:rsid w:val="00C068F0"/>
    <w:rsid w:val="00C06C96"/>
    <w:rsid w:val="00C06F6B"/>
    <w:rsid w:val="00C06F8D"/>
    <w:rsid w:val="00C071FA"/>
    <w:rsid w:val="00C07365"/>
    <w:rsid w:val="00C0748E"/>
    <w:rsid w:val="00C10228"/>
    <w:rsid w:val="00C104A1"/>
    <w:rsid w:val="00C10AC7"/>
    <w:rsid w:val="00C10C24"/>
    <w:rsid w:val="00C1121D"/>
    <w:rsid w:val="00C11595"/>
    <w:rsid w:val="00C11A4E"/>
    <w:rsid w:val="00C11C9C"/>
    <w:rsid w:val="00C11EFD"/>
    <w:rsid w:val="00C11F6F"/>
    <w:rsid w:val="00C1204D"/>
    <w:rsid w:val="00C121D0"/>
    <w:rsid w:val="00C1231E"/>
    <w:rsid w:val="00C12504"/>
    <w:rsid w:val="00C12627"/>
    <w:rsid w:val="00C12D36"/>
    <w:rsid w:val="00C1317F"/>
    <w:rsid w:val="00C13B05"/>
    <w:rsid w:val="00C13D56"/>
    <w:rsid w:val="00C13EC0"/>
    <w:rsid w:val="00C14822"/>
    <w:rsid w:val="00C14950"/>
    <w:rsid w:val="00C149AE"/>
    <w:rsid w:val="00C14F9D"/>
    <w:rsid w:val="00C15062"/>
    <w:rsid w:val="00C158CE"/>
    <w:rsid w:val="00C15A76"/>
    <w:rsid w:val="00C15ACE"/>
    <w:rsid w:val="00C15C6D"/>
    <w:rsid w:val="00C16062"/>
    <w:rsid w:val="00C161A9"/>
    <w:rsid w:val="00C165B7"/>
    <w:rsid w:val="00C166DB"/>
    <w:rsid w:val="00C168AB"/>
    <w:rsid w:val="00C16CD6"/>
    <w:rsid w:val="00C1719F"/>
    <w:rsid w:val="00C17DE2"/>
    <w:rsid w:val="00C2015E"/>
    <w:rsid w:val="00C202B5"/>
    <w:rsid w:val="00C20572"/>
    <w:rsid w:val="00C20BD2"/>
    <w:rsid w:val="00C20E73"/>
    <w:rsid w:val="00C20EA1"/>
    <w:rsid w:val="00C2125C"/>
    <w:rsid w:val="00C2139B"/>
    <w:rsid w:val="00C21497"/>
    <w:rsid w:val="00C2160D"/>
    <w:rsid w:val="00C21C48"/>
    <w:rsid w:val="00C21DB3"/>
    <w:rsid w:val="00C2214F"/>
    <w:rsid w:val="00C22357"/>
    <w:rsid w:val="00C23014"/>
    <w:rsid w:val="00C230EA"/>
    <w:rsid w:val="00C23420"/>
    <w:rsid w:val="00C23B4B"/>
    <w:rsid w:val="00C241A2"/>
    <w:rsid w:val="00C244B6"/>
    <w:rsid w:val="00C24669"/>
    <w:rsid w:val="00C24807"/>
    <w:rsid w:val="00C249F1"/>
    <w:rsid w:val="00C24C74"/>
    <w:rsid w:val="00C24F2A"/>
    <w:rsid w:val="00C251B0"/>
    <w:rsid w:val="00C2550C"/>
    <w:rsid w:val="00C25669"/>
    <w:rsid w:val="00C258C3"/>
    <w:rsid w:val="00C25C9C"/>
    <w:rsid w:val="00C25EA2"/>
    <w:rsid w:val="00C2638C"/>
    <w:rsid w:val="00C26D7B"/>
    <w:rsid w:val="00C26DE0"/>
    <w:rsid w:val="00C26E4F"/>
    <w:rsid w:val="00C26E55"/>
    <w:rsid w:val="00C26FEC"/>
    <w:rsid w:val="00C30736"/>
    <w:rsid w:val="00C30EAD"/>
    <w:rsid w:val="00C312C7"/>
    <w:rsid w:val="00C3181C"/>
    <w:rsid w:val="00C31B02"/>
    <w:rsid w:val="00C31E41"/>
    <w:rsid w:val="00C31F06"/>
    <w:rsid w:val="00C323FA"/>
    <w:rsid w:val="00C32965"/>
    <w:rsid w:val="00C32983"/>
    <w:rsid w:val="00C32A88"/>
    <w:rsid w:val="00C33177"/>
    <w:rsid w:val="00C3372E"/>
    <w:rsid w:val="00C337B4"/>
    <w:rsid w:val="00C33854"/>
    <w:rsid w:val="00C338FC"/>
    <w:rsid w:val="00C33C6A"/>
    <w:rsid w:val="00C33DA0"/>
    <w:rsid w:val="00C34402"/>
    <w:rsid w:val="00C3441C"/>
    <w:rsid w:val="00C34DB6"/>
    <w:rsid w:val="00C35363"/>
    <w:rsid w:val="00C35893"/>
    <w:rsid w:val="00C359EA"/>
    <w:rsid w:val="00C35C4A"/>
    <w:rsid w:val="00C35E32"/>
    <w:rsid w:val="00C36162"/>
    <w:rsid w:val="00C3693F"/>
    <w:rsid w:val="00C36972"/>
    <w:rsid w:val="00C36983"/>
    <w:rsid w:val="00C36ABD"/>
    <w:rsid w:val="00C36DD6"/>
    <w:rsid w:val="00C36EA5"/>
    <w:rsid w:val="00C36EC7"/>
    <w:rsid w:val="00C3700C"/>
    <w:rsid w:val="00C3711E"/>
    <w:rsid w:val="00C3727A"/>
    <w:rsid w:val="00C37B9D"/>
    <w:rsid w:val="00C37BD4"/>
    <w:rsid w:val="00C405D8"/>
    <w:rsid w:val="00C40AAF"/>
    <w:rsid w:val="00C40DBD"/>
    <w:rsid w:val="00C40FDB"/>
    <w:rsid w:val="00C4145C"/>
    <w:rsid w:val="00C4155B"/>
    <w:rsid w:val="00C41756"/>
    <w:rsid w:val="00C41B22"/>
    <w:rsid w:val="00C420EF"/>
    <w:rsid w:val="00C423A2"/>
    <w:rsid w:val="00C42477"/>
    <w:rsid w:val="00C4276B"/>
    <w:rsid w:val="00C427FD"/>
    <w:rsid w:val="00C42AD0"/>
    <w:rsid w:val="00C42CD5"/>
    <w:rsid w:val="00C42E7A"/>
    <w:rsid w:val="00C43898"/>
    <w:rsid w:val="00C43DC4"/>
    <w:rsid w:val="00C43F27"/>
    <w:rsid w:val="00C44296"/>
    <w:rsid w:val="00C44BD1"/>
    <w:rsid w:val="00C454C9"/>
    <w:rsid w:val="00C45603"/>
    <w:rsid w:val="00C4568F"/>
    <w:rsid w:val="00C457AB"/>
    <w:rsid w:val="00C46023"/>
    <w:rsid w:val="00C46735"/>
    <w:rsid w:val="00C4678E"/>
    <w:rsid w:val="00C46B3C"/>
    <w:rsid w:val="00C46B5F"/>
    <w:rsid w:val="00C470BC"/>
    <w:rsid w:val="00C47161"/>
    <w:rsid w:val="00C471A5"/>
    <w:rsid w:val="00C4738F"/>
    <w:rsid w:val="00C47390"/>
    <w:rsid w:val="00C478B8"/>
    <w:rsid w:val="00C4798E"/>
    <w:rsid w:val="00C47CEB"/>
    <w:rsid w:val="00C47EFB"/>
    <w:rsid w:val="00C47F74"/>
    <w:rsid w:val="00C50AEF"/>
    <w:rsid w:val="00C51306"/>
    <w:rsid w:val="00C51713"/>
    <w:rsid w:val="00C51A3B"/>
    <w:rsid w:val="00C51AF2"/>
    <w:rsid w:val="00C51CC3"/>
    <w:rsid w:val="00C521BB"/>
    <w:rsid w:val="00C52253"/>
    <w:rsid w:val="00C523FD"/>
    <w:rsid w:val="00C5263A"/>
    <w:rsid w:val="00C5272C"/>
    <w:rsid w:val="00C52A74"/>
    <w:rsid w:val="00C52A81"/>
    <w:rsid w:val="00C52BE8"/>
    <w:rsid w:val="00C52E05"/>
    <w:rsid w:val="00C5303F"/>
    <w:rsid w:val="00C531AE"/>
    <w:rsid w:val="00C53A4D"/>
    <w:rsid w:val="00C53FF2"/>
    <w:rsid w:val="00C5416E"/>
    <w:rsid w:val="00C542A6"/>
    <w:rsid w:val="00C54378"/>
    <w:rsid w:val="00C544EF"/>
    <w:rsid w:val="00C549A4"/>
    <w:rsid w:val="00C549DF"/>
    <w:rsid w:val="00C54E60"/>
    <w:rsid w:val="00C54EF1"/>
    <w:rsid w:val="00C55149"/>
    <w:rsid w:val="00C55236"/>
    <w:rsid w:val="00C55489"/>
    <w:rsid w:val="00C55B1F"/>
    <w:rsid w:val="00C55DD1"/>
    <w:rsid w:val="00C56365"/>
    <w:rsid w:val="00C56765"/>
    <w:rsid w:val="00C57F5C"/>
    <w:rsid w:val="00C606BD"/>
    <w:rsid w:val="00C606D6"/>
    <w:rsid w:val="00C6074A"/>
    <w:rsid w:val="00C607FD"/>
    <w:rsid w:val="00C611BD"/>
    <w:rsid w:val="00C612E7"/>
    <w:rsid w:val="00C613C4"/>
    <w:rsid w:val="00C61448"/>
    <w:rsid w:val="00C61B52"/>
    <w:rsid w:val="00C61E56"/>
    <w:rsid w:val="00C62111"/>
    <w:rsid w:val="00C6215A"/>
    <w:rsid w:val="00C6248B"/>
    <w:rsid w:val="00C6291B"/>
    <w:rsid w:val="00C631C4"/>
    <w:rsid w:val="00C63698"/>
    <w:rsid w:val="00C6391A"/>
    <w:rsid w:val="00C63E07"/>
    <w:rsid w:val="00C64027"/>
    <w:rsid w:val="00C644BD"/>
    <w:rsid w:val="00C646F9"/>
    <w:rsid w:val="00C647BD"/>
    <w:rsid w:val="00C64A88"/>
    <w:rsid w:val="00C64BBA"/>
    <w:rsid w:val="00C651FC"/>
    <w:rsid w:val="00C6532E"/>
    <w:rsid w:val="00C66B16"/>
    <w:rsid w:val="00C673C6"/>
    <w:rsid w:val="00C6742B"/>
    <w:rsid w:val="00C67B01"/>
    <w:rsid w:val="00C7041F"/>
    <w:rsid w:val="00C705F0"/>
    <w:rsid w:val="00C7078E"/>
    <w:rsid w:val="00C70B0E"/>
    <w:rsid w:val="00C70CA7"/>
    <w:rsid w:val="00C70EE6"/>
    <w:rsid w:val="00C70EFB"/>
    <w:rsid w:val="00C710BB"/>
    <w:rsid w:val="00C712EE"/>
    <w:rsid w:val="00C718B9"/>
    <w:rsid w:val="00C71F0E"/>
    <w:rsid w:val="00C72330"/>
    <w:rsid w:val="00C7261E"/>
    <w:rsid w:val="00C7279B"/>
    <w:rsid w:val="00C728AD"/>
    <w:rsid w:val="00C72DE3"/>
    <w:rsid w:val="00C734FE"/>
    <w:rsid w:val="00C73569"/>
    <w:rsid w:val="00C735BC"/>
    <w:rsid w:val="00C735DD"/>
    <w:rsid w:val="00C735E9"/>
    <w:rsid w:val="00C738D2"/>
    <w:rsid w:val="00C73AE7"/>
    <w:rsid w:val="00C74210"/>
    <w:rsid w:val="00C74BDE"/>
    <w:rsid w:val="00C752D6"/>
    <w:rsid w:val="00C75729"/>
    <w:rsid w:val="00C75820"/>
    <w:rsid w:val="00C759BB"/>
    <w:rsid w:val="00C75A99"/>
    <w:rsid w:val="00C764DF"/>
    <w:rsid w:val="00C76B11"/>
    <w:rsid w:val="00C76CDE"/>
    <w:rsid w:val="00C76E1D"/>
    <w:rsid w:val="00C77441"/>
    <w:rsid w:val="00C77943"/>
    <w:rsid w:val="00C779CD"/>
    <w:rsid w:val="00C77ABA"/>
    <w:rsid w:val="00C77D5E"/>
    <w:rsid w:val="00C77DA4"/>
    <w:rsid w:val="00C77E42"/>
    <w:rsid w:val="00C77EFC"/>
    <w:rsid w:val="00C80384"/>
    <w:rsid w:val="00C80436"/>
    <w:rsid w:val="00C8099D"/>
    <w:rsid w:val="00C80C96"/>
    <w:rsid w:val="00C81F06"/>
    <w:rsid w:val="00C81FEB"/>
    <w:rsid w:val="00C82C67"/>
    <w:rsid w:val="00C82D3D"/>
    <w:rsid w:val="00C82D55"/>
    <w:rsid w:val="00C82E29"/>
    <w:rsid w:val="00C83364"/>
    <w:rsid w:val="00C83593"/>
    <w:rsid w:val="00C835B3"/>
    <w:rsid w:val="00C8361A"/>
    <w:rsid w:val="00C83801"/>
    <w:rsid w:val="00C83A92"/>
    <w:rsid w:val="00C83F56"/>
    <w:rsid w:val="00C84063"/>
    <w:rsid w:val="00C84A5E"/>
    <w:rsid w:val="00C84A72"/>
    <w:rsid w:val="00C84B1E"/>
    <w:rsid w:val="00C84B24"/>
    <w:rsid w:val="00C84C8F"/>
    <w:rsid w:val="00C84C97"/>
    <w:rsid w:val="00C85B54"/>
    <w:rsid w:val="00C85BA1"/>
    <w:rsid w:val="00C86346"/>
    <w:rsid w:val="00C864A3"/>
    <w:rsid w:val="00C8680B"/>
    <w:rsid w:val="00C86AE1"/>
    <w:rsid w:val="00C86D62"/>
    <w:rsid w:val="00C87177"/>
    <w:rsid w:val="00C872DF"/>
    <w:rsid w:val="00C8742B"/>
    <w:rsid w:val="00C87E4B"/>
    <w:rsid w:val="00C905F4"/>
    <w:rsid w:val="00C9074A"/>
    <w:rsid w:val="00C90C09"/>
    <w:rsid w:val="00C91173"/>
    <w:rsid w:val="00C91474"/>
    <w:rsid w:val="00C914BA"/>
    <w:rsid w:val="00C91735"/>
    <w:rsid w:val="00C9188C"/>
    <w:rsid w:val="00C91A2F"/>
    <w:rsid w:val="00C91E08"/>
    <w:rsid w:val="00C9274C"/>
    <w:rsid w:val="00C92A22"/>
    <w:rsid w:val="00C92E84"/>
    <w:rsid w:val="00C930C8"/>
    <w:rsid w:val="00C93843"/>
    <w:rsid w:val="00C93947"/>
    <w:rsid w:val="00C93F2A"/>
    <w:rsid w:val="00C9481F"/>
    <w:rsid w:val="00C94C30"/>
    <w:rsid w:val="00C95281"/>
    <w:rsid w:val="00C95A24"/>
    <w:rsid w:val="00C95C7C"/>
    <w:rsid w:val="00C96308"/>
    <w:rsid w:val="00C96385"/>
    <w:rsid w:val="00C963D7"/>
    <w:rsid w:val="00C967CD"/>
    <w:rsid w:val="00C96A9C"/>
    <w:rsid w:val="00C96C07"/>
    <w:rsid w:val="00C96E7A"/>
    <w:rsid w:val="00C96E7D"/>
    <w:rsid w:val="00C96FBB"/>
    <w:rsid w:val="00C9725B"/>
    <w:rsid w:val="00C975E8"/>
    <w:rsid w:val="00C9767B"/>
    <w:rsid w:val="00C977D1"/>
    <w:rsid w:val="00C97930"/>
    <w:rsid w:val="00C97A85"/>
    <w:rsid w:val="00C97B81"/>
    <w:rsid w:val="00CA0085"/>
    <w:rsid w:val="00CA0215"/>
    <w:rsid w:val="00CA071F"/>
    <w:rsid w:val="00CA0EF5"/>
    <w:rsid w:val="00CA0FC1"/>
    <w:rsid w:val="00CA1057"/>
    <w:rsid w:val="00CA10C3"/>
    <w:rsid w:val="00CA1824"/>
    <w:rsid w:val="00CA183A"/>
    <w:rsid w:val="00CA1DCA"/>
    <w:rsid w:val="00CA23BA"/>
    <w:rsid w:val="00CA2560"/>
    <w:rsid w:val="00CA27A1"/>
    <w:rsid w:val="00CA2834"/>
    <w:rsid w:val="00CA287B"/>
    <w:rsid w:val="00CA360E"/>
    <w:rsid w:val="00CA4A23"/>
    <w:rsid w:val="00CA5097"/>
    <w:rsid w:val="00CA609F"/>
    <w:rsid w:val="00CA625C"/>
    <w:rsid w:val="00CA64DD"/>
    <w:rsid w:val="00CA6792"/>
    <w:rsid w:val="00CA699F"/>
    <w:rsid w:val="00CA725C"/>
    <w:rsid w:val="00CA739E"/>
    <w:rsid w:val="00CA7738"/>
    <w:rsid w:val="00CA7752"/>
    <w:rsid w:val="00CA7BF0"/>
    <w:rsid w:val="00CB0596"/>
    <w:rsid w:val="00CB076E"/>
    <w:rsid w:val="00CB0802"/>
    <w:rsid w:val="00CB0C55"/>
    <w:rsid w:val="00CB0CFC"/>
    <w:rsid w:val="00CB0D57"/>
    <w:rsid w:val="00CB0FAD"/>
    <w:rsid w:val="00CB1142"/>
    <w:rsid w:val="00CB166F"/>
    <w:rsid w:val="00CB1BD8"/>
    <w:rsid w:val="00CB1D82"/>
    <w:rsid w:val="00CB1EAE"/>
    <w:rsid w:val="00CB216A"/>
    <w:rsid w:val="00CB2694"/>
    <w:rsid w:val="00CB2721"/>
    <w:rsid w:val="00CB2F67"/>
    <w:rsid w:val="00CB3CBB"/>
    <w:rsid w:val="00CB44EB"/>
    <w:rsid w:val="00CB44F5"/>
    <w:rsid w:val="00CB4B5D"/>
    <w:rsid w:val="00CB5293"/>
    <w:rsid w:val="00CB531D"/>
    <w:rsid w:val="00CB5518"/>
    <w:rsid w:val="00CB5DCB"/>
    <w:rsid w:val="00CB5EFA"/>
    <w:rsid w:val="00CB63A1"/>
    <w:rsid w:val="00CB72BC"/>
    <w:rsid w:val="00CB73AF"/>
    <w:rsid w:val="00CB7E4F"/>
    <w:rsid w:val="00CC03B4"/>
    <w:rsid w:val="00CC12B2"/>
    <w:rsid w:val="00CC20EA"/>
    <w:rsid w:val="00CC228B"/>
    <w:rsid w:val="00CC295F"/>
    <w:rsid w:val="00CC32E1"/>
    <w:rsid w:val="00CC3E0A"/>
    <w:rsid w:val="00CC4700"/>
    <w:rsid w:val="00CC4873"/>
    <w:rsid w:val="00CC4C1F"/>
    <w:rsid w:val="00CC5162"/>
    <w:rsid w:val="00CC57FA"/>
    <w:rsid w:val="00CC5B62"/>
    <w:rsid w:val="00CC5F3D"/>
    <w:rsid w:val="00CC61C2"/>
    <w:rsid w:val="00CC6898"/>
    <w:rsid w:val="00CC7127"/>
    <w:rsid w:val="00CC7E0B"/>
    <w:rsid w:val="00CD021C"/>
    <w:rsid w:val="00CD12A4"/>
    <w:rsid w:val="00CD1321"/>
    <w:rsid w:val="00CD1BC5"/>
    <w:rsid w:val="00CD1CB1"/>
    <w:rsid w:val="00CD1CE9"/>
    <w:rsid w:val="00CD1E88"/>
    <w:rsid w:val="00CD1F16"/>
    <w:rsid w:val="00CD2133"/>
    <w:rsid w:val="00CD22E8"/>
    <w:rsid w:val="00CD2C1E"/>
    <w:rsid w:val="00CD2C29"/>
    <w:rsid w:val="00CD2E02"/>
    <w:rsid w:val="00CD324D"/>
    <w:rsid w:val="00CD3537"/>
    <w:rsid w:val="00CD3727"/>
    <w:rsid w:val="00CD390E"/>
    <w:rsid w:val="00CD3D57"/>
    <w:rsid w:val="00CD4398"/>
    <w:rsid w:val="00CD4485"/>
    <w:rsid w:val="00CD46EB"/>
    <w:rsid w:val="00CD4723"/>
    <w:rsid w:val="00CD4922"/>
    <w:rsid w:val="00CD4BDB"/>
    <w:rsid w:val="00CD4DF9"/>
    <w:rsid w:val="00CD5093"/>
    <w:rsid w:val="00CD5338"/>
    <w:rsid w:val="00CD55DC"/>
    <w:rsid w:val="00CD5741"/>
    <w:rsid w:val="00CD5EF8"/>
    <w:rsid w:val="00CD6079"/>
    <w:rsid w:val="00CD6546"/>
    <w:rsid w:val="00CD6809"/>
    <w:rsid w:val="00CD7C0A"/>
    <w:rsid w:val="00CE0378"/>
    <w:rsid w:val="00CE04B7"/>
    <w:rsid w:val="00CE0FEB"/>
    <w:rsid w:val="00CE1318"/>
    <w:rsid w:val="00CE13CB"/>
    <w:rsid w:val="00CE1C67"/>
    <w:rsid w:val="00CE23BC"/>
    <w:rsid w:val="00CE2478"/>
    <w:rsid w:val="00CE2A11"/>
    <w:rsid w:val="00CE2AA6"/>
    <w:rsid w:val="00CE2FC8"/>
    <w:rsid w:val="00CE3319"/>
    <w:rsid w:val="00CE35E0"/>
    <w:rsid w:val="00CE3AF8"/>
    <w:rsid w:val="00CE3D14"/>
    <w:rsid w:val="00CE3ECB"/>
    <w:rsid w:val="00CE5635"/>
    <w:rsid w:val="00CE5747"/>
    <w:rsid w:val="00CE5961"/>
    <w:rsid w:val="00CE5AE2"/>
    <w:rsid w:val="00CE5DD0"/>
    <w:rsid w:val="00CE5E45"/>
    <w:rsid w:val="00CE62FD"/>
    <w:rsid w:val="00CE6A21"/>
    <w:rsid w:val="00CE6C0F"/>
    <w:rsid w:val="00CE72C2"/>
    <w:rsid w:val="00CE72D9"/>
    <w:rsid w:val="00CE7617"/>
    <w:rsid w:val="00CE7658"/>
    <w:rsid w:val="00CE773F"/>
    <w:rsid w:val="00CE7CBB"/>
    <w:rsid w:val="00CE7D4E"/>
    <w:rsid w:val="00CE7E24"/>
    <w:rsid w:val="00CF023C"/>
    <w:rsid w:val="00CF0948"/>
    <w:rsid w:val="00CF0D1F"/>
    <w:rsid w:val="00CF10D8"/>
    <w:rsid w:val="00CF1835"/>
    <w:rsid w:val="00CF1BA0"/>
    <w:rsid w:val="00CF21B5"/>
    <w:rsid w:val="00CF249F"/>
    <w:rsid w:val="00CF27ED"/>
    <w:rsid w:val="00CF28C4"/>
    <w:rsid w:val="00CF2998"/>
    <w:rsid w:val="00CF2CA0"/>
    <w:rsid w:val="00CF2D73"/>
    <w:rsid w:val="00CF304B"/>
    <w:rsid w:val="00CF3740"/>
    <w:rsid w:val="00CF3824"/>
    <w:rsid w:val="00CF3886"/>
    <w:rsid w:val="00CF403B"/>
    <w:rsid w:val="00CF4212"/>
    <w:rsid w:val="00CF448F"/>
    <w:rsid w:val="00CF6A22"/>
    <w:rsid w:val="00CF6C17"/>
    <w:rsid w:val="00CF715D"/>
    <w:rsid w:val="00CF7425"/>
    <w:rsid w:val="00CF7CCE"/>
    <w:rsid w:val="00D0009C"/>
    <w:rsid w:val="00D00B36"/>
    <w:rsid w:val="00D0125C"/>
    <w:rsid w:val="00D0135C"/>
    <w:rsid w:val="00D01550"/>
    <w:rsid w:val="00D015DD"/>
    <w:rsid w:val="00D015EE"/>
    <w:rsid w:val="00D017AF"/>
    <w:rsid w:val="00D02040"/>
    <w:rsid w:val="00D020A4"/>
    <w:rsid w:val="00D02810"/>
    <w:rsid w:val="00D02DBA"/>
    <w:rsid w:val="00D02EB4"/>
    <w:rsid w:val="00D038E1"/>
    <w:rsid w:val="00D0454F"/>
    <w:rsid w:val="00D04B5B"/>
    <w:rsid w:val="00D0524D"/>
    <w:rsid w:val="00D053B3"/>
    <w:rsid w:val="00D05416"/>
    <w:rsid w:val="00D058E3"/>
    <w:rsid w:val="00D061C3"/>
    <w:rsid w:val="00D076AB"/>
    <w:rsid w:val="00D07975"/>
    <w:rsid w:val="00D07A0A"/>
    <w:rsid w:val="00D07AE8"/>
    <w:rsid w:val="00D1020B"/>
    <w:rsid w:val="00D1062B"/>
    <w:rsid w:val="00D10ADA"/>
    <w:rsid w:val="00D10B41"/>
    <w:rsid w:val="00D10E95"/>
    <w:rsid w:val="00D11515"/>
    <w:rsid w:val="00D11558"/>
    <w:rsid w:val="00D117FA"/>
    <w:rsid w:val="00D11DE9"/>
    <w:rsid w:val="00D12048"/>
    <w:rsid w:val="00D122DD"/>
    <w:rsid w:val="00D12322"/>
    <w:rsid w:val="00D130A0"/>
    <w:rsid w:val="00D134AB"/>
    <w:rsid w:val="00D13510"/>
    <w:rsid w:val="00D139E9"/>
    <w:rsid w:val="00D13AC9"/>
    <w:rsid w:val="00D13D54"/>
    <w:rsid w:val="00D13E89"/>
    <w:rsid w:val="00D1435B"/>
    <w:rsid w:val="00D14770"/>
    <w:rsid w:val="00D14801"/>
    <w:rsid w:val="00D14E22"/>
    <w:rsid w:val="00D14F01"/>
    <w:rsid w:val="00D150C9"/>
    <w:rsid w:val="00D152E1"/>
    <w:rsid w:val="00D1546F"/>
    <w:rsid w:val="00D1565C"/>
    <w:rsid w:val="00D15CE2"/>
    <w:rsid w:val="00D15D73"/>
    <w:rsid w:val="00D15D76"/>
    <w:rsid w:val="00D15DE2"/>
    <w:rsid w:val="00D16108"/>
    <w:rsid w:val="00D168B4"/>
    <w:rsid w:val="00D1695B"/>
    <w:rsid w:val="00D16A48"/>
    <w:rsid w:val="00D1764F"/>
    <w:rsid w:val="00D17E20"/>
    <w:rsid w:val="00D206E6"/>
    <w:rsid w:val="00D20805"/>
    <w:rsid w:val="00D20E16"/>
    <w:rsid w:val="00D20E6C"/>
    <w:rsid w:val="00D21562"/>
    <w:rsid w:val="00D2165B"/>
    <w:rsid w:val="00D218B7"/>
    <w:rsid w:val="00D21B7A"/>
    <w:rsid w:val="00D21BED"/>
    <w:rsid w:val="00D22D00"/>
    <w:rsid w:val="00D23AFA"/>
    <w:rsid w:val="00D23EE4"/>
    <w:rsid w:val="00D247AA"/>
    <w:rsid w:val="00D25A9F"/>
    <w:rsid w:val="00D25AED"/>
    <w:rsid w:val="00D25CAF"/>
    <w:rsid w:val="00D2605B"/>
    <w:rsid w:val="00D260B0"/>
    <w:rsid w:val="00D26140"/>
    <w:rsid w:val="00D26454"/>
    <w:rsid w:val="00D272D7"/>
    <w:rsid w:val="00D273F1"/>
    <w:rsid w:val="00D273F9"/>
    <w:rsid w:val="00D27752"/>
    <w:rsid w:val="00D27A12"/>
    <w:rsid w:val="00D30808"/>
    <w:rsid w:val="00D308B6"/>
    <w:rsid w:val="00D30A83"/>
    <w:rsid w:val="00D31027"/>
    <w:rsid w:val="00D31041"/>
    <w:rsid w:val="00D315B8"/>
    <w:rsid w:val="00D3191E"/>
    <w:rsid w:val="00D31F69"/>
    <w:rsid w:val="00D31F71"/>
    <w:rsid w:val="00D32447"/>
    <w:rsid w:val="00D32A2B"/>
    <w:rsid w:val="00D32BA8"/>
    <w:rsid w:val="00D33629"/>
    <w:rsid w:val="00D33B1D"/>
    <w:rsid w:val="00D34360"/>
    <w:rsid w:val="00D345C4"/>
    <w:rsid w:val="00D34B1B"/>
    <w:rsid w:val="00D34F7D"/>
    <w:rsid w:val="00D35289"/>
    <w:rsid w:val="00D358FF"/>
    <w:rsid w:val="00D35AF5"/>
    <w:rsid w:val="00D35ED7"/>
    <w:rsid w:val="00D36BF9"/>
    <w:rsid w:val="00D36C38"/>
    <w:rsid w:val="00D36C54"/>
    <w:rsid w:val="00D372EC"/>
    <w:rsid w:val="00D37354"/>
    <w:rsid w:val="00D3741A"/>
    <w:rsid w:val="00D37FAF"/>
    <w:rsid w:val="00D4010B"/>
    <w:rsid w:val="00D40C0F"/>
    <w:rsid w:val="00D40D28"/>
    <w:rsid w:val="00D40DB8"/>
    <w:rsid w:val="00D40DE4"/>
    <w:rsid w:val="00D40FDE"/>
    <w:rsid w:val="00D413D4"/>
    <w:rsid w:val="00D41474"/>
    <w:rsid w:val="00D4159A"/>
    <w:rsid w:val="00D416B3"/>
    <w:rsid w:val="00D421CC"/>
    <w:rsid w:val="00D4225C"/>
    <w:rsid w:val="00D4275C"/>
    <w:rsid w:val="00D42863"/>
    <w:rsid w:val="00D428F3"/>
    <w:rsid w:val="00D43009"/>
    <w:rsid w:val="00D4374B"/>
    <w:rsid w:val="00D43A2D"/>
    <w:rsid w:val="00D43E71"/>
    <w:rsid w:val="00D43F15"/>
    <w:rsid w:val="00D4434A"/>
    <w:rsid w:val="00D44496"/>
    <w:rsid w:val="00D448AC"/>
    <w:rsid w:val="00D44C64"/>
    <w:rsid w:val="00D44FCB"/>
    <w:rsid w:val="00D453E4"/>
    <w:rsid w:val="00D4577E"/>
    <w:rsid w:val="00D45D10"/>
    <w:rsid w:val="00D45ECA"/>
    <w:rsid w:val="00D46138"/>
    <w:rsid w:val="00D463B6"/>
    <w:rsid w:val="00D46695"/>
    <w:rsid w:val="00D468AA"/>
    <w:rsid w:val="00D46AAB"/>
    <w:rsid w:val="00D46CD5"/>
    <w:rsid w:val="00D46F40"/>
    <w:rsid w:val="00D4726C"/>
    <w:rsid w:val="00D47D3B"/>
    <w:rsid w:val="00D50010"/>
    <w:rsid w:val="00D501C8"/>
    <w:rsid w:val="00D50308"/>
    <w:rsid w:val="00D50312"/>
    <w:rsid w:val="00D50356"/>
    <w:rsid w:val="00D506D1"/>
    <w:rsid w:val="00D51FCF"/>
    <w:rsid w:val="00D51FFC"/>
    <w:rsid w:val="00D521CC"/>
    <w:rsid w:val="00D52A9A"/>
    <w:rsid w:val="00D53206"/>
    <w:rsid w:val="00D532F8"/>
    <w:rsid w:val="00D53A9C"/>
    <w:rsid w:val="00D53AEB"/>
    <w:rsid w:val="00D54340"/>
    <w:rsid w:val="00D543BE"/>
    <w:rsid w:val="00D54950"/>
    <w:rsid w:val="00D55051"/>
    <w:rsid w:val="00D55223"/>
    <w:rsid w:val="00D552AC"/>
    <w:rsid w:val="00D55BA6"/>
    <w:rsid w:val="00D55D7F"/>
    <w:rsid w:val="00D55E12"/>
    <w:rsid w:val="00D5609A"/>
    <w:rsid w:val="00D56504"/>
    <w:rsid w:val="00D56511"/>
    <w:rsid w:val="00D5657D"/>
    <w:rsid w:val="00D56A91"/>
    <w:rsid w:val="00D56C07"/>
    <w:rsid w:val="00D572E2"/>
    <w:rsid w:val="00D573DB"/>
    <w:rsid w:val="00D57467"/>
    <w:rsid w:val="00D5798F"/>
    <w:rsid w:val="00D602CC"/>
    <w:rsid w:val="00D602E5"/>
    <w:rsid w:val="00D606F4"/>
    <w:rsid w:val="00D60B0B"/>
    <w:rsid w:val="00D610E1"/>
    <w:rsid w:val="00D61403"/>
    <w:rsid w:val="00D61B91"/>
    <w:rsid w:val="00D61FC3"/>
    <w:rsid w:val="00D62202"/>
    <w:rsid w:val="00D6220B"/>
    <w:rsid w:val="00D62C99"/>
    <w:rsid w:val="00D6301E"/>
    <w:rsid w:val="00D632DC"/>
    <w:rsid w:val="00D6333B"/>
    <w:rsid w:val="00D6394A"/>
    <w:rsid w:val="00D64002"/>
    <w:rsid w:val="00D640E4"/>
    <w:rsid w:val="00D641BF"/>
    <w:rsid w:val="00D6461A"/>
    <w:rsid w:val="00D647BD"/>
    <w:rsid w:val="00D64826"/>
    <w:rsid w:val="00D64EA4"/>
    <w:rsid w:val="00D658B1"/>
    <w:rsid w:val="00D663F1"/>
    <w:rsid w:val="00D66749"/>
    <w:rsid w:val="00D669A1"/>
    <w:rsid w:val="00D66A1C"/>
    <w:rsid w:val="00D6730B"/>
    <w:rsid w:val="00D67374"/>
    <w:rsid w:val="00D67742"/>
    <w:rsid w:val="00D67899"/>
    <w:rsid w:val="00D6796A"/>
    <w:rsid w:val="00D67B0B"/>
    <w:rsid w:val="00D67E26"/>
    <w:rsid w:val="00D67EDF"/>
    <w:rsid w:val="00D7070E"/>
    <w:rsid w:val="00D70983"/>
    <w:rsid w:val="00D70CCD"/>
    <w:rsid w:val="00D70D36"/>
    <w:rsid w:val="00D710C7"/>
    <w:rsid w:val="00D71C9F"/>
    <w:rsid w:val="00D71E35"/>
    <w:rsid w:val="00D72307"/>
    <w:rsid w:val="00D725A0"/>
    <w:rsid w:val="00D7275B"/>
    <w:rsid w:val="00D72B7B"/>
    <w:rsid w:val="00D73158"/>
    <w:rsid w:val="00D73BAA"/>
    <w:rsid w:val="00D7437C"/>
    <w:rsid w:val="00D74A26"/>
    <w:rsid w:val="00D74A57"/>
    <w:rsid w:val="00D751FF"/>
    <w:rsid w:val="00D75674"/>
    <w:rsid w:val="00D75AE3"/>
    <w:rsid w:val="00D76473"/>
    <w:rsid w:val="00D76D1C"/>
    <w:rsid w:val="00D76EDA"/>
    <w:rsid w:val="00D76F17"/>
    <w:rsid w:val="00D77316"/>
    <w:rsid w:val="00D77B5C"/>
    <w:rsid w:val="00D77C67"/>
    <w:rsid w:val="00D802CD"/>
    <w:rsid w:val="00D80588"/>
    <w:rsid w:val="00D80B92"/>
    <w:rsid w:val="00D80E37"/>
    <w:rsid w:val="00D812C9"/>
    <w:rsid w:val="00D81414"/>
    <w:rsid w:val="00D81453"/>
    <w:rsid w:val="00D81B08"/>
    <w:rsid w:val="00D82167"/>
    <w:rsid w:val="00D82250"/>
    <w:rsid w:val="00D82B11"/>
    <w:rsid w:val="00D83157"/>
    <w:rsid w:val="00D83683"/>
    <w:rsid w:val="00D83922"/>
    <w:rsid w:val="00D83B5D"/>
    <w:rsid w:val="00D84A65"/>
    <w:rsid w:val="00D84AAE"/>
    <w:rsid w:val="00D853E0"/>
    <w:rsid w:val="00D86114"/>
    <w:rsid w:val="00D8638E"/>
    <w:rsid w:val="00D86BF5"/>
    <w:rsid w:val="00D87209"/>
    <w:rsid w:val="00D87C68"/>
    <w:rsid w:val="00D87D58"/>
    <w:rsid w:val="00D9043B"/>
    <w:rsid w:val="00D90C42"/>
    <w:rsid w:val="00D9139C"/>
    <w:rsid w:val="00D915B2"/>
    <w:rsid w:val="00D91BB7"/>
    <w:rsid w:val="00D91D2B"/>
    <w:rsid w:val="00D91DF2"/>
    <w:rsid w:val="00D91EC7"/>
    <w:rsid w:val="00D92227"/>
    <w:rsid w:val="00D922DA"/>
    <w:rsid w:val="00D93421"/>
    <w:rsid w:val="00D9354C"/>
    <w:rsid w:val="00D938C9"/>
    <w:rsid w:val="00D93DB8"/>
    <w:rsid w:val="00D942C7"/>
    <w:rsid w:val="00D94866"/>
    <w:rsid w:val="00D949AC"/>
    <w:rsid w:val="00D94B33"/>
    <w:rsid w:val="00D94B58"/>
    <w:rsid w:val="00D94BAE"/>
    <w:rsid w:val="00D9534E"/>
    <w:rsid w:val="00D965E2"/>
    <w:rsid w:val="00D96AB7"/>
    <w:rsid w:val="00D96CD3"/>
    <w:rsid w:val="00D96F43"/>
    <w:rsid w:val="00D97673"/>
    <w:rsid w:val="00D9779D"/>
    <w:rsid w:val="00D97D20"/>
    <w:rsid w:val="00D97FDF"/>
    <w:rsid w:val="00DA00B5"/>
    <w:rsid w:val="00DA03C1"/>
    <w:rsid w:val="00DA055C"/>
    <w:rsid w:val="00DA100D"/>
    <w:rsid w:val="00DA13C2"/>
    <w:rsid w:val="00DA16DD"/>
    <w:rsid w:val="00DA18C3"/>
    <w:rsid w:val="00DA1B85"/>
    <w:rsid w:val="00DA1C4D"/>
    <w:rsid w:val="00DA2D7F"/>
    <w:rsid w:val="00DA2E81"/>
    <w:rsid w:val="00DA2E89"/>
    <w:rsid w:val="00DA316E"/>
    <w:rsid w:val="00DA3833"/>
    <w:rsid w:val="00DA3E60"/>
    <w:rsid w:val="00DA43AA"/>
    <w:rsid w:val="00DA46DF"/>
    <w:rsid w:val="00DA4B58"/>
    <w:rsid w:val="00DA4F23"/>
    <w:rsid w:val="00DA57B2"/>
    <w:rsid w:val="00DA5D4E"/>
    <w:rsid w:val="00DA5FF1"/>
    <w:rsid w:val="00DA62B8"/>
    <w:rsid w:val="00DA6A2A"/>
    <w:rsid w:val="00DA7B16"/>
    <w:rsid w:val="00DA7C53"/>
    <w:rsid w:val="00DB0978"/>
    <w:rsid w:val="00DB0995"/>
    <w:rsid w:val="00DB0C7E"/>
    <w:rsid w:val="00DB13F5"/>
    <w:rsid w:val="00DB17E1"/>
    <w:rsid w:val="00DB18FA"/>
    <w:rsid w:val="00DB1EC9"/>
    <w:rsid w:val="00DB21B3"/>
    <w:rsid w:val="00DB2227"/>
    <w:rsid w:val="00DB29F9"/>
    <w:rsid w:val="00DB2C71"/>
    <w:rsid w:val="00DB2CD1"/>
    <w:rsid w:val="00DB2E99"/>
    <w:rsid w:val="00DB38FA"/>
    <w:rsid w:val="00DB3919"/>
    <w:rsid w:val="00DB3A3E"/>
    <w:rsid w:val="00DB4A97"/>
    <w:rsid w:val="00DB4E12"/>
    <w:rsid w:val="00DB4EB3"/>
    <w:rsid w:val="00DB520F"/>
    <w:rsid w:val="00DB53E9"/>
    <w:rsid w:val="00DB5ABB"/>
    <w:rsid w:val="00DB5D51"/>
    <w:rsid w:val="00DB604A"/>
    <w:rsid w:val="00DB6114"/>
    <w:rsid w:val="00DB739C"/>
    <w:rsid w:val="00DB752E"/>
    <w:rsid w:val="00DB7749"/>
    <w:rsid w:val="00DB7788"/>
    <w:rsid w:val="00DB7C23"/>
    <w:rsid w:val="00DB7D22"/>
    <w:rsid w:val="00DB7F61"/>
    <w:rsid w:val="00DC023A"/>
    <w:rsid w:val="00DC02F7"/>
    <w:rsid w:val="00DC05C1"/>
    <w:rsid w:val="00DC098D"/>
    <w:rsid w:val="00DC0AF7"/>
    <w:rsid w:val="00DC0B17"/>
    <w:rsid w:val="00DC0C85"/>
    <w:rsid w:val="00DC1280"/>
    <w:rsid w:val="00DC12EC"/>
    <w:rsid w:val="00DC16A7"/>
    <w:rsid w:val="00DC17F4"/>
    <w:rsid w:val="00DC1807"/>
    <w:rsid w:val="00DC1910"/>
    <w:rsid w:val="00DC1AE9"/>
    <w:rsid w:val="00DC1BE4"/>
    <w:rsid w:val="00DC2173"/>
    <w:rsid w:val="00DC2E46"/>
    <w:rsid w:val="00DC2FC9"/>
    <w:rsid w:val="00DC3A48"/>
    <w:rsid w:val="00DC3BA0"/>
    <w:rsid w:val="00DC3E04"/>
    <w:rsid w:val="00DC473A"/>
    <w:rsid w:val="00DC487D"/>
    <w:rsid w:val="00DC543B"/>
    <w:rsid w:val="00DC5D20"/>
    <w:rsid w:val="00DC5EE2"/>
    <w:rsid w:val="00DC6170"/>
    <w:rsid w:val="00DC65FA"/>
    <w:rsid w:val="00DC6A43"/>
    <w:rsid w:val="00DC6E35"/>
    <w:rsid w:val="00DC73D0"/>
    <w:rsid w:val="00DC772A"/>
    <w:rsid w:val="00DC7D9D"/>
    <w:rsid w:val="00DC7EE1"/>
    <w:rsid w:val="00DD06EA"/>
    <w:rsid w:val="00DD0982"/>
    <w:rsid w:val="00DD1402"/>
    <w:rsid w:val="00DD1BA6"/>
    <w:rsid w:val="00DD1C24"/>
    <w:rsid w:val="00DD2621"/>
    <w:rsid w:val="00DD2826"/>
    <w:rsid w:val="00DD2BFA"/>
    <w:rsid w:val="00DD358F"/>
    <w:rsid w:val="00DD3648"/>
    <w:rsid w:val="00DD3F45"/>
    <w:rsid w:val="00DD472A"/>
    <w:rsid w:val="00DD4831"/>
    <w:rsid w:val="00DD4959"/>
    <w:rsid w:val="00DD49AD"/>
    <w:rsid w:val="00DD4DDE"/>
    <w:rsid w:val="00DD4FCB"/>
    <w:rsid w:val="00DD5425"/>
    <w:rsid w:val="00DD5C93"/>
    <w:rsid w:val="00DD5F60"/>
    <w:rsid w:val="00DD606D"/>
    <w:rsid w:val="00DD61E7"/>
    <w:rsid w:val="00DD664C"/>
    <w:rsid w:val="00DD6917"/>
    <w:rsid w:val="00DD6A07"/>
    <w:rsid w:val="00DD6BAF"/>
    <w:rsid w:val="00DD71E4"/>
    <w:rsid w:val="00DD71F7"/>
    <w:rsid w:val="00DD7219"/>
    <w:rsid w:val="00DD7BBC"/>
    <w:rsid w:val="00DD7C45"/>
    <w:rsid w:val="00DD7F4F"/>
    <w:rsid w:val="00DE026A"/>
    <w:rsid w:val="00DE08BC"/>
    <w:rsid w:val="00DE0C76"/>
    <w:rsid w:val="00DE0D93"/>
    <w:rsid w:val="00DE1239"/>
    <w:rsid w:val="00DE1C81"/>
    <w:rsid w:val="00DE2332"/>
    <w:rsid w:val="00DE2592"/>
    <w:rsid w:val="00DE2774"/>
    <w:rsid w:val="00DE355F"/>
    <w:rsid w:val="00DE368A"/>
    <w:rsid w:val="00DE378F"/>
    <w:rsid w:val="00DE399D"/>
    <w:rsid w:val="00DE3A5F"/>
    <w:rsid w:val="00DE3AC1"/>
    <w:rsid w:val="00DE41FF"/>
    <w:rsid w:val="00DE49A4"/>
    <w:rsid w:val="00DE4C50"/>
    <w:rsid w:val="00DE503F"/>
    <w:rsid w:val="00DE5466"/>
    <w:rsid w:val="00DE5525"/>
    <w:rsid w:val="00DE5A11"/>
    <w:rsid w:val="00DE5DDD"/>
    <w:rsid w:val="00DE61B1"/>
    <w:rsid w:val="00DE639F"/>
    <w:rsid w:val="00DE66BE"/>
    <w:rsid w:val="00DE6B81"/>
    <w:rsid w:val="00DE7029"/>
    <w:rsid w:val="00DE761A"/>
    <w:rsid w:val="00DE77A3"/>
    <w:rsid w:val="00DE7948"/>
    <w:rsid w:val="00DE7FD0"/>
    <w:rsid w:val="00DF0172"/>
    <w:rsid w:val="00DF029E"/>
    <w:rsid w:val="00DF0DED"/>
    <w:rsid w:val="00DF11B5"/>
    <w:rsid w:val="00DF1BCC"/>
    <w:rsid w:val="00DF1C8A"/>
    <w:rsid w:val="00DF2D3A"/>
    <w:rsid w:val="00DF2FE0"/>
    <w:rsid w:val="00DF3132"/>
    <w:rsid w:val="00DF31A3"/>
    <w:rsid w:val="00DF4B29"/>
    <w:rsid w:val="00DF52EE"/>
    <w:rsid w:val="00DF65E2"/>
    <w:rsid w:val="00DF6CA2"/>
    <w:rsid w:val="00DF6D54"/>
    <w:rsid w:val="00DF71FE"/>
    <w:rsid w:val="00DF7AB2"/>
    <w:rsid w:val="00DF7D45"/>
    <w:rsid w:val="00E007E5"/>
    <w:rsid w:val="00E01538"/>
    <w:rsid w:val="00E01585"/>
    <w:rsid w:val="00E026D3"/>
    <w:rsid w:val="00E02896"/>
    <w:rsid w:val="00E029BA"/>
    <w:rsid w:val="00E02B05"/>
    <w:rsid w:val="00E02D64"/>
    <w:rsid w:val="00E02EC4"/>
    <w:rsid w:val="00E03190"/>
    <w:rsid w:val="00E031AF"/>
    <w:rsid w:val="00E032C4"/>
    <w:rsid w:val="00E032EE"/>
    <w:rsid w:val="00E0367C"/>
    <w:rsid w:val="00E039FC"/>
    <w:rsid w:val="00E03AC5"/>
    <w:rsid w:val="00E03B83"/>
    <w:rsid w:val="00E03FC0"/>
    <w:rsid w:val="00E049C9"/>
    <w:rsid w:val="00E052EA"/>
    <w:rsid w:val="00E05714"/>
    <w:rsid w:val="00E05779"/>
    <w:rsid w:val="00E058CD"/>
    <w:rsid w:val="00E0596F"/>
    <w:rsid w:val="00E05BFA"/>
    <w:rsid w:val="00E062CD"/>
    <w:rsid w:val="00E0643C"/>
    <w:rsid w:val="00E06A7B"/>
    <w:rsid w:val="00E06B49"/>
    <w:rsid w:val="00E076A5"/>
    <w:rsid w:val="00E078E8"/>
    <w:rsid w:val="00E100CA"/>
    <w:rsid w:val="00E102E8"/>
    <w:rsid w:val="00E105CA"/>
    <w:rsid w:val="00E10CAB"/>
    <w:rsid w:val="00E113CF"/>
    <w:rsid w:val="00E114E5"/>
    <w:rsid w:val="00E11739"/>
    <w:rsid w:val="00E11E5A"/>
    <w:rsid w:val="00E11EB6"/>
    <w:rsid w:val="00E11EE3"/>
    <w:rsid w:val="00E11EE7"/>
    <w:rsid w:val="00E13996"/>
    <w:rsid w:val="00E13E75"/>
    <w:rsid w:val="00E13EFD"/>
    <w:rsid w:val="00E140FF"/>
    <w:rsid w:val="00E1433A"/>
    <w:rsid w:val="00E14BE8"/>
    <w:rsid w:val="00E14DF1"/>
    <w:rsid w:val="00E15424"/>
    <w:rsid w:val="00E158FE"/>
    <w:rsid w:val="00E1619E"/>
    <w:rsid w:val="00E161E9"/>
    <w:rsid w:val="00E16EB3"/>
    <w:rsid w:val="00E1730B"/>
    <w:rsid w:val="00E17661"/>
    <w:rsid w:val="00E17698"/>
    <w:rsid w:val="00E17902"/>
    <w:rsid w:val="00E201F6"/>
    <w:rsid w:val="00E204F7"/>
    <w:rsid w:val="00E207E3"/>
    <w:rsid w:val="00E21026"/>
    <w:rsid w:val="00E219E7"/>
    <w:rsid w:val="00E21DF2"/>
    <w:rsid w:val="00E21FDB"/>
    <w:rsid w:val="00E22341"/>
    <w:rsid w:val="00E223D9"/>
    <w:rsid w:val="00E228D9"/>
    <w:rsid w:val="00E2294B"/>
    <w:rsid w:val="00E2298C"/>
    <w:rsid w:val="00E22A2A"/>
    <w:rsid w:val="00E23395"/>
    <w:rsid w:val="00E239A6"/>
    <w:rsid w:val="00E23B51"/>
    <w:rsid w:val="00E24702"/>
    <w:rsid w:val="00E24802"/>
    <w:rsid w:val="00E24C3C"/>
    <w:rsid w:val="00E24F45"/>
    <w:rsid w:val="00E25202"/>
    <w:rsid w:val="00E25BFE"/>
    <w:rsid w:val="00E26178"/>
    <w:rsid w:val="00E2660F"/>
    <w:rsid w:val="00E268B8"/>
    <w:rsid w:val="00E26FDF"/>
    <w:rsid w:val="00E27203"/>
    <w:rsid w:val="00E27216"/>
    <w:rsid w:val="00E2721B"/>
    <w:rsid w:val="00E2728A"/>
    <w:rsid w:val="00E273CA"/>
    <w:rsid w:val="00E27DDA"/>
    <w:rsid w:val="00E30135"/>
    <w:rsid w:val="00E3086E"/>
    <w:rsid w:val="00E30BF7"/>
    <w:rsid w:val="00E30C04"/>
    <w:rsid w:val="00E31932"/>
    <w:rsid w:val="00E31EF1"/>
    <w:rsid w:val="00E3226B"/>
    <w:rsid w:val="00E33011"/>
    <w:rsid w:val="00E331A2"/>
    <w:rsid w:val="00E334FF"/>
    <w:rsid w:val="00E336E5"/>
    <w:rsid w:val="00E3375A"/>
    <w:rsid w:val="00E33DCE"/>
    <w:rsid w:val="00E33E88"/>
    <w:rsid w:val="00E3403A"/>
    <w:rsid w:val="00E349BA"/>
    <w:rsid w:val="00E3519C"/>
    <w:rsid w:val="00E35858"/>
    <w:rsid w:val="00E35C01"/>
    <w:rsid w:val="00E35EE1"/>
    <w:rsid w:val="00E362F0"/>
    <w:rsid w:val="00E36405"/>
    <w:rsid w:val="00E374D5"/>
    <w:rsid w:val="00E37564"/>
    <w:rsid w:val="00E40105"/>
    <w:rsid w:val="00E4066A"/>
    <w:rsid w:val="00E40683"/>
    <w:rsid w:val="00E409E6"/>
    <w:rsid w:val="00E4103A"/>
    <w:rsid w:val="00E41282"/>
    <w:rsid w:val="00E41447"/>
    <w:rsid w:val="00E4248A"/>
    <w:rsid w:val="00E424A0"/>
    <w:rsid w:val="00E4283E"/>
    <w:rsid w:val="00E4316D"/>
    <w:rsid w:val="00E4354E"/>
    <w:rsid w:val="00E43E88"/>
    <w:rsid w:val="00E43FFA"/>
    <w:rsid w:val="00E446E5"/>
    <w:rsid w:val="00E44ABF"/>
    <w:rsid w:val="00E44B7E"/>
    <w:rsid w:val="00E44C34"/>
    <w:rsid w:val="00E454AD"/>
    <w:rsid w:val="00E459A4"/>
    <w:rsid w:val="00E459E9"/>
    <w:rsid w:val="00E45EC4"/>
    <w:rsid w:val="00E45FB8"/>
    <w:rsid w:val="00E47226"/>
    <w:rsid w:val="00E474E8"/>
    <w:rsid w:val="00E47C5F"/>
    <w:rsid w:val="00E507CB"/>
    <w:rsid w:val="00E5081C"/>
    <w:rsid w:val="00E508BF"/>
    <w:rsid w:val="00E5091B"/>
    <w:rsid w:val="00E50A63"/>
    <w:rsid w:val="00E50E59"/>
    <w:rsid w:val="00E520BA"/>
    <w:rsid w:val="00E522E6"/>
    <w:rsid w:val="00E52484"/>
    <w:rsid w:val="00E52814"/>
    <w:rsid w:val="00E528EA"/>
    <w:rsid w:val="00E529B1"/>
    <w:rsid w:val="00E52CC5"/>
    <w:rsid w:val="00E535A8"/>
    <w:rsid w:val="00E53671"/>
    <w:rsid w:val="00E54168"/>
    <w:rsid w:val="00E5425F"/>
    <w:rsid w:val="00E548F7"/>
    <w:rsid w:val="00E5495B"/>
    <w:rsid w:val="00E54BDE"/>
    <w:rsid w:val="00E55298"/>
    <w:rsid w:val="00E55601"/>
    <w:rsid w:val="00E5582C"/>
    <w:rsid w:val="00E558CF"/>
    <w:rsid w:val="00E5620C"/>
    <w:rsid w:val="00E56319"/>
    <w:rsid w:val="00E57859"/>
    <w:rsid w:val="00E578A6"/>
    <w:rsid w:val="00E57959"/>
    <w:rsid w:val="00E57E1A"/>
    <w:rsid w:val="00E57F98"/>
    <w:rsid w:val="00E605D7"/>
    <w:rsid w:val="00E6060B"/>
    <w:rsid w:val="00E61142"/>
    <w:rsid w:val="00E611E2"/>
    <w:rsid w:val="00E61587"/>
    <w:rsid w:val="00E61BB0"/>
    <w:rsid w:val="00E61EC8"/>
    <w:rsid w:val="00E624A0"/>
    <w:rsid w:val="00E624D6"/>
    <w:rsid w:val="00E62A56"/>
    <w:rsid w:val="00E62C5E"/>
    <w:rsid w:val="00E633F1"/>
    <w:rsid w:val="00E636F5"/>
    <w:rsid w:val="00E636FD"/>
    <w:rsid w:val="00E6378B"/>
    <w:rsid w:val="00E64617"/>
    <w:rsid w:val="00E647F9"/>
    <w:rsid w:val="00E64A7E"/>
    <w:rsid w:val="00E6542B"/>
    <w:rsid w:val="00E6548E"/>
    <w:rsid w:val="00E65D92"/>
    <w:rsid w:val="00E65E3E"/>
    <w:rsid w:val="00E663CF"/>
    <w:rsid w:val="00E66418"/>
    <w:rsid w:val="00E664D0"/>
    <w:rsid w:val="00E6673D"/>
    <w:rsid w:val="00E6675D"/>
    <w:rsid w:val="00E66842"/>
    <w:rsid w:val="00E669D9"/>
    <w:rsid w:val="00E66D16"/>
    <w:rsid w:val="00E674F1"/>
    <w:rsid w:val="00E6763F"/>
    <w:rsid w:val="00E70037"/>
    <w:rsid w:val="00E70976"/>
    <w:rsid w:val="00E70A84"/>
    <w:rsid w:val="00E70F45"/>
    <w:rsid w:val="00E71356"/>
    <w:rsid w:val="00E7161D"/>
    <w:rsid w:val="00E71DBA"/>
    <w:rsid w:val="00E7215E"/>
    <w:rsid w:val="00E72897"/>
    <w:rsid w:val="00E72B94"/>
    <w:rsid w:val="00E72BEB"/>
    <w:rsid w:val="00E72E41"/>
    <w:rsid w:val="00E73712"/>
    <w:rsid w:val="00E73AA5"/>
    <w:rsid w:val="00E73EAE"/>
    <w:rsid w:val="00E74077"/>
    <w:rsid w:val="00E74254"/>
    <w:rsid w:val="00E7428F"/>
    <w:rsid w:val="00E750B0"/>
    <w:rsid w:val="00E7562E"/>
    <w:rsid w:val="00E75926"/>
    <w:rsid w:val="00E7629E"/>
    <w:rsid w:val="00E763A2"/>
    <w:rsid w:val="00E76636"/>
    <w:rsid w:val="00E768D4"/>
    <w:rsid w:val="00E7696C"/>
    <w:rsid w:val="00E76CB0"/>
    <w:rsid w:val="00E76DD1"/>
    <w:rsid w:val="00E7708D"/>
    <w:rsid w:val="00E771B7"/>
    <w:rsid w:val="00E778E9"/>
    <w:rsid w:val="00E77E05"/>
    <w:rsid w:val="00E80450"/>
    <w:rsid w:val="00E804FD"/>
    <w:rsid w:val="00E80540"/>
    <w:rsid w:val="00E805B8"/>
    <w:rsid w:val="00E80728"/>
    <w:rsid w:val="00E80793"/>
    <w:rsid w:val="00E80AE7"/>
    <w:rsid w:val="00E80B36"/>
    <w:rsid w:val="00E80F9F"/>
    <w:rsid w:val="00E81025"/>
    <w:rsid w:val="00E8108A"/>
    <w:rsid w:val="00E810C1"/>
    <w:rsid w:val="00E81283"/>
    <w:rsid w:val="00E8130A"/>
    <w:rsid w:val="00E81915"/>
    <w:rsid w:val="00E81A0C"/>
    <w:rsid w:val="00E81B3F"/>
    <w:rsid w:val="00E8265E"/>
    <w:rsid w:val="00E827E9"/>
    <w:rsid w:val="00E82D42"/>
    <w:rsid w:val="00E82E8A"/>
    <w:rsid w:val="00E83357"/>
    <w:rsid w:val="00E833B9"/>
    <w:rsid w:val="00E83405"/>
    <w:rsid w:val="00E838D1"/>
    <w:rsid w:val="00E847EA"/>
    <w:rsid w:val="00E847F1"/>
    <w:rsid w:val="00E84966"/>
    <w:rsid w:val="00E84D23"/>
    <w:rsid w:val="00E84D86"/>
    <w:rsid w:val="00E851A8"/>
    <w:rsid w:val="00E85646"/>
    <w:rsid w:val="00E8576F"/>
    <w:rsid w:val="00E85DC1"/>
    <w:rsid w:val="00E868A0"/>
    <w:rsid w:val="00E86AC3"/>
    <w:rsid w:val="00E87076"/>
    <w:rsid w:val="00E87129"/>
    <w:rsid w:val="00E872FD"/>
    <w:rsid w:val="00E873AC"/>
    <w:rsid w:val="00E874A6"/>
    <w:rsid w:val="00E901B8"/>
    <w:rsid w:val="00E9026D"/>
    <w:rsid w:val="00E90644"/>
    <w:rsid w:val="00E906D0"/>
    <w:rsid w:val="00E910D5"/>
    <w:rsid w:val="00E91536"/>
    <w:rsid w:val="00E916FE"/>
    <w:rsid w:val="00E91EF9"/>
    <w:rsid w:val="00E921BF"/>
    <w:rsid w:val="00E92508"/>
    <w:rsid w:val="00E92996"/>
    <w:rsid w:val="00E92C50"/>
    <w:rsid w:val="00E92C67"/>
    <w:rsid w:val="00E93529"/>
    <w:rsid w:val="00E937B0"/>
    <w:rsid w:val="00E938D5"/>
    <w:rsid w:val="00E93943"/>
    <w:rsid w:val="00E93DC1"/>
    <w:rsid w:val="00E9424F"/>
    <w:rsid w:val="00E9431D"/>
    <w:rsid w:val="00E947C4"/>
    <w:rsid w:val="00E948E7"/>
    <w:rsid w:val="00E950A9"/>
    <w:rsid w:val="00E96458"/>
    <w:rsid w:val="00E964E6"/>
    <w:rsid w:val="00E96B61"/>
    <w:rsid w:val="00E96F6A"/>
    <w:rsid w:val="00E973C1"/>
    <w:rsid w:val="00E97CD2"/>
    <w:rsid w:val="00E97E3B"/>
    <w:rsid w:val="00E97F71"/>
    <w:rsid w:val="00E97FB9"/>
    <w:rsid w:val="00EA029B"/>
    <w:rsid w:val="00EA02AB"/>
    <w:rsid w:val="00EA0E5D"/>
    <w:rsid w:val="00EA16A9"/>
    <w:rsid w:val="00EA1C73"/>
    <w:rsid w:val="00EA24A7"/>
    <w:rsid w:val="00EA2794"/>
    <w:rsid w:val="00EA2E48"/>
    <w:rsid w:val="00EA2EAA"/>
    <w:rsid w:val="00EA2FAC"/>
    <w:rsid w:val="00EA2FE8"/>
    <w:rsid w:val="00EA3D57"/>
    <w:rsid w:val="00EA412C"/>
    <w:rsid w:val="00EA4281"/>
    <w:rsid w:val="00EA451B"/>
    <w:rsid w:val="00EA4635"/>
    <w:rsid w:val="00EA46E3"/>
    <w:rsid w:val="00EA4C0A"/>
    <w:rsid w:val="00EA4D2E"/>
    <w:rsid w:val="00EA4E95"/>
    <w:rsid w:val="00EA5469"/>
    <w:rsid w:val="00EA55AE"/>
    <w:rsid w:val="00EA55B5"/>
    <w:rsid w:val="00EA6198"/>
    <w:rsid w:val="00EA6699"/>
    <w:rsid w:val="00EA6CA9"/>
    <w:rsid w:val="00EA709E"/>
    <w:rsid w:val="00EA70C5"/>
    <w:rsid w:val="00EA71EE"/>
    <w:rsid w:val="00EB03A7"/>
    <w:rsid w:val="00EB064F"/>
    <w:rsid w:val="00EB06A7"/>
    <w:rsid w:val="00EB089A"/>
    <w:rsid w:val="00EB1421"/>
    <w:rsid w:val="00EB1DEF"/>
    <w:rsid w:val="00EB2649"/>
    <w:rsid w:val="00EB286F"/>
    <w:rsid w:val="00EB37A2"/>
    <w:rsid w:val="00EB3A0A"/>
    <w:rsid w:val="00EB3B68"/>
    <w:rsid w:val="00EB41BD"/>
    <w:rsid w:val="00EB453D"/>
    <w:rsid w:val="00EB52D0"/>
    <w:rsid w:val="00EB55B9"/>
    <w:rsid w:val="00EB59B9"/>
    <w:rsid w:val="00EB5C9E"/>
    <w:rsid w:val="00EB69AE"/>
    <w:rsid w:val="00EB6DF5"/>
    <w:rsid w:val="00EB6EA2"/>
    <w:rsid w:val="00EB6F21"/>
    <w:rsid w:val="00EB748E"/>
    <w:rsid w:val="00EB75CB"/>
    <w:rsid w:val="00EB7827"/>
    <w:rsid w:val="00EC0117"/>
    <w:rsid w:val="00EC012C"/>
    <w:rsid w:val="00EC097A"/>
    <w:rsid w:val="00EC0A30"/>
    <w:rsid w:val="00EC111A"/>
    <w:rsid w:val="00EC191D"/>
    <w:rsid w:val="00EC2A37"/>
    <w:rsid w:val="00EC3410"/>
    <w:rsid w:val="00EC39DA"/>
    <w:rsid w:val="00EC3BCE"/>
    <w:rsid w:val="00EC3E02"/>
    <w:rsid w:val="00EC3E9C"/>
    <w:rsid w:val="00EC3FD3"/>
    <w:rsid w:val="00EC4263"/>
    <w:rsid w:val="00EC489D"/>
    <w:rsid w:val="00EC4F0C"/>
    <w:rsid w:val="00EC5451"/>
    <w:rsid w:val="00EC5485"/>
    <w:rsid w:val="00EC5762"/>
    <w:rsid w:val="00EC5AF4"/>
    <w:rsid w:val="00EC5B04"/>
    <w:rsid w:val="00EC700D"/>
    <w:rsid w:val="00EC7030"/>
    <w:rsid w:val="00EC7207"/>
    <w:rsid w:val="00EC73FF"/>
    <w:rsid w:val="00EC7C35"/>
    <w:rsid w:val="00ED0560"/>
    <w:rsid w:val="00ED0AE2"/>
    <w:rsid w:val="00ED0C5F"/>
    <w:rsid w:val="00ED122C"/>
    <w:rsid w:val="00ED13CE"/>
    <w:rsid w:val="00ED1526"/>
    <w:rsid w:val="00ED1BF4"/>
    <w:rsid w:val="00ED1C29"/>
    <w:rsid w:val="00ED1F7B"/>
    <w:rsid w:val="00ED20F3"/>
    <w:rsid w:val="00ED2C35"/>
    <w:rsid w:val="00ED2C72"/>
    <w:rsid w:val="00ED306B"/>
    <w:rsid w:val="00ED3681"/>
    <w:rsid w:val="00ED3719"/>
    <w:rsid w:val="00ED3A0A"/>
    <w:rsid w:val="00ED3D65"/>
    <w:rsid w:val="00ED3EE1"/>
    <w:rsid w:val="00ED3F20"/>
    <w:rsid w:val="00ED42ED"/>
    <w:rsid w:val="00ED46A8"/>
    <w:rsid w:val="00ED48B1"/>
    <w:rsid w:val="00ED4B87"/>
    <w:rsid w:val="00ED4D52"/>
    <w:rsid w:val="00ED501C"/>
    <w:rsid w:val="00ED592C"/>
    <w:rsid w:val="00ED5DF5"/>
    <w:rsid w:val="00ED5EEB"/>
    <w:rsid w:val="00ED5F9B"/>
    <w:rsid w:val="00ED606E"/>
    <w:rsid w:val="00ED625F"/>
    <w:rsid w:val="00ED628E"/>
    <w:rsid w:val="00ED65AF"/>
    <w:rsid w:val="00ED6723"/>
    <w:rsid w:val="00ED6799"/>
    <w:rsid w:val="00ED6F33"/>
    <w:rsid w:val="00ED6F38"/>
    <w:rsid w:val="00ED7570"/>
    <w:rsid w:val="00ED7742"/>
    <w:rsid w:val="00ED7CA0"/>
    <w:rsid w:val="00ED7CC2"/>
    <w:rsid w:val="00ED7D36"/>
    <w:rsid w:val="00EE02F3"/>
    <w:rsid w:val="00EE0CC9"/>
    <w:rsid w:val="00EE0DFF"/>
    <w:rsid w:val="00EE13D2"/>
    <w:rsid w:val="00EE1A64"/>
    <w:rsid w:val="00EE1D4B"/>
    <w:rsid w:val="00EE1E4D"/>
    <w:rsid w:val="00EE27B8"/>
    <w:rsid w:val="00EE2ACA"/>
    <w:rsid w:val="00EE2B4D"/>
    <w:rsid w:val="00EE2E23"/>
    <w:rsid w:val="00EE2FAA"/>
    <w:rsid w:val="00EE3137"/>
    <w:rsid w:val="00EE34C5"/>
    <w:rsid w:val="00EE3C60"/>
    <w:rsid w:val="00EE3C6C"/>
    <w:rsid w:val="00EE3FDC"/>
    <w:rsid w:val="00EE4651"/>
    <w:rsid w:val="00EE4807"/>
    <w:rsid w:val="00EE48EB"/>
    <w:rsid w:val="00EE498F"/>
    <w:rsid w:val="00EE4AD3"/>
    <w:rsid w:val="00EE4D77"/>
    <w:rsid w:val="00EE4FBD"/>
    <w:rsid w:val="00EE50D5"/>
    <w:rsid w:val="00EE581B"/>
    <w:rsid w:val="00EE58B3"/>
    <w:rsid w:val="00EE5D4D"/>
    <w:rsid w:val="00EE6586"/>
    <w:rsid w:val="00EE6F28"/>
    <w:rsid w:val="00EE72A7"/>
    <w:rsid w:val="00EE77A8"/>
    <w:rsid w:val="00EE77F5"/>
    <w:rsid w:val="00EE7871"/>
    <w:rsid w:val="00EE7B7B"/>
    <w:rsid w:val="00EE7EB1"/>
    <w:rsid w:val="00EF006A"/>
    <w:rsid w:val="00EF057B"/>
    <w:rsid w:val="00EF0D70"/>
    <w:rsid w:val="00EF0ECA"/>
    <w:rsid w:val="00EF127A"/>
    <w:rsid w:val="00EF134C"/>
    <w:rsid w:val="00EF21D9"/>
    <w:rsid w:val="00EF2ABF"/>
    <w:rsid w:val="00EF312A"/>
    <w:rsid w:val="00EF347E"/>
    <w:rsid w:val="00EF34F1"/>
    <w:rsid w:val="00EF372A"/>
    <w:rsid w:val="00EF3F8F"/>
    <w:rsid w:val="00EF409E"/>
    <w:rsid w:val="00EF4134"/>
    <w:rsid w:val="00EF4296"/>
    <w:rsid w:val="00EF485B"/>
    <w:rsid w:val="00EF489B"/>
    <w:rsid w:val="00EF5296"/>
    <w:rsid w:val="00EF55D0"/>
    <w:rsid w:val="00EF576B"/>
    <w:rsid w:val="00EF581D"/>
    <w:rsid w:val="00EF587F"/>
    <w:rsid w:val="00EF59F1"/>
    <w:rsid w:val="00EF5BAA"/>
    <w:rsid w:val="00EF5C28"/>
    <w:rsid w:val="00EF5CD8"/>
    <w:rsid w:val="00EF6275"/>
    <w:rsid w:val="00EF630B"/>
    <w:rsid w:val="00EF6525"/>
    <w:rsid w:val="00EF65F4"/>
    <w:rsid w:val="00EF6C84"/>
    <w:rsid w:val="00EF6E9C"/>
    <w:rsid w:val="00EF7002"/>
    <w:rsid w:val="00EF73C5"/>
    <w:rsid w:val="00EF7412"/>
    <w:rsid w:val="00EF7FD6"/>
    <w:rsid w:val="00F00DAE"/>
    <w:rsid w:val="00F00E11"/>
    <w:rsid w:val="00F01094"/>
    <w:rsid w:val="00F010FA"/>
    <w:rsid w:val="00F01114"/>
    <w:rsid w:val="00F018D7"/>
    <w:rsid w:val="00F01A08"/>
    <w:rsid w:val="00F01D04"/>
    <w:rsid w:val="00F02921"/>
    <w:rsid w:val="00F02F41"/>
    <w:rsid w:val="00F03202"/>
    <w:rsid w:val="00F033BB"/>
    <w:rsid w:val="00F036EC"/>
    <w:rsid w:val="00F0482E"/>
    <w:rsid w:val="00F05272"/>
    <w:rsid w:val="00F05DC3"/>
    <w:rsid w:val="00F0639A"/>
    <w:rsid w:val="00F063FA"/>
    <w:rsid w:val="00F06414"/>
    <w:rsid w:val="00F06823"/>
    <w:rsid w:val="00F06F0F"/>
    <w:rsid w:val="00F07AED"/>
    <w:rsid w:val="00F1048A"/>
    <w:rsid w:val="00F1055C"/>
    <w:rsid w:val="00F10784"/>
    <w:rsid w:val="00F10F99"/>
    <w:rsid w:val="00F1170E"/>
    <w:rsid w:val="00F119EB"/>
    <w:rsid w:val="00F12A0D"/>
    <w:rsid w:val="00F12CA2"/>
    <w:rsid w:val="00F13834"/>
    <w:rsid w:val="00F1395B"/>
    <w:rsid w:val="00F13F7C"/>
    <w:rsid w:val="00F142A3"/>
    <w:rsid w:val="00F142C6"/>
    <w:rsid w:val="00F14431"/>
    <w:rsid w:val="00F145C0"/>
    <w:rsid w:val="00F147B8"/>
    <w:rsid w:val="00F14D21"/>
    <w:rsid w:val="00F1522C"/>
    <w:rsid w:val="00F1544F"/>
    <w:rsid w:val="00F158A9"/>
    <w:rsid w:val="00F159ED"/>
    <w:rsid w:val="00F15CE5"/>
    <w:rsid w:val="00F15F93"/>
    <w:rsid w:val="00F16033"/>
    <w:rsid w:val="00F16186"/>
    <w:rsid w:val="00F1693B"/>
    <w:rsid w:val="00F17267"/>
    <w:rsid w:val="00F173BF"/>
    <w:rsid w:val="00F1776A"/>
    <w:rsid w:val="00F17B51"/>
    <w:rsid w:val="00F200D4"/>
    <w:rsid w:val="00F204F0"/>
    <w:rsid w:val="00F20606"/>
    <w:rsid w:val="00F20987"/>
    <w:rsid w:val="00F2098F"/>
    <w:rsid w:val="00F20A6C"/>
    <w:rsid w:val="00F21008"/>
    <w:rsid w:val="00F214E2"/>
    <w:rsid w:val="00F21533"/>
    <w:rsid w:val="00F21D68"/>
    <w:rsid w:val="00F21E1A"/>
    <w:rsid w:val="00F220D8"/>
    <w:rsid w:val="00F2212C"/>
    <w:rsid w:val="00F226DE"/>
    <w:rsid w:val="00F2289E"/>
    <w:rsid w:val="00F232F8"/>
    <w:rsid w:val="00F23D49"/>
    <w:rsid w:val="00F2403C"/>
    <w:rsid w:val="00F2431B"/>
    <w:rsid w:val="00F245A3"/>
    <w:rsid w:val="00F246E6"/>
    <w:rsid w:val="00F252D2"/>
    <w:rsid w:val="00F2546D"/>
    <w:rsid w:val="00F258E9"/>
    <w:rsid w:val="00F25AEC"/>
    <w:rsid w:val="00F25E01"/>
    <w:rsid w:val="00F2602C"/>
    <w:rsid w:val="00F26E4E"/>
    <w:rsid w:val="00F26F3A"/>
    <w:rsid w:val="00F27371"/>
    <w:rsid w:val="00F27C94"/>
    <w:rsid w:val="00F27E3E"/>
    <w:rsid w:val="00F30150"/>
    <w:rsid w:val="00F30338"/>
    <w:rsid w:val="00F307CA"/>
    <w:rsid w:val="00F30E6C"/>
    <w:rsid w:val="00F3181A"/>
    <w:rsid w:val="00F31A10"/>
    <w:rsid w:val="00F31E8C"/>
    <w:rsid w:val="00F321BE"/>
    <w:rsid w:val="00F3239C"/>
    <w:rsid w:val="00F32A36"/>
    <w:rsid w:val="00F32B0F"/>
    <w:rsid w:val="00F32D2C"/>
    <w:rsid w:val="00F32F78"/>
    <w:rsid w:val="00F33239"/>
    <w:rsid w:val="00F3335A"/>
    <w:rsid w:val="00F341D6"/>
    <w:rsid w:val="00F344FE"/>
    <w:rsid w:val="00F3465B"/>
    <w:rsid w:val="00F34D2F"/>
    <w:rsid w:val="00F358EA"/>
    <w:rsid w:val="00F3650D"/>
    <w:rsid w:val="00F36DC7"/>
    <w:rsid w:val="00F36F3A"/>
    <w:rsid w:val="00F3701B"/>
    <w:rsid w:val="00F375A5"/>
    <w:rsid w:val="00F37ADB"/>
    <w:rsid w:val="00F4004A"/>
    <w:rsid w:val="00F400D2"/>
    <w:rsid w:val="00F40803"/>
    <w:rsid w:val="00F40D17"/>
    <w:rsid w:val="00F40DF5"/>
    <w:rsid w:val="00F40F3F"/>
    <w:rsid w:val="00F410E9"/>
    <w:rsid w:val="00F41C5B"/>
    <w:rsid w:val="00F41F6F"/>
    <w:rsid w:val="00F4231C"/>
    <w:rsid w:val="00F426B7"/>
    <w:rsid w:val="00F4272E"/>
    <w:rsid w:val="00F427AA"/>
    <w:rsid w:val="00F4281F"/>
    <w:rsid w:val="00F42A4A"/>
    <w:rsid w:val="00F42AA7"/>
    <w:rsid w:val="00F42FF3"/>
    <w:rsid w:val="00F43237"/>
    <w:rsid w:val="00F4341B"/>
    <w:rsid w:val="00F4348B"/>
    <w:rsid w:val="00F43604"/>
    <w:rsid w:val="00F43801"/>
    <w:rsid w:val="00F43D21"/>
    <w:rsid w:val="00F43D8F"/>
    <w:rsid w:val="00F44D28"/>
    <w:rsid w:val="00F44D2D"/>
    <w:rsid w:val="00F46D83"/>
    <w:rsid w:val="00F46E8B"/>
    <w:rsid w:val="00F47B6E"/>
    <w:rsid w:val="00F47B79"/>
    <w:rsid w:val="00F47D2F"/>
    <w:rsid w:val="00F47EFA"/>
    <w:rsid w:val="00F505B2"/>
    <w:rsid w:val="00F50B85"/>
    <w:rsid w:val="00F5118D"/>
    <w:rsid w:val="00F517DB"/>
    <w:rsid w:val="00F520AA"/>
    <w:rsid w:val="00F5216D"/>
    <w:rsid w:val="00F522FE"/>
    <w:rsid w:val="00F52A12"/>
    <w:rsid w:val="00F52F31"/>
    <w:rsid w:val="00F53A7E"/>
    <w:rsid w:val="00F53ADE"/>
    <w:rsid w:val="00F53F7B"/>
    <w:rsid w:val="00F544E7"/>
    <w:rsid w:val="00F5458E"/>
    <w:rsid w:val="00F54609"/>
    <w:rsid w:val="00F547D6"/>
    <w:rsid w:val="00F5481E"/>
    <w:rsid w:val="00F54BCE"/>
    <w:rsid w:val="00F54CCA"/>
    <w:rsid w:val="00F559BE"/>
    <w:rsid w:val="00F55F9F"/>
    <w:rsid w:val="00F56066"/>
    <w:rsid w:val="00F571D6"/>
    <w:rsid w:val="00F57D01"/>
    <w:rsid w:val="00F6019C"/>
    <w:rsid w:val="00F60874"/>
    <w:rsid w:val="00F60D84"/>
    <w:rsid w:val="00F6159C"/>
    <w:rsid w:val="00F61887"/>
    <w:rsid w:val="00F6199B"/>
    <w:rsid w:val="00F622B5"/>
    <w:rsid w:val="00F62930"/>
    <w:rsid w:val="00F62A77"/>
    <w:rsid w:val="00F6357B"/>
    <w:rsid w:val="00F637AA"/>
    <w:rsid w:val="00F63F07"/>
    <w:rsid w:val="00F6417A"/>
    <w:rsid w:val="00F64768"/>
    <w:rsid w:val="00F64884"/>
    <w:rsid w:val="00F64B3A"/>
    <w:rsid w:val="00F64C89"/>
    <w:rsid w:val="00F64D2C"/>
    <w:rsid w:val="00F655E0"/>
    <w:rsid w:val="00F65820"/>
    <w:rsid w:val="00F65930"/>
    <w:rsid w:val="00F65B6C"/>
    <w:rsid w:val="00F6745D"/>
    <w:rsid w:val="00F676A2"/>
    <w:rsid w:val="00F67746"/>
    <w:rsid w:val="00F6792E"/>
    <w:rsid w:val="00F701F9"/>
    <w:rsid w:val="00F70B21"/>
    <w:rsid w:val="00F71156"/>
    <w:rsid w:val="00F71782"/>
    <w:rsid w:val="00F71867"/>
    <w:rsid w:val="00F71A77"/>
    <w:rsid w:val="00F71A7B"/>
    <w:rsid w:val="00F71A93"/>
    <w:rsid w:val="00F724AD"/>
    <w:rsid w:val="00F729BB"/>
    <w:rsid w:val="00F72BDF"/>
    <w:rsid w:val="00F72F07"/>
    <w:rsid w:val="00F72FAE"/>
    <w:rsid w:val="00F7335C"/>
    <w:rsid w:val="00F73C76"/>
    <w:rsid w:val="00F73CDA"/>
    <w:rsid w:val="00F73F43"/>
    <w:rsid w:val="00F740B8"/>
    <w:rsid w:val="00F743F6"/>
    <w:rsid w:val="00F7454F"/>
    <w:rsid w:val="00F747F1"/>
    <w:rsid w:val="00F74C3A"/>
    <w:rsid w:val="00F75A9F"/>
    <w:rsid w:val="00F7634B"/>
    <w:rsid w:val="00F76DDD"/>
    <w:rsid w:val="00F771A1"/>
    <w:rsid w:val="00F771D6"/>
    <w:rsid w:val="00F772B0"/>
    <w:rsid w:val="00F77C07"/>
    <w:rsid w:val="00F77D11"/>
    <w:rsid w:val="00F77E8B"/>
    <w:rsid w:val="00F77ED2"/>
    <w:rsid w:val="00F80083"/>
    <w:rsid w:val="00F80515"/>
    <w:rsid w:val="00F80AA3"/>
    <w:rsid w:val="00F80D22"/>
    <w:rsid w:val="00F811CB"/>
    <w:rsid w:val="00F81848"/>
    <w:rsid w:val="00F818DC"/>
    <w:rsid w:val="00F81A7D"/>
    <w:rsid w:val="00F81B41"/>
    <w:rsid w:val="00F8203F"/>
    <w:rsid w:val="00F82340"/>
    <w:rsid w:val="00F83ABA"/>
    <w:rsid w:val="00F83B20"/>
    <w:rsid w:val="00F83CE5"/>
    <w:rsid w:val="00F840EB"/>
    <w:rsid w:val="00F84177"/>
    <w:rsid w:val="00F848E0"/>
    <w:rsid w:val="00F85747"/>
    <w:rsid w:val="00F86017"/>
    <w:rsid w:val="00F86FCD"/>
    <w:rsid w:val="00F873AA"/>
    <w:rsid w:val="00F878E0"/>
    <w:rsid w:val="00F903D4"/>
    <w:rsid w:val="00F9072E"/>
    <w:rsid w:val="00F90966"/>
    <w:rsid w:val="00F90D32"/>
    <w:rsid w:val="00F910A4"/>
    <w:rsid w:val="00F912BA"/>
    <w:rsid w:val="00F9138D"/>
    <w:rsid w:val="00F913A5"/>
    <w:rsid w:val="00F91E8C"/>
    <w:rsid w:val="00F923C8"/>
    <w:rsid w:val="00F924CC"/>
    <w:rsid w:val="00F9293D"/>
    <w:rsid w:val="00F92AFA"/>
    <w:rsid w:val="00F93355"/>
    <w:rsid w:val="00F935CA"/>
    <w:rsid w:val="00F93855"/>
    <w:rsid w:val="00F93A86"/>
    <w:rsid w:val="00F93DBB"/>
    <w:rsid w:val="00F94C35"/>
    <w:rsid w:val="00F94C63"/>
    <w:rsid w:val="00F94CBD"/>
    <w:rsid w:val="00F94CE2"/>
    <w:rsid w:val="00F94FC6"/>
    <w:rsid w:val="00F957DF"/>
    <w:rsid w:val="00F95C50"/>
    <w:rsid w:val="00F968C2"/>
    <w:rsid w:val="00F96C9D"/>
    <w:rsid w:val="00F96CA9"/>
    <w:rsid w:val="00F96D0A"/>
    <w:rsid w:val="00F96D9E"/>
    <w:rsid w:val="00F96E1C"/>
    <w:rsid w:val="00F96E43"/>
    <w:rsid w:val="00F97559"/>
    <w:rsid w:val="00F97642"/>
    <w:rsid w:val="00F97717"/>
    <w:rsid w:val="00F97A35"/>
    <w:rsid w:val="00FA062C"/>
    <w:rsid w:val="00FA0864"/>
    <w:rsid w:val="00FA124F"/>
    <w:rsid w:val="00FA125F"/>
    <w:rsid w:val="00FA146A"/>
    <w:rsid w:val="00FA15AD"/>
    <w:rsid w:val="00FA1DF2"/>
    <w:rsid w:val="00FA22F4"/>
    <w:rsid w:val="00FA3535"/>
    <w:rsid w:val="00FA358A"/>
    <w:rsid w:val="00FA3B0F"/>
    <w:rsid w:val="00FA3D8B"/>
    <w:rsid w:val="00FA3DF6"/>
    <w:rsid w:val="00FA48FB"/>
    <w:rsid w:val="00FA495D"/>
    <w:rsid w:val="00FA499C"/>
    <w:rsid w:val="00FA4BC8"/>
    <w:rsid w:val="00FA5148"/>
    <w:rsid w:val="00FA5394"/>
    <w:rsid w:val="00FA55FC"/>
    <w:rsid w:val="00FA5CEA"/>
    <w:rsid w:val="00FA5F80"/>
    <w:rsid w:val="00FA6278"/>
    <w:rsid w:val="00FA6535"/>
    <w:rsid w:val="00FA7079"/>
    <w:rsid w:val="00FA7FA3"/>
    <w:rsid w:val="00FB0122"/>
    <w:rsid w:val="00FB067A"/>
    <w:rsid w:val="00FB078B"/>
    <w:rsid w:val="00FB0CF2"/>
    <w:rsid w:val="00FB0D46"/>
    <w:rsid w:val="00FB0DB2"/>
    <w:rsid w:val="00FB0FF3"/>
    <w:rsid w:val="00FB1451"/>
    <w:rsid w:val="00FB158F"/>
    <w:rsid w:val="00FB19E1"/>
    <w:rsid w:val="00FB2085"/>
    <w:rsid w:val="00FB23FF"/>
    <w:rsid w:val="00FB27A6"/>
    <w:rsid w:val="00FB2B44"/>
    <w:rsid w:val="00FB2E3D"/>
    <w:rsid w:val="00FB5035"/>
    <w:rsid w:val="00FB5615"/>
    <w:rsid w:val="00FB58DD"/>
    <w:rsid w:val="00FB5C82"/>
    <w:rsid w:val="00FB5D2C"/>
    <w:rsid w:val="00FB6622"/>
    <w:rsid w:val="00FB76AB"/>
    <w:rsid w:val="00FB7B85"/>
    <w:rsid w:val="00FB7D57"/>
    <w:rsid w:val="00FC01BD"/>
    <w:rsid w:val="00FC02D9"/>
    <w:rsid w:val="00FC0458"/>
    <w:rsid w:val="00FC05B4"/>
    <w:rsid w:val="00FC0FE9"/>
    <w:rsid w:val="00FC17EC"/>
    <w:rsid w:val="00FC195B"/>
    <w:rsid w:val="00FC1DE4"/>
    <w:rsid w:val="00FC1E89"/>
    <w:rsid w:val="00FC1F80"/>
    <w:rsid w:val="00FC2C90"/>
    <w:rsid w:val="00FC340A"/>
    <w:rsid w:val="00FC3A9B"/>
    <w:rsid w:val="00FC461E"/>
    <w:rsid w:val="00FC4DD4"/>
    <w:rsid w:val="00FC55DF"/>
    <w:rsid w:val="00FC59B8"/>
    <w:rsid w:val="00FC5C92"/>
    <w:rsid w:val="00FC5EE1"/>
    <w:rsid w:val="00FC6AE8"/>
    <w:rsid w:val="00FD0209"/>
    <w:rsid w:val="00FD0A94"/>
    <w:rsid w:val="00FD0C4C"/>
    <w:rsid w:val="00FD0EC1"/>
    <w:rsid w:val="00FD1198"/>
    <w:rsid w:val="00FD1890"/>
    <w:rsid w:val="00FD1A8C"/>
    <w:rsid w:val="00FD1D1C"/>
    <w:rsid w:val="00FD1F50"/>
    <w:rsid w:val="00FD2D14"/>
    <w:rsid w:val="00FD3214"/>
    <w:rsid w:val="00FD36BC"/>
    <w:rsid w:val="00FD3A8F"/>
    <w:rsid w:val="00FD43E4"/>
    <w:rsid w:val="00FD449E"/>
    <w:rsid w:val="00FD462B"/>
    <w:rsid w:val="00FD4879"/>
    <w:rsid w:val="00FD4991"/>
    <w:rsid w:val="00FD49F6"/>
    <w:rsid w:val="00FD4F78"/>
    <w:rsid w:val="00FD52DD"/>
    <w:rsid w:val="00FD56E0"/>
    <w:rsid w:val="00FD5731"/>
    <w:rsid w:val="00FD6155"/>
    <w:rsid w:val="00FD616E"/>
    <w:rsid w:val="00FD6216"/>
    <w:rsid w:val="00FD657E"/>
    <w:rsid w:val="00FD6680"/>
    <w:rsid w:val="00FD6A71"/>
    <w:rsid w:val="00FD6A7F"/>
    <w:rsid w:val="00FD6FE0"/>
    <w:rsid w:val="00FD7475"/>
    <w:rsid w:val="00FD7B96"/>
    <w:rsid w:val="00FD7D1F"/>
    <w:rsid w:val="00FD7FC7"/>
    <w:rsid w:val="00FE08E6"/>
    <w:rsid w:val="00FE0C26"/>
    <w:rsid w:val="00FE19F5"/>
    <w:rsid w:val="00FE1B6D"/>
    <w:rsid w:val="00FE1C92"/>
    <w:rsid w:val="00FE281F"/>
    <w:rsid w:val="00FE2FA4"/>
    <w:rsid w:val="00FE386D"/>
    <w:rsid w:val="00FE3991"/>
    <w:rsid w:val="00FE3B5D"/>
    <w:rsid w:val="00FE4820"/>
    <w:rsid w:val="00FE4886"/>
    <w:rsid w:val="00FE4AAB"/>
    <w:rsid w:val="00FE5075"/>
    <w:rsid w:val="00FE54CE"/>
    <w:rsid w:val="00FE5A09"/>
    <w:rsid w:val="00FE69D4"/>
    <w:rsid w:val="00FE746E"/>
    <w:rsid w:val="00FF0236"/>
    <w:rsid w:val="00FF09F6"/>
    <w:rsid w:val="00FF18D7"/>
    <w:rsid w:val="00FF1998"/>
    <w:rsid w:val="00FF1D7C"/>
    <w:rsid w:val="00FF1F29"/>
    <w:rsid w:val="00FF25E1"/>
    <w:rsid w:val="00FF337D"/>
    <w:rsid w:val="00FF339B"/>
    <w:rsid w:val="00FF3551"/>
    <w:rsid w:val="00FF3D3D"/>
    <w:rsid w:val="00FF4253"/>
    <w:rsid w:val="00FF5596"/>
    <w:rsid w:val="00FF58F6"/>
    <w:rsid w:val="00FF598F"/>
    <w:rsid w:val="00FF5A7E"/>
    <w:rsid w:val="00FF5F15"/>
    <w:rsid w:val="00FF75C5"/>
    <w:rsid w:val="00FF7C9A"/>
    <w:rsid w:val="00FF7F79"/>
    <w:rsid w:val="04E09B66"/>
    <w:rsid w:val="16D26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ECABB25"/>
  <w15:docId w15:val="{99F5608E-6BA1-7147-9566-F165E2D76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8AA"/>
    <w:rPr>
      <w:rFonts w:ascii="Times New Roman" w:eastAsia="Times New Roman" w:hAnsi="Times New Roman"/>
      <w:sz w:val="24"/>
      <w:szCs w:val="24"/>
      <w:lang w:val="en-ZA" w:eastAsia="en-GB"/>
    </w:rPr>
  </w:style>
  <w:style w:type="paragraph" w:styleId="Heading1">
    <w:name w:val="heading 1"/>
    <w:basedOn w:val="Normal"/>
    <w:next w:val="Normal"/>
    <w:link w:val="Heading1Char"/>
    <w:uiPriority w:val="9"/>
    <w:qFormat/>
    <w:rsid w:val="00901804"/>
    <w:pPr>
      <w:keepNext/>
      <w:numPr>
        <w:numId w:val="1"/>
      </w:numPr>
      <w:pBdr>
        <w:top w:val="single" w:sz="4" w:space="1" w:color="auto"/>
      </w:pBdr>
      <w:tabs>
        <w:tab w:val="clear" w:pos="2705"/>
        <w:tab w:val="num" w:pos="720"/>
      </w:tabs>
      <w:suppressAutoHyphens/>
      <w:spacing w:before="104" w:after="226"/>
      <w:ind w:left="720"/>
      <w:outlineLvl w:val="0"/>
    </w:pPr>
    <w:rPr>
      <w:rFonts w:asciiTheme="majorHAnsi" w:hAnsiTheme="majorHAnsi"/>
      <w:b/>
      <w:smallCaps/>
      <w:spacing w:val="-2"/>
      <w:sz w:val="28"/>
      <w:szCs w:val="20"/>
    </w:rPr>
  </w:style>
  <w:style w:type="paragraph" w:styleId="Heading2">
    <w:name w:val="heading 2"/>
    <w:basedOn w:val="Normal"/>
    <w:next w:val="Normal"/>
    <w:link w:val="Heading2Char1"/>
    <w:uiPriority w:val="9"/>
    <w:qFormat/>
    <w:rsid w:val="00E93DC1"/>
    <w:pPr>
      <w:keepNext/>
      <w:ind w:left="720"/>
      <w:outlineLvl w:val="1"/>
    </w:pPr>
    <w:rPr>
      <w:rFonts w:ascii="Arial Narrow" w:hAnsi="Arial Narrow"/>
      <w:b/>
      <w:bCs/>
    </w:rPr>
  </w:style>
  <w:style w:type="paragraph" w:styleId="Heading3">
    <w:name w:val="heading 3"/>
    <w:basedOn w:val="Normal"/>
    <w:next w:val="Normal"/>
    <w:link w:val="Heading3Char"/>
    <w:uiPriority w:val="9"/>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rPr>
  </w:style>
  <w:style w:type="paragraph" w:styleId="Heading6">
    <w:name w:val="heading 6"/>
    <w:basedOn w:val="Normal"/>
    <w:next w:val="Normal"/>
    <w:link w:val="Heading6Char"/>
    <w:qFormat/>
    <w:rsid w:val="00BC0D10"/>
    <w:pPr>
      <w:keepNext/>
      <w:ind w:left="360"/>
      <w:outlineLvl w:val="5"/>
    </w:pPr>
    <w:rPr>
      <w:b/>
      <w:bCs/>
      <w:smallCaps/>
      <w:lang w:val="x-none" w:eastAsia="x-none"/>
    </w:rPr>
  </w:style>
  <w:style w:type="paragraph" w:styleId="Heading7">
    <w:name w:val="heading 7"/>
    <w:basedOn w:val="Normal"/>
    <w:next w:val="Normal"/>
    <w:link w:val="Heading7Char"/>
    <w:qFormat/>
    <w:rsid w:val="00BC0D10"/>
    <w:pPr>
      <w:keepNext/>
      <w:outlineLvl w:val="6"/>
    </w:pPr>
    <w:rPr>
      <w:b/>
      <w:bCs/>
      <w:lang w:val="x-none" w:eastAsia="x-none"/>
    </w:rPr>
  </w:style>
  <w:style w:type="paragraph" w:styleId="Heading8">
    <w:name w:val="heading 8"/>
    <w:basedOn w:val="Normal"/>
    <w:next w:val="Normal"/>
    <w:link w:val="Heading8Char"/>
    <w:unhideWhenUsed/>
    <w:qFormat/>
    <w:rsid w:val="000923DC"/>
    <w:pPr>
      <w:spacing w:before="240"/>
      <w:outlineLvl w:val="7"/>
    </w:pPr>
    <w:rPr>
      <w:i/>
      <w:iCs/>
    </w:rPr>
  </w:style>
  <w:style w:type="paragraph" w:styleId="Heading9">
    <w:name w:val="heading 9"/>
    <w:basedOn w:val="Normal"/>
    <w:next w:val="Normal"/>
    <w:link w:val="Heading9Char"/>
    <w:qFormat/>
    <w:rsid w:val="00BC0D10"/>
    <w:pPr>
      <w:keepNext/>
      <w:framePr w:w="3801" w:h="4681" w:hSpace="180" w:wrap="around" w:vAnchor="text" w:hAnchor="page" w:x="7141" w:y="1441"/>
      <w:outlineLvl w:val="8"/>
    </w:pPr>
    <w:rPr>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Heading1Char">
    <w:name w:val="Heading 1 Char"/>
    <w:link w:val="Heading1"/>
    <w:uiPriority w:val="9"/>
    <w:locked/>
    <w:rsid w:val="00901804"/>
    <w:rPr>
      <w:rFonts w:asciiTheme="majorHAnsi" w:eastAsia="Times New Roman" w:hAnsiTheme="majorHAnsi"/>
      <w:b/>
      <w:smallCaps/>
      <w:spacing w:val="-2"/>
      <w:sz w:val="28"/>
      <w:lang w:val="en-ZA" w:eastAsia="en-GB"/>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uiPriority w:val="9"/>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uiPriority w:val="99"/>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uiPriority w:val="99"/>
    <w:qFormat/>
    <w:rsid w:val="00901804"/>
    <w:pPr>
      <w:widowControl w:val="0"/>
    </w:pPr>
    <w:rPr>
      <w:rFonts w:asciiTheme="minorHAnsi" w:hAnsiTheme="minorHAnsi"/>
      <w:sz w:val="18"/>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locked/>
    <w:rsid w:val="00901804"/>
    <w:rPr>
      <w:rFonts w:asciiTheme="minorHAnsi" w:hAnsiTheme="minorHAnsi"/>
      <w:sz w:val="18"/>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uiPriority w:val="99"/>
    <w:semiHidden/>
    <w:locked/>
    <w:rsid w:val="00CB0802"/>
    <w:rPr>
      <w:rFonts w:cs="Times New Roman"/>
      <w:sz w:val="2"/>
      <w:lang w:val="en-GB"/>
    </w:rPr>
  </w:style>
  <w:style w:type="character" w:styleId="CommentReference">
    <w:name w:val="annotation reference"/>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rsid w:val="00EF6275"/>
    <w:rPr>
      <w:b/>
      <w:bCs/>
    </w:rPr>
  </w:style>
  <w:style w:type="character" w:customStyle="1" w:styleId="CommentSubjectChar">
    <w:name w:val="Comment Subject Char"/>
    <w:link w:val="CommentSubject"/>
    <w:uiPriority w:val="99"/>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99"/>
    <w:rsid w:val="00E663CF"/>
    <w:pPr>
      <w:spacing w:before="100" w:beforeAutospacing="1" w:after="100" w:afterAutospacing="1"/>
    </w:p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 BVI fnr"/>
    <w:link w:val="CharCharCharCharCarChar"/>
    <w:uiPriority w:val="99"/>
    <w:qForma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AA5A1E"/>
    <w:pPr>
      <w:numPr>
        <w:numId w:val="29"/>
      </w:numPr>
    </w:pPr>
    <w:rPr>
      <w:sz w:val="20"/>
      <w:szCs w:val="20"/>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pPr>
    <w:rPr>
      <w:rFonts w:cs="Angsana New"/>
      <w:noProof/>
      <w:szCs w:val="22"/>
    </w:rPr>
  </w:style>
  <w:style w:type="character" w:customStyle="1" w:styleId="ParagraphChar">
    <w:name w:val="Paragraph Char"/>
    <w:link w:val="Paragraph"/>
    <w:rsid w:val="000D00F9"/>
    <w:rPr>
      <w:rFonts w:ascii="Times New Roman" w:eastAsia="Times New Roman" w:hAnsi="Times New Roman" w:cs="Angsana New"/>
      <w:noProof/>
      <w:sz w:val="24"/>
      <w:szCs w:val="22"/>
      <w:lang w:val="en-ZA" w:eastAsia="en-GB"/>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eastAsia="Times New Roman" w:hAnsi="Times New Roman" w:cs="Angsana New"/>
      <w:noProof/>
      <w:sz w:val="24"/>
      <w:szCs w:val="22"/>
      <w:lang w:val="en-ZA" w:eastAsia="en-GB"/>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3F2C18"/>
    <w:pPr>
      <w:tabs>
        <w:tab w:val="left" w:pos="540"/>
        <w:tab w:val="right" w:leader="dot" w:pos="9304"/>
      </w:tabs>
      <w:spacing w:line="360" w:lineRule="auto"/>
    </w:pPr>
  </w:style>
  <w:style w:type="character" w:customStyle="1" w:styleId="Heading2Char">
    <w:name w:val="Heading 2 Char"/>
    <w:uiPriority w:val="9"/>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qFormat/>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line="252" w:lineRule="auto"/>
    </w:pPr>
    <w:rPr>
      <w:szCs w:val="20"/>
    </w:rPr>
  </w:style>
  <w:style w:type="paragraph" w:customStyle="1" w:styleId="CharCharChar11">
    <w:name w:val="Char Char Char11"/>
    <w:basedOn w:val="Normal"/>
    <w:rsid w:val="00B27E19"/>
    <w:pPr>
      <w:spacing w:after="160" w:line="240" w:lineRule="exact"/>
    </w:pPr>
    <w:rPr>
      <w:rFonts w:cs="Arial"/>
      <w:szCs w:val="20"/>
    </w:rPr>
  </w:style>
  <w:style w:type="paragraph" w:customStyle="1" w:styleId="BodyText23">
    <w:name w:val="Body Text 23"/>
    <w:basedOn w:val="Normal"/>
    <w:qFormat/>
    <w:rsid w:val="00B27E19"/>
    <w:pPr>
      <w:widowControl w:val="0"/>
      <w:tabs>
        <w:tab w:val="left" w:pos="547"/>
      </w:tabs>
    </w:pPr>
    <w:rPr>
      <w:snapToGrid w:val="0"/>
      <w:szCs w:val="20"/>
    </w:rPr>
  </w:style>
  <w:style w:type="paragraph" w:styleId="Caption">
    <w:name w:val="caption"/>
    <w:basedOn w:val="Normal"/>
    <w:next w:val="Normal"/>
    <w:qFormat/>
    <w:rsid w:val="0070606B"/>
    <w:rPr>
      <w:b/>
      <w:bCs/>
      <w:sz w:val="28"/>
    </w:rPr>
  </w:style>
  <w:style w:type="paragraph" w:customStyle="1" w:styleId="TableT">
    <w:name w:val="TableT"/>
    <w:basedOn w:val="Normal"/>
    <w:autoRedefine/>
    <w:rsid w:val="00550BAE"/>
    <w:rPr>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pPr>
    <w:rPr>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style>
  <w:style w:type="paragraph" w:customStyle="1" w:styleId="NumberedList2">
    <w:name w:val="Numbered List 2"/>
    <w:aliases w:val="nl2"/>
    <w:basedOn w:val="Normal"/>
    <w:rsid w:val="00CA725C"/>
    <w:pPr>
      <w:spacing w:line="240" w:lineRule="atLeast"/>
      <w:ind w:hanging="360"/>
    </w:pPr>
    <w:rPr>
      <w:rFonts w:ascii="Arial Unicode MS" w:hAnsi="Arial Unicode MS"/>
      <w:szCs w:val="22"/>
    </w:rPr>
  </w:style>
  <w:style w:type="paragraph" w:customStyle="1" w:styleId="CharChar">
    <w:name w:val="Char Char Знак Знак"/>
    <w:basedOn w:val="Normal"/>
    <w:rsid w:val="00E61BB0"/>
    <w:pPr>
      <w:spacing w:after="160" w:line="240" w:lineRule="exact"/>
    </w:pPr>
    <w:rPr>
      <w:rFonts w:cs="Arial"/>
      <w:szCs w:val="20"/>
      <w:lang w:val="de-CH" w:eastAsia="de-CH"/>
    </w:rPr>
  </w:style>
  <w:style w:type="paragraph" w:styleId="PlainText">
    <w:name w:val="Plain Text"/>
    <w:basedOn w:val="Normal"/>
    <w:link w:val="PlainTextChar"/>
    <w:uiPriority w:val="99"/>
    <w:unhideWhenUsed/>
    <w:rsid w:val="00FC1F80"/>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AA5A1E"/>
    <w:rPr>
      <w:rFonts w:ascii="Times New Roman" w:eastAsia="Times New Roman" w:hAnsi="Times New Roman"/>
      <w:lang w:val="en-ZA" w:eastAsia="en-GB"/>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Normal1">
    <w:name w:val="Normal1"/>
    <w:basedOn w:val="Normal"/>
    <w:next w:val="Normal"/>
    <w:rsid w:val="00901804"/>
    <w:pPr>
      <w:numPr>
        <w:numId w:val="6"/>
      </w:numPr>
    </w:pPr>
    <w:rPr>
      <w:noProof/>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ind w:left="720"/>
    </w:pPr>
    <w:rPr>
      <w:szCs w:val="20"/>
    </w:rPr>
  </w:style>
  <w:style w:type="paragraph" w:styleId="TOC3">
    <w:name w:val="toc 3"/>
    <w:basedOn w:val="Normal"/>
    <w:next w:val="Normal"/>
    <w:autoRedefine/>
    <w:uiPriority w:val="39"/>
    <w:unhideWhenUsed/>
    <w:rsid w:val="006957EB"/>
    <w:pPr>
      <w:ind w:left="40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qFormat/>
    <w:rsid w:val="00872F38"/>
    <w:pPr>
      <w:spacing w:after="160" w:line="240" w:lineRule="exact"/>
    </w:pPr>
    <w:rPr>
      <w:rFonts w:ascii="Arial" w:hAnsi="Arial"/>
      <w:sz w:val="18"/>
      <w:szCs w:val="20"/>
      <w:vertAlign w:val="superscript"/>
    </w:rPr>
  </w:style>
  <w:style w:type="character" w:styleId="Mention">
    <w:name w:val="Mention"/>
    <w:uiPriority w:val="99"/>
    <w:semiHidden/>
    <w:unhideWhenUsed/>
    <w:rsid w:val="00254E0E"/>
    <w:rPr>
      <w:color w:val="2B579A"/>
      <w:shd w:val="clear" w:color="auto" w:fill="E6E6E6"/>
    </w:rPr>
  </w:style>
  <w:style w:type="paragraph" w:customStyle="1" w:styleId="xmsonormal">
    <w:name w:val="x_msonormal"/>
    <w:basedOn w:val="Normal"/>
    <w:rsid w:val="00564787"/>
    <w:pPr>
      <w:spacing w:before="100" w:beforeAutospacing="1" w:after="100" w:afterAutospacing="1"/>
    </w:pPr>
    <w:rPr>
      <w:lang w:val="es-ES" w:eastAsia="es-ES"/>
    </w:rPr>
  </w:style>
  <w:style w:type="character" w:styleId="UnresolvedMention">
    <w:name w:val="Unresolved Mention"/>
    <w:uiPriority w:val="99"/>
    <w:semiHidden/>
    <w:unhideWhenUsed/>
    <w:rsid w:val="00871632"/>
    <w:rPr>
      <w:color w:val="605E5C"/>
      <w:shd w:val="clear" w:color="auto" w:fill="E1DFDD"/>
    </w:rPr>
  </w:style>
  <w:style w:type="paragraph" w:customStyle="1" w:styleId="GEFQuestion">
    <w:name w:val="GEF Question"/>
    <w:basedOn w:val="Normal"/>
    <w:next w:val="Normal"/>
    <w:qFormat/>
    <w:rsid w:val="00E349BA"/>
    <w:pPr>
      <w:ind w:left="-720"/>
    </w:pPr>
    <w:rPr>
      <w:sz w:val="22"/>
    </w:rPr>
  </w:style>
  <w:style w:type="character" w:customStyle="1" w:styleId="GEFFieldtoFilloutChar">
    <w:name w:val="GEF Field to Fill out Char"/>
    <w:link w:val="GEFFieldtoFillout"/>
    <w:locked/>
    <w:rsid w:val="00E349BA"/>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rsid w:val="00E349BA"/>
    <w:pPr>
      <w:ind w:left="-720"/>
    </w:pPr>
    <w:rPr>
      <w:color w:val="000000"/>
      <w:sz w:val="22"/>
      <w:szCs w:val="22"/>
    </w:rPr>
  </w:style>
  <w:style w:type="numbering" w:customStyle="1" w:styleId="NoList1">
    <w:name w:val="No List1"/>
    <w:next w:val="NoList"/>
    <w:uiPriority w:val="99"/>
    <w:semiHidden/>
    <w:unhideWhenUsed/>
    <w:rsid w:val="007F5638"/>
  </w:style>
  <w:style w:type="paragraph" w:customStyle="1" w:styleId="GEFTableHeading">
    <w:name w:val="GEF Table Heading"/>
    <w:basedOn w:val="Normal"/>
    <w:next w:val="Normal"/>
    <w:qFormat/>
    <w:rsid w:val="007F5638"/>
    <w:pPr>
      <w:ind w:left="-720"/>
    </w:pPr>
    <w:rPr>
      <w:rFonts w:ascii="Times New Roman Bold" w:hAnsi="Times New Roman Bold"/>
      <w:b/>
      <w:bCs/>
      <w:smallCaps/>
      <w:color w:val="000000"/>
      <w:sz w:val="22"/>
      <w:szCs w:val="22"/>
    </w:rPr>
  </w:style>
  <w:style w:type="paragraph" w:customStyle="1" w:styleId="GEFInstruction">
    <w:name w:val="GEF Instruction"/>
    <w:basedOn w:val="Normal"/>
    <w:next w:val="Normal"/>
    <w:qFormat/>
    <w:rsid w:val="007F5638"/>
    <w:pPr>
      <w:ind w:left="-540"/>
    </w:pPr>
  </w:style>
  <w:style w:type="table" w:customStyle="1" w:styleId="TableGrid1">
    <w:name w:val="Table Grid1"/>
    <w:basedOn w:val="TableNormal"/>
    <w:next w:val="TableGrid"/>
    <w:uiPriority w:val="39"/>
    <w:rsid w:val="007F56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rsid w:val="00470E9A"/>
    <w:pPr>
      <w:spacing w:before="60" w:line="260" w:lineRule="exact"/>
      <w:ind w:left="720" w:hanging="360"/>
    </w:pPr>
    <w:rPr>
      <w:lang w:eastAsia="ja-JP"/>
    </w:rPr>
  </w:style>
  <w:style w:type="paragraph" w:customStyle="1" w:styleId="MainParanoChapter">
    <w:name w:val="Main Para no Chapter #"/>
    <w:basedOn w:val="Normal"/>
    <w:link w:val="MainParanoChapterChar"/>
    <w:uiPriority w:val="99"/>
    <w:qFormat/>
    <w:rsid w:val="00DC1AE9"/>
    <w:pPr>
      <w:numPr>
        <w:numId w:val="17"/>
      </w:numPr>
      <w:spacing w:before="120" w:after="240"/>
      <w:ind w:left="0" w:firstLine="0"/>
      <w:outlineLvl w:val="1"/>
    </w:pPr>
    <w:rPr>
      <w:rFonts w:eastAsia="Calibri"/>
      <w:color w:val="000000"/>
      <w:sz w:val="22"/>
      <w:szCs w:val="22"/>
      <w:lang w:val="en-GB" w:eastAsia="x-none"/>
    </w:rPr>
  </w:style>
  <w:style w:type="character" w:customStyle="1" w:styleId="MainParanoChapterChar">
    <w:name w:val="Main Para no Chapter # Char"/>
    <w:link w:val="MainParanoChapter"/>
    <w:uiPriority w:val="99"/>
    <w:locked/>
    <w:rsid w:val="00DC1AE9"/>
    <w:rPr>
      <w:rFonts w:ascii="Times New Roman" w:eastAsia="Calibri" w:hAnsi="Times New Roman"/>
      <w:color w:val="000000"/>
      <w:sz w:val="22"/>
      <w:szCs w:val="22"/>
      <w:lang w:val="en-GB" w:eastAsia="x-none"/>
    </w:rPr>
  </w:style>
  <w:style w:type="paragraph" w:customStyle="1" w:styleId="Textbody">
    <w:name w:val="Text body"/>
    <w:basedOn w:val="Normal"/>
    <w:qFormat/>
    <w:rsid w:val="00BD30C3"/>
    <w:pPr>
      <w:spacing w:before="180" w:after="180"/>
    </w:pPr>
    <w:rPr>
      <w:rFonts w:ascii="Cambria" w:eastAsia="Cambria" w:hAnsi="Cambria" w:cs="F"/>
      <w:lang w:val="en-GB"/>
    </w:rPr>
  </w:style>
  <w:style w:type="character" w:customStyle="1" w:styleId="Heading6Char">
    <w:name w:val="Heading 6 Char"/>
    <w:basedOn w:val="DefaultParagraphFont"/>
    <w:link w:val="Heading6"/>
    <w:rsid w:val="00BC0D10"/>
    <w:rPr>
      <w:rFonts w:ascii="Times New Roman" w:eastAsia="Times New Roman" w:hAnsi="Times New Roman"/>
      <w:b/>
      <w:bCs/>
      <w:smallCaps/>
      <w:sz w:val="24"/>
      <w:szCs w:val="24"/>
      <w:lang w:val="x-none" w:eastAsia="x-none"/>
    </w:rPr>
  </w:style>
  <w:style w:type="character" w:customStyle="1" w:styleId="Heading7Char">
    <w:name w:val="Heading 7 Char"/>
    <w:basedOn w:val="DefaultParagraphFont"/>
    <w:link w:val="Heading7"/>
    <w:rsid w:val="00BC0D10"/>
    <w:rPr>
      <w:rFonts w:ascii="Times New Roman" w:eastAsia="Times New Roman" w:hAnsi="Times New Roman"/>
      <w:b/>
      <w:bCs/>
      <w:szCs w:val="24"/>
      <w:lang w:val="x-none" w:eastAsia="x-none"/>
    </w:rPr>
  </w:style>
  <w:style w:type="character" w:customStyle="1" w:styleId="Heading9Char">
    <w:name w:val="Heading 9 Char"/>
    <w:basedOn w:val="DefaultParagraphFont"/>
    <w:link w:val="Heading9"/>
    <w:rsid w:val="00BC0D10"/>
    <w:rPr>
      <w:rFonts w:ascii="Times New Roman" w:eastAsia="Times New Roman" w:hAnsi="Times New Roman"/>
      <w:b/>
      <w:bCs/>
      <w:sz w:val="24"/>
      <w:szCs w:val="24"/>
      <w:lang w:val="x-none" w:eastAsia="x-none"/>
    </w:rPr>
  </w:style>
  <w:style w:type="paragraph" w:customStyle="1" w:styleId="Outline">
    <w:name w:val="Outline"/>
    <w:basedOn w:val="Normal"/>
    <w:rsid w:val="00BC0D10"/>
    <w:pPr>
      <w:spacing w:before="240"/>
    </w:pPr>
    <w:rPr>
      <w:kern w:val="28"/>
      <w:szCs w:val="20"/>
    </w:rPr>
  </w:style>
  <w:style w:type="paragraph" w:styleId="BodyTextIndent2">
    <w:name w:val="Body Text Indent 2"/>
    <w:basedOn w:val="Normal"/>
    <w:link w:val="BodyTextIndent2Char"/>
    <w:rsid w:val="00BC0D10"/>
    <w:pPr>
      <w:ind w:left="360"/>
    </w:pPr>
    <w:rPr>
      <w:i/>
      <w:iCs/>
      <w:lang w:val="x-none" w:eastAsia="x-none"/>
    </w:rPr>
  </w:style>
  <w:style w:type="character" w:customStyle="1" w:styleId="BodyTextIndent2Char">
    <w:name w:val="Body Text Indent 2 Char"/>
    <w:basedOn w:val="DefaultParagraphFont"/>
    <w:link w:val="BodyTextIndent2"/>
    <w:rsid w:val="00BC0D10"/>
    <w:rPr>
      <w:rFonts w:ascii="Times New Roman" w:eastAsia="Times New Roman" w:hAnsi="Times New Roman"/>
      <w:i/>
      <w:iCs/>
      <w:szCs w:val="24"/>
      <w:lang w:val="x-none" w:eastAsia="x-none"/>
    </w:rPr>
  </w:style>
  <w:style w:type="paragraph" w:styleId="BodyTextIndent3">
    <w:name w:val="Body Text Indent 3"/>
    <w:basedOn w:val="Normal"/>
    <w:link w:val="BodyTextIndent3Char"/>
    <w:rsid w:val="00BC0D10"/>
    <w:pPr>
      <w:ind w:left="540"/>
    </w:pPr>
    <w:rPr>
      <w:lang w:val="x-none" w:eastAsia="x-none"/>
    </w:rPr>
  </w:style>
  <w:style w:type="character" w:customStyle="1" w:styleId="BodyTextIndent3Char">
    <w:name w:val="Body Text Indent 3 Char"/>
    <w:basedOn w:val="DefaultParagraphFont"/>
    <w:link w:val="BodyTextIndent3"/>
    <w:rsid w:val="00BC0D10"/>
    <w:rPr>
      <w:rFonts w:ascii="Times New Roman" w:eastAsia="Times New Roman" w:hAnsi="Times New Roman"/>
      <w:sz w:val="24"/>
      <w:szCs w:val="24"/>
      <w:lang w:val="x-none" w:eastAsia="x-none"/>
    </w:rPr>
  </w:style>
  <w:style w:type="paragraph" w:styleId="DocumentMap">
    <w:name w:val="Document Map"/>
    <w:basedOn w:val="Normal"/>
    <w:link w:val="DocumentMapChar"/>
    <w:semiHidden/>
    <w:rsid w:val="00BC0D10"/>
    <w:pPr>
      <w:shd w:val="clear" w:color="auto" w:fill="000080"/>
    </w:pPr>
    <w:rPr>
      <w:rFonts w:ascii="Tahoma" w:hAnsi="Tahoma"/>
      <w:szCs w:val="20"/>
      <w:lang w:val="x-none" w:eastAsia="x-none"/>
    </w:rPr>
  </w:style>
  <w:style w:type="character" w:customStyle="1" w:styleId="DocumentMapChar">
    <w:name w:val="Document Map Char"/>
    <w:basedOn w:val="DefaultParagraphFont"/>
    <w:link w:val="DocumentMap"/>
    <w:semiHidden/>
    <w:rsid w:val="00BC0D10"/>
    <w:rPr>
      <w:rFonts w:ascii="Tahoma" w:eastAsia="Times New Roman" w:hAnsi="Tahoma"/>
      <w:shd w:val="clear" w:color="auto" w:fill="000080"/>
      <w:lang w:val="x-none" w:eastAsia="x-none"/>
    </w:rPr>
  </w:style>
  <w:style w:type="paragraph" w:styleId="z-TopofForm">
    <w:name w:val="HTML Top of Form"/>
    <w:basedOn w:val="Normal"/>
    <w:next w:val="Normal"/>
    <w:link w:val="z-TopofFormChar"/>
    <w:hidden/>
    <w:rsid w:val="00BC0D10"/>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basedOn w:val="DefaultParagraphFont"/>
    <w:link w:val="z-TopofForm"/>
    <w:rsid w:val="00BC0D10"/>
    <w:rPr>
      <w:rFonts w:ascii="Arial" w:eastAsia="Times New Roman" w:hAnsi="Arial"/>
      <w:vanish/>
      <w:sz w:val="16"/>
      <w:szCs w:val="16"/>
      <w:lang w:val="x-none" w:eastAsia="x-none"/>
    </w:rPr>
  </w:style>
  <w:style w:type="paragraph" w:styleId="z-BottomofForm">
    <w:name w:val="HTML Bottom of Form"/>
    <w:basedOn w:val="Normal"/>
    <w:next w:val="Normal"/>
    <w:link w:val="z-BottomofFormChar"/>
    <w:hidden/>
    <w:rsid w:val="00BC0D1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BC0D10"/>
    <w:rPr>
      <w:rFonts w:ascii="Arial" w:eastAsia="Times New Roman" w:hAnsi="Arial"/>
      <w:vanish/>
      <w:sz w:val="16"/>
      <w:szCs w:val="16"/>
      <w:lang w:val="x-none" w:eastAsia="x-none"/>
    </w:rPr>
  </w:style>
  <w:style w:type="numbering" w:customStyle="1" w:styleId="NoList2">
    <w:name w:val="No List2"/>
    <w:next w:val="NoList"/>
    <w:uiPriority w:val="99"/>
    <w:semiHidden/>
    <w:unhideWhenUsed/>
    <w:rsid w:val="00BC0D10"/>
  </w:style>
  <w:style w:type="numbering" w:customStyle="1" w:styleId="NoList11">
    <w:name w:val="No List11"/>
    <w:next w:val="NoList"/>
    <w:semiHidden/>
    <w:rsid w:val="00BC0D10"/>
  </w:style>
  <w:style w:type="paragraph" w:customStyle="1" w:styleId="GEFPartHeading">
    <w:name w:val="GEF Part Heading"/>
    <w:basedOn w:val="ListParagraph"/>
    <w:qFormat/>
    <w:rsid w:val="00BC0D10"/>
    <w:pPr>
      <w:snapToGrid w:val="0"/>
      <w:spacing w:before="120" w:after="80"/>
      <w:ind w:left="-720"/>
      <w:outlineLvl w:val="0"/>
    </w:pPr>
    <w:rPr>
      <w:rFonts w:ascii="Times New Roman Bold" w:hAnsi="Times New Roman Bold"/>
      <w:b/>
      <w:caps/>
      <w:noProof/>
      <w:color w:val="000000"/>
      <w:szCs w:val="22"/>
      <w:u w:val="single"/>
      <w:lang w:val="en-GB"/>
    </w:rPr>
  </w:style>
  <w:style w:type="table" w:customStyle="1" w:styleId="TableGrid2">
    <w:name w:val="Table Grid2"/>
    <w:basedOn w:val="TableNormal"/>
    <w:next w:val="TableGrid"/>
    <w:uiPriority w:val="39"/>
    <w:rsid w:val="00BC0D10"/>
    <w:rPr>
      <w:rFonts w:ascii="Times New Roman" w:eastAsia="Times New Roman" w:hAnsi="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C0D10"/>
    <w:rPr>
      <w:rFonts w:ascii="Times New Roman" w:eastAsia="Times New Roman" w:hAnsi="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C0D10"/>
    <w:rPr>
      <w:rFonts w:ascii="Times New Roman" w:eastAsia="Times New Roman" w:hAnsi="Times New Roman"/>
      <w:sz w:val="22"/>
      <w:szCs w:val="22"/>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C0D10"/>
    <w:rPr>
      <w:rFonts w:ascii="Times New Roman" w:eastAsia="Times New Roman" w:hAnsi="Times New Roman"/>
      <w:sz w:val="22"/>
      <w:szCs w:val="22"/>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C0D10"/>
    <w:rPr>
      <w:rFonts w:eastAsia="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invisible">
    <w:name w:val="element-invisible"/>
    <w:basedOn w:val="DefaultParagraphFont"/>
    <w:rsid w:val="00BC0D10"/>
  </w:style>
  <w:style w:type="paragraph" w:customStyle="1" w:styleId="h3">
    <w:name w:val="h3"/>
    <w:basedOn w:val="Normal"/>
    <w:rsid w:val="00BC0D10"/>
    <w:pPr>
      <w:spacing w:before="100" w:beforeAutospacing="1" w:after="100" w:afterAutospacing="1"/>
    </w:pPr>
  </w:style>
  <w:style w:type="paragraph" w:customStyle="1" w:styleId="article-intro">
    <w:name w:val="article-intro"/>
    <w:basedOn w:val="Normal"/>
    <w:rsid w:val="00BC0D10"/>
    <w:pPr>
      <w:spacing w:before="100" w:beforeAutospacing="1" w:after="100" w:afterAutospacing="1"/>
    </w:pPr>
  </w:style>
  <w:style w:type="table" w:styleId="PlainTable2">
    <w:name w:val="Plain Table 2"/>
    <w:basedOn w:val="TableNormal"/>
    <w:rsid w:val="002F4B7C"/>
    <w:rPr>
      <w:rFonts w:asciiTheme="minorHAnsi" w:eastAsiaTheme="minorHAnsi" w:hAnsiTheme="minorHAnsi" w:cstheme="minorBidi"/>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897BEC"/>
    <w:pPr>
      <w:spacing w:after="160" w:line="240" w:lineRule="exact"/>
    </w:pPr>
    <w:rPr>
      <w:rFonts w:asciiTheme="minorHAnsi" w:eastAsiaTheme="minorHAnsi" w:hAnsiTheme="minorHAnsi" w:cstheme="minorBidi"/>
      <w:vertAlign w:val="superscript"/>
    </w:rPr>
  </w:style>
  <w:style w:type="character" w:customStyle="1" w:styleId="normaltextrun">
    <w:name w:val="normaltextrun"/>
    <w:basedOn w:val="DefaultParagraphFont"/>
    <w:rsid w:val="00C0534B"/>
  </w:style>
  <w:style w:type="paragraph" w:customStyle="1" w:styleId="paragraph0">
    <w:name w:val="paragraph"/>
    <w:basedOn w:val="Normal"/>
    <w:rsid w:val="00C975E8"/>
    <w:pPr>
      <w:spacing w:before="100" w:beforeAutospacing="1" w:after="100" w:afterAutospacing="1"/>
    </w:pPr>
  </w:style>
  <w:style w:type="character" w:customStyle="1" w:styleId="eop">
    <w:name w:val="eop"/>
    <w:basedOn w:val="DefaultParagraphFont"/>
    <w:rsid w:val="00C975E8"/>
  </w:style>
  <w:style w:type="paragraph" w:customStyle="1" w:styleId="Char2">
    <w:name w:val="Char2"/>
    <w:basedOn w:val="Normal"/>
    <w:uiPriority w:val="99"/>
    <w:rsid w:val="00B040BB"/>
    <w:pPr>
      <w:spacing w:after="160" w:line="240" w:lineRule="exact"/>
    </w:pPr>
    <w:rPr>
      <w:sz w:val="20"/>
      <w:szCs w:val="20"/>
      <w:vertAlign w:val="superscript"/>
      <w:lang w:val="en-GB"/>
    </w:rPr>
  </w:style>
  <w:style w:type="paragraph" w:customStyle="1" w:styleId="FunotenzeichenDISS">
    <w:name w:val="Fußnotenzeichen DISS"/>
    <w:aliases w:val="(NECG) Footnote Reference,Footnote Ref in FtNote,ftref Char Char,fr Char Char,ftref Char1 Char Char,fr Char Char Char"/>
    <w:basedOn w:val="Normal"/>
    <w:uiPriority w:val="99"/>
    <w:rsid w:val="00FB2E3D"/>
    <w:pPr>
      <w:spacing w:after="160" w:line="240" w:lineRule="exact"/>
    </w:pPr>
    <w:rPr>
      <w:rFonts w:asciiTheme="minorHAnsi" w:eastAsiaTheme="minorHAnsi" w:hAnsiTheme="minorHAnsi" w:cstheme="minorBidi"/>
      <w:vertAlign w:val="superscript"/>
      <w:lang w:eastAsia="en-US"/>
    </w:rPr>
  </w:style>
  <w:style w:type="paragraph" w:styleId="Quote">
    <w:name w:val="Quote"/>
    <w:basedOn w:val="Normal"/>
    <w:next w:val="Normal"/>
    <w:link w:val="QuoteChar"/>
    <w:uiPriority w:val="29"/>
    <w:qFormat/>
    <w:rsid w:val="00154F40"/>
    <w:pPr>
      <w:numPr>
        <w:numId w:val="30"/>
      </w:numPr>
      <w:spacing w:before="200" w:after="160"/>
      <w:ind w:right="864"/>
    </w:pPr>
    <w:rPr>
      <w:color w:val="000000" w:themeColor="text1"/>
      <w:sz w:val="20"/>
      <w:szCs w:val="20"/>
      <w:lang w:val="en-US"/>
    </w:rPr>
  </w:style>
  <w:style w:type="character" w:customStyle="1" w:styleId="QuoteChar">
    <w:name w:val="Quote Char"/>
    <w:basedOn w:val="DefaultParagraphFont"/>
    <w:link w:val="Quote"/>
    <w:uiPriority w:val="29"/>
    <w:rsid w:val="00154F40"/>
    <w:rPr>
      <w:rFonts w:ascii="Times New Roman" w:eastAsia="Times New Roman" w:hAnsi="Times New Roman"/>
      <w:color w:val="000000" w:themeColor="text1"/>
      <w:lang w:eastAsia="en-GB"/>
    </w:rPr>
  </w:style>
  <w:style w:type="character" w:customStyle="1" w:styleId="fontstyle21">
    <w:name w:val="fontstyle21"/>
    <w:qFormat/>
    <w:rsid w:val="0047571F"/>
    <w:rPr>
      <w:rFonts w:ascii="Verdana" w:hAnsi="Verdana" w:hint="default"/>
      <w:b w:val="0"/>
      <w:bCs w:val="0"/>
      <w:i w:val="0"/>
      <w:iCs w:val="0"/>
      <w:color w:val="000000"/>
      <w:sz w:val="22"/>
      <w:szCs w:val="22"/>
    </w:rPr>
  </w:style>
  <w:style w:type="character" w:customStyle="1" w:styleId="pseditboxdisponly">
    <w:name w:val="pseditbox_disponly"/>
    <w:basedOn w:val="DefaultParagraphFont"/>
    <w:rsid w:val="003A506F"/>
  </w:style>
  <w:style w:type="paragraph" w:customStyle="1" w:styleId="xxmsonormal">
    <w:name w:val="x_xmsonormal"/>
    <w:basedOn w:val="Normal"/>
    <w:rsid w:val="009B1BBE"/>
    <w:rPr>
      <w:rFonts w:ascii="Calibri" w:eastAsiaTheme="minorHAnsi" w:hAnsi="Calibri" w:cs="Calibri"/>
      <w:sz w:val="22"/>
      <w:szCs w:val="22"/>
      <w:lang w:val="en-US" w:eastAsia="en-US"/>
    </w:rPr>
  </w:style>
  <w:style w:type="paragraph" w:customStyle="1" w:styleId="msonormal0">
    <w:name w:val="msonormal"/>
    <w:basedOn w:val="Normal"/>
    <w:rsid w:val="00E93943"/>
    <w:pPr>
      <w:spacing w:before="100" w:beforeAutospacing="1" w:after="100" w:afterAutospacing="1"/>
    </w:pPr>
    <w:rPr>
      <w:lang w:val="en-US" w:eastAsia="en-US"/>
    </w:rPr>
  </w:style>
  <w:style w:type="paragraph" w:customStyle="1" w:styleId="font0">
    <w:name w:val="font0"/>
    <w:basedOn w:val="Normal"/>
    <w:rsid w:val="00E93943"/>
    <w:pPr>
      <w:spacing w:before="100" w:beforeAutospacing="1" w:after="100" w:afterAutospacing="1"/>
    </w:pPr>
    <w:rPr>
      <w:rFonts w:ascii="Calibri" w:hAnsi="Calibri" w:cs="Calibri"/>
      <w:color w:val="000000"/>
      <w:sz w:val="22"/>
      <w:szCs w:val="22"/>
      <w:lang w:val="en-US" w:eastAsia="en-US"/>
    </w:rPr>
  </w:style>
  <w:style w:type="paragraph" w:customStyle="1" w:styleId="font5">
    <w:name w:val="font5"/>
    <w:basedOn w:val="Normal"/>
    <w:rsid w:val="00E93943"/>
    <w:pPr>
      <w:spacing w:before="100" w:beforeAutospacing="1" w:after="100" w:afterAutospacing="1"/>
    </w:pPr>
    <w:rPr>
      <w:rFonts w:ascii="Calibri" w:hAnsi="Calibri" w:cs="Calibri"/>
      <w:color w:val="000000"/>
      <w:sz w:val="20"/>
      <w:szCs w:val="20"/>
      <w:lang w:val="en-US" w:eastAsia="en-US"/>
    </w:rPr>
  </w:style>
  <w:style w:type="paragraph" w:customStyle="1" w:styleId="font6">
    <w:name w:val="font6"/>
    <w:basedOn w:val="Normal"/>
    <w:rsid w:val="00E93943"/>
    <w:pPr>
      <w:spacing w:before="100" w:beforeAutospacing="1" w:after="100" w:afterAutospacing="1"/>
    </w:pPr>
    <w:rPr>
      <w:rFonts w:ascii="Calibri" w:hAnsi="Calibri" w:cs="Calibri"/>
      <w:color w:val="000000"/>
      <w:sz w:val="20"/>
      <w:szCs w:val="20"/>
      <w:lang w:val="en-US" w:eastAsia="en-US"/>
    </w:rPr>
  </w:style>
  <w:style w:type="paragraph" w:customStyle="1" w:styleId="font7">
    <w:name w:val="font7"/>
    <w:basedOn w:val="Normal"/>
    <w:rsid w:val="00E93943"/>
    <w:pPr>
      <w:spacing w:before="100" w:beforeAutospacing="1" w:after="100" w:afterAutospacing="1"/>
    </w:pPr>
    <w:rPr>
      <w:rFonts w:ascii="Calibri" w:hAnsi="Calibri" w:cs="Calibri"/>
      <w:i/>
      <w:iCs/>
      <w:color w:val="000000"/>
      <w:sz w:val="20"/>
      <w:szCs w:val="20"/>
      <w:lang w:val="en-US" w:eastAsia="en-US"/>
    </w:rPr>
  </w:style>
  <w:style w:type="paragraph" w:customStyle="1" w:styleId="font8">
    <w:name w:val="font8"/>
    <w:basedOn w:val="Normal"/>
    <w:rsid w:val="00E93943"/>
    <w:pPr>
      <w:spacing w:before="100" w:beforeAutospacing="1" w:after="100" w:afterAutospacing="1"/>
    </w:pPr>
    <w:rPr>
      <w:color w:val="000000"/>
      <w:sz w:val="14"/>
      <w:szCs w:val="14"/>
      <w:lang w:val="en-US" w:eastAsia="en-US"/>
    </w:rPr>
  </w:style>
  <w:style w:type="paragraph" w:customStyle="1" w:styleId="font9">
    <w:name w:val="font9"/>
    <w:basedOn w:val="Normal"/>
    <w:rsid w:val="00E93943"/>
    <w:pPr>
      <w:spacing w:before="100" w:beforeAutospacing="1" w:after="100" w:afterAutospacing="1"/>
    </w:pPr>
    <w:rPr>
      <w:rFonts w:ascii="Calibri" w:hAnsi="Calibri" w:cs="Calibri"/>
      <w:b/>
      <w:bCs/>
      <w:i/>
      <w:iCs/>
      <w:color w:val="000000"/>
      <w:sz w:val="20"/>
      <w:szCs w:val="20"/>
      <w:lang w:val="en-US" w:eastAsia="en-US"/>
    </w:rPr>
  </w:style>
  <w:style w:type="paragraph" w:customStyle="1" w:styleId="font10">
    <w:name w:val="font10"/>
    <w:basedOn w:val="Normal"/>
    <w:rsid w:val="00E93943"/>
    <w:pPr>
      <w:spacing w:before="100" w:beforeAutospacing="1" w:after="100" w:afterAutospacing="1"/>
    </w:pPr>
    <w:rPr>
      <w:rFonts w:ascii="Calibri" w:hAnsi="Calibri" w:cs="Calibri"/>
      <w:b/>
      <w:bCs/>
      <w:color w:val="000000"/>
      <w:sz w:val="20"/>
      <w:szCs w:val="20"/>
      <w:lang w:val="en-US" w:eastAsia="en-US"/>
    </w:rPr>
  </w:style>
  <w:style w:type="paragraph" w:customStyle="1" w:styleId="font11">
    <w:name w:val="font11"/>
    <w:basedOn w:val="Normal"/>
    <w:rsid w:val="00E93943"/>
    <w:pPr>
      <w:spacing w:before="100" w:beforeAutospacing="1" w:after="100" w:afterAutospacing="1"/>
    </w:pPr>
    <w:rPr>
      <w:rFonts w:ascii="Calibri" w:hAnsi="Calibri" w:cs="Calibri"/>
      <w:sz w:val="20"/>
      <w:szCs w:val="20"/>
      <w:lang w:val="en-US" w:eastAsia="en-US"/>
    </w:rPr>
  </w:style>
  <w:style w:type="paragraph" w:customStyle="1" w:styleId="font12">
    <w:name w:val="font12"/>
    <w:basedOn w:val="Normal"/>
    <w:rsid w:val="00E93943"/>
    <w:pPr>
      <w:spacing w:before="100" w:beforeAutospacing="1" w:after="100" w:afterAutospacing="1"/>
    </w:pPr>
    <w:rPr>
      <w:rFonts w:ascii="Calibri" w:hAnsi="Calibri" w:cs="Calibri"/>
      <w:i/>
      <w:iCs/>
      <w:sz w:val="20"/>
      <w:szCs w:val="20"/>
      <w:lang w:val="en-US" w:eastAsia="en-US"/>
    </w:rPr>
  </w:style>
  <w:style w:type="paragraph" w:customStyle="1" w:styleId="font13">
    <w:name w:val="font13"/>
    <w:basedOn w:val="Normal"/>
    <w:rsid w:val="00E93943"/>
    <w:pPr>
      <w:spacing w:before="100" w:beforeAutospacing="1" w:after="100" w:afterAutospacing="1"/>
    </w:pPr>
    <w:rPr>
      <w:sz w:val="14"/>
      <w:szCs w:val="14"/>
      <w:lang w:val="en-US" w:eastAsia="en-US"/>
    </w:rPr>
  </w:style>
  <w:style w:type="paragraph" w:customStyle="1" w:styleId="font14">
    <w:name w:val="font14"/>
    <w:basedOn w:val="Normal"/>
    <w:rsid w:val="00E93943"/>
    <w:pPr>
      <w:spacing w:before="100" w:beforeAutospacing="1" w:after="100" w:afterAutospacing="1"/>
    </w:pPr>
    <w:rPr>
      <w:rFonts w:ascii="Calibri" w:hAnsi="Calibri" w:cs="Calibri"/>
      <w:sz w:val="20"/>
      <w:szCs w:val="20"/>
      <w:lang w:val="en-US" w:eastAsia="en-US"/>
    </w:rPr>
  </w:style>
  <w:style w:type="paragraph" w:customStyle="1" w:styleId="xl65">
    <w:name w:val="xl65"/>
    <w:basedOn w:val="Normal"/>
    <w:rsid w:val="00E93943"/>
    <w:pPr>
      <w:spacing w:before="100" w:beforeAutospacing="1" w:after="100" w:afterAutospacing="1"/>
      <w:jc w:val="center"/>
    </w:pPr>
    <w:rPr>
      <w:lang w:val="en-US" w:eastAsia="en-US"/>
    </w:rPr>
  </w:style>
  <w:style w:type="paragraph" w:customStyle="1" w:styleId="xl66">
    <w:name w:val="xl66"/>
    <w:basedOn w:val="Normal"/>
    <w:rsid w:val="00E9394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20"/>
      <w:szCs w:val="20"/>
      <w:lang w:val="en-US" w:eastAsia="en-US"/>
    </w:rPr>
  </w:style>
  <w:style w:type="paragraph" w:customStyle="1" w:styleId="xl67">
    <w:name w:val="xl67"/>
    <w:basedOn w:val="Normal"/>
    <w:rsid w:val="00E93943"/>
    <w:pPr>
      <w:pBdr>
        <w:top w:val="single" w:sz="8" w:space="0" w:color="auto"/>
        <w:bottom w:val="single" w:sz="8" w:space="0" w:color="auto"/>
        <w:right w:val="single" w:sz="8" w:space="0" w:color="auto"/>
      </w:pBdr>
      <w:shd w:val="clear" w:color="000000" w:fill="D9D9D9"/>
      <w:spacing w:before="100" w:beforeAutospacing="1" w:after="100" w:afterAutospacing="1"/>
      <w:textAlignment w:val="center"/>
    </w:pPr>
    <w:rPr>
      <w:b/>
      <w:bCs/>
      <w:color w:val="000000"/>
      <w:sz w:val="20"/>
      <w:szCs w:val="20"/>
      <w:lang w:val="en-US" w:eastAsia="en-US"/>
    </w:rPr>
  </w:style>
  <w:style w:type="paragraph" w:customStyle="1" w:styleId="xl68">
    <w:name w:val="xl68"/>
    <w:basedOn w:val="Normal"/>
    <w:rsid w:val="00E93943"/>
    <w:pPr>
      <w:pBdr>
        <w:right w:val="single" w:sz="8" w:space="0" w:color="auto"/>
      </w:pBdr>
      <w:spacing w:before="100" w:beforeAutospacing="1" w:after="100" w:afterAutospacing="1"/>
      <w:jc w:val="both"/>
      <w:textAlignment w:val="center"/>
    </w:pPr>
    <w:rPr>
      <w:sz w:val="20"/>
      <w:szCs w:val="20"/>
      <w:lang w:val="en-US" w:eastAsia="en-US"/>
    </w:rPr>
  </w:style>
  <w:style w:type="paragraph" w:customStyle="1" w:styleId="xl69">
    <w:name w:val="xl69"/>
    <w:basedOn w:val="Normal"/>
    <w:rsid w:val="00E93943"/>
    <w:pPr>
      <w:pBdr>
        <w:right w:val="single" w:sz="8" w:space="0" w:color="auto"/>
      </w:pBdr>
      <w:spacing w:before="100" w:beforeAutospacing="1" w:after="100" w:afterAutospacing="1"/>
      <w:jc w:val="both"/>
      <w:textAlignment w:val="center"/>
    </w:pPr>
    <w:rPr>
      <w:b/>
      <w:bCs/>
      <w:sz w:val="20"/>
      <w:szCs w:val="20"/>
      <w:lang w:val="en-US" w:eastAsia="en-US"/>
    </w:rPr>
  </w:style>
  <w:style w:type="paragraph" w:customStyle="1" w:styleId="xl70">
    <w:name w:val="xl70"/>
    <w:basedOn w:val="Normal"/>
    <w:rsid w:val="00E93943"/>
    <w:pPr>
      <w:pBdr>
        <w:right w:val="single" w:sz="8" w:space="0" w:color="auto"/>
      </w:pBdr>
      <w:spacing w:before="100" w:beforeAutospacing="1" w:after="100" w:afterAutospacing="1"/>
      <w:jc w:val="both"/>
      <w:textAlignment w:val="center"/>
    </w:pPr>
    <w:rPr>
      <w:i/>
      <w:iCs/>
      <w:sz w:val="20"/>
      <w:szCs w:val="20"/>
      <w:lang w:val="en-US" w:eastAsia="en-US"/>
    </w:rPr>
  </w:style>
  <w:style w:type="paragraph" w:customStyle="1" w:styleId="xl71">
    <w:name w:val="xl71"/>
    <w:basedOn w:val="Normal"/>
    <w:rsid w:val="00E93943"/>
    <w:pPr>
      <w:pBdr>
        <w:bottom w:val="single" w:sz="8" w:space="0" w:color="auto"/>
        <w:right w:val="single" w:sz="8" w:space="0" w:color="auto"/>
      </w:pBdr>
      <w:spacing w:before="100" w:beforeAutospacing="1" w:after="100" w:afterAutospacing="1"/>
      <w:jc w:val="both"/>
      <w:textAlignment w:val="center"/>
    </w:pPr>
    <w:rPr>
      <w:b/>
      <w:bCs/>
      <w:sz w:val="20"/>
      <w:szCs w:val="20"/>
      <w:lang w:val="en-US" w:eastAsia="en-US"/>
    </w:rPr>
  </w:style>
  <w:style w:type="paragraph" w:customStyle="1" w:styleId="xl72">
    <w:name w:val="xl72"/>
    <w:basedOn w:val="Normal"/>
    <w:rsid w:val="00E93943"/>
    <w:pPr>
      <w:pBdr>
        <w:right w:val="single" w:sz="8" w:space="0" w:color="auto"/>
      </w:pBdr>
      <w:spacing w:before="100" w:beforeAutospacing="1" w:after="100" w:afterAutospacing="1"/>
      <w:jc w:val="both"/>
      <w:textAlignment w:val="center"/>
    </w:pPr>
    <w:rPr>
      <w:lang w:val="en-US" w:eastAsia="en-US"/>
    </w:rPr>
  </w:style>
  <w:style w:type="paragraph" w:customStyle="1" w:styleId="xl73">
    <w:name w:val="xl73"/>
    <w:basedOn w:val="Normal"/>
    <w:rsid w:val="00E93943"/>
    <w:pPr>
      <w:pBdr>
        <w:right w:val="single" w:sz="8" w:space="0" w:color="auto"/>
      </w:pBdr>
      <w:spacing w:before="100" w:beforeAutospacing="1" w:after="100" w:afterAutospacing="1"/>
      <w:jc w:val="both"/>
      <w:textAlignment w:val="center"/>
    </w:pPr>
    <w:rPr>
      <w:rFonts w:ascii="Symbol" w:hAnsi="Symbol"/>
      <w:sz w:val="20"/>
      <w:szCs w:val="20"/>
      <w:lang w:val="en-US" w:eastAsia="en-US"/>
    </w:rPr>
  </w:style>
  <w:style w:type="paragraph" w:customStyle="1" w:styleId="xl74">
    <w:name w:val="xl74"/>
    <w:basedOn w:val="Normal"/>
    <w:rsid w:val="00E93943"/>
    <w:pPr>
      <w:pBdr>
        <w:right w:val="single" w:sz="8" w:space="0" w:color="auto"/>
      </w:pBdr>
      <w:spacing w:before="100" w:beforeAutospacing="1" w:after="100" w:afterAutospacing="1"/>
      <w:textAlignment w:val="center"/>
    </w:pPr>
    <w:rPr>
      <w:i/>
      <w:iCs/>
      <w:sz w:val="20"/>
      <w:szCs w:val="20"/>
      <w:lang w:val="en-US" w:eastAsia="en-US"/>
    </w:rPr>
  </w:style>
  <w:style w:type="paragraph" w:customStyle="1" w:styleId="xl75">
    <w:name w:val="xl75"/>
    <w:basedOn w:val="Normal"/>
    <w:rsid w:val="00E93943"/>
    <w:pPr>
      <w:pBdr>
        <w:right w:val="single" w:sz="8" w:space="0" w:color="auto"/>
      </w:pBdr>
      <w:spacing w:before="100" w:beforeAutospacing="1" w:after="100" w:afterAutospacing="1"/>
      <w:textAlignment w:val="center"/>
    </w:pPr>
    <w:rPr>
      <w:sz w:val="20"/>
      <w:szCs w:val="20"/>
      <w:lang w:val="en-US" w:eastAsia="en-US"/>
    </w:rPr>
  </w:style>
  <w:style w:type="paragraph" w:customStyle="1" w:styleId="xl76">
    <w:name w:val="xl76"/>
    <w:basedOn w:val="Normal"/>
    <w:rsid w:val="00E93943"/>
    <w:pPr>
      <w:pBdr>
        <w:right w:val="single" w:sz="8" w:space="0" w:color="auto"/>
      </w:pBdr>
      <w:spacing w:before="100" w:beforeAutospacing="1" w:after="100" w:afterAutospacing="1"/>
      <w:jc w:val="both"/>
      <w:textAlignment w:val="center"/>
    </w:pPr>
    <w:rPr>
      <w:sz w:val="14"/>
      <w:szCs w:val="14"/>
      <w:lang w:val="en-US" w:eastAsia="en-US"/>
    </w:rPr>
  </w:style>
  <w:style w:type="paragraph" w:customStyle="1" w:styleId="xl77">
    <w:name w:val="xl77"/>
    <w:basedOn w:val="Normal"/>
    <w:rsid w:val="00E93943"/>
    <w:pPr>
      <w:pBdr>
        <w:right w:val="single" w:sz="8" w:space="0" w:color="auto"/>
      </w:pBdr>
      <w:spacing w:before="100" w:beforeAutospacing="1" w:after="100" w:afterAutospacing="1"/>
      <w:jc w:val="both"/>
      <w:textAlignment w:val="center"/>
    </w:pPr>
    <w:rPr>
      <w:rFonts w:ascii="Courier New" w:hAnsi="Courier New" w:cs="Courier New"/>
      <w:sz w:val="20"/>
      <w:szCs w:val="20"/>
      <w:lang w:val="en-US" w:eastAsia="en-US"/>
    </w:rPr>
  </w:style>
  <w:style w:type="paragraph" w:customStyle="1" w:styleId="xl78">
    <w:name w:val="xl78"/>
    <w:basedOn w:val="Normal"/>
    <w:rsid w:val="00E93943"/>
    <w:pPr>
      <w:spacing w:before="100" w:beforeAutospacing="1" w:after="100" w:afterAutospacing="1"/>
    </w:pPr>
    <w:rPr>
      <w:color w:val="FF0000"/>
      <w:lang w:val="en-US" w:eastAsia="en-US"/>
    </w:rPr>
  </w:style>
  <w:style w:type="paragraph" w:customStyle="1" w:styleId="xl79">
    <w:name w:val="xl79"/>
    <w:basedOn w:val="Normal"/>
    <w:rsid w:val="00E93943"/>
    <w:pPr>
      <w:pBdr>
        <w:right w:val="single" w:sz="8" w:space="0" w:color="auto"/>
      </w:pBdr>
      <w:spacing w:before="100" w:beforeAutospacing="1" w:after="100" w:afterAutospacing="1"/>
      <w:jc w:val="both"/>
      <w:textAlignment w:val="center"/>
    </w:pPr>
    <w:rPr>
      <w:rFonts w:ascii="Wingdings" w:hAnsi="Wingdings"/>
      <w:sz w:val="20"/>
      <w:szCs w:val="20"/>
      <w:lang w:val="en-US" w:eastAsia="en-US"/>
    </w:rPr>
  </w:style>
  <w:style w:type="paragraph" w:customStyle="1" w:styleId="xl80">
    <w:name w:val="xl80"/>
    <w:basedOn w:val="Normal"/>
    <w:rsid w:val="00E93943"/>
    <w:pPr>
      <w:pBdr>
        <w:right w:val="single" w:sz="8" w:space="0" w:color="auto"/>
      </w:pBdr>
      <w:spacing w:before="100" w:beforeAutospacing="1" w:after="100" w:afterAutospacing="1"/>
      <w:ind w:firstLineChars="200" w:firstLine="200"/>
      <w:textAlignment w:val="center"/>
    </w:pPr>
    <w:rPr>
      <w:sz w:val="20"/>
      <w:szCs w:val="20"/>
      <w:lang w:val="en-US" w:eastAsia="en-US"/>
    </w:rPr>
  </w:style>
  <w:style w:type="paragraph" w:customStyle="1" w:styleId="xl81">
    <w:name w:val="xl81"/>
    <w:basedOn w:val="Normal"/>
    <w:rsid w:val="00E93943"/>
    <w:pPr>
      <w:pBdr>
        <w:right w:val="single" w:sz="8" w:space="0" w:color="auto"/>
      </w:pBdr>
      <w:spacing w:before="100" w:beforeAutospacing="1" w:after="100" w:afterAutospacing="1"/>
      <w:ind w:firstLineChars="400" w:firstLine="400"/>
      <w:textAlignment w:val="center"/>
    </w:pPr>
    <w:rPr>
      <w:sz w:val="20"/>
      <w:szCs w:val="20"/>
      <w:lang w:val="en-US" w:eastAsia="en-US"/>
    </w:rPr>
  </w:style>
  <w:style w:type="paragraph" w:customStyle="1" w:styleId="xl82">
    <w:name w:val="xl82"/>
    <w:basedOn w:val="Normal"/>
    <w:rsid w:val="00E93943"/>
    <w:pPr>
      <w:pBdr>
        <w:right w:val="single" w:sz="8" w:space="0" w:color="auto"/>
      </w:pBdr>
      <w:spacing w:before="100" w:beforeAutospacing="1" w:after="100" w:afterAutospacing="1"/>
      <w:textAlignment w:val="center"/>
    </w:pPr>
    <w:rPr>
      <w:lang w:val="en-US" w:eastAsia="en-US"/>
    </w:rPr>
  </w:style>
  <w:style w:type="paragraph" w:customStyle="1" w:styleId="xl83">
    <w:name w:val="xl83"/>
    <w:basedOn w:val="Normal"/>
    <w:rsid w:val="00E93943"/>
    <w:pPr>
      <w:pBdr>
        <w:bottom w:val="single" w:sz="8" w:space="0" w:color="auto"/>
        <w:right w:val="single" w:sz="8" w:space="0" w:color="auto"/>
      </w:pBdr>
      <w:spacing w:before="100" w:beforeAutospacing="1" w:after="100" w:afterAutospacing="1"/>
      <w:textAlignment w:val="center"/>
    </w:pPr>
    <w:rPr>
      <w:b/>
      <w:bCs/>
      <w:sz w:val="20"/>
      <w:szCs w:val="20"/>
      <w:lang w:val="en-US" w:eastAsia="en-US"/>
    </w:rPr>
  </w:style>
  <w:style w:type="paragraph" w:customStyle="1" w:styleId="xl84">
    <w:name w:val="xl84"/>
    <w:basedOn w:val="Normal"/>
    <w:rsid w:val="00E93943"/>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lang w:val="en-US" w:eastAsia="en-US"/>
    </w:rPr>
  </w:style>
  <w:style w:type="paragraph" w:customStyle="1" w:styleId="xl85">
    <w:name w:val="xl85"/>
    <w:basedOn w:val="Normal"/>
    <w:rsid w:val="00E93943"/>
    <w:pPr>
      <w:pBdr>
        <w:left w:val="single" w:sz="8" w:space="0" w:color="auto"/>
        <w:right w:val="single" w:sz="8" w:space="0" w:color="auto"/>
      </w:pBdr>
      <w:spacing w:before="100" w:beforeAutospacing="1" w:after="100" w:afterAutospacing="1"/>
      <w:jc w:val="center"/>
      <w:textAlignment w:val="center"/>
    </w:pPr>
    <w:rPr>
      <w:color w:val="000000"/>
      <w:sz w:val="20"/>
      <w:szCs w:val="20"/>
      <w:lang w:val="en-US" w:eastAsia="en-US"/>
    </w:rPr>
  </w:style>
  <w:style w:type="paragraph" w:customStyle="1" w:styleId="xl86">
    <w:name w:val="xl86"/>
    <w:basedOn w:val="Normal"/>
    <w:rsid w:val="00E93943"/>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lang w:val="en-US" w:eastAsia="en-US"/>
    </w:rPr>
  </w:style>
  <w:style w:type="paragraph" w:customStyle="1" w:styleId="xl87">
    <w:name w:val="xl87"/>
    <w:basedOn w:val="Normal"/>
    <w:rsid w:val="00E93943"/>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lang w:val="en-US" w:eastAsia="en-US"/>
    </w:rPr>
  </w:style>
  <w:style w:type="paragraph" w:customStyle="1" w:styleId="xl88">
    <w:name w:val="xl88"/>
    <w:basedOn w:val="Normal"/>
    <w:rsid w:val="00E93943"/>
    <w:pPr>
      <w:pBdr>
        <w:right w:val="single" w:sz="8" w:space="0" w:color="auto"/>
      </w:pBdr>
      <w:spacing w:before="100" w:beforeAutospacing="1" w:after="100" w:afterAutospacing="1"/>
      <w:jc w:val="both"/>
      <w:textAlignment w:val="center"/>
    </w:pPr>
    <w:rPr>
      <w:sz w:val="20"/>
      <w:szCs w:val="20"/>
      <w:lang w:val="en-US" w:eastAsia="en-US"/>
    </w:rPr>
  </w:style>
  <w:style w:type="paragraph" w:customStyle="1" w:styleId="xl89">
    <w:name w:val="xl89"/>
    <w:basedOn w:val="Normal"/>
    <w:rsid w:val="00E93943"/>
    <w:pPr>
      <w:pBdr>
        <w:left w:val="single" w:sz="8" w:space="0" w:color="auto"/>
        <w:right w:val="single" w:sz="8" w:space="0" w:color="auto"/>
      </w:pBdr>
      <w:spacing w:before="100" w:beforeAutospacing="1" w:after="100" w:afterAutospacing="1"/>
      <w:jc w:val="center"/>
      <w:textAlignment w:val="center"/>
    </w:pPr>
    <w:rPr>
      <w:sz w:val="20"/>
      <w:szCs w:val="20"/>
      <w:lang w:val="en-US" w:eastAsia="en-US"/>
    </w:rPr>
  </w:style>
  <w:style w:type="paragraph" w:customStyle="1" w:styleId="xl90">
    <w:name w:val="xl90"/>
    <w:basedOn w:val="Normal"/>
    <w:rsid w:val="00E93943"/>
    <w:pPr>
      <w:pBdr>
        <w:right w:val="single" w:sz="8" w:space="0" w:color="auto"/>
      </w:pBdr>
      <w:spacing w:before="100" w:beforeAutospacing="1" w:after="100" w:afterAutospacing="1"/>
      <w:jc w:val="both"/>
      <w:textAlignment w:val="center"/>
    </w:pPr>
    <w:rPr>
      <w:i/>
      <w:iCs/>
      <w:sz w:val="20"/>
      <w:szCs w:val="20"/>
      <w:lang w:val="en-US" w:eastAsia="en-US"/>
    </w:rPr>
  </w:style>
  <w:style w:type="paragraph" w:customStyle="1" w:styleId="xl91">
    <w:name w:val="xl91"/>
    <w:basedOn w:val="Normal"/>
    <w:rsid w:val="00E93943"/>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en-US" w:eastAsia="en-US"/>
    </w:rPr>
  </w:style>
  <w:style w:type="paragraph" w:customStyle="1" w:styleId="xl92">
    <w:name w:val="xl92"/>
    <w:basedOn w:val="Normal"/>
    <w:rsid w:val="00E93943"/>
    <w:pPr>
      <w:pBdr>
        <w:bottom w:val="single" w:sz="8" w:space="0" w:color="auto"/>
        <w:right w:val="single" w:sz="8" w:space="0" w:color="auto"/>
      </w:pBdr>
      <w:spacing w:before="100" w:beforeAutospacing="1" w:after="100" w:afterAutospacing="1"/>
      <w:jc w:val="both"/>
      <w:textAlignment w:val="center"/>
    </w:pPr>
    <w:rPr>
      <w:b/>
      <w:bCs/>
      <w:sz w:val="20"/>
      <w:szCs w:val="20"/>
      <w:lang w:val="en-US" w:eastAsia="en-US"/>
    </w:rPr>
  </w:style>
  <w:style w:type="paragraph" w:customStyle="1" w:styleId="xl93">
    <w:name w:val="xl93"/>
    <w:basedOn w:val="Normal"/>
    <w:rsid w:val="00E93943"/>
    <w:pPr>
      <w:pBdr>
        <w:right w:val="single" w:sz="8" w:space="0" w:color="auto"/>
      </w:pBdr>
      <w:spacing w:before="100" w:beforeAutospacing="1" w:after="100" w:afterAutospacing="1"/>
      <w:jc w:val="both"/>
      <w:textAlignment w:val="center"/>
    </w:pPr>
    <w:rPr>
      <w:b/>
      <w:bCs/>
      <w:sz w:val="20"/>
      <w:szCs w:val="20"/>
      <w:lang w:val="en-US" w:eastAsia="en-US"/>
    </w:rPr>
  </w:style>
  <w:style w:type="paragraph" w:customStyle="1" w:styleId="xl94">
    <w:name w:val="xl94"/>
    <w:basedOn w:val="Normal"/>
    <w:rsid w:val="00E93943"/>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lang w:val="en-US" w:eastAsia="en-US"/>
    </w:rPr>
  </w:style>
  <w:style w:type="paragraph" w:customStyle="1" w:styleId="xl95">
    <w:name w:val="xl95"/>
    <w:basedOn w:val="Normal"/>
    <w:rsid w:val="00E93943"/>
    <w:pPr>
      <w:pBdr>
        <w:top w:val="single" w:sz="4" w:space="0" w:color="auto"/>
        <w:right w:val="single" w:sz="4" w:space="0" w:color="auto"/>
      </w:pBdr>
      <w:spacing w:before="100" w:beforeAutospacing="1" w:after="100" w:afterAutospacing="1"/>
      <w:jc w:val="both"/>
      <w:textAlignment w:val="center"/>
    </w:pPr>
    <w:rPr>
      <w:sz w:val="20"/>
      <w:szCs w:val="20"/>
      <w:lang w:val="en-US" w:eastAsia="en-US"/>
    </w:rPr>
  </w:style>
  <w:style w:type="paragraph" w:customStyle="1" w:styleId="xl96">
    <w:name w:val="xl96"/>
    <w:basedOn w:val="Normal"/>
    <w:rsid w:val="00E93943"/>
    <w:pPr>
      <w:pBdr>
        <w:left w:val="single" w:sz="4" w:space="0" w:color="auto"/>
        <w:right w:val="single" w:sz="8" w:space="0" w:color="auto"/>
      </w:pBdr>
      <w:spacing w:before="100" w:beforeAutospacing="1" w:after="100" w:afterAutospacing="1"/>
      <w:jc w:val="center"/>
      <w:textAlignment w:val="center"/>
    </w:pPr>
    <w:rPr>
      <w:sz w:val="20"/>
      <w:szCs w:val="20"/>
      <w:lang w:val="en-US" w:eastAsia="en-US"/>
    </w:rPr>
  </w:style>
  <w:style w:type="paragraph" w:customStyle="1" w:styleId="xl97">
    <w:name w:val="xl97"/>
    <w:basedOn w:val="Normal"/>
    <w:rsid w:val="00E93943"/>
    <w:pPr>
      <w:pBdr>
        <w:right w:val="single" w:sz="4" w:space="0" w:color="auto"/>
      </w:pBdr>
      <w:spacing w:before="100" w:beforeAutospacing="1" w:after="100" w:afterAutospacing="1"/>
      <w:jc w:val="both"/>
      <w:textAlignment w:val="center"/>
    </w:pPr>
    <w:rPr>
      <w:rFonts w:ascii="Symbol" w:hAnsi="Symbol"/>
      <w:sz w:val="20"/>
      <w:szCs w:val="20"/>
      <w:lang w:val="en-US" w:eastAsia="en-US"/>
    </w:rPr>
  </w:style>
  <w:style w:type="paragraph" w:customStyle="1" w:styleId="xl98">
    <w:name w:val="xl98"/>
    <w:basedOn w:val="Normal"/>
    <w:rsid w:val="00E93943"/>
    <w:pPr>
      <w:pBdr>
        <w:right w:val="single" w:sz="4" w:space="0" w:color="auto"/>
      </w:pBdr>
      <w:spacing w:before="100" w:beforeAutospacing="1" w:after="100" w:afterAutospacing="1"/>
      <w:jc w:val="both"/>
      <w:textAlignment w:val="center"/>
    </w:pPr>
    <w:rPr>
      <w:sz w:val="20"/>
      <w:szCs w:val="20"/>
      <w:lang w:val="en-US" w:eastAsia="en-US"/>
    </w:rPr>
  </w:style>
  <w:style w:type="paragraph" w:customStyle="1" w:styleId="xl99">
    <w:name w:val="xl99"/>
    <w:basedOn w:val="Normal"/>
    <w:rsid w:val="00E93943"/>
    <w:pPr>
      <w:pBdr>
        <w:right w:val="single" w:sz="4" w:space="0" w:color="auto"/>
      </w:pBdr>
      <w:spacing w:before="100" w:beforeAutospacing="1" w:after="100" w:afterAutospacing="1"/>
      <w:textAlignment w:val="center"/>
    </w:pPr>
    <w:rPr>
      <w:rFonts w:ascii="Symbol" w:hAnsi="Symbol"/>
      <w:sz w:val="20"/>
      <w:szCs w:val="20"/>
      <w:lang w:val="en-US" w:eastAsia="en-US"/>
    </w:rPr>
  </w:style>
  <w:style w:type="paragraph" w:customStyle="1" w:styleId="xl100">
    <w:name w:val="xl100"/>
    <w:basedOn w:val="Normal"/>
    <w:rsid w:val="00E93943"/>
    <w:pPr>
      <w:pBdr>
        <w:right w:val="single" w:sz="4" w:space="0" w:color="auto"/>
      </w:pBdr>
      <w:spacing w:before="100" w:beforeAutospacing="1" w:after="100" w:afterAutospacing="1"/>
      <w:jc w:val="both"/>
      <w:textAlignment w:val="center"/>
    </w:pPr>
    <w:rPr>
      <w:b/>
      <w:bCs/>
      <w:sz w:val="20"/>
      <w:szCs w:val="20"/>
      <w:lang w:val="en-US" w:eastAsia="en-US"/>
    </w:rPr>
  </w:style>
  <w:style w:type="paragraph" w:customStyle="1" w:styleId="xl101">
    <w:name w:val="xl101"/>
    <w:basedOn w:val="Normal"/>
    <w:rsid w:val="00E93943"/>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n-US" w:eastAsia="en-US"/>
    </w:rPr>
  </w:style>
  <w:style w:type="paragraph" w:customStyle="1" w:styleId="xl102">
    <w:name w:val="xl102"/>
    <w:basedOn w:val="Normal"/>
    <w:rsid w:val="00E93943"/>
    <w:pPr>
      <w:pBdr>
        <w:bottom w:val="single" w:sz="4" w:space="0" w:color="auto"/>
        <w:right w:val="single" w:sz="4" w:space="0" w:color="auto"/>
      </w:pBdr>
      <w:spacing w:before="100" w:beforeAutospacing="1" w:after="100" w:afterAutospacing="1"/>
      <w:jc w:val="both"/>
      <w:textAlignment w:val="center"/>
    </w:pPr>
    <w:rPr>
      <w:b/>
      <w:bCs/>
      <w:sz w:val="20"/>
      <w:szCs w:val="20"/>
      <w:lang w:val="en-US" w:eastAsia="en-US"/>
    </w:rPr>
  </w:style>
  <w:style w:type="paragraph" w:customStyle="1" w:styleId="xl103">
    <w:name w:val="xl103"/>
    <w:basedOn w:val="Normal"/>
    <w:rsid w:val="00E93943"/>
    <w:pPr>
      <w:pBdr>
        <w:right w:val="single" w:sz="4" w:space="0" w:color="auto"/>
      </w:pBdr>
      <w:spacing w:before="100" w:beforeAutospacing="1" w:after="100" w:afterAutospacing="1"/>
      <w:jc w:val="both"/>
      <w:textAlignment w:val="center"/>
    </w:pPr>
    <w:rPr>
      <w:i/>
      <w:iCs/>
      <w:sz w:val="20"/>
      <w:szCs w:val="20"/>
      <w:lang w:val="en-US" w:eastAsia="en-US"/>
    </w:rPr>
  </w:style>
  <w:style w:type="paragraph" w:customStyle="1" w:styleId="xl104">
    <w:name w:val="xl104"/>
    <w:basedOn w:val="Normal"/>
    <w:rsid w:val="00E93943"/>
    <w:pPr>
      <w:pBdr>
        <w:right w:val="single" w:sz="8" w:space="0" w:color="auto"/>
      </w:pBdr>
      <w:spacing w:before="100" w:beforeAutospacing="1" w:after="100" w:afterAutospacing="1"/>
      <w:jc w:val="both"/>
      <w:textAlignment w:val="center"/>
    </w:pPr>
    <w:rPr>
      <w:rFonts w:ascii="Symbol" w:hAnsi="Symbol"/>
      <w:sz w:val="20"/>
      <w:szCs w:val="20"/>
      <w:lang w:val="en-US" w:eastAsia="en-US"/>
    </w:rPr>
  </w:style>
  <w:style w:type="paragraph" w:customStyle="1" w:styleId="xl105">
    <w:name w:val="xl105"/>
    <w:basedOn w:val="Normal"/>
    <w:rsid w:val="00E93943"/>
    <w:pPr>
      <w:pBdr>
        <w:right w:val="single" w:sz="8" w:space="0" w:color="auto"/>
      </w:pBdr>
      <w:spacing w:before="100" w:beforeAutospacing="1" w:after="100" w:afterAutospacing="1"/>
      <w:jc w:val="both"/>
      <w:textAlignment w:val="center"/>
    </w:pPr>
    <w:rPr>
      <w:lang w:val="en-US" w:eastAsia="en-US"/>
    </w:rPr>
  </w:style>
  <w:style w:type="paragraph" w:customStyle="1" w:styleId="xl106">
    <w:name w:val="xl106"/>
    <w:basedOn w:val="Normal"/>
    <w:rsid w:val="0090380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sz w:val="20"/>
      <w:szCs w:val="20"/>
      <w:lang w:val="en-US" w:eastAsia="en-US"/>
    </w:rPr>
  </w:style>
  <w:style w:type="paragraph" w:customStyle="1" w:styleId="xl107">
    <w:name w:val="xl107"/>
    <w:basedOn w:val="Normal"/>
    <w:rsid w:val="0090380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b/>
      <w:bCs/>
      <w:color w:val="000000"/>
      <w:sz w:val="17"/>
      <w:szCs w:val="17"/>
      <w:lang w:val="en-US" w:eastAsia="en-US"/>
    </w:rPr>
  </w:style>
  <w:style w:type="paragraph" w:customStyle="1" w:styleId="xl108">
    <w:name w:val="xl108"/>
    <w:basedOn w:val="Normal"/>
    <w:rsid w:val="0090380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top"/>
    </w:pPr>
    <w:rPr>
      <w:sz w:val="20"/>
      <w:szCs w:val="20"/>
      <w:lang w:val="en-US" w:eastAsia="en-US"/>
    </w:rPr>
  </w:style>
  <w:style w:type="paragraph" w:customStyle="1" w:styleId="xl109">
    <w:name w:val="xl109"/>
    <w:basedOn w:val="Normal"/>
    <w:rsid w:val="0090380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right"/>
      <w:textAlignment w:val="center"/>
    </w:pPr>
    <w:rPr>
      <w:b/>
      <w:bCs/>
      <w:color w:val="000000"/>
      <w:sz w:val="17"/>
      <w:szCs w:val="17"/>
      <w:lang w:val="en-US" w:eastAsia="en-US"/>
    </w:rPr>
  </w:style>
  <w:style w:type="paragraph" w:customStyle="1" w:styleId="xl110">
    <w:name w:val="xl110"/>
    <w:basedOn w:val="Normal"/>
    <w:rsid w:val="0090380F"/>
    <w:pPr>
      <w:spacing w:before="100" w:beforeAutospacing="1" w:after="100" w:afterAutospacing="1"/>
      <w:jc w:val="center"/>
    </w:pPr>
    <w:rPr>
      <w:lang w:val="en-US" w:eastAsia="en-US"/>
    </w:rPr>
  </w:style>
  <w:style w:type="paragraph" w:customStyle="1" w:styleId="xl111">
    <w:name w:val="xl111"/>
    <w:basedOn w:val="Normal"/>
    <w:rsid w:val="0090380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b/>
      <w:bCs/>
      <w:color w:val="000000"/>
      <w:sz w:val="17"/>
      <w:szCs w:val="17"/>
      <w:lang w:val="en-US" w:eastAsia="en-US"/>
    </w:rPr>
  </w:style>
  <w:style w:type="paragraph" w:customStyle="1" w:styleId="xl112">
    <w:name w:val="xl112"/>
    <w:basedOn w:val="Normal"/>
    <w:rsid w:val="0090380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7"/>
      <w:szCs w:val="17"/>
      <w:lang w:val="en-US" w:eastAsia="en-US"/>
    </w:rPr>
  </w:style>
  <w:style w:type="paragraph" w:customStyle="1" w:styleId="xl113">
    <w:name w:val="xl113"/>
    <w:basedOn w:val="Normal"/>
    <w:rsid w:val="0090380F"/>
    <w:pPr>
      <w:pBdr>
        <w:left w:val="single" w:sz="4" w:space="0" w:color="auto"/>
        <w:right w:val="single" w:sz="4" w:space="0" w:color="auto"/>
      </w:pBdr>
      <w:spacing w:before="100" w:beforeAutospacing="1" w:after="100" w:afterAutospacing="1"/>
      <w:jc w:val="center"/>
      <w:textAlignment w:val="center"/>
    </w:pPr>
    <w:rPr>
      <w:b/>
      <w:bCs/>
      <w:color w:val="000000"/>
      <w:sz w:val="17"/>
      <w:szCs w:val="17"/>
      <w:lang w:val="en-US" w:eastAsia="en-US"/>
    </w:rPr>
  </w:style>
  <w:style w:type="paragraph" w:customStyle="1" w:styleId="xl114">
    <w:name w:val="xl114"/>
    <w:basedOn w:val="Normal"/>
    <w:rsid w:val="0090380F"/>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7"/>
      <w:szCs w:val="17"/>
      <w:lang w:val="en-US" w:eastAsia="en-US"/>
    </w:rPr>
  </w:style>
  <w:style w:type="paragraph" w:customStyle="1" w:styleId="xl115">
    <w:name w:val="xl115"/>
    <w:basedOn w:val="Normal"/>
    <w:rsid w:val="009038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7"/>
      <w:szCs w:val="17"/>
      <w:lang w:val="en-US" w:eastAsia="en-US"/>
    </w:rPr>
  </w:style>
  <w:style w:type="paragraph" w:customStyle="1" w:styleId="xl116">
    <w:name w:val="xl116"/>
    <w:basedOn w:val="Normal"/>
    <w:rsid w:val="009038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000000"/>
      <w:sz w:val="17"/>
      <w:szCs w:val="17"/>
      <w:lang w:val="en-US" w:eastAsia="en-US"/>
    </w:rPr>
  </w:style>
  <w:style w:type="paragraph" w:customStyle="1" w:styleId="xl117">
    <w:name w:val="xl117"/>
    <w:basedOn w:val="Normal"/>
    <w:rsid w:val="0090380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color w:val="000000"/>
      <w:sz w:val="17"/>
      <w:szCs w:val="17"/>
      <w:lang w:val="en-US" w:eastAsia="en-US"/>
    </w:rPr>
  </w:style>
  <w:style w:type="paragraph" w:customStyle="1" w:styleId="xl118">
    <w:name w:val="xl118"/>
    <w:basedOn w:val="Normal"/>
    <w:rsid w:val="0090380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000000"/>
      <w:sz w:val="17"/>
      <w:szCs w:val="17"/>
      <w:lang w:val="en-US" w:eastAsia="en-US"/>
    </w:rPr>
  </w:style>
  <w:style w:type="paragraph" w:customStyle="1" w:styleId="xl119">
    <w:name w:val="xl119"/>
    <w:basedOn w:val="Normal"/>
    <w:rsid w:val="0090380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000000"/>
      <w:sz w:val="17"/>
      <w:szCs w:val="17"/>
      <w:lang w:val="en-US" w:eastAsia="en-US"/>
    </w:rPr>
  </w:style>
  <w:style w:type="paragraph" w:customStyle="1" w:styleId="xl120">
    <w:name w:val="xl120"/>
    <w:basedOn w:val="Normal"/>
    <w:rsid w:val="0090380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b/>
      <w:bCs/>
      <w:color w:val="000000"/>
      <w:sz w:val="17"/>
      <w:szCs w:val="17"/>
      <w:lang w:val="en-US" w:eastAsia="en-US"/>
    </w:rPr>
  </w:style>
  <w:style w:type="paragraph" w:customStyle="1" w:styleId="xl121">
    <w:name w:val="xl121"/>
    <w:basedOn w:val="Normal"/>
    <w:rsid w:val="0090380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000000"/>
      <w:sz w:val="17"/>
      <w:szCs w:val="17"/>
      <w:lang w:val="en-US" w:eastAsia="en-US"/>
    </w:rPr>
  </w:style>
  <w:style w:type="paragraph" w:customStyle="1" w:styleId="xl122">
    <w:name w:val="xl122"/>
    <w:basedOn w:val="Normal"/>
    <w:rsid w:val="0090380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b/>
      <w:bCs/>
      <w:color w:val="000000"/>
      <w:sz w:val="17"/>
      <w:szCs w:val="17"/>
      <w:lang w:val="en-US" w:eastAsia="en-US"/>
    </w:rPr>
  </w:style>
  <w:style w:type="paragraph" w:customStyle="1" w:styleId="xl123">
    <w:name w:val="xl123"/>
    <w:basedOn w:val="Normal"/>
    <w:rsid w:val="0090380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pPr>
    <w:rPr>
      <w:b/>
      <w:bCs/>
      <w:color w:val="000000"/>
      <w:sz w:val="17"/>
      <w:szCs w:val="17"/>
      <w:lang w:val="en-US" w:eastAsia="en-US"/>
    </w:rPr>
  </w:style>
  <w:style w:type="paragraph" w:customStyle="1" w:styleId="xl124">
    <w:name w:val="xl124"/>
    <w:basedOn w:val="Normal"/>
    <w:rsid w:val="009F67D0"/>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b/>
      <w:bCs/>
      <w:color w:val="000000"/>
      <w:sz w:val="17"/>
      <w:szCs w:val="17"/>
      <w:lang w:val="en-US" w:eastAsia="en-US"/>
    </w:rPr>
  </w:style>
  <w:style w:type="paragraph" w:customStyle="1" w:styleId="xl125">
    <w:name w:val="xl125"/>
    <w:basedOn w:val="Normal"/>
    <w:rsid w:val="009F67D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pPr>
    <w:rPr>
      <w:b/>
      <w:bCs/>
      <w:color w:val="000000"/>
      <w:sz w:val="17"/>
      <w:szCs w:val="17"/>
      <w:lang w:val="en-US" w:eastAsia="en-US"/>
    </w:rPr>
  </w:style>
  <w:style w:type="paragraph" w:customStyle="1" w:styleId="xl126">
    <w:name w:val="xl126"/>
    <w:basedOn w:val="Normal"/>
    <w:rsid w:val="009F67D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b/>
      <w:bCs/>
      <w:color w:val="000000"/>
      <w:sz w:val="17"/>
      <w:szCs w:val="17"/>
      <w:lang w:val="en-US" w:eastAsia="en-US"/>
    </w:rPr>
  </w:style>
  <w:style w:type="paragraph" w:customStyle="1" w:styleId="xl127">
    <w:name w:val="xl127"/>
    <w:basedOn w:val="Normal"/>
    <w:rsid w:val="009F67D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7"/>
      <w:szCs w:val="17"/>
      <w:lang w:val="en-US" w:eastAsia="en-US"/>
    </w:rPr>
  </w:style>
  <w:style w:type="paragraph" w:customStyle="1" w:styleId="xl128">
    <w:name w:val="xl128"/>
    <w:basedOn w:val="Normal"/>
    <w:rsid w:val="009F67D0"/>
    <w:pPr>
      <w:pBdr>
        <w:left w:val="single" w:sz="4" w:space="0" w:color="auto"/>
        <w:right w:val="single" w:sz="4" w:space="0" w:color="auto"/>
      </w:pBdr>
      <w:spacing w:before="100" w:beforeAutospacing="1" w:after="100" w:afterAutospacing="1"/>
      <w:jc w:val="center"/>
      <w:textAlignment w:val="center"/>
    </w:pPr>
    <w:rPr>
      <w:b/>
      <w:bCs/>
      <w:color w:val="000000"/>
      <w:sz w:val="17"/>
      <w:szCs w:val="17"/>
      <w:lang w:val="en-US" w:eastAsia="en-US"/>
    </w:rPr>
  </w:style>
  <w:style w:type="paragraph" w:customStyle="1" w:styleId="xl129">
    <w:name w:val="xl129"/>
    <w:basedOn w:val="Normal"/>
    <w:rsid w:val="009F67D0"/>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7"/>
      <w:szCs w:val="17"/>
      <w:lang w:val="en-US" w:eastAsia="en-US"/>
    </w:rPr>
  </w:style>
  <w:style w:type="paragraph" w:customStyle="1" w:styleId="xl130">
    <w:name w:val="xl130"/>
    <w:basedOn w:val="Normal"/>
    <w:rsid w:val="009F67D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000000"/>
      <w:sz w:val="17"/>
      <w:szCs w:val="17"/>
      <w:lang w:val="en-US" w:eastAsia="en-US"/>
    </w:rPr>
  </w:style>
  <w:style w:type="paragraph" w:customStyle="1" w:styleId="xl131">
    <w:name w:val="xl131"/>
    <w:basedOn w:val="Normal"/>
    <w:rsid w:val="009F67D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color w:val="000000"/>
      <w:sz w:val="17"/>
      <w:szCs w:val="17"/>
      <w:lang w:val="en-US" w:eastAsia="en-US"/>
    </w:rPr>
  </w:style>
  <w:style w:type="paragraph" w:customStyle="1" w:styleId="xl132">
    <w:name w:val="xl132"/>
    <w:basedOn w:val="Normal"/>
    <w:rsid w:val="009F67D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color w:val="000000"/>
      <w:sz w:val="17"/>
      <w:szCs w:val="17"/>
      <w:lang w:val="en-US" w:eastAsia="en-US"/>
    </w:rPr>
  </w:style>
  <w:style w:type="paragraph" w:customStyle="1" w:styleId="xl133">
    <w:name w:val="xl133"/>
    <w:basedOn w:val="Normal"/>
    <w:rsid w:val="009F67D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000000"/>
      <w:sz w:val="17"/>
      <w:szCs w:val="17"/>
      <w:lang w:val="en-US" w:eastAsia="en-US"/>
    </w:rPr>
  </w:style>
  <w:style w:type="paragraph" w:customStyle="1" w:styleId="xl134">
    <w:name w:val="xl134"/>
    <w:basedOn w:val="Normal"/>
    <w:rsid w:val="009F67D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b/>
      <w:bCs/>
      <w:color w:val="000000"/>
      <w:sz w:val="17"/>
      <w:szCs w:val="17"/>
      <w:lang w:val="en-US" w:eastAsia="en-US"/>
    </w:rPr>
  </w:style>
  <w:style w:type="paragraph" w:customStyle="1" w:styleId="xl63">
    <w:name w:val="xl63"/>
    <w:basedOn w:val="Normal"/>
    <w:rsid w:val="00A344C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7"/>
      <w:szCs w:val="17"/>
      <w:lang w:val="en-US" w:eastAsia="en-US"/>
    </w:rPr>
  </w:style>
  <w:style w:type="paragraph" w:customStyle="1" w:styleId="xl64">
    <w:name w:val="xl64"/>
    <w:basedOn w:val="Normal"/>
    <w:rsid w:val="00A344C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7"/>
      <w:szCs w:val="17"/>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5182748">
      <w:bodyDiv w:val="1"/>
      <w:marLeft w:val="0"/>
      <w:marRight w:val="0"/>
      <w:marTop w:val="0"/>
      <w:marBottom w:val="0"/>
      <w:divBdr>
        <w:top w:val="none" w:sz="0" w:space="0" w:color="auto"/>
        <w:left w:val="none" w:sz="0" w:space="0" w:color="auto"/>
        <w:bottom w:val="none" w:sz="0" w:space="0" w:color="auto"/>
        <w:right w:val="none" w:sz="0" w:space="0" w:color="auto"/>
      </w:divBdr>
    </w:div>
    <w:div w:id="25374907">
      <w:bodyDiv w:val="1"/>
      <w:marLeft w:val="0"/>
      <w:marRight w:val="0"/>
      <w:marTop w:val="0"/>
      <w:marBottom w:val="0"/>
      <w:divBdr>
        <w:top w:val="none" w:sz="0" w:space="0" w:color="auto"/>
        <w:left w:val="none" w:sz="0" w:space="0" w:color="auto"/>
        <w:bottom w:val="none" w:sz="0" w:space="0" w:color="auto"/>
        <w:right w:val="none" w:sz="0" w:space="0" w:color="auto"/>
      </w:divBdr>
      <w:divsChild>
        <w:div w:id="60756623">
          <w:marLeft w:val="0"/>
          <w:marRight w:val="0"/>
          <w:marTop w:val="0"/>
          <w:marBottom w:val="0"/>
          <w:divBdr>
            <w:top w:val="none" w:sz="0" w:space="0" w:color="auto"/>
            <w:left w:val="none" w:sz="0" w:space="0" w:color="auto"/>
            <w:bottom w:val="none" w:sz="0" w:space="0" w:color="auto"/>
            <w:right w:val="none" w:sz="0" w:space="0" w:color="auto"/>
          </w:divBdr>
          <w:divsChild>
            <w:div w:id="528615424">
              <w:marLeft w:val="0"/>
              <w:marRight w:val="0"/>
              <w:marTop w:val="0"/>
              <w:marBottom w:val="0"/>
              <w:divBdr>
                <w:top w:val="none" w:sz="0" w:space="0" w:color="auto"/>
                <w:left w:val="none" w:sz="0" w:space="0" w:color="auto"/>
                <w:bottom w:val="none" w:sz="0" w:space="0" w:color="auto"/>
                <w:right w:val="none" w:sz="0" w:space="0" w:color="auto"/>
              </w:divBdr>
              <w:divsChild>
                <w:div w:id="16589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57677443">
      <w:bodyDiv w:val="1"/>
      <w:marLeft w:val="0"/>
      <w:marRight w:val="0"/>
      <w:marTop w:val="0"/>
      <w:marBottom w:val="0"/>
      <w:divBdr>
        <w:top w:val="none" w:sz="0" w:space="0" w:color="auto"/>
        <w:left w:val="none" w:sz="0" w:space="0" w:color="auto"/>
        <w:bottom w:val="none" w:sz="0" w:space="0" w:color="auto"/>
        <w:right w:val="none" w:sz="0" w:space="0" w:color="auto"/>
      </w:divBdr>
    </w:div>
    <w:div w:id="64880871">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83307209">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73">
      <w:bodyDiv w:val="1"/>
      <w:marLeft w:val="0"/>
      <w:marRight w:val="0"/>
      <w:marTop w:val="0"/>
      <w:marBottom w:val="0"/>
      <w:divBdr>
        <w:top w:val="none" w:sz="0" w:space="0" w:color="auto"/>
        <w:left w:val="none" w:sz="0" w:space="0" w:color="auto"/>
        <w:bottom w:val="none" w:sz="0" w:space="0" w:color="auto"/>
        <w:right w:val="none" w:sz="0" w:space="0" w:color="auto"/>
      </w:divBdr>
    </w:div>
    <w:div w:id="129060160">
      <w:bodyDiv w:val="1"/>
      <w:marLeft w:val="0"/>
      <w:marRight w:val="0"/>
      <w:marTop w:val="0"/>
      <w:marBottom w:val="0"/>
      <w:divBdr>
        <w:top w:val="none" w:sz="0" w:space="0" w:color="auto"/>
        <w:left w:val="none" w:sz="0" w:space="0" w:color="auto"/>
        <w:bottom w:val="none" w:sz="0" w:space="0" w:color="auto"/>
        <w:right w:val="none" w:sz="0" w:space="0" w:color="auto"/>
      </w:divBdr>
      <w:divsChild>
        <w:div w:id="731654504">
          <w:marLeft w:val="0"/>
          <w:marRight w:val="0"/>
          <w:marTop w:val="0"/>
          <w:marBottom w:val="0"/>
          <w:divBdr>
            <w:top w:val="none" w:sz="0" w:space="0" w:color="auto"/>
            <w:left w:val="none" w:sz="0" w:space="0" w:color="auto"/>
            <w:bottom w:val="none" w:sz="0" w:space="0" w:color="auto"/>
            <w:right w:val="none" w:sz="0" w:space="0" w:color="auto"/>
          </w:divBdr>
          <w:divsChild>
            <w:div w:id="1386637120">
              <w:marLeft w:val="0"/>
              <w:marRight w:val="0"/>
              <w:marTop w:val="0"/>
              <w:marBottom w:val="0"/>
              <w:divBdr>
                <w:top w:val="none" w:sz="0" w:space="0" w:color="auto"/>
                <w:left w:val="none" w:sz="0" w:space="0" w:color="auto"/>
                <w:bottom w:val="none" w:sz="0" w:space="0" w:color="auto"/>
                <w:right w:val="none" w:sz="0" w:space="0" w:color="auto"/>
              </w:divBdr>
              <w:divsChild>
                <w:div w:id="178197504">
                  <w:marLeft w:val="0"/>
                  <w:marRight w:val="0"/>
                  <w:marTop w:val="0"/>
                  <w:marBottom w:val="0"/>
                  <w:divBdr>
                    <w:top w:val="none" w:sz="0" w:space="0" w:color="auto"/>
                    <w:left w:val="none" w:sz="0" w:space="0" w:color="auto"/>
                    <w:bottom w:val="none" w:sz="0" w:space="0" w:color="auto"/>
                    <w:right w:val="none" w:sz="0" w:space="0" w:color="auto"/>
                  </w:divBdr>
                  <w:divsChild>
                    <w:div w:id="18540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40781553">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27957853">
      <w:bodyDiv w:val="1"/>
      <w:marLeft w:val="0"/>
      <w:marRight w:val="0"/>
      <w:marTop w:val="0"/>
      <w:marBottom w:val="0"/>
      <w:divBdr>
        <w:top w:val="none" w:sz="0" w:space="0" w:color="auto"/>
        <w:left w:val="none" w:sz="0" w:space="0" w:color="auto"/>
        <w:bottom w:val="none" w:sz="0" w:space="0" w:color="auto"/>
        <w:right w:val="none" w:sz="0" w:space="0" w:color="auto"/>
      </w:divBdr>
    </w:div>
    <w:div w:id="234366032">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103554">
      <w:bodyDiv w:val="1"/>
      <w:marLeft w:val="0"/>
      <w:marRight w:val="0"/>
      <w:marTop w:val="0"/>
      <w:marBottom w:val="0"/>
      <w:divBdr>
        <w:top w:val="none" w:sz="0" w:space="0" w:color="auto"/>
        <w:left w:val="none" w:sz="0" w:space="0" w:color="auto"/>
        <w:bottom w:val="none" w:sz="0" w:space="0" w:color="auto"/>
        <w:right w:val="none" w:sz="0" w:space="0" w:color="auto"/>
      </w:divBdr>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2012642">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06059957">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87413365">
      <w:bodyDiv w:val="1"/>
      <w:marLeft w:val="0"/>
      <w:marRight w:val="0"/>
      <w:marTop w:val="0"/>
      <w:marBottom w:val="0"/>
      <w:divBdr>
        <w:top w:val="none" w:sz="0" w:space="0" w:color="auto"/>
        <w:left w:val="none" w:sz="0" w:space="0" w:color="auto"/>
        <w:bottom w:val="none" w:sz="0" w:space="0" w:color="auto"/>
        <w:right w:val="none" w:sz="0" w:space="0" w:color="auto"/>
      </w:divBdr>
    </w:div>
    <w:div w:id="389158964">
      <w:bodyDiv w:val="1"/>
      <w:marLeft w:val="0"/>
      <w:marRight w:val="0"/>
      <w:marTop w:val="0"/>
      <w:marBottom w:val="0"/>
      <w:divBdr>
        <w:top w:val="none" w:sz="0" w:space="0" w:color="auto"/>
        <w:left w:val="none" w:sz="0" w:space="0" w:color="auto"/>
        <w:bottom w:val="none" w:sz="0" w:space="0" w:color="auto"/>
        <w:right w:val="none" w:sz="0" w:space="0" w:color="auto"/>
      </w:divBdr>
    </w:div>
    <w:div w:id="429354777">
      <w:bodyDiv w:val="1"/>
      <w:marLeft w:val="0"/>
      <w:marRight w:val="0"/>
      <w:marTop w:val="0"/>
      <w:marBottom w:val="0"/>
      <w:divBdr>
        <w:top w:val="none" w:sz="0" w:space="0" w:color="auto"/>
        <w:left w:val="none" w:sz="0" w:space="0" w:color="auto"/>
        <w:bottom w:val="none" w:sz="0" w:space="0" w:color="auto"/>
        <w:right w:val="none" w:sz="0" w:space="0" w:color="auto"/>
      </w:divBdr>
      <w:divsChild>
        <w:div w:id="412553264">
          <w:marLeft w:val="0"/>
          <w:marRight w:val="0"/>
          <w:marTop w:val="0"/>
          <w:marBottom w:val="0"/>
          <w:divBdr>
            <w:top w:val="none" w:sz="0" w:space="0" w:color="auto"/>
            <w:left w:val="none" w:sz="0" w:space="0" w:color="auto"/>
            <w:bottom w:val="none" w:sz="0" w:space="0" w:color="auto"/>
            <w:right w:val="none" w:sz="0" w:space="0" w:color="auto"/>
          </w:divBdr>
          <w:divsChild>
            <w:div w:id="611595031">
              <w:marLeft w:val="0"/>
              <w:marRight w:val="0"/>
              <w:marTop w:val="0"/>
              <w:marBottom w:val="0"/>
              <w:divBdr>
                <w:top w:val="none" w:sz="0" w:space="0" w:color="auto"/>
                <w:left w:val="none" w:sz="0" w:space="0" w:color="auto"/>
                <w:bottom w:val="none" w:sz="0" w:space="0" w:color="auto"/>
                <w:right w:val="none" w:sz="0" w:space="0" w:color="auto"/>
              </w:divBdr>
              <w:divsChild>
                <w:div w:id="1700428006">
                  <w:marLeft w:val="0"/>
                  <w:marRight w:val="0"/>
                  <w:marTop w:val="0"/>
                  <w:marBottom w:val="0"/>
                  <w:divBdr>
                    <w:top w:val="none" w:sz="0" w:space="0" w:color="auto"/>
                    <w:left w:val="none" w:sz="0" w:space="0" w:color="auto"/>
                    <w:bottom w:val="none" w:sz="0" w:space="0" w:color="auto"/>
                    <w:right w:val="none" w:sz="0" w:space="0" w:color="auto"/>
                  </w:divBdr>
                </w:div>
                <w:div w:id="9229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1554">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0172939">
      <w:bodyDiv w:val="1"/>
      <w:marLeft w:val="0"/>
      <w:marRight w:val="0"/>
      <w:marTop w:val="0"/>
      <w:marBottom w:val="0"/>
      <w:divBdr>
        <w:top w:val="none" w:sz="0" w:space="0" w:color="auto"/>
        <w:left w:val="none" w:sz="0" w:space="0" w:color="auto"/>
        <w:bottom w:val="none" w:sz="0" w:space="0" w:color="auto"/>
        <w:right w:val="none" w:sz="0" w:space="0" w:color="auto"/>
      </w:divBdr>
    </w:div>
    <w:div w:id="493254710">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499541124">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55304169">
      <w:bodyDiv w:val="1"/>
      <w:marLeft w:val="0"/>
      <w:marRight w:val="0"/>
      <w:marTop w:val="0"/>
      <w:marBottom w:val="0"/>
      <w:divBdr>
        <w:top w:val="none" w:sz="0" w:space="0" w:color="auto"/>
        <w:left w:val="none" w:sz="0" w:space="0" w:color="auto"/>
        <w:bottom w:val="none" w:sz="0" w:space="0" w:color="auto"/>
        <w:right w:val="none" w:sz="0" w:space="0" w:color="auto"/>
      </w:divBdr>
    </w:div>
    <w:div w:id="657080796">
      <w:bodyDiv w:val="1"/>
      <w:marLeft w:val="0"/>
      <w:marRight w:val="0"/>
      <w:marTop w:val="0"/>
      <w:marBottom w:val="0"/>
      <w:divBdr>
        <w:top w:val="none" w:sz="0" w:space="0" w:color="auto"/>
        <w:left w:val="none" w:sz="0" w:space="0" w:color="auto"/>
        <w:bottom w:val="none" w:sz="0" w:space="0" w:color="auto"/>
        <w:right w:val="none" w:sz="0" w:space="0" w:color="auto"/>
      </w:divBdr>
    </w:div>
    <w:div w:id="676924159">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23600151">
      <w:bodyDiv w:val="1"/>
      <w:marLeft w:val="0"/>
      <w:marRight w:val="0"/>
      <w:marTop w:val="0"/>
      <w:marBottom w:val="0"/>
      <w:divBdr>
        <w:top w:val="none" w:sz="0" w:space="0" w:color="auto"/>
        <w:left w:val="none" w:sz="0" w:space="0" w:color="auto"/>
        <w:bottom w:val="none" w:sz="0" w:space="0" w:color="auto"/>
        <w:right w:val="none" w:sz="0" w:space="0" w:color="auto"/>
      </w:divBdr>
    </w:div>
    <w:div w:id="744380951">
      <w:bodyDiv w:val="1"/>
      <w:marLeft w:val="0"/>
      <w:marRight w:val="0"/>
      <w:marTop w:val="0"/>
      <w:marBottom w:val="0"/>
      <w:divBdr>
        <w:top w:val="none" w:sz="0" w:space="0" w:color="auto"/>
        <w:left w:val="none" w:sz="0" w:space="0" w:color="auto"/>
        <w:bottom w:val="none" w:sz="0" w:space="0" w:color="auto"/>
        <w:right w:val="none" w:sz="0" w:space="0" w:color="auto"/>
      </w:divBdr>
      <w:divsChild>
        <w:div w:id="1832410146">
          <w:marLeft w:val="0"/>
          <w:marRight w:val="0"/>
          <w:marTop w:val="0"/>
          <w:marBottom w:val="0"/>
          <w:divBdr>
            <w:top w:val="none" w:sz="0" w:space="0" w:color="auto"/>
            <w:left w:val="none" w:sz="0" w:space="0" w:color="auto"/>
            <w:bottom w:val="none" w:sz="0" w:space="0" w:color="auto"/>
            <w:right w:val="none" w:sz="0" w:space="0" w:color="auto"/>
          </w:divBdr>
          <w:divsChild>
            <w:div w:id="221254850">
              <w:marLeft w:val="0"/>
              <w:marRight w:val="0"/>
              <w:marTop w:val="0"/>
              <w:marBottom w:val="0"/>
              <w:divBdr>
                <w:top w:val="none" w:sz="0" w:space="0" w:color="auto"/>
                <w:left w:val="none" w:sz="0" w:space="0" w:color="auto"/>
                <w:bottom w:val="none" w:sz="0" w:space="0" w:color="auto"/>
                <w:right w:val="none" w:sz="0" w:space="0" w:color="auto"/>
              </w:divBdr>
              <w:divsChild>
                <w:div w:id="11740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64231896">
      <w:bodyDiv w:val="1"/>
      <w:marLeft w:val="0"/>
      <w:marRight w:val="0"/>
      <w:marTop w:val="0"/>
      <w:marBottom w:val="0"/>
      <w:divBdr>
        <w:top w:val="none" w:sz="0" w:space="0" w:color="auto"/>
        <w:left w:val="none" w:sz="0" w:space="0" w:color="auto"/>
        <w:bottom w:val="none" w:sz="0" w:space="0" w:color="auto"/>
        <w:right w:val="none" w:sz="0" w:space="0" w:color="auto"/>
      </w:divBdr>
      <w:divsChild>
        <w:div w:id="1260599410">
          <w:marLeft w:val="0"/>
          <w:marRight w:val="0"/>
          <w:marTop w:val="0"/>
          <w:marBottom w:val="0"/>
          <w:divBdr>
            <w:top w:val="none" w:sz="0" w:space="0" w:color="auto"/>
            <w:left w:val="none" w:sz="0" w:space="0" w:color="auto"/>
            <w:bottom w:val="none" w:sz="0" w:space="0" w:color="auto"/>
            <w:right w:val="none" w:sz="0" w:space="0" w:color="auto"/>
          </w:divBdr>
          <w:divsChild>
            <w:div w:id="30632165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89193841">
      <w:bodyDiv w:val="1"/>
      <w:marLeft w:val="0"/>
      <w:marRight w:val="0"/>
      <w:marTop w:val="0"/>
      <w:marBottom w:val="0"/>
      <w:divBdr>
        <w:top w:val="none" w:sz="0" w:space="0" w:color="auto"/>
        <w:left w:val="none" w:sz="0" w:space="0" w:color="auto"/>
        <w:bottom w:val="none" w:sz="0" w:space="0" w:color="auto"/>
        <w:right w:val="none" w:sz="0" w:space="0" w:color="auto"/>
      </w:divBdr>
      <w:divsChild>
        <w:div w:id="2013481929">
          <w:marLeft w:val="0"/>
          <w:marRight w:val="0"/>
          <w:marTop w:val="0"/>
          <w:marBottom w:val="0"/>
          <w:divBdr>
            <w:top w:val="none" w:sz="0" w:space="0" w:color="auto"/>
            <w:left w:val="none" w:sz="0" w:space="0" w:color="auto"/>
            <w:bottom w:val="none" w:sz="0" w:space="0" w:color="auto"/>
            <w:right w:val="none" w:sz="0" w:space="0" w:color="auto"/>
          </w:divBdr>
          <w:divsChild>
            <w:div w:id="1715689417">
              <w:marLeft w:val="0"/>
              <w:marRight w:val="0"/>
              <w:marTop w:val="0"/>
              <w:marBottom w:val="0"/>
              <w:divBdr>
                <w:top w:val="none" w:sz="0" w:space="0" w:color="auto"/>
                <w:left w:val="none" w:sz="0" w:space="0" w:color="auto"/>
                <w:bottom w:val="none" w:sz="0" w:space="0" w:color="auto"/>
                <w:right w:val="none" w:sz="0" w:space="0" w:color="auto"/>
              </w:divBdr>
              <w:divsChild>
                <w:div w:id="698353914">
                  <w:marLeft w:val="0"/>
                  <w:marRight w:val="0"/>
                  <w:marTop w:val="0"/>
                  <w:marBottom w:val="0"/>
                  <w:divBdr>
                    <w:top w:val="none" w:sz="0" w:space="0" w:color="auto"/>
                    <w:left w:val="none" w:sz="0" w:space="0" w:color="auto"/>
                    <w:bottom w:val="none" w:sz="0" w:space="0" w:color="auto"/>
                    <w:right w:val="none" w:sz="0" w:space="0" w:color="auto"/>
                  </w:divBdr>
                </w:div>
              </w:divsChild>
            </w:div>
            <w:div w:id="130174081">
              <w:marLeft w:val="0"/>
              <w:marRight w:val="0"/>
              <w:marTop w:val="0"/>
              <w:marBottom w:val="0"/>
              <w:divBdr>
                <w:top w:val="none" w:sz="0" w:space="0" w:color="auto"/>
                <w:left w:val="none" w:sz="0" w:space="0" w:color="auto"/>
                <w:bottom w:val="none" w:sz="0" w:space="0" w:color="auto"/>
                <w:right w:val="none" w:sz="0" w:space="0" w:color="auto"/>
              </w:divBdr>
              <w:divsChild>
                <w:div w:id="1927348529">
                  <w:marLeft w:val="0"/>
                  <w:marRight w:val="0"/>
                  <w:marTop w:val="0"/>
                  <w:marBottom w:val="0"/>
                  <w:divBdr>
                    <w:top w:val="none" w:sz="0" w:space="0" w:color="auto"/>
                    <w:left w:val="none" w:sz="0" w:space="0" w:color="auto"/>
                    <w:bottom w:val="none" w:sz="0" w:space="0" w:color="auto"/>
                    <w:right w:val="none" w:sz="0" w:space="0" w:color="auto"/>
                  </w:divBdr>
                  <w:divsChild>
                    <w:div w:id="1179809156">
                      <w:marLeft w:val="0"/>
                      <w:marRight w:val="0"/>
                      <w:marTop w:val="0"/>
                      <w:marBottom w:val="0"/>
                      <w:divBdr>
                        <w:top w:val="none" w:sz="0" w:space="0" w:color="auto"/>
                        <w:left w:val="none" w:sz="0" w:space="0" w:color="auto"/>
                        <w:bottom w:val="none" w:sz="0" w:space="0" w:color="auto"/>
                        <w:right w:val="none" w:sz="0" w:space="0" w:color="auto"/>
                      </w:divBdr>
                      <w:divsChild>
                        <w:div w:id="165047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4840">
                  <w:marLeft w:val="0"/>
                  <w:marRight w:val="0"/>
                  <w:marTop w:val="0"/>
                  <w:marBottom w:val="0"/>
                  <w:divBdr>
                    <w:top w:val="none" w:sz="0" w:space="0" w:color="auto"/>
                    <w:left w:val="none" w:sz="0" w:space="0" w:color="auto"/>
                    <w:bottom w:val="none" w:sz="0" w:space="0" w:color="auto"/>
                    <w:right w:val="none" w:sz="0" w:space="0" w:color="auto"/>
                  </w:divBdr>
                  <w:divsChild>
                    <w:div w:id="1954895113">
                      <w:marLeft w:val="0"/>
                      <w:marRight w:val="0"/>
                      <w:marTop w:val="0"/>
                      <w:marBottom w:val="0"/>
                      <w:divBdr>
                        <w:top w:val="none" w:sz="0" w:space="0" w:color="auto"/>
                        <w:left w:val="none" w:sz="0" w:space="0" w:color="auto"/>
                        <w:bottom w:val="none" w:sz="0" w:space="0" w:color="auto"/>
                        <w:right w:val="none" w:sz="0" w:space="0" w:color="auto"/>
                      </w:divBdr>
                      <w:divsChild>
                        <w:div w:id="1443069714">
                          <w:marLeft w:val="0"/>
                          <w:marRight w:val="0"/>
                          <w:marTop w:val="0"/>
                          <w:marBottom w:val="0"/>
                          <w:divBdr>
                            <w:top w:val="none" w:sz="0" w:space="0" w:color="auto"/>
                            <w:left w:val="none" w:sz="0" w:space="0" w:color="auto"/>
                            <w:bottom w:val="none" w:sz="0" w:space="0" w:color="auto"/>
                            <w:right w:val="none" w:sz="0" w:space="0" w:color="auto"/>
                          </w:divBdr>
                        </w:div>
                      </w:divsChild>
                    </w:div>
                    <w:div w:id="660161322">
                      <w:marLeft w:val="0"/>
                      <w:marRight w:val="0"/>
                      <w:marTop w:val="0"/>
                      <w:marBottom w:val="0"/>
                      <w:divBdr>
                        <w:top w:val="none" w:sz="0" w:space="0" w:color="auto"/>
                        <w:left w:val="none" w:sz="0" w:space="0" w:color="auto"/>
                        <w:bottom w:val="none" w:sz="0" w:space="0" w:color="auto"/>
                        <w:right w:val="none" w:sz="0" w:space="0" w:color="auto"/>
                      </w:divBdr>
                      <w:divsChild>
                        <w:div w:id="12558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6173">
                  <w:marLeft w:val="0"/>
                  <w:marRight w:val="0"/>
                  <w:marTop w:val="0"/>
                  <w:marBottom w:val="0"/>
                  <w:divBdr>
                    <w:top w:val="none" w:sz="0" w:space="0" w:color="auto"/>
                    <w:left w:val="none" w:sz="0" w:space="0" w:color="auto"/>
                    <w:bottom w:val="none" w:sz="0" w:space="0" w:color="auto"/>
                    <w:right w:val="none" w:sz="0" w:space="0" w:color="auto"/>
                  </w:divBdr>
                  <w:divsChild>
                    <w:div w:id="65495712">
                      <w:marLeft w:val="0"/>
                      <w:marRight w:val="0"/>
                      <w:marTop w:val="0"/>
                      <w:marBottom w:val="0"/>
                      <w:divBdr>
                        <w:top w:val="none" w:sz="0" w:space="0" w:color="auto"/>
                        <w:left w:val="none" w:sz="0" w:space="0" w:color="auto"/>
                        <w:bottom w:val="none" w:sz="0" w:space="0" w:color="auto"/>
                        <w:right w:val="none" w:sz="0" w:space="0" w:color="auto"/>
                      </w:divBdr>
                      <w:divsChild>
                        <w:div w:id="7721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79792">
                  <w:marLeft w:val="0"/>
                  <w:marRight w:val="0"/>
                  <w:marTop w:val="0"/>
                  <w:marBottom w:val="0"/>
                  <w:divBdr>
                    <w:top w:val="none" w:sz="0" w:space="0" w:color="auto"/>
                    <w:left w:val="none" w:sz="0" w:space="0" w:color="auto"/>
                    <w:bottom w:val="none" w:sz="0" w:space="0" w:color="auto"/>
                    <w:right w:val="none" w:sz="0" w:space="0" w:color="auto"/>
                  </w:divBdr>
                  <w:divsChild>
                    <w:div w:id="1904097487">
                      <w:marLeft w:val="0"/>
                      <w:marRight w:val="0"/>
                      <w:marTop w:val="0"/>
                      <w:marBottom w:val="0"/>
                      <w:divBdr>
                        <w:top w:val="none" w:sz="0" w:space="0" w:color="auto"/>
                        <w:left w:val="none" w:sz="0" w:space="0" w:color="auto"/>
                        <w:bottom w:val="none" w:sz="0" w:space="0" w:color="auto"/>
                        <w:right w:val="none" w:sz="0" w:space="0" w:color="auto"/>
                      </w:divBdr>
                      <w:divsChild>
                        <w:div w:id="795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60251">
                  <w:marLeft w:val="0"/>
                  <w:marRight w:val="0"/>
                  <w:marTop w:val="0"/>
                  <w:marBottom w:val="0"/>
                  <w:divBdr>
                    <w:top w:val="none" w:sz="0" w:space="0" w:color="auto"/>
                    <w:left w:val="none" w:sz="0" w:space="0" w:color="auto"/>
                    <w:bottom w:val="none" w:sz="0" w:space="0" w:color="auto"/>
                    <w:right w:val="none" w:sz="0" w:space="0" w:color="auto"/>
                  </w:divBdr>
                  <w:divsChild>
                    <w:div w:id="120810209">
                      <w:marLeft w:val="0"/>
                      <w:marRight w:val="0"/>
                      <w:marTop w:val="0"/>
                      <w:marBottom w:val="0"/>
                      <w:divBdr>
                        <w:top w:val="none" w:sz="0" w:space="0" w:color="auto"/>
                        <w:left w:val="none" w:sz="0" w:space="0" w:color="auto"/>
                        <w:bottom w:val="none" w:sz="0" w:space="0" w:color="auto"/>
                        <w:right w:val="none" w:sz="0" w:space="0" w:color="auto"/>
                      </w:divBdr>
                      <w:divsChild>
                        <w:div w:id="16562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9207">
              <w:marLeft w:val="0"/>
              <w:marRight w:val="0"/>
              <w:marTop w:val="0"/>
              <w:marBottom w:val="0"/>
              <w:divBdr>
                <w:top w:val="none" w:sz="0" w:space="0" w:color="auto"/>
                <w:left w:val="none" w:sz="0" w:space="0" w:color="auto"/>
                <w:bottom w:val="none" w:sz="0" w:space="0" w:color="auto"/>
                <w:right w:val="none" w:sz="0" w:space="0" w:color="auto"/>
              </w:divBdr>
              <w:divsChild>
                <w:div w:id="1000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1229">
          <w:marLeft w:val="0"/>
          <w:marRight w:val="0"/>
          <w:marTop w:val="0"/>
          <w:marBottom w:val="0"/>
          <w:divBdr>
            <w:top w:val="none" w:sz="0" w:space="0" w:color="auto"/>
            <w:left w:val="none" w:sz="0" w:space="0" w:color="auto"/>
            <w:bottom w:val="none" w:sz="0" w:space="0" w:color="auto"/>
            <w:right w:val="none" w:sz="0" w:space="0" w:color="auto"/>
          </w:divBdr>
          <w:divsChild>
            <w:div w:id="369457717">
              <w:marLeft w:val="0"/>
              <w:marRight w:val="0"/>
              <w:marTop w:val="0"/>
              <w:marBottom w:val="0"/>
              <w:divBdr>
                <w:top w:val="none" w:sz="0" w:space="0" w:color="auto"/>
                <w:left w:val="none" w:sz="0" w:space="0" w:color="auto"/>
                <w:bottom w:val="none" w:sz="0" w:space="0" w:color="auto"/>
                <w:right w:val="none" w:sz="0" w:space="0" w:color="auto"/>
              </w:divBdr>
              <w:divsChild>
                <w:div w:id="565409444">
                  <w:marLeft w:val="0"/>
                  <w:marRight w:val="0"/>
                  <w:marTop w:val="0"/>
                  <w:marBottom w:val="0"/>
                  <w:divBdr>
                    <w:top w:val="none" w:sz="0" w:space="0" w:color="auto"/>
                    <w:left w:val="none" w:sz="0" w:space="0" w:color="auto"/>
                    <w:bottom w:val="none" w:sz="0" w:space="0" w:color="auto"/>
                    <w:right w:val="none" w:sz="0" w:space="0" w:color="auto"/>
                  </w:divBdr>
                </w:div>
              </w:divsChild>
            </w:div>
            <w:div w:id="276059185">
              <w:marLeft w:val="0"/>
              <w:marRight w:val="0"/>
              <w:marTop w:val="0"/>
              <w:marBottom w:val="0"/>
              <w:divBdr>
                <w:top w:val="none" w:sz="0" w:space="0" w:color="auto"/>
                <w:left w:val="none" w:sz="0" w:space="0" w:color="auto"/>
                <w:bottom w:val="none" w:sz="0" w:space="0" w:color="auto"/>
                <w:right w:val="none" w:sz="0" w:space="0" w:color="auto"/>
              </w:divBdr>
              <w:divsChild>
                <w:div w:id="1949195681">
                  <w:marLeft w:val="0"/>
                  <w:marRight w:val="0"/>
                  <w:marTop w:val="0"/>
                  <w:marBottom w:val="0"/>
                  <w:divBdr>
                    <w:top w:val="none" w:sz="0" w:space="0" w:color="auto"/>
                    <w:left w:val="none" w:sz="0" w:space="0" w:color="auto"/>
                    <w:bottom w:val="none" w:sz="0" w:space="0" w:color="auto"/>
                    <w:right w:val="none" w:sz="0" w:space="0" w:color="auto"/>
                  </w:divBdr>
                </w:div>
              </w:divsChild>
            </w:div>
            <w:div w:id="1025444193">
              <w:marLeft w:val="0"/>
              <w:marRight w:val="0"/>
              <w:marTop w:val="0"/>
              <w:marBottom w:val="0"/>
              <w:divBdr>
                <w:top w:val="none" w:sz="0" w:space="0" w:color="auto"/>
                <w:left w:val="none" w:sz="0" w:space="0" w:color="auto"/>
                <w:bottom w:val="none" w:sz="0" w:space="0" w:color="auto"/>
                <w:right w:val="none" w:sz="0" w:space="0" w:color="auto"/>
              </w:divBdr>
              <w:divsChild>
                <w:div w:id="176121491">
                  <w:marLeft w:val="0"/>
                  <w:marRight w:val="0"/>
                  <w:marTop w:val="0"/>
                  <w:marBottom w:val="0"/>
                  <w:divBdr>
                    <w:top w:val="none" w:sz="0" w:space="0" w:color="auto"/>
                    <w:left w:val="none" w:sz="0" w:space="0" w:color="auto"/>
                    <w:bottom w:val="none" w:sz="0" w:space="0" w:color="auto"/>
                    <w:right w:val="none" w:sz="0" w:space="0" w:color="auto"/>
                  </w:divBdr>
                </w:div>
              </w:divsChild>
            </w:div>
            <w:div w:id="880364739">
              <w:marLeft w:val="0"/>
              <w:marRight w:val="0"/>
              <w:marTop w:val="0"/>
              <w:marBottom w:val="0"/>
              <w:divBdr>
                <w:top w:val="none" w:sz="0" w:space="0" w:color="auto"/>
                <w:left w:val="none" w:sz="0" w:space="0" w:color="auto"/>
                <w:bottom w:val="none" w:sz="0" w:space="0" w:color="auto"/>
                <w:right w:val="none" w:sz="0" w:space="0" w:color="auto"/>
              </w:divBdr>
              <w:divsChild>
                <w:div w:id="1616711435">
                  <w:marLeft w:val="0"/>
                  <w:marRight w:val="0"/>
                  <w:marTop w:val="0"/>
                  <w:marBottom w:val="0"/>
                  <w:divBdr>
                    <w:top w:val="none" w:sz="0" w:space="0" w:color="auto"/>
                    <w:left w:val="none" w:sz="0" w:space="0" w:color="auto"/>
                    <w:bottom w:val="none" w:sz="0" w:space="0" w:color="auto"/>
                    <w:right w:val="none" w:sz="0" w:space="0" w:color="auto"/>
                  </w:divBdr>
                </w:div>
                <w:div w:id="637145364">
                  <w:marLeft w:val="0"/>
                  <w:marRight w:val="0"/>
                  <w:marTop w:val="0"/>
                  <w:marBottom w:val="0"/>
                  <w:divBdr>
                    <w:top w:val="none" w:sz="0" w:space="0" w:color="auto"/>
                    <w:left w:val="none" w:sz="0" w:space="0" w:color="auto"/>
                    <w:bottom w:val="none" w:sz="0" w:space="0" w:color="auto"/>
                    <w:right w:val="none" w:sz="0" w:space="0" w:color="auto"/>
                  </w:divBdr>
                </w:div>
              </w:divsChild>
            </w:div>
            <w:div w:id="1138064314">
              <w:marLeft w:val="0"/>
              <w:marRight w:val="0"/>
              <w:marTop w:val="0"/>
              <w:marBottom w:val="0"/>
              <w:divBdr>
                <w:top w:val="none" w:sz="0" w:space="0" w:color="auto"/>
                <w:left w:val="none" w:sz="0" w:space="0" w:color="auto"/>
                <w:bottom w:val="none" w:sz="0" w:space="0" w:color="auto"/>
                <w:right w:val="none" w:sz="0" w:space="0" w:color="auto"/>
              </w:divBdr>
              <w:divsChild>
                <w:div w:id="1938753432">
                  <w:marLeft w:val="0"/>
                  <w:marRight w:val="0"/>
                  <w:marTop w:val="0"/>
                  <w:marBottom w:val="0"/>
                  <w:divBdr>
                    <w:top w:val="none" w:sz="0" w:space="0" w:color="auto"/>
                    <w:left w:val="none" w:sz="0" w:space="0" w:color="auto"/>
                    <w:bottom w:val="none" w:sz="0" w:space="0" w:color="auto"/>
                    <w:right w:val="none" w:sz="0" w:space="0" w:color="auto"/>
                  </w:divBdr>
                </w:div>
                <w:div w:id="1448425638">
                  <w:marLeft w:val="0"/>
                  <w:marRight w:val="0"/>
                  <w:marTop w:val="0"/>
                  <w:marBottom w:val="0"/>
                  <w:divBdr>
                    <w:top w:val="none" w:sz="0" w:space="0" w:color="auto"/>
                    <w:left w:val="none" w:sz="0" w:space="0" w:color="auto"/>
                    <w:bottom w:val="none" w:sz="0" w:space="0" w:color="auto"/>
                    <w:right w:val="none" w:sz="0" w:space="0" w:color="auto"/>
                  </w:divBdr>
                </w:div>
              </w:divsChild>
            </w:div>
            <w:div w:id="608390342">
              <w:marLeft w:val="0"/>
              <w:marRight w:val="0"/>
              <w:marTop w:val="0"/>
              <w:marBottom w:val="0"/>
              <w:divBdr>
                <w:top w:val="none" w:sz="0" w:space="0" w:color="auto"/>
                <w:left w:val="none" w:sz="0" w:space="0" w:color="auto"/>
                <w:bottom w:val="none" w:sz="0" w:space="0" w:color="auto"/>
                <w:right w:val="none" w:sz="0" w:space="0" w:color="auto"/>
              </w:divBdr>
              <w:divsChild>
                <w:div w:id="1087725148">
                  <w:marLeft w:val="0"/>
                  <w:marRight w:val="0"/>
                  <w:marTop w:val="0"/>
                  <w:marBottom w:val="0"/>
                  <w:divBdr>
                    <w:top w:val="none" w:sz="0" w:space="0" w:color="auto"/>
                    <w:left w:val="none" w:sz="0" w:space="0" w:color="auto"/>
                    <w:bottom w:val="none" w:sz="0" w:space="0" w:color="auto"/>
                    <w:right w:val="none" w:sz="0" w:space="0" w:color="auto"/>
                  </w:divBdr>
                </w:div>
              </w:divsChild>
            </w:div>
            <w:div w:id="1663242560">
              <w:marLeft w:val="0"/>
              <w:marRight w:val="0"/>
              <w:marTop w:val="0"/>
              <w:marBottom w:val="0"/>
              <w:divBdr>
                <w:top w:val="none" w:sz="0" w:space="0" w:color="auto"/>
                <w:left w:val="none" w:sz="0" w:space="0" w:color="auto"/>
                <w:bottom w:val="none" w:sz="0" w:space="0" w:color="auto"/>
                <w:right w:val="none" w:sz="0" w:space="0" w:color="auto"/>
              </w:divBdr>
              <w:divsChild>
                <w:div w:id="1560700594">
                  <w:marLeft w:val="0"/>
                  <w:marRight w:val="0"/>
                  <w:marTop w:val="0"/>
                  <w:marBottom w:val="0"/>
                  <w:divBdr>
                    <w:top w:val="none" w:sz="0" w:space="0" w:color="auto"/>
                    <w:left w:val="none" w:sz="0" w:space="0" w:color="auto"/>
                    <w:bottom w:val="none" w:sz="0" w:space="0" w:color="auto"/>
                    <w:right w:val="none" w:sz="0" w:space="0" w:color="auto"/>
                  </w:divBdr>
                </w:div>
              </w:divsChild>
            </w:div>
            <w:div w:id="1694763473">
              <w:marLeft w:val="0"/>
              <w:marRight w:val="0"/>
              <w:marTop w:val="0"/>
              <w:marBottom w:val="0"/>
              <w:divBdr>
                <w:top w:val="none" w:sz="0" w:space="0" w:color="auto"/>
                <w:left w:val="none" w:sz="0" w:space="0" w:color="auto"/>
                <w:bottom w:val="none" w:sz="0" w:space="0" w:color="auto"/>
                <w:right w:val="none" w:sz="0" w:space="0" w:color="auto"/>
              </w:divBdr>
              <w:divsChild>
                <w:div w:id="1480920705">
                  <w:marLeft w:val="0"/>
                  <w:marRight w:val="0"/>
                  <w:marTop w:val="0"/>
                  <w:marBottom w:val="0"/>
                  <w:divBdr>
                    <w:top w:val="none" w:sz="0" w:space="0" w:color="auto"/>
                    <w:left w:val="none" w:sz="0" w:space="0" w:color="auto"/>
                    <w:bottom w:val="none" w:sz="0" w:space="0" w:color="auto"/>
                    <w:right w:val="none" w:sz="0" w:space="0" w:color="auto"/>
                  </w:divBdr>
                </w:div>
              </w:divsChild>
            </w:div>
            <w:div w:id="2144228848">
              <w:marLeft w:val="0"/>
              <w:marRight w:val="0"/>
              <w:marTop w:val="0"/>
              <w:marBottom w:val="0"/>
              <w:divBdr>
                <w:top w:val="none" w:sz="0" w:space="0" w:color="auto"/>
                <w:left w:val="none" w:sz="0" w:space="0" w:color="auto"/>
                <w:bottom w:val="none" w:sz="0" w:space="0" w:color="auto"/>
                <w:right w:val="none" w:sz="0" w:space="0" w:color="auto"/>
              </w:divBdr>
              <w:divsChild>
                <w:div w:id="475923172">
                  <w:marLeft w:val="0"/>
                  <w:marRight w:val="0"/>
                  <w:marTop w:val="0"/>
                  <w:marBottom w:val="0"/>
                  <w:divBdr>
                    <w:top w:val="none" w:sz="0" w:space="0" w:color="auto"/>
                    <w:left w:val="none" w:sz="0" w:space="0" w:color="auto"/>
                    <w:bottom w:val="none" w:sz="0" w:space="0" w:color="auto"/>
                    <w:right w:val="none" w:sz="0" w:space="0" w:color="auto"/>
                  </w:divBdr>
                </w:div>
              </w:divsChild>
            </w:div>
            <w:div w:id="71778887">
              <w:marLeft w:val="0"/>
              <w:marRight w:val="0"/>
              <w:marTop w:val="0"/>
              <w:marBottom w:val="0"/>
              <w:divBdr>
                <w:top w:val="none" w:sz="0" w:space="0" w:color="auto"/>
                <w:left w:val="none" w:sz="0" w:space="0" w:color="auto"/>
                <w:bottom w:val="none" w:sz="0" w:space="0" w:color="auto"/>
                <w:right w:val="none" w:sz="0" w:space="0" w:color="auto"/>
              </w:divBdr>
              <w:divsChild>
                <w:div w:id="85153715">
                  <w:marLeft w:val="0"/>
                  <w:marRight w:val="0"/>
                  <w:marTop w:val="0"/>
                  <w:marBottom w:val="0"/>
                  <w:divBdr>
                    <w:top w:val="none" w:sz="0" w:space="0" w:color="auto"/>
                    <w:left w:val="none" w:sz="0" w:space="0" w:color="auto"/>
                    <w:bottom w:val="none" w:sz="0" w:space="0" w:color="auto"/>
                    <w:right w:val="none" w:sz="0" w:space="0" w:color="auto"/>
                  </w:divBdr>
                </w:div>
              </w:divsChild>
            </w:div>
            <w:div w:id="552694210">
              <w:marLeft w:val="0"/>
              <w:marRight w:val="0"/>
              <w:marTop w:val="0"/>
              <w:marBottom w:val="0"/>
              <w:divBdr>
                <w:top w:val="none" w:sz="0" w:space="0" w:color="auto"/>
                <w:left w:val="none" w:sz="0" w:space="0" w:color="auto"/>
                <w:bottom w:val="none" w:sz="0" w:space="0" w:color="auto"/>
                <w:right w:val="none" w:sz="0" w:space="0" w:color="auto"/>
              </w:divBdr>
              <w:divsChild>
                <w:div w:id="900093986">
                  <w:marLeft w:val="0"/>
                  <w:marRight w:val="0"/>
                  <w:marTop w:val="0"/>
                  <w:marBottom w:val="0"/>
                  <w:divBdr>
                    <w:top w:val="none" w:sz="0" w:space="0" w:color="auto"/>
                    <w:left w:val="none" w:sz="0" w:space="0" w:color="auto"/>
                    <w:bottom w:val="none" w:sz="0" w:space="0" w:color="auto"/>
                    <w:right w:val="none" w:sz="0" w:space="0" w:color="auto"/>
                  </w:divBdr>
                </w:div>
              </w:divsChild>
            </w:div>
            <w:div w:id="1387336501">
              <w:marLeft w:val="0"/>
              <w:marRight w:val="0"/>
              <w:marTop w:val="0"/>
              <w:marBottom w:val="0"/>
              <w:divBdr>
                <w:top w:val="none" w:sz="0" w:space="0" w:color="auto"/>
                <w:left w:val="none" w:sz="0" w:space="0" w:color="auto"/>
                <w:bottom w:val="none" w:sz="0" w:space="0" w:color="auto"/>
                <w:right w:val="none" w:sz="0" w:space="0" w:color="auto"/>
              </w:divBdr>
              <w:divsChild>
                <w:div w:id="947470823">
                  <w:marLeft w:val="0"/>
                  <w:marRight w:val="0"/>
                  <w:marTop w:val="0"/>
                  <w:marBottom w:val="0"/>
                  <w:divBdr>
                    <w:top w:val="none" w:sz="0" w:space="0" w:color="auto"/>
                    <w:left w:val="none" w:sz="0" w:space="0" w:color="auto"/>
                    <w:bottom w:val="none" w:sz="0" w:space="0" w:color="auto"/>
                    <w:right w:val="none" w:sz="0" w:space="0" w:color="auto"/>
                  </w:divBdr>
                </w:div>
                <w:div w:id="1742678124">
                  <w:marLeft w:val="0"/>
                  <w:marRight w:val="0"/>
                  <w:marTop w:val="0"/>
                  <w:marBottom w:val="0"/>
                  <w:divBdr>
                    <w:top w:val="none" w:sz="0" w:space="0" w:color="auto"/>
                    <w:left w:val="none" w:sz="0" w:space="0" w:color="auto"/>
                    <w:bottom w:val="none" w:sz="0" w:space="0" w:color="auto"/>
                    <w:right w:val="none" w:sz="0" w:space="0" w:color="auto"/>
                  </w:divBdr>
                </w:div>
              </w:divsChild>
            </w:div>
            <w:div w:id="108790086">
              <w:marLeft w:val="0"/>
              <w:marRight w:val="0"/>
              <w:marTop w:val="0"/>
              <w:marBottom w:val="0"/>
              <w:divBdr>
                <w:top w:val="none" w:sz="0" w:space="0" w:color="auto"/>
                <w:left w:val="none" w:sz="0" w:space="0" w:color="auto"/>
                <w:bottom w:val="none" w:sz="0" w:space="0" w:color="auto"/>
                <w:right w:val="none" w:sz="0" w:space="0" w:color="auto"/>
              </w:divBdr>
              <w:divsChild>
                <w:div w:id="1414005563">
                  <w:marLeft w:val="0"/>
                  <w:marRight w:val="0"/>
                  <w:marTop w:val="0"/>
                  <w:marBottom w:val="0"/>
                  <w:divBdr>
                    <w:top w:val="none" w:sz="0" w:space="0" w:color="auto"/>
                    <w:left w:val="none" w:sz="0" w:space="0" w:color="auto"/>
                    <w:bottom w:val="none" w:sz="0" w:space="0" w:color="auto"/>
                    <w:right w:val="none" w:sz="0" w:space="0" w:color="auto"/>
                  </w:divBdr>
                </w:div>
              </w:divsChild>
            </w:div>
            <w:div w:id="1630821965">
              <w:marLeft w:val="0"/>
              <w:marRight w:val="0"/>
              <w:marTop w:val="0"/>
              <w:marBottom w:val="0"/>
              <w:divBdr>
                <w:top w:val="none" w:sz="0" w:space="0" w:color="auto"/>
                <w:left w:val="none" w:sz="0" w:space="0" w:color="auto"/>
                <w:bottom w:val="none" w:sz="0" w:space="0" w:color="auto"/>
                <w:right w:val="none" w:sz="0" w:space="0" w:color="auto"/>
              </w:divBdr>
              <w:divsChild>
                <w:div w:id="1951431698">
                  <w:marLeft w:val="0"/>
                  <w:marRight w:val="0"/>
                  <w:marTop w:val="0"/>
                  <w:marBottom w:val="0"/>
                  <w:divBdr>
                    <w:top w:val="none" w:sz="0" w:space="0" w:color="auto"/>
                    <w:left w:val="none" w:sz="0" w:space="0" w:color="auto"/>
                    <w:bottom w:val="none" w:sz="0" w:space="0" w:color="auto"/>
                    <w:right w:val="none" w:sz="0" w:space="0" w:color="auto"/>
                  </w:divBdr>
                </w:div>
              </w:divsChild>
            </w:div>
            <w:div w:id="1066607784">
              <w:marLeft w:val="0"/>
              <w:marRight w:val="0"/>
              <w:marTop w:val="0"/>
              <w:marBottom w:val="0"/>
              <w:divBdr>
                <w:top w:val="none" w:sz="0" w:space="0" w:color="auto"/>
                <w:left w:val="none" w:sz="0" w:space="0" w:color="auto"/>
                <w:bottom w:val="none" w:sz="0" w:space="0" w:color="auto"/>
                <w:right w:val="none" w:sz="0" w:space="0" w:color="auto"/>
              </w:divBdr>
              <w:divsChild>
                <w:div w:id="54664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67823">
          <w:marLeft w:val="0"/>
          <w:marRight w:val="0"/>
          <w:marTop w:val="0"/>
          <w:marBottom w:val="0"/>
          <w:divBdr>
            <w:top w:val="none" w:sz="0" w:space="0" w:color="auto"/>
            <w:left w:val="none" w:sz="0" w:space="0" w:color="auto"/>
            <w:bottom w:val="none" w:sz="0" w:space="0" w:color="auto"/>
            <w:right w:val="none" w:sz="0" w:space="0" w:color="auto"/>
          </w:divBdr>
          <w:divsChild>
            <w:div w:id="1272125133">
              <w:marLeft w:val="0"/>
              <w:marRight w:val="0"/>
              <w:marTop w:val="0"/>
              <w:marBottom w:val="0"/>
              <w:divBdr>
                <w:top w:val="none" w:sz="0" w:space="0" w:color="auto"/>
                <w:left w:val="none" w:sz="0" w:space="0" w:color="auto"/>
                <w:bottom w:val="none" w:sz="0" w:space="0" w:color="auto"/>
                <w:right w:val="none" w:sz="0" w:space="0" w:color="auto"/>
              </w:divBdr>
              <w:divsChild>
                <w:div w:id="1505130029">
                  <w:marLeft w:val="0"/>
                  <w:marRight w:val="0"/>
                  <w:marTop w:val="0"/>
                  <w:marBottom w:val="0"/>
                  <w:divBdr>
                    <w:top w:val="none" w:sz="0" w:space="0" w:color="auto"/>
                    <w:left w:val="none" w:sz="0" w:space="0" w:color="auto"/>
                    <w:bottom w:val="none" w:sz="0" w:space="0" w:color="auto"/>
                    <w:right w:val="none" w:sz="0" w:space="0" w:color="auto"/>
                  </w:divBdr>
                </w:div>
              </w:divsChild>
            </w:div>
            <w:div w:id="690373000">
              <w:marLeft w:val="0"/>
              <w:marRight w:val="0"/>
              <w:marTop w:val="0"/>
              <w:marBottom w:val="0"/>
              <w:divBdr>
                <w:top w:val="none" w:sz="0" w:space="0" w:color="auto"/>
                <w:left w:val="none" w:sz="0" w:space="0" w:color="auto"/>
                <w:bottom w:val="none" w:sz="0" w:space="0" w:color="auto"/>
                <w:right w:val="none" w:sz="0" w:space="0" w:color="auto"/>
              </w:divBdr>
              <w:divsChild>
                <w:div w:id="1306082980">
                  <w:marLeft w:val="0"/>
                  <w:marRight w:val="0"/>
                  <w:marTop w:val="0"/>
                  <w:marBottom w:val="0"/>
                  <w:divBdr>
                    <w:top w:val="none" w:sz="0" w:space="0" w:color="auto"/>
                    <w:left w:val="none" w:sz="0" w:space="0" w:color="auto"/>
                    <w:bottom w:val="none" w:sz="0" w:space="0" w:color="auto"/>
                    <w:right w:val="none" w:sz="0" w:space="0" w:color="auto"/>
                  </w:divBdr>
                </w:div>
              </w:divsChild>
            </w:div>
            <w:div w:id="1574001271">
              <w:marLeft w:val="0"/>
              <w:marRight w:val="0"/>
              <w:marTop w:val="0"/>
              <w:marBottom w:val="0"/>
              <w:divBdr>
                <w:top w:val="none" w:sz="0" w:space="0" w:color="auto"/>
                <w:left w:val="none" w:sz="0" w:space="0" w:color="auto"/>
                <w:bottom w:val="none" w:sz="0" w:space="0" w:color="auto"/>
                <w:right w:val="none" w:sz="0" w:space="0" w:color="auto"/>
              </w:divBdr>
              <w:divsChild>
                <w:div w:id="1567034488">
                  <w:marLeft w:val="0"/>
                  <w:marRight w:val="0"/>
                  <w:marTop w:val="0"/>
                  <w:marBottom w:val="0"/>
                  <w:divBdr>
                    <w:top w:val="none" w:sz="0" w:space="0" w:color="auto"/>
                    <w:left w:val="none" w:sz="0" w:space="0" w:color="auto"/>
                    <w:bottom w:val="none" w:sz="0" w:space="0" w:color="auto"/>
                    <w:right w:val="none" w:sz="0" w:space="0" w:color="auto"/>
                  </w:divBdr>
                </w:div>
              </w:divsChild>
            </w:div>
            <w:div w:id="822477246">
              <w:marLeft w:val="0"/>
              <w:marRight w:val="0"/>
              <w:marTop w:val="0"/>
              <w:marBottom w:val="0"/>
              <w:divBdr>
                <w:top w:val="none" w:sz="0" w:space="0" w:color="auto"/>
                <w:left w:val="none" w:sz="0" w:space="0" w:color="auto"/>
                <w:bottom w:val="none" w:sz="0" w:space="0" w:color="auto"/>
                <w:right w:val="none" w:sz="0" w:space="0" w:color="auto"/>
              </w:divBdr>
              <w:divsChild>
                <w:div w:id="722020673">
                  <w:marLeft w:val="0"/>
                  <w:marRight w:val="0"/>
                  <w:marTop w:val="0"/>
                  <w:marBottom w:val="0"/>
                  <w:divBdr>
                    <w:top w:val="none" w:sz="0" w:space="0" w:color="auto"/>
                    <w:left w:val="none" w:sz="0" w:space="0" w:color="auto"/>
                    <w:bottom w:val="none" w:sz="0" w:space="0" w:color="auto"/>
                    <w:right w:val="none" w:sz="0" w:space="0" w:color="auto"/>
                  </w:divBdr>
                </w:div>
              </w:divsChild>
            </w:div>
            <w:div w:id="242109261">
              <w:marLeft w:val="0"/>
              <w:marRight w:val="0"/>
              <w:marTop w:val="0"/>
              <w:marBottom w:val="0"/>
              <w:divBdr>
                <w:top w:val="none" w:sz="0" w:space="0" w:color="auto"/>
                <w:left w:val="none" w:sz="0" w:space="0" w:color="auto"/>
                <w:bottom w:val="none" w:sz="0" w:space="0" w:color="auto"/>
                <w:right w:val="none" w:sz="0" w:space="0" w:color="auto"/>
              </w:divBdr>
              <w:divsChild>
                <w:div w:id="1579556770">
                  <w:marLeft w:val="0"/>
                  <w:marRight w:val="0"/>
                  <w:marTop w:val="0"/>
                  <w:marBottom w:val="0"/>
                  <w:divBdr>
                    <w:top w:val="none" w:sz="0" w:space="0" w:color="auto"/>
                    <w:left w:val="none" w:sz="0" w:space="0" w:color="auto"/>
                    <w:bottom w:val="none" w:sz="0" w:space="0" w:color="auto"/>
                    <w:right w:val="none" w:sz="0" w:space="0" w:color="auto"/>
                  </w:divBdr>
                </w:div>
              </w:divsChild>
            </w:div>
            <w:div w:id="369691586">
              <w:marLeft w:val="0"/>
              <w:marRight w:val="0"/>
              <w:marTop w:val="0"/>
              <w:marBottom w:val="0"/>
              <w:divBdr>
                <w:top w:val="none" w:sz="0" w:space="0" w:color="auto"/>
                <w:left w:val="none" w:sz="0" w:space="0" w:color="auto"/>
                <w:bottom w:val="none" w:sz="0" w:space="0" w:color="auto"/>
                <w:right w:val="none" w:sz="0" w:space="0" w:color="auto"/>
              </w:divBdr>
              <w:divsChild>
                <w:div w:id="1534003958">
                  <w:marLeft w:val="0"/>
                  <w:marRight w:val="0"/>
                  <w:marTop w:val="0"/>
                  <w:marBottom w:val="0"/>
                  <w:divBdr>
                    <w:top w:val="none" w:sz="0" w:space="0" w:color="auto"/>
                    <w:left w:val="none" w:sz="0" w:space="0" w:color="auto"/>
                    <w:bottom w:val="none" w:sz="0" w:space="0" w:color="auto"/>
                    <w:right w:val="none" w:sz="0" w:space="0" w:color="auto"/>
                  </w:divBdr>
                </w:div>
              </w:divsChild>
            </w:div>
            <w:div w:id="1109856161">
              <w:marLeft w:val="0"/>
              <w:marRight w:val="0"/>
              <w:marTop w:val="0"/>
              <w:marBottom w:val="0"/>
              <w:divBdr>
                <w:top w:val="none" w:sz="0" w:space="0" w:color="auto"/>
                <w:left w:val="none" w:sz="0" w:space="0" w:color="auto"/>
                <w:bottom w:val="none" w:sz="0" w:space="0" w:color="auto"/>
                <w:right w:val="none" w:sz="0" w:space="0" w:color="auto"/>
              </w:divBdr>
              <w:divsChild>
                <w:div w:id="367487796">
                  <w:marLeft w:val="0"/>
                  <w:marRight w:val="0"/>
                  <w:marTop w:val="0"/>
                  <w:marBottom w:val="0"/>
                  <w:divBdr>
                    <w:top w:val="none" w:sz="0" w:space="0" w:color="auto"/>
                    <w:left w:val="none" w:sz="0" w:space="0" w:color="auto"/>
                    <w:bottom w:val="none" w:sz="0" w:space="0" w:color="auto"/>
                    <w:right w:val="none" w:sz="0" w:space="0" w:color="auto"/>
                  </w:divBdr>
                </w:div>
              </w:divsChild>
            </w:div>
            <w:div w:id="2007324438">
              <w:marLeft w:val="0"/>
              <w:marRight w:val="0"/>
              <w:marTop w:val="0"/>
              <w:marBottom w:val="0"/>
              <w:divBdr>
                <w:top w:val="none" w:sz="0" w:space="0" w:color="auto"/>
                <w:left w:val="none" w:sz="0" w:space="0" w:color="auto"/>
                <w:bottom w:val="none" w:sz="0" w:space="0" w:color="auto"/>
                <w:right w:val="none" w:sz="0" w:space="0" w:color="auto"/>
              </w:divBdr>
              <w:divsChild>
                <w:div w:id="330567597">
                  <w:marLeft w:val="0"/>
                  <w:marRight w:val="0"/>
                  <w:marTop w:val="0"/>
                  <w:marBottom w:val="0"/>
                  <w:divBdr>
                    <w:top w:val="none" w:sz="0" w:space="0" w:color="auto"/>
                    <w:left w:val="none" w:sz="0" w:space="0" w:color="auto"/>
                    <w:bottom w:val="none" w:sz="0" w:space="0" w:color="auto"/>
                    <w:right w:val="none" w:sz="0" w:space="0" w:color="auto"/>
                  </w:divBdr>
                </w:div>
              </w:divsChild>
            </w:div>
            <w:div w:id="267860503">
              <w:marLeft w:val="0"/>
              <w:marRight w:val="0"/>
              <w:marTop w:val="0"/>
              <w:marBottom w:val="0"/>
              <w:divBdr>
                <w:top w:val="none" w:sz="0" w:space="0" w:color="auto"/>
                <w:left w:val="none" w:sz="0" w:space="0" w:color="auto"/>
                <w:bottom w:val="none" w:sz="0" w:space="0" w:color="auto"/>
                <w:right w:val="none" w:sz="0" w:space="0" w:color="auto"/>
              </w:divBdr>
              <w:divsChild>
                <w:div w:id="1534809301">
                  <w:marLeft w:val="0"/>
                  <w:marRight w:val="0"/>
                  <w:marTop w:val="0"/>
                  <w:marBottom w:val="0"/>
                  <w:divBdr>
                    <w:top w:val="none" w:sz="0" w:space="0" w:color="auto"/>
                    <w:left w:val="none" w:sz="0" w:space="0" w:color="auto"/>
                    <w:bottom w:val="none" w:sz="0" w:space="0" w:color="auto"/>
                    <w:right w:val="none" w:sz="0" w:space="0" w:color="auto"/>
                  </w:divBdr>
                </w:div>
              </w:divsChild>
            </w:div>
            <w:div w:id="287703230">
              <w:marLeft w:val="0"/>
              <w:marRight w:val="0"/>
              <w:marTop w:val="0"/>
              <w:marBottom w:val="0"/>
              <w:divBdr>
                <w:top w:val="none" w:sz="0" w:space="0" w:color="auto"/>
                <w:left w:val="none" w:sz="0" w:space="0" w:color="auto"/>
                <w:bottom w:val="none" w:sz="0" w:space="0" w:color="auto"/>
                <w:right w:val="none" w:sz="0" w:space="0" w:color="auto"/>
              </w:divBdr>
              <w:divsChild>
                <w:div w:id="728958256">
                  <w:marLeft w:val="0"/>
                  <w:marRight w:val="0"/>
                  <w:marTop w:val="0"/>
                  <w:marBottom w:val="0"/>
                  <w:divBdr>
                    <w:top w:val="none" w:sz="0" w:space="0" w:color="auto"/>
                    <w:left w:val="none" w:sz="0" w:space="0" w:color="auto"/>
                    <w:bottom w:val="none" w:sz="0" w:space="0" w:color="auto"/>
                    <w:right w:val="none" w:sz="0" w:space="0" w:color="auto"/>
                  </w:divBdr>
                </w:div>
              </w:divsChild>
            </w:div>
            <w:div w:id="965232529">
              <w:marLeft w:val="0"/>
              <w:marRight w:val="0"/>
              <w:marTop w:val="0"/>
              <w:marBottom w:val="0"/>
              <w:divBdr>
                <w:top w:val="none" w:sz="0" w:space="0" w:color="auto"/>
                <w:left w:val="none" w:sz="0" w:space="0" w:color="auto"/>
                <w:bottom w:val="none" w:sz="0" w:space="0" w:color="auto"/>
                <w:right w:val="none" w:sz="0" w:space="0" w:color="auto"/>
              </w:divBdr>
              <w:divsChild>
                <w:div w:id="4419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5912">
          <w:marLeft w:val="0"/>
          <w:marRight w:val="0"/>
          <w:marTop w:val="0"/>
          <w:marBottom w:val="0"/>
          <w:divBdr>
            <w:top w:val="none" w:sz="0" w:space="0" w:color="auto"/>
            <w:left w:val="none" w:sz="0" w:space="0" w:color="auto"/>
            <w:bottom w:val="none" w:sz="0" w:space="0" w:color="auto"/>
            <w:right w:val="none" w:sz="0" w:space="0" w:color="auto"/>
          </w:divBdr>
          <w:divsChild>
            <w:div w:id="1343892762">
              <w:marLeft w:val="0"/>
              <w:marRight w:val="0"/>
              <w:marTop w:val="0"/>
              <w:marBottom w:val="0"/>
              <w:divBdr>
                <w:top w:val="none" w:sz="0" w:space="0" w:color="auto"/>
                <w:left w:val="none" w:sz="0" w:space="0" w:color="auto"/>
                <w:bottom w:val="none" w:sz="0" w:space="0" w:color="auto"/>
                <w:right w:val="none" w:sz="0" w:space="0" w:color="auto"/>
              </w:divBdr>
              <w:divsChild>
                <w:div w:id="1885949045">
                  <w:marLeft w:val="0"/>
                  <w:marRight w:val="0"/>
                  <w:marTop w:val="0"/>
                  <w:marBottom w:val="0"/>
                  <w:divBdr>
                    <w:top w:val="none" w:sz="0" w:space="0" w:color="auto"/>
                    <w:left w:val="none" w:sz="0" w:space="0" w:color="auto"/>
                    <w:bottom w:val="none" w:sz="0" w:space="0" w:color="auto"/>
                    <w:right w:val="none" w:sz="0" w:space="0" w:color="auto"/>
                  </w:divBdr>
                </w:div>
              </w:divsChild>
            </w:div>
            <w:div w:id="2004241734">
              <w:marLeft w:val="0"/>
              <w:marRight w:val="0"/>
              <w:marTop w:val="0"/>
              <w:marBottom w:val="0"/>
              <w:divBdr>
                <w:top w:val="none" w:sz="0" w:space="0" w:color="auto"/>
                <w:left w:val="none" w:sz="0" w:space="0" w:color="auto"/>
                <w:bottom w:val="none" w:sz="0" w:space="0" w:color="auto"/>
                <w:right w:val="none" w:sz="0" w:space="0" w:color="auto"/>
              </w:divBdr>
              <w:divsChild>
                <w:div w:id="1507742145">
                  <w:marLeft w:val="0"/>
                  <w:marRight w:val="0"/>
                  <w:marTop w:val="0"/>
                  <w:marBottom w:val="0"/>
                  <w:divBdr>
                    <w:top w:val="none" w:sz="0" w:space="0" w:color="auto"/>
                    <w:left w:val="none" w:sz="0" w:space="0" w:color="auto"/>
                    <w:bottom w:val="none" w:sz="0" w:space="0" w:color="auto"/>
                    <w:right w:val="none" w:sz="0" w:space="0" w:color="auto"/>
                  </w:divBdr>
                </w:div>
              </w:divsChild>
            </w:div>
            <w:div w:id="1259752550">
              <w:marLeft w:val="0"/>
              <w:marRight w:val="0"/>
              <w:marTop w:val="0"/>
              <w:marBottom w:val="0"/>
              <w:divBdr>
                <w:top w:val="none" w:sz="0" w:space="0" w:color="auto"/>
                <w:left w:val="none" w:sz="0" w:space="0" w:color="auto"/>
                <w:bottom w:val="none" w:sz="0" w:space="0" w:color="auto"/>
                <w:right w:val="none" w:sz="0" w:space="0" w:color="auto"/>
              </w:divBdr>
              <w:divsChild>
                <w:div w:id="2070808298">
                  <w:marLeft w:val="0"/>
                  <w:marRight w:val="0"/>
                  <w:marTop w:val="0"/>
                  <w:marBottom w:val="0"/>
                  <w:divBdr>
                    <w:top w:val="none" w:sz="0" w:space="0" w:color="auto"/>
                    <w:left w:val="none" w:sz="0" w:space="0" w:color="auto"/>
                    <w:bottom w:val="none" w:sz="0" w:space="0" w:color="auto"/>
                    <w:right w:val="none" w:sz="0" w:space="0" w:color="auto"/>
                  </w:divBdr>
                </w:div>
              </w:divsChild>
            </w:div>
            <w:div w:id="32341214">
              <w:marLeft w:val="0"/>
              <w:marRight w:val="0"/>
              <w:marTop w:val="0"/>
              <w:marBottom w:val="0"/>
              <w:divBdr>
                <w:top w:val="none" w:sz="0" w:space="0" w:color="auto"/>
                <w:left w:val="none" w:sz="0" w:space="0" w:color="auto"/>
                <w:bottom w:val="none" w:sz="0" w:space="0" w:color="auto"/>
                <w:right w:val="none" w:sz="0" w:space="0" w:color="auto"/>
              </w:divBdr>
              <w:divsChild>
                <w:div w:id="92172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5592">
          <w:marLeft w:val="0"/>
          <w:marRight w:val="0"/>
          <w:marTop w:val="0"/>
          <w:marBottom w:val="0"/>
          <w:divBdr>
            <w:top w:val="none" w:sz="0" w:space="0" w:color="auto"/>
            <w:left w:val="none" w:sz="0" w:space="0" w:color="auto"/>
            <w:bottom w:val="none" w:sz="0" w:space="0" w:color="auto"/>
            <w:right w:val="none" w:sz="0" w:space="0" w:color="auto"/>
          </w:divBdr>
          <w:divsChild>
            <w:div w:id="899487242">
              <w:marLeft w:val="0"/>
              <w:marRight w:val="0"/>
              <w:marTop w:val="0"/>
              <w:marBottom w:val="0"/>
              <w:divBdr>
                <w:top w:val="none" w:sz="0" w:space="0" w:color="auto"/>
                <w:left w:val="none" w:sz="0" w:space="0" w:color="auto"/>
                <w:bottom w:val="none" w:sz="0" w:space="0" w:color="auto"/>
                <w:right w:val="none" w:sz="0" w:space="0" w:color="auto"/>
              </w:divBdr>
              <w:divsChild>
                <w:div w:id="1103068137">
                  <w:marLeft w:val="0"/>
                  <w:marRight w:val="0"/>
                  <w:marTop w:val="0"/>
                  <w:marBottom w:val="0"/>
                  <w:divBdr>
                    <w:top w:val="none" w:sz="0" w:space="0" w:color="auto"/>
                    <w:left w:val="none" w:sz="0" w:space="0" w:color="auto"/>
                    <w:bottom w:val="none" w:sz="0" w:space="0" w:color="auto"/>
                    <w:right w:val="none" w:sz="0" w:space="0" w:color="auto"/>
                  </w:divBdr>
                </w:div>
              </w:divsChild>
            </w:div>
            <w:div w:id="880477539">
              <w:marLeft w:val="0"/>
              <w:marRight w:val="0"/>
              <w:marTop w:val="0"/>
              <w:marBottom w:val="0"/>
              <w:divBdr>
                <w:top w:val="none" w:sz="0" w:space="0" w:color="auto"/>
                <w:left w:val="none" w:sz="0" w:space="0" w:color="auto"/>
                <w:bottom w:val="none" w:sz="0" w:space="0" w:color="auto"/>
                <w:right w:val="none" w:sz="0" w:space="0" w:color="auto"/>
              </w:divBdr>
              <w:divsChild>
                <w:div w:id="2054378149">
                  <w:marLeft w:val="0"/>
                  <w:marRight w:val="0"/>
                  <w:marTop w:val="0"/>
                  <w:marBottom w:val="0"/>
                  <w:divBdr>
                    <w:top w:val="none" w:sz="0" w:space="0" w:color="auto"/>
                    <w:left w:val="none" w:sz="0" w:space="0" w:color="auto"/>
                    <w:bottom w:val="none" w:sz="0" w:space="0" w:color="auto"/>
                    <w:right w:val="none" w:sz="0" w:space="0" w:color="auto"/>
                  </w:divBdr>
                </w:div>
              </w:divsChild>
            </w:div>
            <w:div w:id="1137529930">
              <w:marLeft w:val="0"/>
              <w:marRight w:val="0"/>
              <w:marTop w:val="0"/>
              <w:marBottom w:val="0"/>
              <w:divBdr>
                <w:top w:val="none" w:sz="0" w:space="0" w:color="auto"/>
                <w:left w:val="none" w:sz="0" w:space="0" w:color="auto"/>
                <w:bottom w:val="none" w:sz="0" w:space="0" w:color="auto"/>
                <w:right w:val="none" w:sz="0" w:space="0" w:color="auto"/>
              </w:divBdr>
              <w:divsChild>
                <w:div w:id="1319380062">
                  <w:marLeft w:val="0"/>
                  <w:marRight w:val="0"/>
                  <w:marTop w:val="0"/>
                  <w:marBottom w:val="0"/>
                  <w:divBdr>
                    <w:top w:val="none" w:sz="0" w:space="0" w:color="auto"/>
                    <w:left w:val="none" w:sz="0" w:space="0" w:color="auto"/>
                    <w:bottom w:val="none" w:sz="0" w:space="0" w:color="auto"/>
                    <w:right w:val="none" w:sz="0" w:space="0" w:color="auto"/>
                  </w:divBdr>
                </w:div>
              </w:divsChild>
            </w:div>
            <w:div w:id="334455576">
              <w:marLeft w:val="0"/>
              <w:marRight w:val="0"/>
              <w:marTop w:val="0"/>
              <w:marBottom w:val="0"/>
              <w:divBdr>
                <w:top w:val="none" w:sz="0" w:space="0" w:color="auto"/>
                <w:left w:val="none" w:sz="0" w:space="0" w:color="auto"/>
                <w:bottom w:val="none" w:sz="0" w:space="0" w:color="auto"/>
                <w:right w:val="none" w:sz="0" w:space="0" w:color="auto"/>
              </w:divBdr>
              <w:divsChild>
                <w:div w:id="834078661">
                  <w:marLeft w:val="0"/>
                  <w:marRight w:val="0"/>
                  <w:marTop w:val="0"/>
                  <w:marBottom w:val="0"/>
                  <w:divBdr>
                    <w:top w:val="none" w:sz="0" w:space="0" w:color="auto"/>
                    <w:left w:val="none" w:sz="0" w:space="0" w:color="auto"/>
                    <w:bottom w:val="none" w:sz="0" w:space="0" w:color="auto"/>
                    <w:right w:val="none" w:sz="0" w:space="0" w:color="auto"/>
                  </w:divBdr>
                </w:div>
              </w:divsChild>
            </w:div>
            <w:div w:id="402065791">
              <w:marLeft w:val="0"/>
              <w:marRight w:val="0"/>
              <w:marTop w:val="0"/>
              <w:marBottom w:val="0"/>
              <w:divBdr>
                <w:top w:val="none" w:sz="0" w:space="0" w:color="auto"/>
                <w:left w:val="none" w:sz="0" w:space="0" w:color="auto"/>
                <w:bottom w:val="none" w:sz="0" w:space="0" w:color="auto"/>
                <w:right w:val="none" w:sz="0" w:space="0" w:color="auto"/>
              </w:divBdr>
              <w:divsChild>
                <w:div w:id="508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42939">
          <w:marLeft w:val="0"/>
          <w:marRight w:val="0"/>
          <w:marTop w:val="0"/>
          <w:marBottom w:val="0"/>
          <w:divBdr>
            <w:top w:val="none" w:sz="0" w:space="0" w:color="auto"/>
            <w:left w:val="none" w:sz="0" w:space="0" w:color="auto"/>
            <w:bottom w:val="none" w:sz="0" w:space="0" w:color="auto"/>
            <w:right w:val="none" w:sz="0" w:space="0" w:color="auto"/>
          </w:divBdr>
          <w:divsChild>
            <w:div w:id="1430472178">
              <w:marLeft w:val="0"/>
              <w:marRight w:val="0"/>
              <w:marTop w:val="0"/>
              <w:marBottom w:val="0"/>
              <w:divBdr>
                <w:top w:val="none" w:sz="0" w:space="0" w:color="auto"/>
                <w:left w:val="none" w:sz="0" w:space="0" w:color="auto"/>
                <w:bottom w:val="none" w:sz="0" w:space="0" w:color="auto"/>
                <w:right w:val="none" w:sz="0" w:space="0" w:color="auto"/>
              </w:divBdr>
              <w:divsChild>
                <w:div w:id="1551530587">
                  <w:marLeft w:val="0"/>
                  <w:marRight w:val="0"/>
                  <w:marTop w:val="0"/>
                  <w:marBottom w:val="0"/>
                  <w:divBdr>
                    <w:top w:val="none" w:sz="0" w:space="0" w:color="auto"/>
                    <w:left w:val="none" w:sz="0" w:space="0" w:color="auto"/>
                    <w:bottom w:val="none" w:sz="0" w:space="0" w:color="auto"/>
                    <w:right w:val="none" w:sz="0" w:space="0" w:color="auto"/>
                  </w:divBdr>
                  <w:divsChild>
                    <w:div w:id="988285591">
                      <w:marLeft w:val="0"/>
                      <w:marRight w:val="0"/>
                      <w:marTop w:val="0"/>
                      <w:marBottom w:val="0"/>
                      <w:divBdr>
                        <w:top w:val="none" w:sz="0" w:space="0" w:color="auto"/>
                        <w:left w:val="none" w:sz="0" w:space="0" w:color="auto"/>
                        <w:bottom w:val="none" w:sz="0" w:space="0" w:color="auto"/>
                        <w:right w:val="none" w:sz="0" w:space="0" w:color="auto"/>
                      </w:divBdr>
                      <w:divsChild>
                        <w:div w:id="571964362">
                          <w:marLeft w:val="0"/>
                          <w:marRight w:val="0"/>
                          <w:marTop w:val="0"/>
                          <w:marBottom w:val="0"/>
                          <w:divBdr>
                            <w:top w:val="none" w:sz="0" w:space="0" w:color="auto"/>
                            <w:left w:val="none" w:sz="0" w:space="0" w:color="auto"/>
                            <w:bottom w:val="none" w:sz="0" w:space="0" w:color="auto"/>
                            <w:right w:val="none" w:sz="0" w:space="0" w:color="auto"/>
                          </w:divBdr>
                          <w:divsChild>
                            <w:div w:id="222182210">
                              <w:marLeft w:val="0"/>
                              <w:marRight w:val="0"/>
                              <w:marTop w:val="0"/>
                              <w:marBottom w:val="0"/>
                              <w:divBdr>
                                <w:top w:val="none" w:sz="0" w:space="0" w:color="auto"/>
                                <w:left w:val="none" w:sz="0" w:space="0" w:color="auto"/>
                                <w:bottom w:val="none" w:sz="0" w:space="0" w:color="auto"/>
                                <w:right w:val="none" w:sz="0" w:space="0" w:color="auto"/>
                              </w:divBdr>
                            </w:div>
                            <w:div w:id="1916937476">
                              <w:marLeft w:val="0"/>
                              <w:marRight w:val="0"/>
                              <w:marTop w:val="0"/>
                              <w:marBottom w:val="0"/>
                              <w:divBdr>
                                <w:top w:val="none" w:sz="0" w:space="0" w:color="auto"/>
                                <w:left w:val="none" w:sz="0" w:space="0" w:color="auto"/>
                                <w:bottom w:val="none" w:sz="0" w:space="0" w:color="auto"/>
                                <w:right w:val="none" w:sz="0" w:space="0" w:color="auto"/>
                              </w:divBdr>
                            </w:div>
                          </w:divsChild>
                        </w:div>
                        <w:div w:id="101265770">
                          <w:marLeft w:val="0"/>
                          <w:marRight w:val="0"/>
                          <w:marTop w:val="0"/>
                          <w:marBottom w:val="0"/>
                          <w:divBdr>
                            <w:top w:val="none" w:sz="0" w:space="0" w:color="auto"/>
                            <w:left w:val="none" w:sz="0" w:space="0" w:color="auto"/>
                            <w:bottom w:val="none" w:sz="0" w:space="0" w:color="auto"/>
                            <w:right w:val="none" w:sz="0" w:space="0" w:color="auto"/>
                          </w:divBdr>
                          <w:divsChild>
                            <w:div w:id="397749675">
                              <w:marLeft w:val="0"/>
                              <w:marRight w:val="0"/>
                              <w:marTop w:val="0"/>
                              <w:marBottom w:val="0"/>
                              <w:divBdr>
                                <w:top w:val="none" w:sz="0" w:space="0" w:color="auto"/>
                                <w:left w:val="none" w:sz="0" w:space="0" w:color="auto"/>
                                <w:bottom w:val="none" w:sz="0" w:space="0" w:color="auto"/>
                                <w:right w:val="none" w:sz="0" w:space="0" w:color="auto"/>
                              </w:divBdr>
                            </w:div>
                          </w:divsChild>
                        </w:div>
                        <w:div w:id="20130670">
                          <w:marLeft w:val="0"/>
                          <w:marRight w:val="0"/>
                          <w:marTop w:val="0"/>
                          <w:marBottom w:val="0"/>
                          <w:divBdr>
                            <w:top w:val="none" w:sz="0" w:space="0" w:color="auto"/>
                            <w:left w:val="none" w:sz="0" w:space="0" w:color="auto"/>
                            <w:bottom w:val="none" w:sz="0" w:space="0" w:color="auto"/>
                            <w:right w:val="none" w:sz="0" w:space="0" w:color="auto"/>
                          </w:divBdr>
                          <w:divsChild>
                            <w:div w:id="1370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30440">
                      <w:marLeft w:val="0"/>
                      <w:marRight w:val="0"/>
                      <w:marTop w:val="0"/>
                      <w:marBottom w:val="0"/>
                      <w:divBdr>
                        <w:top w:val="none" w:sz="0" w:space="0" w:color="auto"/>
                        <w:left w:val="none" w:sz="0" w:space="0" w:color="auto"/>
                        <w:bottom w:val="none" w:sz="0" w:space="0" w:color="auto"/>
                        <w:right w:val="none" w:sz="0" w:space="0" w:color="auto"/>
                      </w:divBdr>
                      <w:divsChild>
                        <w:div w:id="453599171">
                          <w:marLeft w:val="0"/>
                          <w:marRight w:val="0"/>
                          <w:marTop w:val="0"/>
                          <w:marBottom w:val="0"/>
                          <w:divBdr>
                            <w:top w:val="none" w:sz="0" w:space="0" w:color="auto"/>
                            <w:left w:val="none" w:sz="0" w:space="0" w:color="auto"/>
                            <w:bottom w:val="none" w:sz="0" w:space="0" w:color="auto"/>
                            <w:right w:val="none" w:sz="0" w:space="0" w:color="auto"/>
                          </w:divBdr>
                          <w:divsChild>
                            <w:div w:id="155892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3758">
                      <w:marLeft w:val="0"/>
                      <w:marRight w:val="0"/>
                      <w:marTop w:val="0"/>
                      <w:marBottom w:val="0"/>
                      <w:divBdr>
                        <w:top w:val="none" w:sz="0" w:space="0" w:color="auto"/>
                        <w:left w:val="none" w:sz="0" w:space="0" w:color="auto"/>
                        <w:bottom w:val="none" w:sz="0" w:space="0" w:color="auto"/>
                        <w:right w:val="none" w:sz="0" w:space="0" w:color="auto"/>
                      </w:divBdr>
                      <w:divsChild>
                        <w:div w:id="1303802531">
                          <w:marLeft w:val="0"/>
                          <w:marRight w:val="0"/>
                          <w:marTop w:val="0"/>
                          <w:marBottom w:val="0"/>
                          <w:divBdr>
                            <w:top w:val="none" w:sz="0" w:space="0" w:color="auto"/>
                            <w:left w:val="none" w:sz="0" w:space="0" w:color="auto"/>
                            <w:bottom w:val="none" w:sz="0" w:space="0" w:color="auto"/>
                            <w:right w:val="none" w:sz="0" w:space="0" w:color="auto"/>
                          </w:divBdr>
                          <w:divsChild>
                            <w:div w:id="9804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3587">
                      <w:marLeft w:val="0"/>
                      <w:marRight w:val="0"/>
                      <w:marTop w:val="0"/>
                      <w:marBottom w:val="0"/>
                      <w:divBdr>
                        <w:top w:val="none" w:sz="0" w:space="0" w:color="auto"/>
                        <w:left w:val="none" w:sz="0" w:space="0" w:color="auto"/>
                        <w:bottom w:val="none" w:sz="0" w:space="0" w:color="auto"/>
                        <w:right w:val="none" w:sz="0" w:space="0" w:color="auto"/>
                      </w:divBdr>
                      <w:divsChild>
                        <w:div w:id="1475875386">
                          <w:marLeft w:val="0"/>
                          <w:marRight w:val="0"/>
                          <w:marTop w:val="0"/>
                          <w:marBottom w:val="0"/>
                          <w:divBdr>
                            <w:top w:val="none" w:sz="0" w:space="0" w:color="auto"/>
                            <w:left w:val="none" w:sz="0" w:space="0" w:color="auto"/>
                            <w:bottom w:val="none" w:sz="0" w:space="0" w:color="auto"/>
                            <w:right w:val="none" w:sz="0" w:space="0" w:color="auto"/>
                          </w:divBdr>
                          <w:divsChild>
                            <w:div w:id="14397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0028">
                      <w:marLeft w:val="0"/>
                      <w:marRight w:val="0"/>
                      <w:marTop w:val="0"/>
                      <w:marBottom w:val="0"/>
                      <w:divBdr>
                        <w:top w:val="none" w:sz="0" w:space="0" w:color="auto"/>
                        <w:left w:val="none" w:sz="0" w:space="0" w:color="auto"/>
                        <w:bottom w:val="none" w:sz="0" w:space="0" w:color="auto"/>
                        <w:right w:val="none" w:sz="0" w:space="0" w:color="auto"/>
                      </w:divBdr>
                      <w:divsChild>
                        <w:div w:id="753011989">
                          <w:marLeft w:val="0"/>
                          <w:marRight w:val="0"/>
                          <w:marTop w:val="0"/>
                          <w:marBottom w:val="0"/>
                          <w:divBdr>
                            <w:top w:val="none" w:sz="0" w:space="0" w:color="auto"/>
                            <w:left w:val="none" w:sz="0" w:space="0" w:color="auto"/>
                            <w:bottom w:val="none" w:sz="0" w:space="0" w:color="auto"/>
                            <w:right w:val="none" w:sz="0" w:space="0" w:color="auto"/>
                          </w:divBdr>
                          <w:divsChild>
                            <w:div w:id="18772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9010">
                      <w:marLeft w:val="0"/>
                      <w:marRight w:val="0"/>
                      <w:marTop w:val="0"/>
                      <w:marBottom w:val="0"/>
                      <w:divBdr>
                        <w:top w:val="none" w:sz="0" w:space="0" w:color="auto"/>
                        <w:left w:val="none" w:sz="0" w:space="0" w:color="auto"/>
                        <w:bottom w:val="none" w:sz="0" w:space="0" w:color="auto"/>
                        <w:right w:val="none" w:sz="0" w:space="0" w:color="auto"/>
                      </w:divBdr>
                      <w:divsChild>
                        <w:div w:id="1199125264">
                          <w:marLeft w:val="0"/>
                          <w:marRight w:val="0"/>
                          <w:marTop w:val="0"/>
                          <w:marBottom w:val="0"/>
                          <w:divBdr>
                            <w:top w:val="none" w:sz="0" w:space="0" w:color="auto"/>
                            <w:left w:val="none" w:sz="0" w:space="0" w:color="auto"/>
                            <w:bottom w:val="none" w:sz="0" w:space="0" w:color="auto"/>
                            <w:right w:val="none" w:sz="0" w:space="0" w:color="auto"/>
                          </w:divBdr>
                          <w:divsChild>
                            <w:div w:id="211177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81204">
                  <w:marLeft w:val="0"/>
                  <w:marRight w:val="0"/>
                  <w:marTop w:val="0"/>
                  <w:marBottom w:val="0"/>
                  <w:divBdr>
                    <w:top w:val="none" w:sz="0" w:space="0" w:color="auto"/>
                    <w:left w:val="none" w:sz="0" w:space="0" w:color="auto"/>
                    <w:bottom w:val="none" w:sz="0" w:space="0" w:color="auto"/>
                    <w:right w:val="none" w:sz="0" w:space="0" w:color="auto"/>
                  </w:divBdr>
                  <w:divsChild>
                    <w:div w:id="1214004707">
                      <w:marLeft w:val="0"/>
                      <w:marRight w:val="0"/>
                      <w:marTop w:val="0"/>
                      <w:marBottom w:val="0"/>
                      <w:divBdr>
                        <w:top w:val="none" w:sz="0" w:space="0" w:color="auto"/>
                        <w:left w:val="none" w:sz="0" w:space="0" w:color="auto"/>
                        <w:bottom w:val="none" w:sz="0" w:space="0" w:color="auto"/>
                        <w:right w:val="none" w:sz="0" w:space="0" w:color="auto"/>
                      </w:divBdr>
                    </w:div>
                  </w:divsChild>
                </w:div>
                <w:div w:id="1700011392">
                  <w:marLeft w:val="0"/>
                  <w:marRight w:val="0"/>
                  <w:marTop w:val="0"/>
                  <w:marBottom w:val="0"/>
                  <w:divBdr>
                    <w:top w:val="none" w:sz="0" w:space="0" w:color="auto"/>
                    <w:left w:val="none" w:sz="0" w:space="0" w:color="auto"/>
                    <w:bottom w:val="none" w:sz="0" w:space="0" w:color="auto"/>
                    <w:right w:val="none" w:sz="0" w:space="0" w:color="auto"/>
                  </w:divBdr>
                  <w:divsChild>
                    <w:div w:id="1132749857">
                      <w:marLeft w:val="0"/>
                      <w:marRight w:val="0"/>
                      <w:marTop w:val="0"/>
                      <w:marBottom w:val="0"/>
                      <w:divBdr>
                        <w:top w:val="none" w:sz="0" w:space="0" w:color="auto"/>
                        <w:left w:val="none" w:sz="0" w:space="0" w:color="auto"/>
                        <w:bottom w:val="none" w:sz="0" w:space="0" w:color="auto"/>
                        <w:right w:val="none" w:sz="0" w:space="0" w:color="auto"/>
                      </w:divBdr>
                    </w:div>
                  </w:divsChild>
                </w:div>
                <w:div w:id="807667134">
                  <w:marLeft w:val="0"/>
                  <w:marRight w:val="0"/>
                  <w:marTop w:val="0"/>
                  <w:marBottom w:val="0"/>
                  <w:divBdr>
                    <w:top w:val="none" w:sz="0" w:space="0" w:color="auto"/>
                    <w:left w:val="none" w:sz="0" w:space="0" w:color="auto"/>
                    <w:bottom w:val="none" w:sz="0" w:space="0" w:color="auto"/>
                    <w:right w:val="none" w:sz="0" w:space="0" w:color="auto"/>
                  </w:divBdr>
                  <w:divsChild>
                    <w:div w:id="1187716376">
                      <w:marLeft w:val="0"/>
                      <w:marRight w:val="0"/>
                      <w:marTop w:val="0"/>
                      <w:marBottom w:val="0"/>
                      <w:divBdr>
                        <w:top w:val="none" w:sz="0" w:space="0" w:color="auto"/>
                        <w:left w:val="none" w:sz="0" w:space="0" w:color="auto"/>
                        <w:bottom w:val="none" w:sz="0" w:space="0" w:color="auto"/>
                        <w:right w:val="none" w:sz="0" w:space="0" w:color="auto"/>
                      </w:divBdr>
                    </w:div>
                  </w:divsChild>
                </w:div>
                <w:div w:id="1987591606">
                  <w:marLeft w:val="0"/>
                  <w:marRight w:val="0"/>
                  <w:marTop w:val="0"/>
                  <w:marBottom w:val="0"/>
                  <w:divBdr>
                    <w:top w:val="none" w:sz="0" w:space="0" w:color="auto"/>
                    <w:left w:val="none" w:sz="0" w:space="0" w:color="auto"/>
                    <w:bottom w:val="none" w:sz="0" w:space="0" w:color="auto"/>
                    <w:right w:val="none" w:sz="0" w:space="0" w:color="auto"/>
                  </w:divBdr>
                  <w:divsChild>
                    <w:div w:id="1154100410">
                      <w:marLeft w:val="0"/>
                      <w:marRight w:val="0"/>
                      <w:marTop w:val="0"/>
                      <w:marBottom w:val="0"/>
                      <w:divBdr>
                        <w:top w:val="none" w:sz="0" w:space="0" w:color="auto"/>
                        <w:left w:val="none" w:sz="0" w:space="0" w:color="auto"/>
                        <w:bottom w:val="none" w:sz="0" w:space="0" w:color="auto"/>
                        <w:right w:val="none" w:sz="0" w:space="0" w:color="auto"/>
                      </w:divBdr>
                    </w:div>
                  </w:divsChild>
                </w:div>
                <w:div w:id="282079564">
                  <w:marLeft w:val="0"/>
                  <w:marRight w:val="0"/>
                  <w:marTop w:val="0"/>
                  <w:marBottom w:val="0"/>
                  <w:divBdr>
                    <w:top w:val="none" w:sz="0" w:space="0" w:color="auto"/>
                    <w:left w:val="none" w:sz="0" w:space="0" w:color="auto"/>
                    <w:bottom w:val="none" w:sz="0" w:space="0" w:color="auto"/>
                    <w:right w:val="none" w:sz="0" w:space="0" w:color="auto"/>
                  </w:divBdr>
                  <w:divsChild>
                    <w:div w:id="5263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6">
          <w:marLeft w:val="0"/>
          <w:marRight w:val="0"/>
          <w:marTop w:val="0"/>
          <w:marBottom w:val="0"/>
          <w:divBdr>
            <w:top w:val="none" w:sz="0" w:space="0" w:color="auto"/>
            <w:left w:val="none" w:sz="0" w:space="0" w:color="auto"/>
            <w:bottom w:val="none" w:sz="0" w:space="0" w:color="auto"/>
            <w:right w:val="none" w:sz="0" w:space="0" w:color="auto"/>
          </w:divBdr>
          <w:divsChild>
            <w:div w:id="682560587">
              <w:marLeft w:val="0"/>
              <w:marRight w:val="0"/>
              <w:marTop w:val="0"/>
              <w:marBottom w:val="0"/>
              <w:divBdr>
                <w:top w:val="none" w:sz="0" w:space="0" w:color="auto"/>
                <w:left w:val="none" w:sz="0" w:space="0" w:color="auto"/>
                <w:bottom w:val="none" w:sz="0" w:space="0" w:color="auto"/>
                <w:right w:val="none" w:sz="0" w:space="0" w:color="auto"/>
              </w:divBdr>
              <w:divsChild>
                <w:div w:id="1848398268">
                  <w:marLeft w:val="0"/>
                  <w:marRight w:val="0"/>
                  <w:marTop w:val="0"/>
                  <w:marBottom w:val="0"/>
                  <w:divBdr>
                    <w:top w:val="none" w:sz="0" w:space="0" w:color="auto"/>
                    <w:left w:val="none" w:sz="0" w:space="0" w:color="auto"/>
                    <w:bottom w:val="none" w:sz="0" w:space="0" w:color="auto"/>
                    <w:right w:val="none" w:sz="0" w:space="0" w:color="auto"/>
                  </w:divBdr>
                </w:div>
              </w:divsChild>
            </w:div>
            <w:div w:id="1163278290">
              <w:marLeft w:val="0"/>
              <w:marRight w:val="0"/>
              <w:marTop w:val="0"/>
              <w:marBottom w:val="0"/>
              <w:divBdr>
                <w:top w:val="none" w:sz="0" w:space="0" w:color="auto"/>
                <w:left w:val="none" w:sz="0" w:space="0" w:color="auto"/>
                <w:bottom w:val="none" w:sz="0" w:space="0" w:color="auto"/>
                <w:right w:val="none" w:sz="0" w:space="0" w:color="auto"/>
              </w:divBdr>
              <w:divsChild>
                <w:div w:id="903293716">
                  <w:marLeft w:val="0"/>
                  <w:marRight w:val="0"/>
                  <w:marTop w:val="0"/>
                  <w:marBottom w:val="0"/>
                  <w:divBdr>
                    <w:top w:val="none" w:sz="0" w:space="0" w:color="auto"/>
                    <w:left w:val="none" w:sz="0" w:space="0" w:color="auto"/>
                    <w:bottom w:val="none" w:sz="0" w:space="0" w:color="auto"/>
                    <w:right w:val="none" w:sz="0" w:space="0" w:color="auto"/>
                  </w:divBdr>
                </w:div>
              </w:divsChild>
            </w:div>
            <w:div w:id="718091170">
              <w:marLeft w:val="0"/>
              <w:marRight w:val="0"/>
              <w:marTop w:val="0"/>
              <w:marBottom w:val="0"/>
              <w:divBdr>
                <w:top w:val="none" w:sz="0" w:space="0" w:color="auto"/>
                <w:left w:val="none" w:sz="0" w:space="0" w:color="auto"/>
                <w:bottom w:val="none" w:sz="0" w:space="0" w:color="auto"/>
                <w:right w:val="none" w:sz="0" w:space="0" w:color="auto"/>
              </w:divBdr>
              <w:divsChild>
                <w:div w:id="338317722">
                  <w:marLeft w:val="0"/>
                  <w:marRight w:val="0"/>
                  <w:marTop w:val="0"/>
                  <w:marBottom w:val="0"/>
                  <w:divBdr>
                    <w:top w:val="none" w:sz="0" w:space="0" w:color="auto"/>
                    <w:left w:val="none" w:sz="0" w:space="0" w:color="auto"/>
                    <w:bottom w:val="none" w:sz="0" w:space="0" w:color="auto"/>
                    <w:right w:val="none" w:sz="0" w:space="0" w:color="auto"/>
                  </w:divBdr>
                </w:div>
              </w:divsChild>
            </w:div>
            <w:div w:id="1841769239">
              <w:marLeft w:val="0"/>
              <w:marRight w:val="0"/>
              <w:marTop w:val="0"/>
              <w:marBottom w:val="0"/>
              <w:divBdr>
                <w:top w:val="none" w:sz="0" w:space="0" w:color="auto"/>
                <w:left w:val="none" w:sz="0" w:space="0" w:color="auto"/>
                <w:bottom w:val="none" w:sz="0" w:space="0" w:color="auto"/>
                <w:right w:val="none" w:sz="0" w:space="0" w:color="auto"/>
              </w:divBdr>
              <w:divsChild>
                <w:div w:id="1429154245">
                  <w:marLeft w:val="0"/>
                  <w:marRight w:val="0"/>
                  <w:marTop w:val="0"/>
                  <w:marBottom w:val="0"/>
                  <w:divBdr>
                    <w:top w:val="none" w:sz="0" w:space="0" w:color="auto"/>
                    <w:left w:val="none" w:sz="0" w:space="0" w:color="auto"/>
                    <w:bottom w:val="none" w:sz="0" w:space="0" w:color="auto"/>
                    <w:right w:val="none" w:sz="0" w:space="0" w:color="auto"/>
                  </w:divBdr>
                </w:div>
              </w:divsChild>
            </w:div>
            <w:div w:id="1714965127">
              <w:marLeft w:val="0"/>
              <w:marRight w:val="0"/>
              <w:marTop w:val="0"/>
              <w:marBottom w:val="0"/>
              <w:divBdr>
                <w:top w:val="none" w:sz="0" w:space="0" w:color="auto"/>
                <w:left w:val="none" w:sz="0" w:space="0" w:color="auto"/>
                <w:bottom w:val="none" w:sz="0" w:space="0" w:color="auto"/>
                <w:right w:val="none" w:sz="0" w:space="0" w:color="auto"/>
              </w:divBdr>
              <w:divsChild>
                <w:div w:id="881941877">
                  <w:marLeft w:val="0"/>
                  <w:marRight w:val="0"/>
                  <w:marTop w:val="0"/>
                  <w:marBottom w:val="0"/>
                  <w:divBdr>
                    <w:top w:val="none" w:sz="0" w:space="0" w:color="auto"/>
                    <w:left w:val="none" w:sz="0" w:space="0" w:color="auto"/>
                    <w:bottom w:val="none" w:sz="0" w:space="0" w:color="auto"/>
                    <w:right w:val="none" w:sz="0" w:space="0" w:color="auto"/>
                  </w:divBdr>
                </w:div>
              </w:divsChild>
            </w:div>
            <w:div w:id="71437876">
              <w:marLeft w:val="0"/>
              <w:marRight w:val="0"/>
              <w:marTop w:val="0"/>
              <w:marBottom w:val="0"/>
              <w:divBdr>
                <w:top w:val="none" w:sz="0" w:space="0" w:color="auto"/>
                <w:left w:val="none" w:sz="0" w:space="0" w:color="auto"/>
                <w:bottom w:val="none" w:sz="0" w:space="0" w:color="auto"/>
                <w:right w:val="none" w:sz="0" w:space="0" w:color="auto"/>
              </w:divBdr>
              <w:divsChild>
                <w:div w:id="16290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7223">
          <w:marLeft w:val="0"/>
          <w:marRight w:val="0"/>
          <w:marTop w:val="0"/>
          <w:marBottom w:val="0"/>
          <w:divBdr>
            <w:top w:val="none" w:sz="0" w:space="0" w:color="auto"/>
            <w:left w:val="none" w:sz="0" w:space="0" w:color="auto"/>
            <w:bottom w:val="none" w:sz="0" w:space="0" w:color="auto"/>
            <w:right w:val="none" w:sz="0" w:space="0" w:color="auto"/>
          </w:divBdr>
          <w:divsChild>
            <w:div w:id="1295480350">
              <w:marLeft w:val="0"/>
              <w:marRight w:val="0"/>
              <w:marTop w:val="0"/>
              <w:marBottom w:val="0"/>
              <w:divBdr>
                <w:top w:val="none" w:sz="0" w:space="0" w:color="auto"/>
                <w:left w:val="none" w:sz="0" w:space="0" w:color="auto"/>
                <w:bottom w:val="none" w:sz="0" w:space="0" w:color="auto"/>
                <w:right w:val="none" w:sz="0" w:space="0" w:color="auto"/>
              </w:divBdr>
              <w:divsChild>
                <w:div w:id="220138502">
                  <w:marLeft w:val="0"/>
                  <w:marRight w:val="0"/>
                  <w:marTop w:val="0"/>
                  <w:marBottom w:val="0"/>
                  <w:divBdr>
                    <w:top w:val="none" w:sz="0" w:space="0" w:color="auto"/>
                    <w:left w:val="none" w:sz="0" w:space="0" w:color="auto"/>
                    <w:bottom w:val="none" w:sz="0" w:space="0" w:color="auto"/>
                    <w:right w:val="none" w:sz="0" w:space="0" w:color="auto"/>
                  </w:divBdr>
                </w:div>
              </w:divsChild>
            </w:div>
            <w:div w:id="2048926">
              <w:marLeft w:val="0"/>
              <w:marRight w:val="0"/>
              <w:marTop w:val="0"/>
              <w:marBottom w:val="0"/>
              <w:divBdr>
                <w:top w:val="none" w:sz="0" w:space="0" w:color="auto"/>
                <w:left w:val="none" w:sz="0" w:space="0" w:color="auto"/>
                <w:bottom w:val="none" w:sz="0" w:space="0" w:color="auto"/>
                <w:right w:val="none" w:sz="0" w:space="0" w:color="auto"/>
              </w:divBdr>
              <w:divsChild>
                <w:div w:id="392697961">
                  <w:marLeft w:val="0"/>
                  <w:marRight w:val="0"/>
                  <w:marTop w:val="0"/>
                  <w:marBottom w:val="0"/>
                  <w:divBdr>
                    <w:top w:val="none" w:sz="0" w:space="0" w:color="auto"/>
                    <w:left w:val="none" w:sz="0" w:space="0" w:color="auto"/>
                    <w:bottom w:val="none" w:sz="0" w:space="0" w:color="auto"/>
                    <w:right w:val="none" w:sz="0" w:space="0" w:color="auto"/>
                  </w:divBdr>
                </w:div>
              </w:divsChild>
            </w:div>
            <w:div w:id="1211262769">
              <w:marLeft w:val="0"/>
              <w:marRight w:val="0"/>
              <w:marTop w:val="0"/>
              <w:marBottom w:val="0"/>
              <w:divBdr>
                <w:top w:val="none" w:sz="0" w:space="0" w:color="auto"/>
                <w:left w:val="none" w:sz="0" w:space="0" w:color="auto"/>
                <w:bottom w:val="none" w:sz="0" w:space="0" w:color="auto"/>
                <w:right w:val="none" w:sz="0" w:space="0" w:color="auto"/>
              </w:divBdr>
              <w:divsChild>
                <w:div w:id="1836997090">
                  <w:marLeft w:val="0"/>
                  <w:marRight w:val="0"/>
                  <w:marTop w:val="0"/>
                  <w:marBottom w:val="0"/>
                  <w:divBdr>
                    <w:top w:val="none" w:sz="0" w:space="0" w:color="auto"/>
                    <w:left w:val="none" w:sz="0" w:space="0" w:color="auto"/>
                    <w:bottom w:val="none" w:sz="0" w:space="0" w:color="auto"/>
                    <w:right w:val="none" w:sz="0" w:space="0" w:color="auto"/>
                  </w:divBdr>
                </w:div>
              </w:divsChild>
            </w:div>
            <w:div w:id="1442459539">
              <w:marLeft w:val="0"/>
              <w:marRight w:val="0"/>
              <w:marTop w:val="0"/>
              <w:marBottom w:val="0"/>
              <w:divBdr>
                <w:top w:val="none" w:sz="0" w:space="0" w:color="auto"/>
                <w:left w:val="none" w:sz="0" w:space="0" w:color="auto"/>
                <w:bottom w:val="none" w:sz="0" w:space="0" w:color="auto"/>
                <w:right w:val="none" w:sz="0" w:space="0" w:color="auto"/>
              </w:divBdr>
              <w:divsChild>
                <w:div w:id="203588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8342">
          <w:marLeft w:val="0"/>
          <w:marRight w:val="0"/>
          <w:marTop w:val="0"/>
          <w:marBottom w:val="0"/>
          <w:divBdr>
            <w:top w:val="none" w:sz="0" w:space="0" w:color="auto"/>
            <w:left w:val="none" w:sz="0" w:space="0" w:color="auto"/>
            <w:bottom w:val="none" w:sz="0" w:space="0" w:color="auto"/>
            <w:right w:val="none" w:sz="0" w:space="0" w:color="auto"/>
          </w:divBdr>
          <w:divsChild>
            <w:div w:id="595670327">
              <w:marLeft w:val="0"/>
              <w:marRight w:val="0"/>
              <w:marTop w:val="0"/>
              <w:marBottom w:val="0"/>
              <w:divBdr>
                <w:top w:val="none" w:sz="0" w:space="0" w:color="auto"/>
                <w:left w:val="none" w:sz="0" w:space="0" w:color="auto"/>
                <w:bottom w:val="none" w:sz="0" w:space="0" w:color="auto"/>
                <w:right w:val="none" w:sz="0" w:space="0" w:color="auto"/>
              </w:divBdr>
              <w:divsChild>
                <w:div w:id="1668243317">
                  <w:marLeft w:val="0"/>
                  <w:marRight w:val="0"/>
                  <w:marTop w:val="0"/>
                  <w:marBottom w:val="0"/>
                  <w:divBdr>
                    <w:top w:val="none" w:sz="0" w:space="0" w:color="auto"/>
                    <w:left w:val="none" w:sz="0" w:space="0" w:color="auto"/>
                    <w:bottom w:val="none" w:sz="0" w:space="0" w:color="auto"/>
                    <w:right w:val="none" w:sz="0" w:space="0" w:color="auto"/>
                  </w:divBdr>
                </w:div>
              </w:divsChild>
            </w:div>
            <w:div w:id="105663790">
              <w:marLeft w:val="0"/>
              <w:marRight w:val="0"/>
              <w:marTop w:val="0"/>
              <w:marBottom w:val="0"/>
              <w:divBdr>
                <w:top w:val="none" w:sz="0" w:space="0" w:color="auto"/>
                <w:left w:val="none" w:sz="0" w:space="0" w:color="auto"/>
                <w:bottom w:val="none" w:sz="0" w:space="0" w:color="auto"/>
                <w:right w:val="none" w:sz="0" w:space="0" w:color="auto"/>
              </w:divBdr>
              <w:divsChild>
                <w:div w:id="257715828">
                  <w:marLeft w:val="0"/>
                  <w:marRight w:val="0"/>
                  <w:marTop w:val="0"/>
                  <w:marBottom w:val="0"/>
                  <w:divBdr>
                    <w:top w:val="none" w:sz="0" w:space="0" w:color="auto"/>
                    <w:left w:val="none" w:sz="0" w:space="0" w:color="auto"/>
                    <w:bottom w:val="none" w:sz="0" w:space="0" w:color="auto"/>
                    <w:right w:val="none" w:sz="0" w:space="0" w:color="auto"/>
                  </w:divBdr>
                </w:div>
              </w:divsChild>
            </w:div>
            <w:div w:id="469786615">
              <w:marLeft w:val="0"/>
              <w:marRight w:val="0"/>
              <w:marTop w:val="0"/>
              <w:marBottom w:val="0"/>
              <w:divBdr>
                <w:top w:val="none" w:sz="0" w:space="0" w:color="auto"/>
                <w:left w:val="none" w:sz="0" w:space="0" w:color="auto"/>
                <w:bottom w:val="none" w:sz="0" w:space="0" w:color="auto"/>
                <w:right w:val="none" w:sz="0" w:space="0" w:color="auto"/>
              </w:divBdr>
              <w:divsChild>
                <w:div w:id="1115102955">
                  <w:marLeft w:val="0"/>
                  <w:marRight w:val="0"/>
                  <w:marTop w:val="0"/>
                  <w:marBottom w:val="0"/>
                  <w:divBdr>
                    <w:top w:val="none" w:sz="0" w:space="0" w:color="auto"/>
                    <w:left w:val="none" w:sz="0" w:space="0" w:color="auto"/>
                    <w:bottom w:val="none" w:sz="0" w:space="0" w:color="auto"/>
                    <w:right w:val="none" w:sz="0" w:space="0" w:color="auto"/>
                  </w:divBdr>
                </w:div>
              </w:divsChild>
            </w:div>
            <w:div w:id="1767773156">
              <w:marLeft w:val="0"/>
              <w:marRight w:val="0"/>
              <w:marTop w:val="0"/>
              <w:marBottom w:val="0"/>
              <w:divBdr>
                <w:top w:val="none" w:sz="0" w:space="0" w:color="auto"/>
                <w:left w:val="none" w:sz="0" w:space="0" w:color="auto"/>
                <w:bottom w:val="none" w:sz="0" w:space="0" w:color="auto"/>
                <w:right w:val="none" w:sz="0" w:space="0" w:color="auto"/>
              </w:divBdr>
              <w:divsChild>
                <w:div w:id="459811595">
                  <w:marLeft w:val="0"/>
                  <w:marRight w:val="0"/>
                  <w:marTop w:val="0"/>
                  <w:marBottom w:val="0"/>
                  <w:divBdr>
                    <w:top w:val="none" w:sz="0" w:space="0" w:color="auto"/>
                    <w:left w:val="none" w:sz="0" w:space="0" w:color="auto"/>
                    <w:bottom w:val="none" w:sz="0" w:space="0" w:color="auto"/>
                    <w:right w:val="none" w:sz="0" w:space="0" w:color="auto"/>
                  </w:divBdr>
                </w:div>
              </w:divsChild>
            </w:div>
            <w:div w:id="1140073972">
              <w:marLeft w:val="0"/>
              <w:marRight w:val="0"/>
              <w:marTop w:val="0"/>
              <w:marBottom w:val="0"/>
              <w:divBdr>
                <w:top w:val="none" w:sz="0" w:space="0" w:color="auto"/>
                <w:left w:val="none" w:sz="0" w:space="0" w:color="auto"/>
                <w:bottom w:val="none" w:sz="0" w:space="0" w:color="auto"/>
                <w:right w:val="none" w:sz="0" w:space="0" w:color="auto"/>
              </w:divBdr>
              <w:divsChild>
                <w:div w:id="825320030">
                  <w:marLeft w:val="0"/>
                  <w:marRight w:val="0"/>
                  <w:marTop w:val="0"/>
                  <w:marBottom w:val="0"/>
                  <w:divBdr>
                    <w:top w:val="none" w:sz="0" w:space="0" w:color="auto"/>
                    <w:left w:val="none" w:sz="0" w:space="0" w:color="auto"/>
                    <w:bottom w:val="none" w:sz="0" w:space="0" w:color="auto"/>
                    <w:right w:val="none" w:sz="0" w:space="0" w:color="auto"/>
                  </w:divBdr>
                </w:div>
              </w:divsChild>
            </w:div>
            <w:div w:id="1112749644">
              <w:marLeft w:val="0"/>
              <w:marRight w:val="0"/>
              <w:marTop w:val="0"/>
              <w:marBottom w:val="0"/>
              <w:divBdr>
                <w:top w:val="none" w:sz="0" w:space="0" w:color="auto"/>
                <w:left w:val="none" w:sz="0" w:space="0" w:color="auto"/>
                <w:bottom w:val="none" w:sz="0" w:space="0" w:color="auto"/>
                <w:right w:val="none" w:sz="0" w:space="0" w:color="auto"/>
              </w:divBdr>
              <w:divsChild>
                <w:div w:id="1198588543">
                  <w:marLeft w:val="0"/>
                  <w:marRight w:val="0"/>
                  <w:marTop w:val="0"/>
                  <w:marBottom w:val="0"/>
                  <w:divBdr>
                    <w:top w:val="none" w:sz="0" w:space="0" w:color="auto"/>
                    <w:left w:val="none" w:sz="0" w:space="0" w:color="auto"/>
                    <w:bottom w:val="none" w:sz="0" w:space="0" w:color="auto"/>
                    <w:right w:val="none" w:sz="0" w:space="0" w:color="auto"/>
                  </w:divBdr>
                </w:div>
              </w:divsChild>
            </w:div>
            <w:div w:id="91442480">
              <w:marLeft w:val="0"/>
              <w:marRight w:val="0"/>
              <w:marTop w:val="0"/>
              <w:marBottom w:val="0"/>
              <w:divBdr>
                <w:top w:val="none" w:sz="0" w:space="0" w:color="auto"/>
                <w:left w:val="none" w:sz="0" w:space="0" w:color="auto"/>
                <w:bottom w:val="none" w:sz="0" w:space="0" w:color="auto"/>
                <w:right w:val="none" w:sz="0" w:space="0" w:color="auto"/>
              </w:divBdr>
              <w:divsChild>
                <w:div w:id="447967887">
                  <w:marLeft w:val="0"/>
                  <w:marRight w:val="0"/>
                  <w:marTop w:val="0"/>
                  <w:marBottom w:val="0"/>
                  <w:divBdr>
                    <w:top w:val="none" w:sz="0" w:space="0" w:color="auto"/>
                    <w:left w:val="none" w:sz="0" w:space="0" w:color="auto"/>
                    <w:bottom w:val="none" w:sz="0" w:space="0" w:color="auto"/>
                    <w:right w:val="none" w:sz="0" w:space="0" w:color="auto"/>
                  </w:divBdr>
                </w:div>
              </w:divsChild>
            </w:div>
            <w:div w:id="446851265">
              <w:marLeft w:val="0"/>
              <w:marRight w:val="0"/>
              <w:marTop w:val="0"/>
              <w:marBottom w:val="0"/>
              <w:divBdr>
                <w:top w:val="none" w:sz="0" w:space="0" w:color="auto"/>
                <w:left w:val="none" w:sz="0" w:space="0" w:color="auto"/>
                <w:bottom w:val="none" w:sz="0" w:space="0" w:color="auto"/>
                <w:right w:val="none" w:sz="0" w:space="0" w:color="auto"/>
              </w:divBdr>
              <w:divsChild>
                <w:div w:id="558053314">
                  <w:marLeft w:val="0"/>
                  <w:marRight w:val="0"/>
                  <w:marTop w:val="0"/>
                  <w:marBottom w:val="0"/>
                  <w:divBdr>
                    <w:top w:val="none" w:sz="0" w:space="0" w:color="auto"/>
                    <w:left w:val="none" w:sz="0" w:space="0" w:color="auto"/>
                    <w:bottom w:val="none" w:sz="0" w:space="0" w:color="auto"/>
                    <w:right w:val="none" w:sz="0" w:space="0" w:color="auto"/>
                  </w:divBdr>
                </w:div>
              </w:divsChild>
            </w:div>
            <w:div w:id="1568150941">
              <w:marLeft w:val="0"/>
              <w:marRight w:val="0"/>
              <w:marTop w:val="0"/>
              <w:marBottom w:val="0"/>
              <w:divBdr>
                <w:top w:val="none" w:sz="0" w:space="0" w:color="auto"/>
                <w:left w:val="none" w:sz="0" w:space="0" w:color="auto"/>
                <w:bottom w:val="none" w:sz="0" w:space="0" w:color="auto"/>
                <w:right w:val="none" w:sz="0" w:space="0" w:color="auto"/>
              </w:divBdr>
              <w:divsChild>
                <w:div w:id="2086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48960">
          <w:marLeft w:val="0"/>
          <w:marRight w:val="0"/>
          <w:marTop w:val="0"/>
          <w:marBottom w:val="0"/>
          <w:divBdr>
            <w:top w:val="none" w:sz="0" w:space="0" w:color="auto"/>
            <w:left w:val="none" w:sz="0" w:space="0" w:color="auto"/>
            <w:bottom w:val="none" w:sz="0" w:space="0" w:color="auto"/>
            <w:right w:val="none" w:sz="0" w:space="0" w:color="auto"/>
          </w:divBdr>
          <w:divsChild>
            <w:div w:id="1568419287">
              <w:marLeft w:val="0"/>
              <w:marRight w:val="0"/>
              <w:marTop w:val="0"/>
              <w:marBottom w:val="0"/>
              <w:divBdr>
                <w:top w:val="none" w:sz="0" w:space="0" w:color="auto"/>
                <w:left w:val="none" w:sz="0" w:space="0" w:color="auto"/>
                <w:bottom w:val="none" w:sz="0" w:space="0" w:color="auto"/>
                <w:right w:val="none" w:sz="0" w:space="0" w:color="auto"/>
              </w:divBdr>
              <w:divsChild>
                <w:div w:id="1515338241">
                  <w:marLeft w:val="0"/>
                  <w:marRight w:val="0"/>
                  <w:marTop w:val="0"/>
                  <w:marBottom w:val="0"/>
                  <w:divBdr>
                    <w:top w:val="none" w:sz="0" w:space="0" w:color="auto"/>
                    <w:left w:val="none" w:sz="0" w:space="0" w:color="auto"/>
                    <w:bottom w:val="none" w:sz="0" w:space="0" w:color="auto"/>
                    <w:right w:val="none" w:sz="0" w:space="0" w:color="auto"/>
                  </w:divBdr>
                </w:div>
              </w:divsChild>
            </w:div>
            <w:div w:id="422141072">
              <w:marLeft w:val="0"/>
              <w:marRight w:val="0"/>
              <w:marTop w:val="0"/>
              <w:marBottom w:val="0"/>
              <w:divBdr>
                <w:top w:val="none" w:sz="0" w:space="0" w:color="auto"/>
                <w:left w:val="none" w:sz="0" w:space="0" w:color="auto"/>
                <w:bottom w:val="none" w:sz="0" w:space="0" w:color="auto"/>
                <w:right w:val="none" w:sz="0" w:space="0" w:color="auto"/>
              </w:divBdr>
              <w:divsChild>
                <w:div w:id="23292816">
                  <w:marLeft w:val="0"/>
                  <w:marRight w:val="0"/>
                  <w:marTop w:val="0"/>
                  <w:marBottom w:val="0"/>
                  <w:divBdr>
                    <w:top w:val="none" w:sz="0" w:space="0" w:color="auto"/>
                    <w:left w:val="none" w:sz="0" w:space="0" w:color="auto"/>
                    <w:bottom w:val="none" w:sz="0" w:space="0" w:color="auto"/>
                    <w:right w:val="none" w:sz="0" w:space="0" w:color="auto"/>
                  </w:divBdr>
                </w:div>
              </w:divsChild>
            </w:div>
            <w:div w:id="2133591669">
              <w:marLeft w:val="0"/>
              <w:marRight w:val="0"/>
              <w:marTop w:val="0"/>
              <w:marBottom w:val="0"/>
              <w:divBdr>
                <w:top w:val="none" w:sz="0" w:space="0" w:color="auto"/>
                <w:left w:val="none" w:sz="0" w:space="0" w:color="auto"/>
                <w:bottom w:val="none" w:sz="0" w:space="0" w:color="auto"/>
                <w:right w:val="none" w:sz="0" w:space="0" w:color="auto"/>
              </w:divBdr>
              <w:divsChild>
                <w:div w:id="323432655">
                  <w:marLeft w:val="0"/>
                  <w:marRight w:val="0"/>
                  <w:marTop w:val="0"/>
                  <w:marBottom w:val="0"/>
                  <w:divBdr>
                    <w:top w:val="none" w:sz="0" w:space="0" w:color="auto"/>
                    <w:left w:val="none" w:sz="0" w:space="0" w:color="auto"/>
                    <w:bottom w:val="none" w:sz="0" w:space="0" w:color="auto"/>
                    <w:right w:val="none" w:sz="0" w:space="0" w:color="auto"/>
                  </w:divBdr>
                </w:div>
              </w:divsChild>
            </w:div>
            <w:div w:id="1120956608">
              <w:marLeft w:val="0"/>
              <w:marRight w:val="0"/>
              <w:marTop w:val="0"/>
              <w:marBottom w:val="0"/>
              <w:divBdr>
                <w:top w:val="none" w:sz="0" w:space="0" w:color="auto"/>
                <w:left w:val="none" w:sz="0" w:space="0" w:color="auto"/>
                <w:bottom w:val="none" w:sz="0" w:space="0" w:color="auto"/>
                <w:right w:val="none" w:sz="0" w:space="0" w:color="auto"/>
              </w:divBdr>
              <w:divsChild>
                <w:div w:id="211507688">
                  <w:marLeft w:val="0"/>
                  <w:marRight w:val="0"/>
                  <w:marTop w:val="0"/>
                  <w:marBottom w:val="0"/>
                  <w:divBdr>
                    <w:top w:val="none" w:sz="0" w:space="0" w:color="auto"/>
                    <w:left w:val="none" w:sz="0" w:space="0" w:color="auto"/>
                    <w:bottom w:val="none" w:sz="0" w:space="0" w:color="auto"/>
                    <w:right w:val="none" w:sz="0" w:space="0" w:color="auto"/>
                  </w:divBdr>
                </w:div>
              </w:divsChild>
            </w:div>
            <w:div w:id="652029157">
              <w:marLeft w:val="0"/>
              <w:marRight w:val="0"/>
              <w:marTop w:val="0"/>
              <w:marBottom w:val="0"/>
              <w:divBdr>
                <w:top w:val="none" w:sz="0" w:space="0" w:color="auto"/>
                <w:left w:val="none" w:sz="0" w:space="0" w:color="auto"/>
                <w:bottom w:val="none" w:sz="0" w:space="0" w:color="auto"/>
                <w:right w:val="none" w:sz="0" w:space="0" w:color="auto"/>
              </w:divBdr>
              <w:divsChild>
                <w:div w:id="560209903">
                  <w:marLeft w:val="0"/>
                  <w:marRight w:val="0"/>
                  <w:marTop w:val="0"/>
                  <w:marBottom w:val="0"/>
                  <w:divBdr>
                    <w:top w:val="none" w:sz="0" w:space="0" w:color="auto"/>
                    <w:left w:val="none" w:sz="0" w:space="0" w:color="auto"/>
                    <w:bottom w:val="none" w:sz="0" w:space="0" w:color="auto"/>
                    <w:right w:val="none" w:sz="0" w:space="0" w:color="auto"/>
                  </w:divBdr>
                </w:div>
              </w:divsChild>
            </w:div>
            <w:div w:id="1358116819">
              <w:marLeft w:val="0"/>
              <w:marRight w:val="0"/>
              <w:marTop w:val="0"/>
              <w:marBottom w:val="0"/>
              <w:divBdr>
                <w:top w:val="none" w:sz="0" w:space="0" w:color="auto"/>
                <w:left w:val="none" w:sz="0" w:space="0" w:color="auto"/>
                <w:bottom w:val="none" w:sz="0" w:space="0" w:color="auto"/>
                <w:right w:val="none" w:sz="0" w:space="0" w:color="auto"/>
              </w:divBdr>
              <w:divsChild>
                <w:div w:id="622078677">
                  <w:marLeft w:val="0"/>
                  <w:marRight w:val="0"/>
                  <w:marTop w:val="0"/>
                  <w:marBottom w:val="0"/>
                  <w:divBdr>
                    <w:top w:val="none" w:sz="0" w:space="0" w:color="auto"/>
                    <w:left w:val="none" w:sz="0" w:space="0" w:color="auto"/>
                    <w:bottom w:val="none" w:sz="0" w:space="0" w:color="auto"/>
                    <w:right w:val="none" w:sz="0" w:space="0" w:color="auto"/>
                  </w:divBdr>
                </w:div>
              </w:divsChild>
            </w:div>
            <w:div w:id="1755975494">
              <w:marLeft w:val="0"/>
              <w:marRight w:val="0"/>
              <w:marTop w:val="0"/>
              <w:marBottom w:val="0"/>
              <w:divBdr>
                <w:top w:val="none" w:sz="0" w:space="0" w:color="auto"/>
                <w:left w:val="none" w:sz="0" w:space="0" w:color="auto"/>
                <w:bottom w:val="none" w:sz="0" w:space="0" w:color="auto"/>
                <w:right w:val="none" w:sz="0" w:space="0" w:color="auto"/>
              </w:divBdr>
              <w:divsChild>
                <w:div w:id="2124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11846">
          <w:marLeft w:val="0"/>
          <w:marRight w:val="0"/>
          <w:marTop w:val="0"/>
          <w:marBottom w:val="0"/>
          <w:divBdr>
            <w:top w:val="none" w:sz="0" w:space="0" w:color="auto"/>
            <w:left w:val="none" w:sz="0" w:space="0" w:color="auto"/>
            <w:bottom w:val="none" w:sz="0" w:space="0" w:color="auto"/>
            <w:right w:val="none" w:sz="0" w:space="0" w:color="auto"/>
          </w:divBdr>
          <w:divsChild>
            <w:div w:id="287706222">
              <w:marLeft w:val="0"/>
              <w:marRight w:val="0"/>
              <w:marTop w:val="0"/>
              <w:marBottom w:val="0"/>
              <w:divBdr>
                <w:top w:val="none" w:sz="0" w:space="0" w:color="auto"/>
                <w:left w:val="none" w:sz="0" w:space="0" w:color="auto"/>
                <w:bottom w:val="none" w:sz="0" w:space="0" w:color="auto"/>
                <w:right w:val="none" w:sz="0" w:space="0" w:color="auto"/>
              </w:divBdr>
              <w:divsChild>
                <w:div w:id="1707562988">
                  <w:marLeft w:val="0"/>
                  <w:marRight w:val="0"/>
                  <w:marTop w:val="0"/>
                  <w:marBottom w:val="0"/>
                  <w:divBdr>
                    <w:top w:val="none" w:sz="0" w:space="0" w:color="auto"/>
                    <w:left w:val="none" w:sz="0" w:space="0" w:color="auto"/>
                    <w:bottom w:val="none" w:sz="0" w:space="0" w:color="auto"/>
                    <w:right w:val="none" w:sz="0" w:space="0" w:color="auto"/>
                  </w:divBdr>
                  <w:divsChild>
                    <w:div w:id="682171633">
                      <w:marLeft w:val="0"/>
                      <w:marRight w:val="0"/>
                      <w:marTop w:val="0"/>
                      <w:marBottom w:val="0"/>
                      <w:divBdr>
                        <w:top w:val="none" w:sz="0" w:space="0" w:color="auto"/>
                        <w:left w:val="none" w:sz="0" w:space="0" w:color="auto"/>
                        <w:bottom w:val="none" w:sz="0" w:space="0" w:color="auto"/>
                        <w:right w:val="none" w:sz="0" w:space="0" w:color="auto"/>
                      </w:divBdr>
                      <w:divsChild>
                        <w:div w:id="7925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3852">
                  <w:marLeft w:val="0"/>
                  <w:marRight w:val="0"/>
                  <w:marTop w:val="0"/>
                  <w:marBottom w:val="0"/>
                  <w:divBdr>
                    <w:top w:val="none" w:sz="0" w:space="0" w:color="auto"/>
                    <w:left w:val="none" w:sz="0" w:space="0" w:color="auto"/>
                    <w:bottom w:val="none" w:sz="0" w:space="0" w:color="auto"/>
                    <w:right w:val="none" w:sz="0" w:space="0" w:color="auto"/>
                  </w:divBdr>
                  <w:divsChild>
                    <w:div w:id="1750151291">
                      <w:marLeft w:val="0"/>
                      <w:marRight w:val="0"/>
                      <w:marTop w:val="0"/>
                      <w:marBottom w:val="0"/>
                      <w:divBdr>
                        <w:top w:val="none" w:sz="0" w:space="0" w:color="auto"/>
                        <w:left w:val="none" w:sz="0" w:space="0" w:color="auto"/>
                        <w:bottom w:val="none" w:sz="0" w:space="0" w:color="auto"/>
                        <w:right w:val="none" w:sz="0" w:space="0" w:color="auto"/>
                      </w:divBdr>
                      <w:divsChild>
                        <w:div w:id="4914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96120">
                  <w:marLeft w:val="0"/>
                  <w:marRight w:val="0"/>
                  <w:marTop w:val="0"/>
                  <w:marBottom w:val="0"/>
                  <w:divBdr>
                    <w:top w:val="none" w:sz="0" w:space="0" w:color="auto"/>
                    <w:left w:val="none" w:sz="0" w:space="0" w:color="auto"/>
                    <w:bottom w:val="none" w:sz="0" w:space="0" w:color="auto"/>
                    <w:right w:val="none" w:sz="0" w:space="0" w:color="auto"/>
                  </w:divBdr>
                  <w:divsChild>
                    <w:div w:id="1871406119">
                      <w:marLeft w:val="0"/>
                      <w:marRight w:val="0"/>
                      <w:marTop w:val="0"/>
                      <w:marBottom w:val="0"/>
                      <w:divBdr>
                        <w:top w:val="none" w:sz="0" w:space="0" w:color="auto"/>
                        <w:left w:val="none" w:sz="0" w:space="0" w:color="auto"/>
                        <w:bottom w:val="none" w:sz="0" w:space="0" w:color="auto"/>
                        <w:right w:val="none" w:sz="0" w:space="0" w:color="auto"/>
                      </w:divBdr>
                      <w:divsChild>
                        <w:div w:id="10183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462911">
                  <w:marLeft w:val="0"/>
                  <w:marRight w:val="0"/>
                  <w:marTop w:val="0"/>
                  <w:marBottom w:val="0"/>
                  <w:divBdr>
                    <w:top w:val="none" w:sz="0" w:space="0" w:color="auto"/>
                    <w:left w:val="none" w:sz="0" w:space="0" w:color="auto"/>
                    <w:bottom w:val="none" w:sz="0" w:space="0" w:color="auto"/>
                    <w:right w:val="none" w:sz="0" w:space="0" w:color="auto"/>
                  </w:divBdr>
                  <w:divsChild>
                    <w:div w:id="895698643">
                      <w:marLeft w:val="0"/>
                      <w:marRight w:val="0"/>
                      <w:marTop w:val="0"/>
                      <w:marBottom w:val="0"/>
                      <w:divBdr>
                        <w:top w:val="none" w:sz="0" w:space="0" w:color="auto"/>
                        <w:left w:val="none" w:sz="0" w:space="0" w:color="auto"/>
                        <w:bottom w:val="none" w:sz="0" w:space="0" w:color="auto"/>
                        <w:right w:val="none" w:sz="0" w:space="0" w:color="auto"/>
                      </w:divBdr>
                      <w:divsChild>
                        <w:div w:id="67823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30256">
                  <w:marLeft w:val="0"/>
                  <w:marRight w:val="0"/>
                  <w:marTop w:val="0"/>
                  <w:marBottom w:val="0"/>
                  <w:divBdr>
                    <w:top w:val="none" w:sz="0" w:space="0" w:color="auto"/>
                    <w:left w:val="none" w:sz="0" w:space="0" w:color="auto"/>
                    <w:bottom w:val="none" w:sz="0" w:space="0" w:color="auto"/>
                    <w:right w:val="none" w:sz="0" w:space="0" w:color="auto"/>
                  </w:divBdr>
                  <w:divsChild>
                    <w:div w:id="1414932419">
                      <w:marLeft w:val="0"/>
                      <w:marRight w:val="0"/>
                      <w:marTop w:val="0"/>
                      <w:marBottom w:val="0"/>
                      <w:divBdr>
                        <w:top w:val="none" w:sz="0" w:space="0" w:color="auto"/>
                        <w:left w:val="none" w:sz="0" w:space="0" w:color="auto"/>
                        <w:bottom w:val="none" w:sz="0" w:space="0" w:color="auto"/>
                        <w:right w:val="none" w:sz="0" w:space="0" w:color="auto"/>
                      </w:divBdr>
                      <w:divsChild>
                        <w:div w:id="7066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78230">
                  <w:marLeft w:val="0"/>
                  <w:marRight w:val="0"/>
                  <w:marTop w:val="0"/>
                  <w:marBottom w:val="0"/>
                  <w:divBdr>
                    <w:top w:val="none" w:sz="0" w:space="0" w:color="auto"/>
                    <w:left w:val="none" w:sz="0" w:space="0" w:color="auto"/>
                    <w:bottom w:val="none" w:sz="0" w:space="0" w:color="auto"/>
                    <w:right w:val="none" w:sz="0" w:space="0" w:color="auto"/>
                  </w:divBdr>
                  <w:divsChild>
                    <w:div w:id="528294757">
                      <w:marLeft w:val="0"/>
                      <w:marRight w:val="0"/>
                      <w:marTop w:val="0"/>
                      <w:marBottom w:val="0"/>
                      <w:divBdr>
                        <w:top w:val="none" w:sz="0" w:space="0" w:color="auto"/>
                        <w:left w:val="none" w:sz="0" w:space="0" w:color="auto"/>
                        <w:bottom w:val="none" w:sz="0" w:space="0" w:color="auto"/>
                        <w:right w:val="none" w:sz="0" w:space="0" w:color="auto"/>
                      </w:divBdr>
                      <w:divsChild>
                        <w:div w:id="137915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04218">
                  <w:marLeft w:val="0"/>
                  <w:marRight w:val="0"/>
                  <w:marTop w:val="0"/>
                  <w:marBottom w:val="0"/>
                  <w:divBdr>
                    <w:top w:val="none" w:sz="0" w:space="0" w:color="auto"/>
                    <w:left w:val="none" w:sz="0" w:space="0" w:color="auto"/>
                    <w:bottom w:val="none" w:sz="0" w:space="0" w:color="auto"/>
                    <w:right w:val="none" w:sz="0" w:space="0" w:color="auto"/>
                  </w:divBdr>
                  <w:divsChild>
                    <w:div w:id="1711539912">
                      <w:marLeft w:val="0"/>
                      <w:marRight w:val="0"/>
                      <w:marTop w:val="0"/>
                      <w:marBottom w:val="0"/>
                      <w:divBdr>
                        <w:top w:val="none" w:sz="0" w:space="0" w:color="auto"/>
                        <w:left w:val="none" w:sz="0" w:space="0" w:color="auto"/>
                        <w:bottom w:val="none" w:sz="0" w:space="0" w:color="auto"/>
                        <w:right w:val="none" w:sz="0" w:space="0" w:color="auto"/>
                      </w:divBdr>
                      <w:divsChild>
                        <w:div w:id="164130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3429">
                  <w:marLeft w:val="0"/>
                  <w:marRight w:val="0"/>
                  <w:marTop w:val="0"/>
                  <w:marBottom w:val="0"/>
                  <w:divBdr>
                    <w:top w:val="none" w:sz="0" w:space="0" w:color="auto"/>
                    <w:left w:val="none" w:sz="0" w:space="0" w:color="auto"/>
                    <w:bottom w:val="none" w:sz="0" w:space="0" w:color="auto"/>
                    <w:right w:val="none" w:sz="0" w:space="0" w:color="auto"/>
                  </w:divBdr>
                  <w:divsChild>
                    <w:div w:id="473137004">
                      <w:marLeft w:val="0"/>
                      <w:marRight w:val="0"/>
                      <w:marTop w:val="0"/>
                      <w:marBottom w:val="0"/>
                      <w:divBdr>
                        <w:top w:val="none" w:sz="0" w:space="0" w:color="auto"/>
                        <w:left w:val="none" w:sz="0" w:space="0" w:color="auto"/>
                        <w:bottom w:val="none" w:sz="0" w:space="0" w:color="auto"/>
                        <w:right w:val="none" w:sz="0" w:space="0" w:color="auto"/>
                      </w:divBdr>
                      <w:divsChild>
                        <w:div w:id="1911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7704">
                  <w:marLeft w:val="0"/>
                  <w:marRight w:val="0"/>
                  <w:marTop w:val="0"/>
                  <w:marBottom w:val="0"/>
                  <w:divBdr>
                    <w:top w:val="none" w:sz="0" w:space="0" w:color="auto"/>
                    <w:left w:val="none" w:sz="0" w:space="0" w:color="auto"/>
                    <w:bottom w:val="none" w:sz="0" w:space="0" w:color="auto"/>
                    <w:right w:val="none" w:sz="0" w:space="0" w:color="auto"/>
                  </w:divBdr>
                  <w:divsChild>
                    <w:div w:id="23406775">
                      <w:marLeft w:val="0"/>
                      <w:marRight w:val="0"/>
                      <w:marTop w:val="0"/>
                      <w:marBottom w:val="0"/>
                      <w:divBdr>
                        <w:top w:val="none" w:sz="0" w:space="0" w:color="auto"/>
                        <w:left w:val="none" w:sz="0" w:space="0" w:color="auto"/>
                        <w:bottom w:val="none" w:sz="0" w:space="0" w:color="auto"/>
                        <w:right w:val="none" w:sz="0" w:space="0" w:color="auto"/>
                      </w:divBdr>
                      <w:divsChild>
                        <w:div w:id="165394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5268">
                  <w:marLeft w:val="0"/>
                  <w:marRight w:val="0"/>
                  <w:marTop w:val="0"/>
                  <w:marBottom w:val="0"/>
                  <w:divBdr>
                    <w:top w:val="none" w:sz="0" w:space="0" w:color="auto"/>
                    <w:left w:val="none" w:sz="0" w:space="0" w:color="auto"/>
                    <w:bottom w:val="none" w:sz="0" w:space="0" w:color="auto"/>
                    <w:right w:val="none" w:sz="0" w:space="0" w:color="auto"/>
                  </w:divBdr>
                  <w:divsChild>
                    <w:div w:id="2002464551">
                      <w:marLeft w:val="0"/>
                      <w:marRight w:val="0"/>
                      <w:marTop w:val="0"/>
                      <w:marBottom w:val="0"/>
                      <w:divBdr>
                        <w:top w:val="none" w:sz="0" w:space="0" w:color="auto"/>
                        <w:left w:val="none" w:sz="0" w:space="0" w:color="auto"/>
                        <w:bottom w:val="none" w:sz="0" w:space="0" w:color="auto"/>
                        <w:right w:val="none" w:sz="0" w:space="0" w:color="auto"/>
                      </w:divBdr>
                      <w:divsChild>
                        <w:div w:id="1296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5846">
                  <w:marLeft w:val="0"/>
                  <w:marRight w:val="0"/>
                  <w:marTop w:val="0"/>
                  <w:marBottom w:val="0"/>
                  <w:divBdr>
                    <w:top w:val="none" w:sz="0" w:space="0" w:color="auto"/>
                    <w:left w:val="none" w:sz="0" w:space="0" w:color="auto"/>
                    <w:bottom w:val="none" w:sz="0" w:space="0" w:color="auto"/>
                    <w:right w:val="none" w:sz="0" w:space="0" w:color="auto"/>
                  </w:divBdr>
                  <w:divsChild>
                    <w:div w:id="730152393">
                      <w:marLeft w:val="0"/>
                      <w:marRight w:val="0"/>
                      <w:marTop w:val="0"/>
                      <w:marBottom w:val="0"/>
                      <w:divBdr>
                        <w:top w:val="none" w:sz="0" w:space="0" w:color="auto"/>
                        <w:left w:val="none" w:sz="0" w:space="0" w:color="auto"/>
                        <w:bottom w:val="none" w:sz="0" w:space="0" w:color="auto"/>
                        <w:right w:val="none" w:sz="0" w:space="0" w:color="auto"/>
                      </w:divBdr>
                      <w:divsChild>
                        <w:div w:id="1225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4393">
                  <w:marLeft w:val="0"/>
                  <w:marRight w:val="0"/>
                  <w:marTop w:val="0"/>
                  <w:marBottom w:val="0"/>
                  <w:divBdr>
                    <w:top w:val="none" w:sz="0" w:space="0" w:color="auto"/>
                    <w:left w:val="none" w:sz="0" w:space="0" w:color="auto"/>
                    <w:bottom w:val="none" w:sz="0" w:space="0" w:color="auto"/>
                    <w:right w:val="none" w:sz="0" w:space="0" w:color="auto"/>
                  </w:divBdr>
                  <w:divsChild>
                    <w:div w:id="1127241445">
                      <w:marLeft w:val="0"/>
                      <w:marRight w:val="0"/>
                      <w:marTop w:val="0"/>
                      <w:marBottom w:val="0"/>
                      <w:divBdr>
                        <w:top w:val="none" w:sz="0" w:space="0" w:color="auto"/>
                        <w:left w:val="none" w:sz="0" w:space="0" w:color="auto"/>
                        <w:bottom w:val="none" w:sz="0" w:space="0" w:color="auto"/>
                        <w:right w:val="none" w:sz="0" w:space="0" w:color="auto"/>
                      </w:divBdr>
                      <w:divsChild>
                        <w:div w:id="16726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31277">
                  <w:marLeft w:val="0"/>
                  <w:marRight w:val="0"/>
                  <w:marTop w:val="0"/>
                  <w:marBottom w:val="0"/>
                  <w:divBdr>
                    <w:top w:val="none" w:sz="0" w:space="0" w:color="auto"/>
                    <w:left w:val="none" w:sz="0" w:space="0" w:color="auto"/>
                    <w:bottom w:val="none" w:sz="0" w:space="0" w:color="auto"/>
                    <w:right w:val="none" w:sz="0" w:space="0" w:color="auto"/>
                  </w:divBdr>
                  <w:divsChild>
                    <w:div w:id="1428043742">
                      <w:marLeft w:val="0"/>
                      <w:marRight w:val="0"/>
                      <w:marTop w:val="0"/>
                      <w:marBottom w:val="0"/>
                      <w:divBdr>
                        <w:top w:val="none" w:sz="0" w:space="0" w:color="auto"/>
                        <w:left w:val="none" w:sz="0" w:space="0" w:color="auto"/>
                        <w:bottom w:val="none" w:sz="0" w:space="0" w:color="auto"/>
                        <w:right w:val="none" w:sz="0" w:space="0" w:color="auto"/>
                      </w:divBdr>
                      <w:divsChild>
                        <w:div w:id="916786262">
                          <w:marLeft w:val="0"/>
                          <w:marRight w:val="0"/>
                          <w:marTop w:val="0"/>
                          <w:marBottom w:val="0"/>
                          <w:divBdr>
                            <w:top w:val="none" w:sz="0" w:space="0" w:color="auto"/>
                            <w:left w:val="none" w:sz="0" w:space="0" w:color="auto"/>
                            <w:bottom w:val="none" w:sz="0" w:space="0" w:color="auto"/>
                            <w:right w:val="none" w:sz="0" w:space="0" w:color="auto"/>
                          </w:divBdr>
                        </w:div>
                      </w:divsChild>
                    </w:div>
                    <w:div w:id="484905964">
                      <w:marLeft w:val="0"/>
                      <w:marRight w:val="0"/>
                      <w:marTop w:val="0"/>
                      <w:marBottom w:val="0"/>
                      <w:divBdr>
                        <w:top w:val="none" w:sz="0" w:space="0" w:color="auto"/>
                        <w:left w:val="none" w:sz="0" w:space="0" w:color="auto"/>
                        <w:bottom w:val="none" w:sz="0" w:space="0" w:color="auto"/>
                        <w:right w:val="none" w:sz="0" w:space="0" w:color="auto"/>
                      </w:divBdr>
                      <w:divsChild>
                        <w:div w:id="11618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16970">
              <w:marLeft w:val="0"/>
              <w:marRight w:val="0"/>
              <w:marTop w:val="0"/>
              <w:marBottom w:val="0"/>
              <w:divBdr>
                <w:top w:val="none" w:sz="0" w:space="0" w:color="auto"/>
                <w:left w:val="none" w:sz="0" w:space="0" w:color="auto"/>
                <w:bottom w:val="none" w:sz="0" w:space="0" w:color="auto"/>
                <w:right w:val="none" w:sz="0" w:space="0" w:color="auto"/>
              </w:divBdr>
              <w:divsChild>
                <w:div w:id="16823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70020">
          <w:marLeft w:val="0"/>
          <w:marRight w:val="0"/>
          <w:marTop w:val="0"/>
          <w:marBottom w:val="0"/>
          <w:divBdr>
            <w:top w:val="none" w:sz="0" w:space="0" w:color="auto"/>
            <w:left w:val="none" w:sz="0" w:space="0" w:color="auto"/>
            <w:bottom w:val="none" w:sz="0" w:space="0" w:color="auto"/>
            <w:right w:val="none" w:sz="0" w:space="0" w:color="auto"/>
          </w:divBdr>
          <w:divsChild>
            <w:div w:id="1344671402">
              <w:marLeft w:val="0"/>
              <w:marRight w:val="0"/>
              <w:marTop w:val="0"/>
              <w:marBottom w:val="0"/>
              <w:divBdr>
                <w:top w:val="none" w:sz="0" w:space="0" w:color="auto"/>
                <w:left w:val="none" w:sz="0" w:space="0" w:color="auto"/>
                <w:bottom w:val="none" w:sz="0" w:space="0" w:color="auto"/>
                <w:right w:val="none" w:sz="0" w:space="0" w:color="auto"/>
              </w:divBdr>
              <w:divsChild>
                <w:div w:id="1747725841">
                  <w:marLeft w:val="0"/>
                  <w:marRight w:val="0"/>
                  <w:marTop w:val="0"/>
                  <w:marBottom w:val="0"/>
                  <w:divBdr>
                    <w:top w:val="none" w:sz="0" w:space="0" w:color="auto"/>
                    <w:left w:val="none" w:sz="0" w:space="0" w:color="auto"/>
                    <w:bottom w:val="none" w:sz="0" w:space="0" w:color="auto"/>
                    <w:right w:val="none" w:sz="0" w:space="0" w:color="auto"/>
                  </w:divBdr>
                </w:div>
              </w:divsChild>
            </w:div>
            <w:div w:id="1934170691">
              <w:marLeft w:val="0"/>
              <w:marRight w:val="0"/>
              <w:marTop w:val="0"/>
              <w:marBottom w:val="0"/>
              <w:divBdr>
                <w:top w:val="none" w:sz="0" w:space="0" w:color="auto"/>
                <w:left w:val="none" w:sz="0" w:space="0" w:color="auto"/>
                <w:bottom w:val="none" w:sz="0" w:space="0" w:color="auto"/>
                <w:right w:val="none" w:sz="0" w:space="0" w:color="auto"/>
              </w:divBdr>
              <w:divsChild>
                <w:div w:id="157885399">
                  <w:marLeft w:val="0"/>
                  <w:marRight w:val="0"/>
                  <w:marTop w:val="0"/>
                  <w:marBottom w:val="0"/>
                  <w:divBdr>
                    <w:top w:val="none" w:sz="0" w:space="0" w:color="auto"/>
                    <w:left w:val="none" w:sz="0" w:space="0" w:color="auto"/>
                    <w:bottom w:val="none" w:sz="0" w:space="0" w:color="auto"/>
                    <w:right w:val="none" w:sz="0" w:space="0" w:color="auto"/>
                  </w:divBdr>
                </w:div>
              </w:divsChild>
            </w:div>
            <w:div w:id="880824466">
              <w:marLeft w:val="0"/>
              <w:marRight w:val="0"/>
              <w:marTop w:val="0"/>
              <w:marBottom w:val="0"/>
              <w:divBdr>
                <w:top w:val="none" w:sz="0" w:space="0" w:color="auto"/>
                <w:left w:val="none" w:sz="0" w:space="0" w:color="auto"/>
                <w:bottom w:val="none" w:sz="0" w:space="0" w:color="auto"/>
                <w:right w:val="none" w:sz="0" w:space="0" w:color="auto"/>
              </w:divBdr>
              <w:divsChild>
                <w:div w:id="209000701">
                  <w:marLeft w:val="0"/>
                  <w:marRight w:val="0"/>
                  <w:marTop w:val="0"/>
                  <w:marBottom w:val="0"/>
                  <w:divBdr>
                    <w:top w:val="none" w:sz="0" w:space="0" w:color="auto"/>
                    <w:left w:val="none" w:sz="0" w:space="0" w:color="auto"/>
                    <w:bottom w:val="none" w:sz="0" w:space="0" w:color="auto"/>
                    <w:right w:val="none" w:sz="0" w:space="0" w:color="auto"/>
                  </w:divBdr>
                </w:div>
              </w:divsChild>
            </w:div>
            <w:div w:id="1869218524">
              <w:marLeft w:val="0"/>
              <w:marRight w:val="0"/>
              <w:marTop w:val="0"/>
              <w:marBottom w:val="0"/>
              <w:divBdr>
                <w:top w:val="none" w:sz="0" w:space="0" w:color="auto"/>
                <w:left w:val="none" w:sz="0" w:space="0" w:color="auto"/>
                <w:bottom w:val="none" w:sz="0" w:space="0" w:color="auto"/>
                <w:right w:val="none" w:sz="0" w:space="0" w:color="auto"/>
              </w:divBdr>
              <w:divsChild>
                <w:div w:id="552351143">
                  <w:marLeft w:val="0"/>
                  <w:marRight w:val="0"/>
                  <w:marTop w:val="0"/>
                  <w:marBottom w:val="0"/>
                  <w:divBdr>
                    <w:top w:val="none" w:sz="0" w:space="0" w:color="auto"/>
                    <w:left w:val="none" w:sz="0" w:space="0" w:color="auto"/>
                    <w:bottom w:val="none" w:sz="0" w:space="0" w:color="auto"/>
                    <w:right w:val="none" w:sz="0" w:space="0" w:color="auto"/>
                  </w:divBdr>
                </w:div>
              </w:divsChild>
            </w:div>
            <w:div w:id="1834831851">
              <w:marLeft w:val="0"/>
              <w:marRight w:val="0"/>
              <w:marTop w:val="0"/>
              <w:marBottom w:val="0"/>
              <w:divBdr>
                <w:top w:val="none" w:sz="0" w:space="0" w:color="auto"/>
                <w:left w:val="none" w:sz="0" w:space="0" w:color="auto"/>
                <w:bottom w:val="none" w:sz="0" w:space="0" w:color="auto"/>
                <w:right w:val="none" w:sz="0" w:space="0" w:color="auto"/>
              </w:divBdr>
              <w:divsChild>
                <w:div w:id="1795323271">
                  <w:marLeft w:val="0"/>
                  <w:marRight w:val="0"/>
                  <w:marTop w:val="0"/>
                  <w:marBottom w:val="0"/>
                  <w:divBdr>
                    <w:top w:val="none" w:sz="0" w:space="0" w:color="auto"/>
                    <w:left w:val="none" w:sz="0" w:space="0" w:color="auto"/>
                    <w:bottom w:val="none" w:sz="0" w:space="0" w:color="auto"/>
                    <w:right w:val="none" w:sz="0" w:space="0" w:color="auto"/>
                  </w:divBdr>
                </w:div>
              </w:divsChild>
            </w:div>
            <w:div w:id="1246767510">
              <w:marLeft w:val="0"/>
              <w:marRight w:val="0"/>
              <w:marTop w:val="0"/>
              <w:marBottom w:val="0"/>
              <w:divBdr>
                <w:top w:val="none" w:sz="0" w:space="0" w:color="auto"/>
                <w:left w:val="none" w:sz="0" w:space="0" w:color="auto"/>
                <w:bottom w:val="none" w:sz="0" w:space="0" w:color="auto"/>
                <w:right w:val="none" w:sz="0" w:space="0" w:color="auto"/>
              </w:divBdr>
              <w:divsChild>
                <w:div w:id="400182883">
                  <w:marLeft w:val="0"/>
                  <w:marRight w:val="0"/>
                  <w:marTop w:val="0"/>
                  <w:marBottom w:val="0"/>
                  <w:divBdr>
                    <w:top w:val="none" w:sz="0" w:space="0" w:color="auto"/>
                    <w:left w:val="none" w:sz="0" w:space="0" w:color="auto"/>
                    <w:bottom w:val="none" w:sz="0" w:space="0" w:color="auto"/>
                    <w:right w:val="none" w:sz="0" w:space="0" w:color="auto"/>
                  </w:divBdr>
                </w:div>
              </w:divsChild>
            </w:div>
            <w:div w:id="2078356497">
              <w:marLeft w:val="0"/>
              <w:marRight w:val="0"/>
              <w:marTop w:val="0"/>
              <w:marBottom w:val="0"/>
              <w:divBdr>
                <w:top w:val="none" w:sz="0" w:space="0" w:color="auto"/>
                <w:left w:val="none" w:sz="0" w:space="0" w:color="auto"/>
                <w:bottom w:val="none" w:sz="0" w:space="0" w:color="auto"/>
                <w:right w:val="none" w:sz="0" w:space="0" w:color="auto"/>
              </w:divBdr>
              <w:divsChild>
                <w:div w:id="970475598">
                  <w:marLeft w:val="0"/>
                  <w:marRight w:val="0"/>
                  <w:marTop w:val="0"/>
                  <w:marBottom w:val="0"/>
                  <w:divBdr>
                    <w:top w:val="none" w:sz="0" w:space="0" w:color="auto"/>
                    <w:left w:val="none" w:sz="0" w:space="0" w:color="auto"/>
                    <w:bottom w:val="none" w:sz="0" w:space="0" w:color="auto"/>
                    <w:right w:val="none" w:sz="0" w:space="0" w:color="auto"/>
                  </w:divBdr>
                </w:div>
              </w:divsChild>
            </w:div>
            <w:div w:id="887188108">
              <w:marLeft w:val="0"/>
              <w:marRight w:val="0"/>
              <w:marTop w:val="0"/>
              <w:marBottom w:val="0"/>
              <w:divBdr>
                <w:top w:val="none" w:sz="0" w:space="0" w:color="auto"/>
                <w:left w:val="none" w:sz="0" w:space="0" w:color="auto"/>
                <w:bottom w:val="none" w:sz="0" w:space="0" w:color="auto"/>
                <w:right w:val="none" w:sz="0" w:space="0" w:color="auto"/>
              </w:divBdr>
              <w:divsChild>
                <w:div w:id="2037847373">
                  <w:marLeft w:val="0"/>
                  <w:marRight w:val="0"/>
                  <w:marTop w:val="0"/>
                  <w:marBottom w:val="0"/>
                  <w:divBdr>
                    <w:top w:val="none" w:sz="0" w:space="0" w:color="auto"/>
                    <w:left w:val="none" w:sz="0" w:space="0" w:color="auto"/>
                    <w:bottom w:val="none" w:sz="0" w:space="0" w:color="auto"/>
                    <w:right w:val="none" w:sz="0" w:space="0" w:color="auto"/>
                  </w:divBdr>
                </w:div>
              </w:divsChild>
            </w:div>
            <w:div w:id="1800491644">
              <w:marLeft w:val="0"/>
              <w:marRight w:val="0"/>
              <w:marTop w:val="0"/>
              <w:marBottom w:val="0"/>
              <w:divBdr>
                <w:top w:val="none" w:sz="0" w:space="0" w:color="auto"/>
                <w:left w:val="none" w:sz="0" w:space="0" w:color="auto"/>
                <w:bottom w:val="none" w:sz="0" w:space="0" w:color="auto"/>
                <w:right w:val="none" w:sz="0" w:space="0" w:color="auto"/>
              </w:divBdr>
              <w:divsChild>
                <w:div w:id="515465309">
                  <w:marLeft w:val="0"/>
                  <w:marRight w:val="0"/>
                  <w:marTop w:val="0"/>
                  <w:marBottom w:val="0"/>
                  <w:divBdr>
                    <w:top w:val="none" w:sz="0" w:space="0" w:color="auto"/>
                    <w:left w:val="none" w:sz="0" w:space="0" w:color="auto"/>
                    <w:bottom w:val="none" w:sz="0" w:space="0" w:color="auto"/>
                    <w:right w:val="none" w:sz="0" w:space="0" w:color="auto"/>
                  </w:divBdr>
                </w:div>
              </w:divsChild>
            </w:div>
            <w:div w:id="1152673135">
              <w:marLeft w:val="0"/>
              <w:marRight w:val="0"/>
              <w:marTop w:val="0"/>
              <w:marBottom w:val="0"/>
              <w:divBdr>
                <w:top w:val="none" w:sz="0" w:space="0" w:color="auto"/>
                <w:left w:val="none" w:sz="0" w:space="0" w:color="auto"/>
                <w:bottom w:val="none" w:sz="0" w:space="0" w:color="auto"/>
                <w:right w:val="none" w:sz="0" w:space="0" w:color="auto"/>
              </w:divBdr>
              <w:divsChild>
                <w:div w:id="2003701623">
                  <w:marLeft w:val="0"/>
                  <w:marRight w:val="0"/>
                  <w:marTop w:val="0"/>
                  <w:marBottom w:val="0"/>
                  <w:divBdr>
                    <w:top w:val="none" w:sz="0" w:space="0" w:color="auto"/>
                    <w:left w:val="none" w:sz="0" w:space="0" w:color="auto"/>
                    <w:bottom w:val="none" w:sz="0" w:space="0" w:color="auto"/>
                    <w:right w:val="none" w:sz="0" w:space="0" w:color="auto"/>
                  </w:divBdr>
                </w:div>
              </w:divsChild>
            </w:div>
            <w:div w:id="1919094473">
              <w:marLeft w:val="0"/>
              <w:marRight w:val="0"/>
              <w:marTop w:val="0"/>
              <w:marBottom w:val="0"/>
              <w:divBdr>
                <w:top w:val="none" w:sz="0" w:space="0" w:color="auto"/>
                <w:left w:val="none" w:sz="0" w:space="0" w:color="auto"/>
                <w:bottom w:val="none" w:sz="0" w:space="0" w:color="auto"/>
                <w:right w:val="none" w:sz="0" w:space="0" w:color="auto"/>
              </w:divBdr>
              <w:divsChild>
                <w:div w:id="2109035072">
                  <w:marLeft w:val="0"/>
                  <w:marRight w:val="0"/>
                  <w:marTop w:val="0"/>
                  <w:marBottom w:val="0"/>
                  <w:divBdr>
                    <w:top w:val="none" w:sz="0" w:space="0" w:color="auto"/>
                    <w:left w:val="none" w:sz="0" w:space="0" w:color="auto"/>
                    <w:bottom w:val="none" w:sz="0" w:space="0" w:color="auto"/>
                    <w:right w:val="none" w:sz="0" w:space="0" w:color="auto"/>
                  </w:divBdr>
                </w:div>
              </w:divsChild>
            </w:div>
            <w:div w:id="1537232623">
              <w:marLeft w:val="0"/>
              <w:marRight w:val="0"/>
              <w:marTop w:val="0"/>
              <w:marBottom w:val="0"/>
              <w:divBdr>
                <w:top w:val="none" w:sz="0" w:space="0" w:color="auto"/>
                <w:left w:val="none" w:sz="0" w:space="0" w:color="auto"/>
                <w:bottom w:val="none" w:sz="0" w:space="0" w:color="auto"/>
                <w:right w:val="none" w:sz="0" w:space="0" w:color="auto"/>
              </w:divBdr>
              <w:divsChild>
                <w:div w:id="931358393">
                  <w:marLeft w:val="0"/>
                  <w:marRight w:val="0"/>
                  <w:marTop w:val="0"/>
                  <w:marBottom w:val="0"/>
                  <w:divBdr>
                    <w:top w:val="none" w:sz="0" w:space="0" w:color="auto"/>
                    <w:left w:val="none" w:sz="0" w:space="0" w:color="auto"/>
                    <w:bottom w:val="none" w:sz="0" w:space="0" w:color="auto"/>
                    <w:right w:val="none" w:sz="0" w:space="0" w:color="auto"/>
                  </w:divBdr>
                </w:div>
              </w:divsChild>
            </w:div>
            <w:div w:id="585963982">
              <w:marLeft w:val="0"/>
              <w:marRight w:val="0"/>
              <w:marTop w:val="0"/>
              <w:marBottom w:val="0"/>
              <w:divBdr>
                <w:top w:val="none" w:sz="0" w:space="0" w:color="auto"/>
                <w:left w:val="none" w:sz="0" w:space="0" w:color="auto"/>
                <w:bottom w:val="none" w:sz="0" w:space="0" w:color="auto"/>
                <w:right w:val="none" w:sz="0" w:space="0" w:color="auto"/>
              </w:divBdr>
              <w:divsChild>
                <w:div w:id="1273169404">
                  <w:marLeft w:val="0"/>
                  <w:marRight w:val="0"/>
                  <w:marTop w:val="0"/>
                  <w:marBottom w:val="0"/>
                  <w:divBdr>
                    <w:top w:val="none" w:sz="0" w:space="0" w:color="auto"/>
                    <w:left w:val="none" w:sz="0" w:space="0" w:color="auto"/>
                    <w:bottom w:val="none" w:sz="0" w:space="0" w:color="auto"/>
                    <w:right w:val="none" w:sz="0" w:space="0" w:color="auto"/>
                  </w:divBdr>
                </w:div>
              </w:divsChild>
            </w:div>
            <w:div w:id="1692805176">
              <w:marLeft w:val="0"/>
              <w:marRight w:val="0"/>
              <w:marTop w:val="0"/>
              <w:marBottom w:val="0"/>
              <w:divBdr>
                <w:top w:val="none" w:sz="0" w:space="0" w:color="auto"/>
                <w:left w:val="none" w:sz="0" w:space="0" w:color="auto"/>
                <w:bottom w:val="none" w:sz="0" w:space="0" w:color="auto"/>
                <w:right w:val="none" w:sz="0" w:space="0" w:color="auto"/>
              </w:divBdr>
              <w:divsChild>
                <w:div w:id="2089879488">
                  <w:marLeft w:val="0"/>
                  <w:marRight w:val="0"/>
                  <w:marTop w:val="0"/>
                  <w:marBottom w:val="0"/>
                  <w:divBdr>
                    <w:top w:val="none" w:sz="0" w:space="0" w:color="auto"/>
                    <w:left w:val="none" w:sz="0" w:space="0" w:color="auto"/>
                    <w:bottom w:val="none" w:sz="0" w:space="0" w:color="auto"/>
                    <w:right w:val="none" w:sz="0" w:space="0" w:color="auto"/>
                  </w:divBdr>
                </w:div>
              </w:divsChild>
            </w:div>
            <w:div w:id="1951468370">
              <w:marLeft w:val="0"/>
              <w:marRight w:val="0"/>
              <w:marTop w:val="0"/>
              <w:marBottom w:val="0"/>
              <w:divBdr>
                <w:top w:val="none" w:sz="0" w:space="0" w:color="auto"/>
                <w:left w:val="none" w:sz="0" w:space="0" w:color="auto"/>
                <w:bottom w:val="none" w:sz="0" w:space="0" w:color="auto"/>
                <w:right w:val="none" w:sz="0" w:space="0" w:color="auto"/>
              </w:divBdr>
              <w:divsChild>
                <w:div w:id="120610639">
                  <w:marLeft w:val="0"/>
                  <w:marRight w:val="0"/>
                  <w:marTop w:val="0"/>
                  <w:marBottom w:val="0"/>
                  <w:divBdr>
                    <w:top w:val="none" w:sz="0" w:space="0" w:color="auto"/>
                    <w:left w:val="none" w:sz="0" w:space="0" w:color="auto"/>
                    <w:bottom w:val="none" w:sz="0" w:space="0" w:color="auto"/>
                    <w:right w:val="none" w:sz="0" w:space="0" w:color="auto"/>
                  </w:divBdr>
                </w:div>
              </w:divsChild>
            </w:div>
            <w:div w:id="2135754514">
              <w:marLeft w:val="0"/>
              <w:marRight w:val="0"/>
              <w:marTop w:val="0"/>
              <w:marBottom w:val="0"/>
              <w:divBdr>
                <w:top w:val="none" w:sz="0" w:space="0" w:color="auto"/>
                <w:left w:val="none" w:sz="0" w:space="0" w:color="auto"/>
                <w:bottom w:val="none" w:sz="0" w:space="0" w:color="auto"/>
                <w:right w:val="none" w:sz="0" w:space="0" w:color="auto"/>
              </w:divBdr>
              <w:divsChild>
                <w:div w:id="741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2810161">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25573030">
      <w:bodyDiv w:val="1"/>
      <w:marLeft w:val="0"/>
      <w:marRight w:val="0"/>
      <w:marTop w:val="0"/>
      <w:marBottom w:val="0"/>
      <w:divBdr>
        <w:top w:val="none" w:sz="0" w:space="0" w:color="auto"/>
        <w:left w:val="none" w:sz="0" w:space="0" w:color="auto"/>
        <w:bottom w:val="none" w:sz="0" w:space="0" w:color="auto"/>
        <w:right w:val="none" w:sz="0" w:space="0" w:color="auto"/>
      </w:divBdr>
      <w:divsChild>
        <w:div w:id="175923072">
          <w:marLeft w:val="0"/>
          <w:marRight w:val="0"/>
          <w:marTop w:val="0"/>
          <w:marBottom w:val="0"/>
          <w:divBdr>
            <w:top w:val="none" w:sz="0" w:space="0" w:color="auto"/>
            <w:left w:val="none" w:sz="0" w:space="0" w:color="auto"/>
            <w:bottom w:val="none" w:sz="0" w:space="0" w:color="auto"/>
            <w:right w:val="none" w:sz="0" w:space="0" w:color="auto"/>
          </w:divBdr>
        </w:div>
        <w:div w:id="1260679288">
          <w:marLeft w:val="0"/>
          <w:marRight w:val="0"/>
          <w:marTop w:val="0"/>
          <w:marBottom w:val="0"/>
          <w:divBdr>
            <w:top w:val="none" w:sz="0" w:space="0" w:color="auto"/>
            <w:left w:val="none" w:sz="0" w:space="0" w:color="auto"/>
            <w:bottom w:val="none" w:sz="0" w:space="0" w:color="auto"/>
            <w:right w:val="none" w:sz="0" w:space="0" w:color="auto"/>
          </w:divBdr>
        </w:div>
        <w:div w:id="1572806971">
          <w:marLeft w:val="0"/>
          <w:marRight w:val="0"/>
          <w:marTop w:val="0"/>
          <w:marBottom w:val="0"/>
          <w:divBdr>
            <w:top w:val="none" w:sz="0" w:space="0" w:color="auto"/>
            <w:left w:val="none" w:sz="0" w:space="0" w:color="auto"/>
            <w:bottom w:val="none" w:sz="0" w:space="0" w:color="auto"/>
            <w:right w:val="none" w:sz="0" w:space="0" w:color="auto"/>
          </w:divBdr>
        </w:div>
        <w:div w:id="1620140186">
          <w:marLeft w:val="0"/>
          <w:marRight w:val="0"/>
          <w:marTop w:val="0"/>
          <w:marBottom w:val="0"/>
          <w:divBdr>
            <w:top w:val="none" w:sz="0" w:space="0" w:color="auto"/>
            <w:left w:val="none" w:sz="0" w:space="0" w:color="auto"/>
            <w:bottom w:val="none" w:sz="0" w:space="0" w:color="auto"/>
            <w:right w:val="none" w:sz="0" w:space="0" w:color="auto"/>
          </w:divBdr>
        </w:div>
        <w:div w:id="177551604">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482310749">
          <w:marLeft w:val="0"/>
          <w:marRight w:val="0"/>
          <w:marTop w:val="0"/>
          <w:marBottom w:val="0"/>
          <w:divBdr>
            <w:top w:val="none" w:sz="0" w:space="0" w:color="auto"/>
            <w:left w:val="none" w:sz="0" w:space="0" w:color="auto"/>
            <w:bottom w:val="none" w:sz="0" w:space="0" w:color="auto"/>
            <w:right w:val="none" w:sz="0" w:space="0" w:color="auto"/>
          </w:divBdr>
        </w:div>
        <w:div w:id="1281915812">
          <w:marLeft w:val="0"/>
          <w:marRight w:val="0"/>
          <w:marTop w:val="0"/>
          <w:marBottom w:val="0"/>
          <w:divBdr>
            <w:top w:val="none" w:sz="0" w:space="0" w:color="auto"/>
            <w:left w:val="none" w:sz="0" w:space="0" w:color="auto"/>
            <w:bottom w:val="none" w:sz="0" w:space="0" w:color="auto"/>
            <w:right w:val="none" w:sz="0" w:space="0" w:color="auto"/>
          </w:divBdr>
        </w:div>
        <w:div w:id="1978461">
          <w:marLeft w:val="0"/>
          <w:marRight w:val="0"/>
          <w:marTop w:val="0"/>
          <w:marBottom w:val="0"/>
          <w:divBdr>
            <w:top w:val="none" w:sz="0" w:space="0" w:color="auto"/>
            <w:left w:val="none" w:sz="0" w:space="0" w:color="auto"/>
            <w:bottom w:val="none" w:sz="0" w:space="0" w:color="auto"/>
            <w:right w:val="none" w:sz="0" w:space="0" w:color="auto"/>
          </w:divBdr>
        </w:div>
        <w:div w:id="2087876384">
          <w:marLeft w:val="0"/>
          <w:marRight w:val="0"/>
          <w:marTop w:val="0"/>
          <w:marBottom w:val="0"/>
          <w:divBdr>
            <w:top w:val="none" w:sz="0" w:space="0" w:color="auto"/>
            <w:left w:val="none" w:sz="0" w:space="0" w:color="auto"/>
            <w:bottom w:val="none" w:sz="0" w:space="0" w:color="auto"/>
            <w:right w:val="none" w:sz="0" w:space="0" w:color="auto"/>
          </w:divBdr>
        </w:div>
        <w:div w:id="754673500">
          <w:marLeft w:val="0"/>
          <w:marRight w:val="0"/>
          <w:marTop w:val="0"/>
          <w:marBottom w:val="0"/>
          <w:divBdr>
            <w:top w:val="none" w:sz="0" w:space="0" w:color="auto"/>
            <w:left w:val="none" w:sz="0" w:space="0" w:color="auto"/>
            <w:bottom w:val="none" w:sz="0" w:space="0" w:color="auto"/>
            <w:right w:val="none" w:sz="0" w:space="0" w:color="auto"/>
          </w:divBdr>
        </w:div>
        <w:div w:id="1515143778">
          <w:marLeft w:val="0"/>
          <w:marRight w:val="0"/>
          <w:marTop w:val="0"/>
          <w:marBottom w:val="0"/>
          <w:divBdr>
            <w:top w:val="none" w:sz="0" w:space="0" w:color="auto"/>
            <w:left w:val="none" w:sz="0" w:space="0" w:color="auto"/>
            <w:bottom w:val="none" w:sz="0" w:space="0" w:color="auto"/>
            <w:right w:val="none" w:sz="0" w:space="0" w:color="auto"/>
          </w:divBdr>
        </w:div>
        <w:div w:id="1440486385">
          <w:marLeft w:val="0"/>
          <w:marRight w:val="0"/>
          <w:marTop w:val="0"/>
          <w:marBottom w:val="0"/>
          <w:divBdr>
            <w:top w:val="none" w:sz="0" w:space="0" w:color="auto"/>
            <w:left w:val="none" w:sz="0" w:space="0" w:color="auto"/>
            <w:bottom w:val="none" w:sz="0" w:space="0" w:color="auto"/>
            <w:right w:val="none" w:sz="0" w:space="0" w:color="auto"/>
          </w:divBdr>
        </w:div>
        <w:div w:id="556016489">
          <w:marLeft w:val="0"/>
          <w:marRight w:val="0"/>
          <w:marTop w:val="0"/>
          <w:marBottom w:val="0"/>
          <w:divBdr>
            <w:top w:val="none" w:sz="0" w:space="0" w:color="auto"/>
            <w:left w:val="none" w:sz="0" w:space="0" w:color="auto"/>
            <w:bottom w:val="none" w:sz="0" w:space="0" w:color="auto"/>
            <w:right w:val="none" w:sz="0" w:space="0" w:color="auto"/>
          </w:divBdr>
        </w:div>
        <w:div w:id="2046712458">
          <w:marLeft w:val="0"/>
          <w:marRight w:val="0"/>
          <w:marTop w:val="0"/>
          <w:marBottom w:val="0"/>
          <w:divBdr>
            <w:top w:val="none" w:sz="0" w:space="0" w:color="auto"/>
            <w:left w:val="none" w:sz="0" w:space="0" w:color="auto"/>
            <w:bottom w:val="none" w:sz="0" w:space="0" w:color="auto"/>
            <w:right w:val="none" w:sz="0" w:space="0" w:color="auto"/>
          </w:divBdr>
        </w:div>
        <w:div w:id="58553941">
          <w:marLeft w:val="0"/>
          <w:marRight w:val="0"/>
          <w:marTop w:val="0"/>
          <w:marBottom w:val="0"/>
          <w:divBdr>
            <w:top w:val="none" w:sz="0" w:space="0" w:color="auto"/>
            <w:left w:val="none" w:sz="0" w:space="0" w:color="auto"/>
            <w:bottom w:val="none" w:sz="0" w:space="0" w:color="auto"/>
            <w:right w:val="none" w:sz="0" w:space="0" w:color="auto"/>
          </w:divBdr>
        </w:div>
        <w:div w:id="1385909725">
          <w:marLeft w:val="0"/>
          <w:marRight w:val="0"/>
          <w:marTop w:val="0"/>
          <w:marBottom w:val="0"/>
          <w:divBdr>
            <w:top w:val="none" w:sz="0" w:space="0" w:color="auto"/>
            <w:left w:val="none" w:sz="0" w:space="0" w:color="auto"/>
            <w:bottom w:val="none" w:sz="0" w:space="0" w:color="auto"/>
            <w:right w:val="none" w:sz="0" w:space="0" w:color="auto"/>
          </w:divBdr>
        </w:div>
        <w:div w:id="676729672">
          <w:marLeft w:val="0"/>
          <w:marRight w:val="0"/>
          <w:marTop w:val="0"/>
          <w:marBottom w:val="0"/>
          <w:divBdr>
            <w:top w:val="none" w:sz="0" w:space="0" w:color="auto"/>
            <w:left w:val="none" w:sz="0" w:space="0" w:color="auto"/>
            <w:bottom w:val="none" w:sz="0" w:space="0" w:color="auto"/>
            <w:right w:val="none" w:sz="0" w:space="0" w:color="auto"/>
          </w:divBdr>
        </w:div>
      </w:divsChild>
    </w:div>
    <w:div w:id="934021207">
      <w:bodyDiv w:val="1"/>
      <w:marLeft w:val="0"/>
      <w:marRight w:val="0"/>
      <w:marTop w:val="0"/>
      <w:marBottom w:val="0"/>
      <w:divBdr>
        <w:top w:val="none" w:sz="0" w:space="0" w:color="auto"/>
        <w:left w:val="none" w:sz="0" w:space="0" w:color="auto"/>
        <w:bottom w:val="none" w:sz="0" w:space="0" w:color="auto"/>
        <w:right w:val="none" w:sz="0" w:space="0" w:color="auto"/>
      </w:divBdr>
      <w:divsChild>
        <w:div w:id="1920556243">
          <w:marLeft w:val="0"/>
          <w:marRight w:val="0"/>
          <w:marTop w:val="0"/>
          <w:marBottom w:val="0"/>
          <w:divBdr>
            <w:top w:val="none" w:sz="0" w:space="0" w:color="auto"/>
            <w:left w:val="none" w:sz="0" w:space="0" w:color="auto"/>
            <w:bottom w:val="none" w:sz="0" w:space="0" w:color="auto"/>
            <w:right w:val="none" w:sz="0" w:space="0" w:color="auto"/>
          </w:divBdr>
          <w:divsChild>
            <w:div w:id="795296022">
              <w:marLeft w:val="0"/>
              <w:marRight w:val="0"/>
              <w:marTop w:val="0"/>
              <w:marBottom w:val="0"/>
              <w:divBdr>
                <w:top w:val="none" w:sz="0" w:space="0" w:color="auto"/>
                <w:left w:val="none" w:sz="0" w:space="0" w:color="auto"/>
                <w:bottom w:val="none" w:sz="0" w:space="0" w:color="auto"/>
                <w:right w:val="none" w:sz="0" w:space="0" w:color="auto"/>
              </w:divBdr>
              <w:divsChild>
                <w:div w:id="929318044">
                  <w:marLeft w:val="0"/>
                  <w:marRight w:val="0"/>
                  <w:marTop w:val="0"/>
                  <w:marBottom w:val="0"/>
                  <w:divBdr>
                    <w:top w:val="none" w:sz="0" w:space="0" w:color="auto"/>
                    <w:left w:val="none" w:sz="0" w:space="0" w:color="auto"/>
                    <w:bottom w:val="none" w:sz="0" w:space="0" w:color="auto"/>
                    <w:right w:val="none" w:sz="0" w:space="0" w:color="auto"/>
                  </w:divBdr>
                  <w:divsChild>
                    <w:div w:id="21465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558066">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44018162">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48339593">
      <w:bodyDiv w:val="1"/>
      <w:marLeft w:val="0"/>
      <w:marRight w:val="0"/>
      <w:marTop w:val="0"/>
      <w:marBottom w:val="0"/>
      <w:divBdr>
        <w:top w:val="none" w:sz="0" w:space="0" w:color="auto"/>
        <w:left w:val="none" w:sz="0" w:space="0" w:color="auto"/>
        <w:bottom w:val="none" w:sz="0" w:space="0" w:color="auto"/>
        <w:right w:val="none" w:sz="0" w:space="0" w:color="auto"/>
      </w:divBdr>
    </w:div>
    <w:div w:id="1057775134">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082946162">
      <w:bodyDiv w:val="1"/>
      <w:marLeft w:val="0"/>
      <w:marRight w:val="0"/>
      <w:marTop w:val="0"/>
      <w:marBottom w:val="0"/>
      <w:divBdr>
        <w:top w:val="none" w:sz="0" w:space="0" w:color="auto"/>
        <w:left w:val="none" w:sz="0" w:space="0" w:color="auto"/>
        <w:bottom w:val="none" w:sz="0" w:space="0" w:color="auto"/>
        <w:right w:val="none" w:sz="0" w:space="0" w:color="auto"/>
      </w:divBdr>
    </w:div>
    <w:div w:id="1109400277">
      <w:bodyDiv w:val="1"/>
      <w:marLeft w:val="0"/>
      <w:marRight w:val="0"/>
      <w:marTop w:val="0"/>
      <w:marBottom w:val="0"/>
      <w:divBdr>
        <w:top w:val="none" w:sz="0" w:space="0" w:color="auto"/>
        <w:left w:val="none" w:sz="0" w:space="0" w:color="auto"/>
        <w:bottom w:val="none" w:sz="0" w:space="0" w:color="auto"/>
        <w:right w:val="none" w:sz="0" w:space="0" w:color="auto"/>
      </w:divBdr>
      <w:divsChild>
        <w:div w:id="1574047516">
          <w:marLeft w:val="0"/>
          <w:marRight w:val="0"/>
          <w:marTop w:val="0"/>
          <w:marBottom w:val="0"/>
          <w:divBdr>
            <w:top w:val="none" w:sz="0" w:space="0" w:color="auto"/>
            <w:left w:val="none" w:sz="0" w:space="0" w:color="auto"/>
            <w:bottom w:val="none" w:sz="0" w:space="0" w:color="auto"/>
            <w:right w:val="none" w:sz="0" w:space="0" w:color="auto"/>
          </w:divBdr>
          <w:divsChild>
            <w:div w:id="306014578">
              <w:marLeft w:val="0"/>
              <w:marRight w:val="0"/>
              <w:marTop w:val="0"/>
              <w:marBottom w:val="0"/>
              <w:divBdr>
                <w:top w:val="none" w:sz="0" w:space="0" w:color="auto"/>
                <w:left w:val="none" w:sz="0" w:space="0" w:color="auto"/>
                <w:bottom w:val="none" w:sz="0" w:space="0" w:color="auto"/>
                <w:right w:val="none" w:sz="0" w:space="0" w:color="auto"/>
              </w:divBdr>
              <w:divsChild>
                <w:div w:id="13302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31483455">
      <w:bodyDiv w:val="1"/>
      <w:marLeft w:val="0"/>
      <w:marRight w:val="0"/>
      <w:marTop w:val="0"/>
      <w:marBottom w:val="0"/>
      <w:divBdr>
        <w:top w:val="none" w:sz="0" w:space="0" w:color="auto"/>
        <w:left w:val="none" w:sz="0" w:space="0" w:color="auto"/>
        <w:bottom w:val="none" w:sz="0" w:space="0" w:color="auto"/>
        <w:right w:val="none" w:sz="0" w:space="0" w:color="auto"/>
      </w:divBdr>
      <w:divsChild>
        <w:div w:id="446199691">
          <w:marLeft w:val="0"/>
          <w:marRight w:val="0"/>
          <w:marTop w:val="0"/>
          <w:marBottom w:val="0"/>
          <w:divBdr>
            <w:top w:val="none" w:sz="0" w:space="0" w:color="auto"/>
            <w:left w:val="none" w:sz="0" w:space="0" w:color="auto"/>
            <w:bottom w:val="none" w:sz="0" w:space="0" w:color="auto"/>
            <w:right w:val="none" w:sz="0" w:space="0" w:color="auto"/>
          </w:divBdr>
          <w:divsChild>
            <w:div w:id="739064843">
              <w:marLeft w:val="0"/>
              <w:marRight w:val="0"/>
              <w:marTop w:val="0"/>
              <w:marBottom w:val="0"/>
              <w:divBdr>
                <w:top w:val="none" w:sz="0" w:space="0" w:color="auto"/>
                <w:left w:val="none" w:sz="0" w:space="0" w:color="auto"/>
                <w:bottom w:val="none" w:sz="0" w:space="0" w:color="auto"/>
                <w:right w:val="none" w:sz="0" w:space="0" w:color="auto"/>
              </w:divBdr>
              <w:divsChild>
                <w:div w:id="8327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3903">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91086">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32348485">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07927986">
      <w:bodyDiv w:val="1"/>
      <w:marLeft w:val="0"/>
      <w:marRight w:val="0"/>
      <w:marTop w:val="0"/>
      <w:marBottom w:val="0"/>
      <w:divBdr>
        <w:top w:val="none" w:sz="0" w:space="0" w:color="auto"/>
        <w:left w:val="none" w:sz="0" w:space="0" w:color="auto"/>
        <w:bottom w:val="none" w:sz="0" w:space="0" w:color="auto"/>
        <w:right w:val="none" w:sz="0" w:space="0" w:color="auto"/>
      </w:divBdr>
      <w:divsChild>
        <w:div w:id="1730687929">
          <w:marLeft w:val="0"/>
          <w:marRight w:val="0"/>
          <w:marTop w:val="0"/>
          <w:marBottom w:val="0"/>
          <w:divBdr>
            <w:top w:val="none" w:sz="0" w:space="0" w:color="auto"/>
            <w:left w:val="none" w:sz="0" w:space="0" w:color="auto"/>
            <w:bottom w:val="none" w:sz="0" w:space="0" w:color="auto"/>
            <w:right w:val="none" w:sz="0" w:space="0" w:color="auto"/>
          </w:divBdr>
          <w:divsChild>
            <w:div w:id="877199523">
              <w:marLeft w:val="0"/>
              <w:marRight w:val="0"/>
              <w:marTop w:val="0"/>
              <w:marBottom w:val="0"/>
              <w:divBdr>
                <w:top w:val="none" w:sz="0" w:space="0" w:color="auto"/>
                <w:left w:val="none" w:sz="0" w:space="0" w:color="auto"/>
                <w:bottom w:val="none" w:sz="0" w:space="0" w:color="auto"/>
                <w:right w:val="none" w:sz="0" w:space="0" w:color="auto"/>
              </w:divBdr>
              <w:divsChild>
                <w:div w:id="8869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150846">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0954105">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7284991">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594000">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1220419">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488547680">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72080483">
      <w:bodyDiv w:val="1"/>
      <w:marLeft w:val="0"/>
      <w:marRight w:val="0"/>
      <w:marTop w:val="0"/>
      <w:marBottom w:val="0"/>
      <w:divBdr>
        <w:top w:val="none" w:sz="0" w:space="0" w:color="auto"/>
        <w:left w:val="none" w:sz="0" w:space="0" w:color="auto"/>
        <w:bottom w:val="none" w:sz="0" w:space="0" w:color="auto"/>
        <w:right w:val="none" w:sz="0" w:space="0" w:color="auto"/>
      </w:divBdr>
    </w:div>
    <w:div w:id="158191469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35909970">
      <w:bodyDiv w:val="1"/>
      <w:marLeft w:val="0"/>
      <w:marRight w:val="0"/>
      <w:marTop w:val="0"/>
      <w:marBottom w:val="0"/>
      <w:divBdr>
        <w:top w:val="none" w:sz="0" w:space="0" w:color="auto"/>
        <w:left w:val="none" w:sz="0" w:space="0" w:color="auto"/>
        <w:bottom w:val="none" w:sz="0" w:space="0" w:color="auto"/>
        <w:right w:val="none" w:sz="0" w:space="0" w:color="auto"/>
      </w:divBdr>
    </w:div>
    <w:div w:id="1640577304">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6589668">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4254361">
      <w:bodyDiv w:val="1"/>
      <w:marLeft w:val="0"/>
      <w:marRight w:val="0"/>
      <w:marTop w:val="0"/>
      <w:marBottom w:val="0"/>
      <w:divBdr>
        <w:top w:val="none" w:sz="0" w:space="0" w:color="auto"/>
        <w:left w:val="none" w:sz="0" w:space="0" w:color="auto"/>
        <w:bottom w:val="none" w:sz="0" w:space="0" w:color="auto"/>
        <w:right w:val="none" w:sz="0" w:space="0" w:color="auto"/>
      </w:divBdr>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34162452">
      <w:bodyDiv w:val="1"/>
      <w:marLeft w:val="0"/>
      <w:marRight w:val="0"/>
      <w:marTop w:val="0"/>
      <w:marBottom w:val="0"/>
      <w:divBdr>
        <w:top w:val="none" w:sz="0" w:space="0" w:color="auto"/>
        <w:left w:val="none" w:sz="0" w:space="0" w:color="auto"/>
        <w:bottom w:val="none" w:sz="0" w:space="0" w:color="auto"/>
        <w:right w:val="none" w:sz="0" w:space="0" w:color="auto"/>
      </w:divBdr>
    </w:div>
    <w:div w:id="1734890787">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0229301">
      <w:bodyDiv w:val="1"/>
      <w:marLeft w:val="0"/>
      <w:marRight w:val="0"/>
      <w:marTop w:val="0"/>
      <w:marBottom w:val="0"/>
      <w:divBdr>
        <w:top w:val="none" w:sz="0" w:space="0" w:color="auto"/>
        <w:left w:val="none" w:sz="0" w:space="0" w:color="auto"/>
        <w:bottom w:val="none" w:sz="0" w:space="0" w:color="auto"/>
        <w:right w:val="none" w:sz="0" w:space="0" w:color="auto"/>
      </w:divBdr>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4667389">
      <w:bodyDiv w:val="1"/>
      <w:marLeft w:val="0"/>
      <w:marRight w:val="0"/>
      <w:marTop w:val="0"/>
      <w:marBottom w:val="0"/>
      <w:divBdr>
        <w:top w:val="none" w:sz="0" w:space="0" w:color="auto"/>
        <w:left w:val="none" w:sz="0" w:space="0" w:color="auto"/>
        <w:bottom w:val="none" w:sz="0" w:space="0" w:color="auto"/>
        <w:right w:val="none" w:sz="0" w:space="0" w:color="auto"/>
      </w:divBdr>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84693967">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799444966">
      <w:bodyDiv w:val="1"/>
      <w:marLeft w:val="0"/>
      <w:marRight w:val="0"/>
      <w:marTop w:val="0"/>
      <w:marBottom w:val="0"/>
      <w:divBdr>
        <w:top w:val="none" w:sz="0" w:space="0" w:color="auto"/>
        <w:left w:val="none" w:sz="0" w:space="0" w:color="auto"/>
        <w:bottom w:val="none" w:sz="0" w:space="0" w:color="auto"/>
        <w:right w:val="none" w:sz="0" w:space="0" w:color="auto"/>
      </w:divBdr>
    </w:div>
    <w:div w:id="1809009202">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40080930">
      <w:bodyDiv w:val="1"/>
      <w:marLeft w:val="0"/>
      <w:marRight w:val="0"/>
      <w:marTop w:val="0"/>
      <w:marBottom w:val="0"/>
      <w:divBdr>
        <w:top w:val="none" w:sz="0" w:space="0" w:color="auto"/>
        <w:left w:val="none" w:sz="0" w:space="0" w:color="auto"/>
        <w:bottom w:val="none" w:sz="0" w:space="0" w:color="auto"/>
        <w:right w:val="none" w:sz="0" w:space="0" w:color="auto"/>
      </w:divBdr>
    </w:div>
    <w:div w:id="1855420535">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38710432">
      <w:bodyDiv w:val="1"/>
      <w:marLeft w:val="0"/>
      <w:marRight w:val="0"/>
      <w:marTop w:val="0"/>
      <w:marBottom w:val="0"/>
      <w:divBdr>
        <w:top w:val="none" w:sz="0" w:space="0" w:color="auto"/>
        <w:left w:val="none" w:sz="0" w:space="0" w:color="auto"/>
        <w:bottom w:val="none" w:sz="0" w:space="0" w:color="auto"/>
        <w:right w:val="none" w:sz="0" w:space="0" w:color="auto"/>
      </w:divBdr>
      <w:divsChild>
        <w:div w:id="269506532">
          <w:marLeft w:val="0"/>
          <w:marRight w:val="0"/>
          <w:marTop w:val="0"/>
          <w:marBottom w:val="0"/>
          <w:divBdr>
            <w:top w:val="none" w:sz="0" w:space="0" w:color="auto"/>
            <w:left w:val="none" w:sz="0" w:space="0" w:color="auto"/>
            <w:bottom w:val="none" w:sz="0" w:space="0" w:color="auto"/>
            <w:right w:val="none" w:sz="0" w:space="0" w:color="auto"/>
          </w:divBdr>
          <w:divsChild>
            <w:div w:id="1470169265">
              <w:marLeft w:val="0"/>
              <w:marRight w:val="0"/>
              <w:marTop w:val="0"/>
              <w:marBottom w:val="0"/>
              <w:divBdr>
                <w:top w:val="none" w:sz="0" w:space="0" w:color="auto"/>
                <w:left w:val="none" w:sz="0" w:space="0" w:color="auto"/>
                <w:bottom w:val="none" w:sz="0" w:space="0" w:color="auto"/>
                <w:right w:val="none" w:sz="0" w:space="0" w:color="auto"/>
              </w:divBdr>
              <w:divsChild>
                <w:div w:id="1542670713">
                  <w:marLeft w:val="0"/>
                  <w:marRight w:val="0"/>
                  <w:marTop w:val="0"/>
                  <w:marBottom w:val="0"/>
                  <w:divBdr>
                    <w:top w:val="none" w:sz="0" w:space="0" w:color="auto"/>
                    <w:left w:val="none" w:sz="0" w:space="0" w:color="auto"/>
                    <w:bottom w:val="none" w:sz="0" w:space="0" w:color="auto"/>
                    <w:right w:val="none" w:sz="0" w:space="0" w:color="auto"/>
                  </w:divBdr>
                </w:div>
              </w:divsChild>
            </w:div>
            <w:div w:id="863860082">
              <w:marLeft w:val="0"/>
              <w:marRight w:val="0"/>
              <w:marTop w:val="0"/>
              <w:marBottom w:val="0"/>
              <w:divBdr>
                <w:top w:val="none" w:sz="0" w:space="0" w:color="auto"/>
                <w:left w:val="none" w:sz="0" w:space="0" w:color="auto"/>
                <w:bottom w:val="none" w:sz="0" w:space="0" w:color="auto"/>
                <w:right w:val="none" w:sz="0" w:space="0" w:color="auto"/>
              </w:divBdr>
              <w:divsChild>
                <w:div w:id="434251138">
                  <w:marLeft w:val="0"/>
                  <w:marRight w:val="0"/>
                  <w:marTop w:val="0"/>
                  <w:marBottom w:val="0"/>
                  <w:divBdr>
                    <w:top w:val="none" w:sz="0" w:space="0" w:color="auto"/>
                    <w:left w:val="none" w:sz="0" w:space="0" w:color="auto"/>
                    <w:bottom w:val="none" w:sz="0" w:space="0" w:color="auto"/>
                    <w:right w:val="none" w:sz="0" w:space="0" w:color="auto"/>
                  </w:divBdr>
                  <w:divsChild>
                    <w:div w:id="727921685">
                      <w:marLeft w:val="0"/>
                      <w:marRight w:val="0"/>
                      <w:marTop w:val="0"/>
                      <w:marBottom w:val="0"/>
                      <w:divBdr>
                        <w:top w:val="none" w:sz="0" w:space="0" w:color="auto"/>
                        <w:left w:val="none" w:sz="0" w:space="0" w:color="auto"/>
                        <w:bottom w:val="none" w:sz="0" w:space="0" w:color="auto"/>
                        <w:right w:val="none" w:sz="0" w:space="0" w:color="auto"/>
                      </w:divBdr>
                      <w:divsChild>
                        <w:div w:id="211643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2133">
                  <w:marLeft w:val="0"/>
                  <w:marRight w:val="0"/>
                  <w:marTop w:val="0"/>
                  <w:marBottom w:val="0"/>
                  <w:divBdr>
                    <w:top w:val="none" w:sz="0" w:space="0" w:color="auto"/>
                    <w:left w:val="none" w:sz="0" w:space="0" w:color="auto"/>
                    <w:bottom w:val="none" w:sz="0" w:space="0" w:color="auto"/>
                    <w:right w:val="none" w:sz="0" w:space="0" w:color="auto"/>
                  </w:divBdr>
                  <w:divsChild>
                    <w:div w:id="515849476">
                      <w:marLeft w:val="0"/>
                      <w:marRight w:val="0"/>
                      <w:marTop w:val="0"/>
                      <w:marBottom w:val="0"/>
                      <w:divBdr>
                        <w:top w:val="none" w:sz="0" w:space="0" w:color="auto"/>
                        <w:left w:val="none" w:sz="0" w:space="0" w:color="auto"/>
                        <w:bottom w:val="none" w:sz="0" w:space="0" w:color="auto"/>
                        <w:right w:val="none" w:sz="0" w:space="0" w:color="auto"/>
                      </w:divBdr>
                      <w:divsChild>
                        <w:div w:id="898058963">
                          <w:marLeft w:val="0"/>
                          <w:marRight w:val="0"/>
                          <w:marTop w:val="0"/>
                          <w:marBottom w:val="0"/>
                          <w:divBdr>
                            <w:top w:val="none" w:sz="0" w:space="0" w:color="auto"/>
                            <w:left w:val="none" w:sz="0" w:space="0" w:color="auto"/>
                            <w:bottom w:val="none" w:sz="0" w:space="0" w:color="auto"/>
                            <w:right w:val="none" w:sz="0" w:space="0" w:color="auto"/>
                          </w:divBdr>
                        </w:div>
                      </w:divsChild>
                    </w:div>
                    <w:div w:id="804934979">
                      <w:marLeft w:val="0"/>
                      <w:marRight w:val="0"/>
                      <w:marTop w:val="0"/>
                      <w:marBottom w:val="0"/>
                      <w:divBdr>
                        <w:top w:val="none" w:sz="0" w:space="0" w:color="auto"/>
                        <w:left w:val="none" w:sz="0" w:space="0" w:color="auto"/>
                        <w:bottom w:val="none" w:sz="0" w:space="0" w:color="auto"/>
                        <w:right w:val="none" w:sz="0" w:space="0" w:color="auto"/>
                      </w:divBdr>
                      <w:divsChild>
                        <w:div w:id="12641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3219">
                  <w:marLeft w:val="0"/>
                  <w:marRight w:val="0"/>
                  <w:marTop w:val="0"/>
                  <w:marBottom w:val="0"/>
                  <w:divBdr>
                    <w:top w:val="none" w:sz="0" w:space="0" w:color="auto"/>
                    <w:left w:val="none" w:sz="0" w:space="0" w:color="auto"/>
                    <w:bottom w:val="none" w:sz="0" w:space="0" w:color="auto"/>
                    <w:right w:val="none" w:sz="0" w:space="0" w:color="auto"/>
                  </w:divBdr>
                  <w:divsChild>
                    <w:div w:id="768935424">
                      <w:marLeft w:val="0"/>
                      <w:marRight w:val="0"/>
                      <w:marTop w:val="0"/>
                      <w:marBottom w:val="0"/>
                      <w:divBdr>
                        <w:top w:val="none" w:sz="0" w:space="0" w:color="auto"/>
                        <w:left w:val="none" w:sz="0" w:space="0" w:color="auto"/>
                        <w:bottom w:val="none" w:sz="0" w:space="0" w:color="auto"/>
                        <w:right w:val="none" w:sz="0" w:space="0" w:color="auto"/>
                      </w:divBdr>
                      <w:divsChild>
                        <w:div w:id="12696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43158">
                  <w:marLeft w:val="0"/>
                  <w:marRight w:val="0"/>
                  <w:marTop w:val="0"/>
                  <w:marBottom w:val="0"/>
                  <w:divBdr>
                    <w:top w:val="none" w:sz="0" w:space="0" w:color="auto"/>
                    <w:left w:val="none" w:sz="0" w:space="0" w:color="auto"/>
                    <w:bottom w:val="none" w:sz="0" w:space="0" w:color="auto"/>
                    <w:right w:val="none" w:sz="0" w:space="0" w:color="auto"/>
                  </w:divBdr>
                  <w:divsChild>
                    <w:div w:id="48190966">
                      <w:marLeft w:val="0"/>
                      <w:marRight w:val="0"/>
                      <w:marTop w:val="0"/>
                      <w:marBottom w:val="0"/>
                      <w:divBdr>
                        <w:top w:val="none" w:sz="0" w:space="0" w:color="auto"/>
                        <w:left w:val="none" w:sz="0" w:space="0" w:color="auto"/>
                        <w:bottom w:val="none" w:sz="0" w:space="0" w:color="auto"/>
                        <w:right w:val="none" w:sz="0" w:space="0" w:color="auto"/>
                      </w:divBdr>
                      <w:divsChild>
                        <w:div w:id="1869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2286">
                  <w:marLeft w:val="0"/>
                  <w:marRight w:val="0"/>
                  <w:marTop w:val="0"/>
                  <w:marBottom w:val="0"/>
                  <w:divBdr>
                    <w:top w:val="none" w:sz="0" w:space="0" w:color="auto"/>
                    <w:left w:val="none" w:sz="0" w:space="0" w:color="auto"/>
                    <w:bottom w:val="none" w:sz="0" w:space="0" w:color="auto"/>
                    <w:right w:val="none" w:sz="0" w:space="0" w:color="auto"/>
                  </w:divBdr>
                  <w:divsChild>
                    <w:div w:id="662515415">
                      <w:marLeft w:val="0"/>
                      <w:marRight w:val="0"/>
                      <w:marTop w:val="0"/>
                      <w:marBottom w:val="0"/>
                      <w:divBdr>
                        <w:top w:val="none" w:sz="0" w:space="0" w:color="auto"/>
                        <w:left w:val="none" w:sz="0" w:space="0" w:color="auto"/>
                        <w:bottom w:val="none" w:sz="0" w:space="0" w:color="auto"/>
                        <w:right w:val="none" w:sz="0" w:space="0" w:color="auto"/>
                      </w:divBdr>
                      <w:divsChild>
                        <w:div w:id="28974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55889">
              <w:marLeft w:val="0"/>
              <w:marRight w:val="0"/>
              <w:marTop w:val="0"/>
              <w:marBottom w:val="0"/>
              <w:divBdr>
                <w:top w:val="none" w:sz="0" w:space="0" w:color="auto"/>
                <w:left w:val="none" w:sz="0" w:space="0" w:color="auto"/>
                <w:bottom w:val="none" w:sz="0" w:space="0" w:color="auto"/>
                <w:right w:val="none" w:sz="0" w:space="0" w:color="auto"/>
              </w:divBdr>
              <w:divsChild>
                <w:div w:id="101168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3975">
          <w:marLeft w:val="0"/>
          <w:marRight w:val="0"/>
          <w:marTop w:val="0"/>
          <w:marBottom w:val="0"/>
          <w:divBdr>
            <w:top w:val="none" w:sz="0" w:space="0" w:color="auto"/>
            <w:left w:val="none" w:sz="0" w:space="0" w:color="auto"/>
            <w:bottom w:val="none" w:sz="0" w:space="0" w:color="auto"/>
            <w:right w:val="none" w:sz="0" w:space="0" w:color="auto"/>
          </w:divBdr>
          <w:divsChild>
            <w:div w:id="522865708">
              <w:marLeft w:val="0"/>
              <w:marRight w:val="0"/>
              <w:marTop w:val="0"/>
              <w:marBottom w:val="0"/>
              <w:divBdr>
                <w:top w:val="none" w:sz="0" w:space="0" w:color="auto"/>
                <w:left w:val="none" w:sz="0" w:space="0" w:color="auto"/>
                <w:bottom w:val="none" w:sz="0" w:space="0" w:color="auto"/>
                <w:right w:val="none" w:sz="0" w:space="0" w:color="auto"/>
              </w:divBdr>
              <w:divsChild>
                <w:div w:id="490096252">
                  <w:marLeft w:val="0"/>
                  <w:marRight w:val="0"/>
                  <w:marTop w:val="0"/>
                  <w:marBottom w:val="0"/>
                  <w:divBdr>
                    <w:top w:val="none" w:sz="0" w:space="0" w:color="auto"/>
                    <w:left w:val="none" w:sz="0" w:space="0" w:color="auto"/>
                    <w:bottom w:val="none" w:sz="0" w:space="0" w:color="auto"/>
                    <w:right w:val="none" w:sz="0" w:space="0" w:color="auto"/>
                  </w:divBdr>
                </w:div>
              </w:divsChild>
            </w:div>
            <w:div w:id="569966787">
              <w:marLeft w:val="0"/>
              <w:marRight w:val="0"/>
              <w:marTop w:val="0"/>
              <w:marBottom w:val="0"/>
              <w:divBdr>
                <w:top w:val="none" w:sz="0" w:space="0" w:color="auto"/>
                <w:left w:val="none" w:sz="0" w:space="0" w:color="auto"/>
                <w:bottom w:val="none" w:sz="0" w:space="0" w:color="auto"/>
                <w:right w:val="none" w:sz="0" w:space="0" w:color="auto"/>
              </w:divBdr>
              <w:divsChild>
                <w:div w:id="1066997933">
                  <w:marLeft w:val="0"/>
                  <w:marRight w:val="0"/>
                  <w:marTop w:val="0"/>
                  <w:marBottom w:val="0"/>
                  <w:divBdr>
                    <w:top w:val="none" w:sz="0" w:space="0" w:color="auto"/>
                    <w:left w:val="none" w:sz="0" w:space="0" w:color="auto"/>
                    <w:bottom w:val="none" w:sz="0" w:space="0" w:color="auto"/>
                    <w:right w:val="none" w:sz="0" w:space="0" w:color="auto"/>
                  </w:divBdr>
                </w:div>
              </w:divsChild>
            </w:div>
            <w:div w:id="1322003965">
              <w:marLeft w:val="0"/>
              <w:marRight w:val="0"/>
              <w:marTop w:val="0"/>
              <w:marBottom w:val="0"/>
              <w:divBdr>
                <w:top w:val="none" w:sz="0" w:space="0" w:color="auto"/>
                <w:left w:val="none" w:sz="0" w:space="0" w:color="auto"/>
                <w:bottom w:val="none" w:sz="0" w:space="0" w:color="auto"/>
                <w:right w:val="none" w:sz="0" w:space="0" w:color="auto"/>
              </w:divBdr>
              <w:divsChild>
                <w:div w:id="1164012637">
                  <w:marLeft w:val="0"/>
                  <w:marRight w:val="0"/>
                  <w:marTop w:val="0"/>
                  <w:marBottom w:val="0"/>
                  <w:divBdr>
                    <w:top w:val="none" w:sz="0" w:space="0" w:color="auto"/>
                    <w:left w:val="none" w:sz="0" w:space="0" w:color="auto"/>
                    <w:bottom w:val="none" w:sz="0" w:space="0" w:color="auto"/>
                    <w:right w:val="none" w:sz="0" w:space="0" w:color="auto"/>
                  </w:divBdr>
                </w:div>
              </w:divsChild>
            </w:div>
            <w:div w:id="1399211230">
              <w:marLeft w:val="0"/>
              <w:marRight w:val="0"/>
              <w:marTop w:val="0"/>
              <w:marBottom w:val="0"/>
              <w:divBdr>
                <w:top w:val="none" w:sz="0" w:space="0" w:color="auto"/>
                <w:left w:val="none" w:sz="0" w:space="0" w:color="auto"/>
                <w:bottom w:val="none" w:sz="0" w:space="0" w:color="auto"/>
                <w:right w:val="none" w:sz="0" w:space="0" w:color="auto"/>
              </w:divBdr>
              <w:divsChild>
                <w:div w:id="1404639346">
                  <w:marLeft w:val="0"/>
                  <w:marRight w:val="0"/>
                  <w:marTop w:val="0"/>
                  <w:marBottom w:val="0"/>
                  <w:divBdr>
                    <w:top w:val="none" w:sz="0" w:space="0" w:color="auto"/>
                    <w:left w:val="none" w:sz="0" w:space="0" w:color="auto"/>
                    <w:bottom w:val="none" w:sz="0" w:space="0" w:color="auto"/>
                    <w:right w:val="none" w:sz="0" w:space="0" w:color="auto"/>
                  </w:divBdr>
                </w:div>
                <w:div w:id="1275333188">
                  <w:marLeft w:val="0"/>
                  <w:marRight w:val="0"/>
                  <w:marTop w:val="0"/>
                  <w:marBottom w:val="0"/>
                  <w:divBdr>
                    <w:top w:val="none" w:sz="0" w:space="0" w:color="auto"/>
                    <w:left w:val="none" w:sz="0" w:space="0" w:color="auto"/>
                    <w:bottom w:val="none" w:sz="0" w:space="0" w:color="auto"/>
                    <w:right w:val="none" w:sz="0" w:space="0" w:color="auto"/>
                  </w:divBdr>
                </w:div>
              </w:divsChild>
            </w:div>
            <w:div w:id="430006191">
              <w:marLeft w:val="0"/>
              <w:marRight w:val="0"/>
              <w:marTop w:val="0"/>
              <w:marBottom w:val="0"/>
              <w:divBdr>
                <w:top w:val="none" w:sz="0" w:space="0" w:color="auto"/>
                <w:left w:val="none" w:sz="0" w:space="0" w:color="auto"/>
                <w:bottom w:val="none" w:sz="0" w:space="0" w:color="auto"/>
                <w:right w:val="none" w:sz="0" w:space="0" w:color="auto"/>
              </w:divBdr>
              <w:divsChild>
                <w:div w:id="285157643">
                  <w:marLeft w:val="0"/>
                  <w:marRight w:val="0"/>
                  <w:marTop w:val="0"/>
                  <w:marBottom w:val="0"/>
                  <w:divBdr>
                    <w:top w:val="none" w:sz="0" w:space="0" w:color="auto"/>
                    <w:left w:val="none" w:sz="0" w:space="0" w:color="auto"/>
                    <w:bottom w:val="none" w:sz="0" w:space="0" w:color="auto"/>
                    <w:right w:val="none" w:sz="0" w:space="0" w:color="auto"/>
                  </w:divBdr>
                </w:div>
                <w:div w:id="667713008">
                  <w:marLeft w:val="0"/>
                  <w:marRight w:val="0"/>
                  <w:marTop w:val="0"/>
                  <w:marBottom w:val="0"/>
                  <w:divBdr>
                    <w:top w:val="none" w:sz="0" w:space="0" w:color="auto"/>
                    <w:left w:val="none" w:sz="0" w:space="0" w:color="auto"/>
                    <w:bottom w:val="none" w:sz="0" w:space="0" w:color="auto"/>
                    <w:right w:val="none" w:sz="0" w:space="0" w:color="auto"/>
                  </w:divBdr>
                </w:div>
              </w:divsChild>
            </w:div>
            <w:div w:id="2023311963">
              <w:marLeft w:val="0"/>
              <w:marRight w:val="0"/>
              <w:marTop w:val="0"/>
              <w:marBottom w:val="0"/>
              <w:divBdr>
                <w:top w:val="none" w:sz="0" w:space="0" w:color="auto"/>
                <w:left w:val="none" w:sz="0" w:space="0" w:color="auto"/>
                <w:bottom w:val="none" w:sz="0" w:space="0" w:color="auto"/>
                <w:right w:val="none" w:sz="0" w:space="0" w:color="auto"/>
              </w:divBdr>
              <w:divsChild>
                <w:div w:id="1832326852">
                  <w:marLeft w:val="0"/>
                  <w:marRight w:val="0"/>
                  <w:marTop w:val="0"/>
                  <w:marBottom w:val="0"/>
                  <w:divBdr>
                    <w:top w:val="none" w:sz="0" w:space="0" w:color="auto"/>
                    <w:left w:val="none" w:sz="0" w:space="0" w:color="auto"/>
                    <w:bottom w:val="none" w:sz="0" w:space="0" w:color="auto"/>
                    <w:right w:val="none" w:sz="0" w:space="0" w:color="auto"/>
                  </w:divBdr>
                </w:div>
              </w:divsChild>
            </w:div>
            <w:div w:id="989554120">
              <w:marLeft w:val="0"/>
              <w:marRight w:val="0"/>
              <w:marTop w:val="0"/>
              <w:marBottom w:val="0"/>
              <w:divBdr>
                <w:top w:val="none" w:sz="0" w:space="0" w:color="auto"/>
                <w:left w:val="none" w:sz="0" w:space="0" w:color="auto"/>
                <w:bottom w:val="none" w:sz="0" w:space="0" w:color="auto"/>
                <w:right w:val="none" w:sz="0" w:space="0" w:color="auto"/>
              </w:divBdr>
              <w:divsChild>
                <w:div w:id="601842173">
                  <w:marLeft w:val="0"/>
                  <w:marRight w:val="0"/>
                  <w:marTop w:val="0"/>
                  <w:marBottom w:val="0"/>
                  <w:divBdr>
                    <w:top w:val="none" w:sz="0" w:space="0" w:color="auto"/>
                    <w:left w:val="none" w:sz="0" w:space="0" w:color="auto"/>
                    <w:bottom w:val="none" w:sz="0" w:space="0" w:color="auto"/>
                    <w:right w:val="none" w:sz="0" w:space="0" w:color="auto"/>
                  </w:divBdr>
                </w:div>
              </w:divsChild>
            </w:div>
            <w:div w:id="1222062418">
              <w:marLeft w:val="0"/>
              <w:marRight w:val="0"/>
              <w:marTop w:val="0"/>
              <w:marBottom w:val="0"/>
              <w:divBdr>
                <w:top w:val="none" w:sz="0" w:space="0" w:color="auto"/>
                <w:left w:val="none" w:sz="0" w:space="0" w:color="auto"/>
                <w:bottom w:val="none" w:sz="0" w:space="0" w:color="auto"/>
                <w:right w:val="none" w:sz="0" w:space="0" w:color="auto"/>
              </w:divBdr>
              <w:divsChild>
                <w:div w:id="1459688414">
                  <w:marLeft w:val="0"/>
                  <w:marRight w:val="0"/>
                  <w:marTop w:val="0"/>
                  <w:marBottom w:val="0"/>
                  <w:divBdr>
                    <w:top w:val="none" w:sz="0" w:space="0" w:color="auto"/>
                    <w:left w:val="none" w:sz="0" w:space="0" w:color="auto"/>
                    <w:bottom w:val="none" w:sz="0" w:space="0" w:color="auto"/>
                    <w:right w:val="none" w:sz="0" w:space="0" w:color="auto"/>
                  </w:divBdr>
                </w:div>
              </w:divsChild>
            </w:div>
            <w:div w:id="964891429">
              <w:marLeft w:val="0"/>
              <w:marRight w:val="0"/>
              <w:marTop w:val="0"/>
              <w:marBottom w:val="0"/>
              <w:divBdr>
                <w:top w:val="none" w:sz="0" w:space="0" w:color="auto"/>
                <w:left w:val="none" w:sz="0" w:space="0" w:color="auto"/>
                <w:bottom w:val="none" w:sz="0" w:space="0" w:color="auto"/>
                <w:right w:val="none" w:sz="0" w:space="0" w:color="auto"/>
              </w:divBdr>
              <w:divsChild>
                <w:div w:id="566260559">
                  <w:marLeft w:val="0"/>
                  <w:marRight w:val="0"/>
                  <w:marTop w:val="0"/>
                  <w:marBottom w:val="0"/>
                  <w:divBdr>
                    <w:top w:val="none" w:sz="0" w:space="0" w:color="auto"/>
                    <w:left w:val="none" w:sz="0" w:space="0" w:color="auto"/>
                    <w:bottom w:val="none" w:sz="0" w:space="0" w:color="auto"/>
                    <w:right w:val="none" w:sz="0" w:space="0" w:color="auto"/>
                  </w:divBdr>
                </w:div>
              </w:divsChild>
            </w:div>
            <w:div w:id="1903104513">
              <w:marLeft w:val="0"/>
              <w:marRight w:val="0"/>
              <w:marTop w:val="0"/>
              <w:marBottom w:val="0"/>
              <w:divBdr>
                <w:top w:val="none" w:sz="0" w:space="0" w:color="auto"/>
                <w:left w:val="none" w:sz="0" w:space="0" w:color="auto"/>
                <w:bottom w:val="none" w:sz="0" w:space="0" w:color="auto"/>
                <w:right w:val="none" w:sz="0" w:space="0" w:color="auto"/>
              </w:divBdr>
              <w:divsChild>
                <w:div w:id="1914775117">
                  <w:marLeft w:val="0"/>
                  <w:marRight w:val="0"/>
                  <w:marTop w:val="0"/>
                  <w:marBottom w:val="0"/>
                  <w:divBdr>
                    <w:top w:val="none" w:sz="0" w:space="0" w:color="auto"/>
                    <w:left w:val="none" w:sz="0" w:space="0" w:color="auto"/>
                    <w:bottom w:val="none" w:sz="0" w:space="0" w:color="auto"/>
                    <w:right w:val="none" w:sz="0" w:space="0" w:color="auto"/>
                  </w:divBdr>
                </w:div>
              </w:divsChild>
            </w:div>
            <w:div w:id="2047944105">
              <w:marLeft w:val="0"/>
              <w:marRight w:val="0"/>
              <w:marTop w:val="0"/>
              <w:marBottom w:val="0"/>
              <w:divBdr>
                <w:top w:val="none" w:sz="0" w:space="0" w:color="auto"/>
                <w:left w:val="none" w:sz="0" w:space="0" w:color="auto"/>
                <w:bottom w:val="none" w:sz="0" w:space="0" w:color="auto"/>
                <w:right w:val="none" w:sz="0" w:space="0" w:color="auto"/>
              </w:divBdr>
              <w:divsChild>
                <w:div w:id="859977201">
                  <w:marLeft w:val="0"/>
                  <w:marRight w:val="0"/>
                  <w:marTop w:val="0"/>
                  <w:marBottom w:val="0"/>
                  <w:divBdr>
                    <w:top w:val="none" w:sz="0" w:space="0" w:color="auto"/>
                    <w:left w:val="none" w:sz="0" w:space="0" w:color="auto"/>
                    <w:bottom w:val="none" w:sz="0" w:space="0" w:color="auto"/>
                    <w:right w:val="none" w:sz="0" w:space="0" w:color="auto"/>
                  </w:divBdr>
                </w:div>
              </w:divsChild>
            </w:div>
            <w:div w:id="157577049">
              <w:marLeft w:val="0"/>
              <w:marRight w:val="0"/>
              <w:marTop w:val="0"/>
              <w:marBottom w:val="0"/>
              <w:divBdr>
                <w:top w:val="none" w:sz="0" w:space="0" w:color="auto"/>
                <w:left w:val="none" w:sz="0" w:space="0" w:color="auto"/>
                <w:bottom w:val="none" w:sz="0" w:space="0" w:color="auto"/>
                <w:right w:val="none" w:sz="0" w:space="0" w:color="auto"/>
              </w:divBdr>
              <w:divsChild>
                <w:div w:id="1582174644">
                  <w:marLeft w:val="0"/>
                  <w:marRight w:val="0"/>
                  <w:marTop w:val="0"/>
                  <w:marBottom w:val="0"/>
                  <w:divBdr>
                    <w:top w:val="none" w:sz="0" w:space="0" w:color="auto"/>
                    <w:left w:val="none" w:sz="0" w:space="0" w:color="auto"/>
                    <w:bottom w:val="none" w:sz="0" w:space="0" w:color="auto"/>
                    <w:right w:val="none" w:sz="0" w:space="0" w:color="auto"/>
                  </w:divBdr>
                </w:div>
                <w:div w:id="872351254">
                  <w:marLeft w:val="0"/>
                  <w:marRight w:val="0"/>
                  <w:marTop w:val="0"/>
                  <w:marBottom w:val="0"/>
                  <w:divBdr>
                    <w:top w:val="none" w:sz="0" w:space="0" w:color="auto"/>
                    <w:left w:val="none" w:sz="0" w:space="0" w:color="auto"/>
                    <w:bottom w:val="none" w:sz="0" w:space="0" w:color="auto"/>
                    <w:right w:val="none" w:sz="0" w:space="0" w:color="auto"/>
                  </w:divBdr>
                </w:div>
              </w:divsChild>
            </w:div>
            <w:div w:id="179590225">
              <w:marLeft w:val="0"/>
              <w:marRight w:val="0"/>
              <w:marTop w:val="0"/>
              <w:marBottom w:val="0"/>
              <w:divBdr>
                <w:top w:val="none" w:sz="0" w:space="0" w:color="auto"/>
                <w:left w:val="none" w:sz="0" w:space="0" w:color="auto"/>
                <w:bottom w:val="none" w:sz="0" w:space="0" w:color="auto"/>
                <w:right w:val="none" w:sz="0" w:space="0" w:color="auto"/>
              </w:divBdr>
              <w:divsChild>
                <w:div w:id="1406877217">
                  <w:marLeft w:val="0"/>
                  <w:marRight w:val="0"/>
                  <w:marTop w:val="0"/>
                  <w:marBottom w:val="0"/>
                  <w:divBdr>
                    <w:top w:val="none" w:sz="0" w:space="0" w:color="auto"/>
                    <w:left w:val="none" w:sz="0" w:space="0" w:color="auto"/>
                    <w:bottom w:val="none" w:sz="0" w:space="0" w:color="auto"/>
                    <w:right w:val="none" w:sz="0" w:space="0" w:color="auto"/>
                  </w:divBdr>
                </w:div>
              </w:divsChild>
            </w:div>
            <w:div w:id="724061596">
              <w:marLeft w:val="0"/>
              <w:marRight w:val="0"/>
              <w:marTop w:val="0"/>
              <w:marBottom w:val="0"/>
              <w:divBdr>
                <w:top w:val="none" w:sz="0" w:space="0" w:color="auto"/>
                <w:left w:val="none" w:sz="0" w:space="0" w:color="auto"/>
                <w:bottom w:val="none" w:sz="0" w:space="0" w:color="auto"/>
                <w:right w:val="none" w:sz="0" w:space="0" w:color="auto"/>
              </w:divBdr>
              <w:divsChild>
                <w:div w:id="1384064501">
                  <w:marLeft w:val="0"/>
                  <w:marRight w:val="0"/>
                  <w:marTop w:val="0"/>
                  <w:marBottom w:val="0"/>
                  <w:divBdr>
                    <w:top w:val="none" w:sz="0" w:space="0" w:color="auto"/>
                    <w:left w:val="none" w:sz="0" w:space="0" w:color="auto"/>
                    <w:bottom w:val="none" w:sz="0" w:space="0" w:color="auto"/>
                    <w:right w:val="none" w:sz="0" w:space="0" w:color="auto"/>
                  </w:divBdr>
                </w:div>
              </w:divsChild>
            </w:div>
            <w:div w:id="544682156">
              <w:marLeft w:val="0"/>
              <w:marRight w:val="0"/>
              <w:marTop w:val="0"/>
              <w:marBottom w:val="0"/>
              <w:divBdr>
                <w:top w:val="none" w:sz="0" w:space="0" w:color="auto"/>
                <w:left w:val="none" w:sz="0" w:space="0" w:color="auto"/>
                <w:bottom w:val="none" w:sz="0" w:space="0" w:color="auto"/>
                <w:right w:val="none" w:sz="0" w:space="0" w:color="auto"/>
              </w:divBdr>
              <w:divsChild>
                <w:div w:id="14414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28773">
          <w:marLeft w:val="0"/>
          <w:marRight w:val="0"/>
          <w:marTop w:val="0"/>
          <w:marBottom w:val="0"/>
          <w:divBdr>
            <w:top w:val="none" w:sz="0" w:space="0" w:color="auto"/>
            <w:left w:val="none" w:sz="0" w:space="0" w:color="auto"/>
            <w:bottom w:val="none" w:sz="0" w:space="0" w:color="auto"/>
            <w:right w:val="none" w:sz="0" w:space="0" w:color="auto"/>
          </w:divBdr>
          <w:divsChild>
            <w:div w:id="1791431615">
              <w:marLeft w:val="0"/>
              <w:marRight w:val="0"/>
              <w:marTop w:val="0"/>
              <w:marBottom w:val="0"/>
              <w:divBdr>
                <w:top w:val="none" w:sz="0" w:space="0" w:color="auto"/>
                <w:left w:val="none" w:sz="0" w:space="0" w:color="auto"/>
                <w:bottom w:val="none" w:sz="0" w:space="0" w:color="auto"/>
                <w:right w:val="none" w:sz="0" w:space="0" w:color="auto"/>
              </w:divBdr>
              <w:divsChild>
                <w:div w:id="560290838">
                  <w:marLeft w:val="0"/>
                  <w:marRight w:val="0"/>
                  <w:marTop w:val="0"/>
                  <w:marBottom w:val="0"/>
                  <w:divBdr>
                    <w:top w:val="none" w:sz="0" w:space="0" w:color="auto"/>
                    <w:left w:val="none" w:sz="0" w:space="0" w:color="auto"/>
                    <w:bottom w:val="none" w:sz="0" w:space="0" w:color="auto"/>
                    <w:right w:val="none" w:sz="0" w:space="0" w:color="auto"/>
                  </w:divBdr>
                </w:div>
              </w:divsChild>
            </w:div>
            <w:div w:id="767238604">
              <w:marLeft w:val="0"/>
              <w:marRight w:val="0"/>
              <w:marTop w:val="0"/>
              <w:marBottom w:val="0"/>
              <w:divBdr>
                <w:top w:val="none" w:sz="0" w:space="0" w:color="auto"/>
                <w:left w:val="none" w:sz="0" w:space="0" w:color="auto"/>
                <w:bottom w:val="none" w:sz="0" w:space="0" w:color="auto"/>
                <w:right w:val="none" w:sz="0" w:space="0" w:color="auto"/>
              </w:divBdr>
              <w:divsChild>
                <w:div w:id="530455191">
                  <w:marLeft w:val="0"/>
                  <w:marRight w:val="0"/>
                  <w:marTop w:val="0"/>
                  <w:marBottom w:val="0"/>
                  <w:divBdr>
                    <w:top w:val="none" w:sz="0" w:space="0" w:color="auto"/>
                    <w:left w:val="none" w:sz="0" w:space="0" w:color="auto"/>
                    <w:bottom w:val="none" w:sz="0" w:space="0" w:color="auto"/>
                    <w:right w:val="none" w:sz="0" w:space="0" w:color="auto"/>
                  </w:divBdr>
                </w:div>
              </w:divsChild>
            </w:div>
            <w:div w:id="1681925354">
              <w:marLeft w:val="0"/>
              <w:marRight w:val="0"/>
              <w:marTop w:val="0"/>
              <w:marBottom w:val="0"/>
              <w:divBdr>
                <w:top w:val="none" w:sz="0" w:space="0" w:color="auto"/>
                <w:left w:val="none" w:sz="0" w:space="0" w:color="auto"/>
                <w:bottom w:val="none" w:sz="0" w:space="0" w:color="auto"/>
                <w:right w:val="none" w:sz="0" w:space="0" w:color="auto"/>
              </w:divBdr>
              <w:divsChild>
                <w:div w:id="1335038199">
                  <w:marLeft w:val="0"/>
                  <w:marRight w:val="0"/>
                  <w:marTop w:val="0"/>
                  <w:marBottom w:val="0"/>
                  <w:divBdr>
                    <w:top w:val="none" w:sz="0" w:space="0" w:color="auto"/>
                    <w:left w:val="none" w:sz="0" w:space="0" w:color="auto"/>
                    <w:bottom w:val="none" w:sz="0" w:space="0" w:color="auto"/>
                    <w:right w:val="none" w:sz="0" w:space="0" w:color="auto"/>
                  </w:divBdr>
                </w:div>
              </w:divsChild>
            </w:div>
            <w:div w:id="896285387">
              <w:marLeft w:val="0"/>
              <w:marRight w:val="0"/>
              <w:marTop w:val="0"/>
              <w:marBottom w:val="0"/>
              <w:divBdr>
                <w:top w:val="none" w:sz="0" w:space="0" w:color="auto"/>
                <w:left w:val="none" w:sz="0" w:space="0" w:color="auto"/>
                <w:bottom w:val="none" w:sz="0" w:space="0" w:color="auto"/>
                <w:right w:val="none" w:sz="0" w:space="0" w:color="auto"/>
              </w:divBdr>
              <w:divsChild>
                <w:div w:id="684675045">
                  <w:marLeft w:val="0"/>
                  <w:marRight w:val="0"/>
                  <w:marTop w:val="0"/>
                  <w:marBottom w:val="0"/>
                  <w:divBdr>
                    <w:top w:val="none" w:sz="0" w:space="0" w:color="auto"/>
                    <w:left w:val="none" w:sz="0" w:space="0" w:color="auto"/>
                    <w:bottom w:val="none" w:sz="0" w:space="0" w:color="auto"/>
                    <w:right w:val="none" w:sz="0" w:space="0" w:color="auto"/>
                  </w:divBdr>
                </w:div>
              </w:divsChild>
            </w:div>
            <w:div w:id="1325163395">
              <w:marLeft w:val="0"/>
              <w:marRight w:val="0"/>
              <w:marTop w:val="0"/>
              <w:marBottom w:val="0"/>
              <w:divBdr>
                <w:top w:val="none" w:sz="0" w:space="0" w:color="auto"/>
                <w:left w:val="none" w:sz="0" w:space="0" w:color="auto"/>
                <w:bottom w:val="none" w:sz="0" w:space="0" w:color="auto"/>
                <w:right w:val="none" w:sz="0" w:space="0" w:color="auto"/>
              </w:divBdr>
              <w:divsChild>
                <w:div w:id="1336306714">
                  <w:marLeft w:val="0"/>
                  <w:marRight w:val="0"/>
                  <w:marTop w:val="0"/>
                  <w:marBottom w:val="0"/>
                  <w:divBdr>
                    <w:top w:val="none" w:sz="0" w:space="0" w:color="auto"/>
                    <w:left w:val="none" w:sz="0" w:space="0" w:color="auto"/>
                    <w:bottom w:val="none" w:sz="0" w:space="0" w:color="auto"/>
                    <w:right w:val="none" w:sz="0" w:space="0" w:color="auto"/>
                  </w:divBdr>
                </w:div>
              </w:divsChild>
            </w:div>
            <w:div w:id="594830402">
              <w:marLeft w:val="0"/>
              <w:marRight w:val="0"/>
              <w:marTop w:val="0"/>
              <w:marBottom w:val="0"/>
              <w:divBdr>
                <w:top w:val="none" w:sz="0" w:space="0" w:color="auto"/>
                <w:left w:val="none" w:sz="0" w:space="0" w:color="auto"/>
                <w:bottom w:val="none" w:sz="0" w:space="0" w:color="auto"/>
                <w:right w:val="none" w:sz="0" w:space="0" w:color="auto"/>
              </w:divBdr>
              <w:divsChild>
                <w:div w:id="1021664850">
                  <w:marLeft w:val="0"/>
                  <w:marRight w:val="0"/>
                  <w:marTop w:val="0"/>
                  <w:marBottom w:val="0"/>
                  <w:divBdr>
                    <w:top w:val="none" w:sz="0" w:space="0" w:color="auto"/>
                    <w:left w:val="none" w:sz="0" w:space="0" w:color="auto"/>
                    <w:bottom w:val="none" w:sz="0" w:space="0" w:color="auto"/>
                    <w:right w:val="none" w:sz="0" w:space="0" w:color="auto"/>
                  </w:divBdr>
                </w:div>
              </w:divsChild>
            </w:div>
            <w:div w:id="728771343">
              <w:marLeft w:val="0"/>
              <w:marRight w:val="0"/>
              <w:marTop w:val="0"/>
              <w:marBottom w:val="0"/>
              <w:divBdr>
                <w:top w:val="none" w:sz="0" w:space="0" w:color="auto"/>
                <w:left w:val="none" w:sz="0" w:space="0" w:color="auto"/>
                <w:bottom w:val="none" w:sz="0" w:space="0" w:color="auto"/>
                <w:right w:val="none" w:sz="0" w:space="0" w:color="auto"/>
              </w:divBdr>
              <w:divsChild>
                <w:div w:id="1604532292">
                  <w:marLeft w:val="0"/>
                  <w:marRight w:val="0"/>
                  <w:marTop w:val="0"/>
                  <w:marBottom w:val="0"/>
                  <w:divBdr>
                    <w:top w:val="none" w:sz="0" w:space="0" w:color="auto"/>
                    <w:left w:val="none" w:sz="0" w:space="0" w:color="auto"/>
                    <w:bottom w:val="none" w:sz="0" w:space="0" w:color="auto"/>
                    <w:right w:val="none" w:sz="0" w:space="0" w:color="auto"/>
                  </w:divBdr>
                </w:div>
              </w:divsChild>
            </w:div>
            <w:div w:id="488450375">
              <w:marLeft w:val="0"/>
              <w:marRight w:val="0"/>
              <w:marTop w:val="0"/>
              <w:marBottom w:val="0"/>
              <w:divBdr>
                <w:top w:val="none" w:sz="0" w:space="0" w:color="auto"/>
                <w:left w:val="none" w:sz="0" w:space="0" w:color="auto"/>
                <w:bottom w:val="none" w:sz="0" w:space="0" w:color="auto"/>
                <w:right w:val="none" w:sz="0" w:space="0" w:color="auto"/>
              </w:divBdr>
              <w:divsChild>
                <w:div w:id="1807356800">
                  <w:marLeft w:val="0"/>
                  <w:marRight w:val="0"/>
                  <w:marTop w:val="0"/>
                  <w:marBottom w:val="0"/>
                  <w:divBdr>
                    <w:top w:val="none" w:sz="0" w:space="0" w:color="auto"/>
                    <w:left w:val="none" w:sz="0" w:space="0" w:color="auto"/>
                    <w:bottom w:val="none" w:sz="0" w:space="0" w:color="auto"/>
                    <w:right w:val="none" w:sz="0" w:space="0" w:color="auto"/>
                  </w:divBdr>
                </w:div>
              </w:divsChild>
            </w:div>
            <w:div w:id="1057818843">
              <w:marLeft w:val="0"/>
              <w:marRight w:val="0"/>
              <w:marTop w:val="0"/>
              <w:marBottom w:val="0"/>
              <w:divBdr>
                <w:top w:val="none" w:sz="0" w:space="0" w:color="auto"/>
                <w:left w:val="none" w:sz="0" w:space="0" w:color="auto"/>
                <w:bottom w:val="none" w:sz="0" w:space="0" w:color="auto"/>
                <w:right w:val="none" w:sz="0" w:space="0" w:color="auto"/>
              </w:divBdr>
              <w:divsChild>
                <w:div w:id="1847017228">
                  <w:marLeft w:val="0"/>
                  <w:marRight w:val="0"/>
                  <w:marTop w:val="0"/>
                  <w:marBottom w:val="0"/>
                  <w:divBdr>
                    <w:top w:val="none" w:sz="0" w:space="0" w:color="auto"/>
                    <w:left w:val="none" w:sz="0" w:space="0" w:color="auto"/>
                    <w:bottom w:val="none" w:sz="0" w:space="0" w:color="auto"/>
                    <w:right w:val="none" w:sz="0" w:space="0" w:color="auto"/>
                  </w:divBdr>
                </w:div>
              </w:divsChild>
            </w:div>
            <w:div w:id="1468351242">
              <w:marLeft w:val="0"/>
              <w:marRight w:val="0"/>
              <w:marTop w:val="0"/>
              <w:marBottom w:val="0"/>
              <w:divBdr>
                <w:top w:val="none" w:sz="0" w:space="0" w:color="auto"/>
                <w:left w:val="none" w:sz="0" w:space="0" w:color="auto"/>
                <w:bottom w:val="none" w:sz="0" w:space="0" w:color="auto"/>
                <w:right w:val="none" w:sz="0" w:space="0" w:color="auto"/>
              </w:divBdr>
              <w:divsChild>
                <w:div w:id="919951085">
                  <w:marLeft w:val="0"/>
                  <w:marRight w:val="0"/>
                  <w:marTop w:val="0"/>
                  <w:marBottom w:val="0"/>
                  <w:divBdr>
                    <w:top w:val="none" w:sz="0" w:space="0" w:color="auto"/>
                    <w:left w:val="none" w:sz="0" w:space="0" w:color="auto"/>
                    <w:bottom w:val="none" w:sz="0" w:space="0" w:color="auto"/>
                    <w:right w:val="none" w:sz="0" w:space="0" w:color="auto"/>
                  </w:divBdr>
                </w:div>
              </w:divsChild>
            </w:div>
            <w:div w:id="1295911157">
              <w:marLeft w:val="0"/>
              <w:marRight w:val="0"/>
              <w:marTop w:val="0"/>
              <w:marBottom w:val="0"/>
              <w:divBdr>
                <w:top w:val="none" w:sz="0" w:space="0" w:color="auto"/>
                <w:left w:val="none" w:sz="0" w:space="0" w:color="auto"/>
                <w:bottom w:val="none" w:sz="0" w:space="0" w:color="auto"/>
                <w:right w:val="none" w:sz="0" w:space="0" w:color="auto"/>
              </w:divBdr>
              <w:divsChild>
                <w:div w:id="119711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8182">
          <w:marLeft w:val="0"/>
          <w:marRight w:val="0"/>
          <w:marTop w:val="0"/>
          <w:marBottom w:val="0"/>
          <w:divBdr>
            <w:top w:val="none" w:sz="0" w:space="0" w:color="auto"/>
            <w:left w:val="none" w:sz="0" w:space="0" w:color="auto"/>
            <w:bottom w:val="none" w:sz="0" w:space="0" w:color="auto"/>
            <w:right w:val="none" w:sz="0" w:space="0" w:color="auto"/>
          </w:divBdr>
          <w:divsChild>
            <w:div w:id="379743375">
              <w:marLeft w:val="0"/>
              <w:marRight w:val="0"/>
              <w:marTop w:val="0"/>
              <w:marBottom w:val="0"/>
              <w:divBdr>
                <w:top w:val="none" w:sz="0" w:space="0" w:color="auto"/>
                <w:left w:val="none" w:sz="0" w:space="0" w:color="auto"/>
                <w:bottom w:val="none" w:sz="0" w:space="0" w:color="auto"/>
                <w:right w:val="none" w:sz="0" w:space="0" w:color="auto"/>
              </w:divBdr>
              <w:divsChild>
                <w:div w:id="1086608621">
                  <w:marLeft w:val="0"/>
                  <w:marRight w:val="0"/>
                  <w:marTop w:val="0"/>
                  <w:marBottom w:val="0"/>
                  <w:divBdr>
                    <w:top w:val="none" w:sz="0" w:space="0" w:color="auto"/>
                    <w:left w:val="none" w:sz="0" w:space="0" w:color="auto"/>
                    <w:bottom w:val="none" w:sz="0" w:space="0" w:color="auto"/>
                    <w:right w:val="none" w:sz="0" w:space="0" w:color="auto"/>
                  </w:divBdr>
                </w:div>
              </w:divsChild>
            </w:div>
            <w:div w:id="1361861230">
              <w:marLeft w:val="0"/>
              <w:marRight w:val="0"/>
              <w:marTop w:val="0"/>
              <w:marBottom w:val="0"/>
              <w:divBdr>
                <w:top w:val="none" w:sz="0" w:space="0" w:color="auto"/>
                <w:left w:val="none" w:sz="0" w:space="0" w:color="auto"/>
                <w:bottom w:val="none" w:sz="0" w:space="0" w:color="auto"/>
                <w:right w:val="none" w:sz="0" w:space="0" w:color="auto"/>
              </w:divBdr>
              <w:divsChild>
                <w:div w:id="1162357495">
                  <w:marLeft w:val="0"/>
                  <w:marRight w:val="0"/>
                  <w:marTop w:val="0"/>
                  <w:marBottom w:val="0"/>
                  <w:divBdr>
                    <w:top w:val="none" w:sz="0" w:space="0" w:color="auto"/>
                    <w:left w:val="none" w:sz="0" w:space="0" w:color="auto"/>
                    <w:bottom w:val="none" w:sz="0" w:space="0" w:color="auto"/>
                    <w:right w:val="none" w:sz="0" w:space="0" w:color="auto"/>
                  </w:divBdr>
                </w:div>
              </w:divsChild>
            </w:div>
            <w:div w:id="1547453377">
              <w:marLeft w:val="0"/>
              <w:marRight w:val="0"/>
              <w:marTop w:val="0"/>
              <w:marBottom w:val="0"/>
              <w:divBdr>
                <w:top w:val="none" w:sz="0" w:space="0" w:color="auto"/>
                <w:left w:val="none" w:sz="0" w:space="0" w:color="auto"/>
                <w:bottom w:val="none" w:sz="0" w:space="0" w:color="auto"/>
                <w:right w:val="none" w:sz="0" w:space="0" w:color="auto"/>
              </w:divBdr>
              <w:divsChild>
                <w:div w:id="1787117231">
                  <w:marLeft w:val="0"/>
                  <w:marRight w:val="0"/>
                  <w:marTop w:val="0"/>
                  <w:marBottom w:val="0"/>
                  <w:divBdr>
                    <w:top w:val="none" w:sz="0" w:space="0" w:color="auto"/>
                    <w:left w:val="none" w:sz="0" w:space="0" w:color="auto"/>
                    <w:bottom w:val="none" w:sz="0" w:space="0" w:color="auto"/>
                    <w:right w:val="none" w:sz="0" w:space="0" w:color="auto"/>
                  </w:divBdr>
                </w:div>
              </w:divsChild>
            </w:div>
            <w:div w:id="916093969">
              <w:marLeft w:val="0"/>
              <w:marRight w:val="0"/>
              <w:marTop w:val="0"/>
              <w:marBottom w:val="0"/>
              <w:divBdr>
                <w:top w:val="none" w:sz="0" w:space="0" w:color="auto"/>
                <w:left w:val="none" w:sz="0" w:space="0" w:color="auto"/>
                <w:bottom w:val="none" w:sz="0" w:space="0" w:color="auto"/>
                <w:right w:val="none" w:sz="0" w:space="0" w:color="auto"/>
              </w:divBdr>
              <w:divsChild>
                <w:div w:id="9091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2074">
          <w:marLeft w:val="0"/>
          <w:marRight w:val="0"/>
          <w:marTop w:val="0"/>
          <w:marBottom w:val="0"/>
          <w:divBdr>
            <w:top w:val="none" w:sz="0" w:space="0" w:color="auto"/>
            <w:left w:val="none" w:sz="0" w:space="0" w:color="auto"/>
            <w:bottom w:val="none" w:sz="0" w:space="0" w:color="auto"/>
            <w:right w:val="none" w:sz="0" w:space="0" w:color="auto"/>
          </w:divBdr>
          <w:divsChild>
            <w:div w:id="464080722">
              <w:marLeft w:val="0"/>
              <w:marRight w:val="0"/>
              <w:marTop w:val="0"/>
              <w:marBottom w:val="0"/>
              <w:divBdr>
                <w:top w:val="none" w:sz="0" w:space="0" w:color="auto"/>
                <w:left w:val="none" w:sz="0" w:space="0" w:color="auto"/>
                <w:bottom w:val="none" w:sz="0" w:space="0" w:color="auto"/>
                <w:right w:val="none" w:sz="0" w:space="0" w:color="auto"/>
              </w:divBdr>
              <w:divsChild>
                <w:div w:id="1953317393">
                  <w:marLeft w:val="0"/>
                  <w:marRight w:val="0"/>
                  <w:marTop w:val="0"/>
                  <w:marBottom w:val="0"/>
                  <w:divBdr>
                    <w:top w:val="none" w:sz="0" w:space="0" w:color="auto"/>
                    <w:left w:val="none" w:sz="0" w:space="0" w:color="auto"/>
                    <w:bottom w:val="none" w:sz="0" w:space="0" w:color="auto"/>
                    <w:right w:val="none" w:sz="0" w:space="0" w:color="auto"/>
                  </w:divBdr>
                </w:div>
              </w:divsChild>
            </w:div>
            <w:div w:id="1149518105">
              <w:marLeft w:val="0"/>
              <w:marRight w:val="0"/>
              <w:marTop w:val="0"/>
              <w:marBottom w:val="0"/>
              <w:divBdr>
                <w:top w:val="none" w:sz="0" w:space="0" w:color="auto"/>
                <w:left w:val="none" w:sz="0" w:space="0" w:color="auto"/>
                <w:bottom w:val="none" w:sz="0" w:space="0" w:color="auto"/>
                <w:right w:val="none" w:sz="0" w:space="0" w:color="auto"/>
              </w:divBdr>
              <w:divsChild>
                <w:div w:id="787285711">
                  <w:marLeft w:val="0"/>
                  <w:marRight w:val="0"/>
                  <w:marTop w:val="0"/>
                  <w:marBottom w:val="0"/>
                  <w:divBdr>
                    <w:top w:val="none" w:sz="0" w:space="0" w:color="auto"/>
                    <w:left w:val="none" w:sz="0" w:space="0" w:color="auto"/>
                    <w:bottom w:val="none" w:sz="0" w:space="0" w:color="auto"/>
                    <w:right w:val="none" w:sz="0" w:space="0" w:color="auto"/>
                  </w:divBdr>
                </w:div>
              </w:divsChild>
            </w:div>
            <w:div w:id="1617101827">
              <w:marLeft w:val="0"/>
              <w:marRight w:val="0"/>
              <w:marTop w:val="0"/>
              <w:marBottom w:val="0"/>
              <w:divBdr>
                <w:top w:val="none" w:sz="0" w:space="0" w:color="auto"/>
                <w:left w:val="none" w:sz="0" w:space="0" w:color="auto"/>
                <w:bottom w:val="none" w:sz="0" w:space="0" w:color="auto"/>
                <w:right w:val="none" w:sz="0" w:space="0" w:color="auto"/>
              </w:divBdr>
              <w:divsChild>
                <w:div w:id="1670981667">
                  <w:marLeft w:val="0"/>
                  <w:marRight w:val="0"/>
                  <w:marTop w:val="0"/>
                  <w:marBottom w:val="0"/>
                  <w:divBdr>
                    <w:top w:val="none" w:sz="0" w:space="0" w:color="auto"/>
                    <w:left w:val="none" w:sz="0" w:space="0" w:color="auto"/>
                    <w:bottom w:val="none" w:sz="0" w:space="0" w:color="auto"/>
                    <w:right w:val="none" w:sz="0" w:space="0" w:color="auto"/>
                  </w:divBdr>
                </w:div>
              </w:divsChild>
            </w:div>
            <w:div w:id="1422264742">
              <w:marLeft w:val="0"/>
              <w:marRight w:val="0"/>
              <w:marTop w:val="0"/>
              <w:marBottom w:val="0"/>
              <w:divBdr>
                <w:top w:val="none" w:sz="0" w:space="0" w:color="auto"/>
                <w:left w:val="none" w:sz="0" w:space="0" w:color="auto"/>
                <w:bottom w:val="none" w:sz="0" w:space="0" w:color="auto"/>
                <w:right w:val="none" w:sz="0" w:space="0" w:color="auto"/>
              </w:divBdr>
              <w:divsChild>
                <w:div w:id="2003045135">
                  <w:marLeft w:val="0"/>
                  <w:marRight w:val="0"/>
                  <w:marTop w:val="0"/>
                  <w:marBottom w:val="0"/>
                  <w:divBdr>
                    <w:top w:val="none" w:sz="0" w:space="0" w:color="auto"/>
                    <w:left w:val="none" w:sz="0" w:space="0" w:color="auto"/>
                    <w:bottom w:val="none" w:sz="0" w:space="0" w:color="auto"/>
                    <w:right w:val="none" w:sz="0" w:space="0" w:color="auto"/>
                  </w:divBdr>
                </w:div>
              </w:divsChild>
            </w:div>
            <w:div w:id="735661386">
              <w:marLeft w:val="0"/>
              <w:marRight w:val="0"/>
              <w:marTop w:val="0"/>
              <w:marBottom w:val="0"/>
              <w:divBdr>
                <w:top w:val="none" w:sz="0" w:space="0" w:color="auto"/>
                <w:left w:val="none" w:sz="0" w:space="0" w:color="auto"/>
                <w:bottom w:val="none" w:sz="0" w:space="0" w:color="auto"/>
                <w:right w:val="none" w:sz="0" w:space="0" w:color="auto"/>
              </w:divBdr>
              <w:divsChild>
                <w:div w:id="18373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2252">
          <w:marLeft w:val="0"/>
          <w:marRight w:val="0"/>
          <w:marTop w:val="0"/>
          <w:marBottom w:val="0"/>
          <w:divBdr>
            <w:top w:val="none" w:sz="0" w:space="0" w:color="auto"/>
            <w:left w:val="none" w:sz="0" w:space="0" w:color="auto"/>
            <w:bottom w:val="none" w:sz="0" w:space="0" w:color="auto"/>
            <w:right w:val="none" w:sz="0" w:space="0" w:color="auto"/>
          </w:divBdr>
          <w:divsChild>
            <w:div w:id="1377975125">
              <w:marLeft w:val="0"/>
              <w:marRight w:val="0"/>
              <w:marTop w:val="0"/>
              <w:marBottom w:val="0"/>
              <w:divBdr>
                <w:top w:val="none" w:sz="0" w:space="0" w:color="auto"/>
                <w:left w:val="none" w:sz="0" w:space="0" w:color="auto"/>
                <w:bottom w:val="none" w:sz="0" w:space="0" w:color="auto"/>
                <w:right w:val="none" w:sz="0" w:space="0" w:color="auto"/>
              </w:divBdr>
              <w:divsChild>
                <w:div w:id="2137746973">
                  <w:marLeft w:val="0"/>
                  <w:marRight w:val="0"/>
                  <w:marTop w:val="0"/>
                  <w:marBottom w:val="0"/>
                  <w:divBdr>
                    <w:top w:val="none" w:sz="0" w:space="0" w:color="auto"/>
                    <w:left w:val="none" w:sz="0" w:space="0" w:color="auto"/>
                    <w:bottom w:val="none" w:sz="0" w:space="0" w:color="auto"/>
                    <w:right w:val="none" w:sz="0" w:space="0" w:color="auto"/>
                  </w:divBdr>
                  <w:divsChild>
                    <w:div w:id="350911249">
                      <w:marLeft w:val="0"/>
                      <w:marRight w:val="0"/>
                      <w:marTop w:val="0"/>
                      <w:marBottom w:val="0"/>
                      <w:divBdr>
                        <w:top w:val="none" w:sz="0" w:space="0" w:color="auto"/>
                        <w:left w:val="none" w:sz="0" w:space="0" w:color="auto"/>
                        <w:bottom w:val="none" w:sz="0" w:space="0" w:color="auto"/>
                        <w:right w:val="none" w:sz="0" w:space="0" w:color="auto"/>
                      </w:divBdr>
                      <w:divsChild>
                        <w:div w:id="870148139">
                          <w:marLeft w:val="0"/>
                          <w:marRight w:val="0"/>
                          <w:marTop w:val="0"/>
                          <w:marBottom w:val="0"/>
                          <w:divBdr>
                            <w:top w:val="none" w:sz="0" w:space="0" w:color="auto"/>
                            <w:left w:val="none" w:sz="0" w:space="0" w:color="auto"/>
                            <w:bottom w:val="none" w:sz="0" w:space="0" w:color="auto"/>
                            <w:right w:val="none" w:sz="0" w:space="0" w:color="auto"/>
                          </w:divBdr>
                          <w:divsChild>
                            <w:div w:id="1396271610">
                              <w:marLeft w:val="0"/>
                              <w:marRight w:val="0"/>
                              <w:marTop w:val="0"/>
                              <w:marBottom w:val="0"/>
                              <w:divBdr>
                                <w:top w:val="none" w:sz="0" w:space="0" w:color="auto"/>
                                <w:left w:val="none" w:sz="0" w:space="0" w:color="auto"/>
                                <w:bottom w:val="none" w:sz="0" w:space="0" w:color="auto"/>
                                <w:right w:val="none" w:sz="0" w:space="0" w:color="auto"/>
                              </w:divBdr>
                            </w:div>
                            <w:div w:id="1352141479">
                              <w:marLeft w:val="0"/>
                              <w:marRight w:val="0"/>
                              <w:marTop w:val="0"/>
                              <w:marBottom w:val="0"/>
                              <w:divBdr>
                                <w:top w:val="none" w:sz="0" w:space="0" w:color="auto"/>
                                <w:left w:val="none" w:sz="0" w:space="0" w:color="auto"/>
                                <w:bottom w:val="none" w:sz="0" w:space="0" w:color="auto"/>
                                <w:right w:val="none" w:sz="0" w:space="0" w:color="auto"/>
                              </w:divBdr>
                            </w:div>
                          </w:divsChild>
                        </w:div>
                        <w:div w:id="123276447">
                          <w:marLeft w:val="0"/>
                          <w:marRight w:val="0"/>
                          <w:marTop w:val="0"/>
                          <w:marBottom w:val="0"/>
                          <w:divBdr>
                            <w:top w:val="none" w:sz="0" w:space="0" w:color="auto"/>
                            <w:left w:val="none" w:sz="0" w:space="0" w:color="auto"/>
                            <w:bottom w:val="none" w:sz="0" w:space="0" w:color="auto"/>
                            <w:right w:val="none" w:sz="0" w:space="0" w:color="auto"/>
                          </w:divBdr>
                          <w:divsChild>
                            <w:div w:id="1507867672">
                              <w:marLeft w:val="0"/>
                              <w:marRight w:val="0"/>
                              <w:marTop w:val="0"/>
                              <w:marBottom w:val="0"/>
                              <w:divBdr>
                                <w:top w:val="none" w:sz="0" w:space="0" w:color="auto"/>
                                <w:left w:val="none" w:sz="0" w:space="0" w:color="auto"/>
                                <w:bottom w:val="none" w:sz="0" w:space="0" w:color="auto"/>
                                <w:right w:val="none" w:sz="0" w:space="0" w:color="auto"/>
                              </w:divBdr>
                            </w:div>
                          </w:divsChild>
                        </w:div>
                        <w:div w:id="1485731555">
                          <w:marLeft w:val="0"/>
                          <w:marRight w:val="0"/>
                          <w:marTop w:val="0"/>
                          <w:marBottom w:val="0"/>
                          <w:divBdr>
                            <w:top w:val="none" w:sz="0" w:space="0" w:color="auto"/>
                            <w:left w:val="none" w:sz="0" w:space="0" w:color="auto"/>
                            <w:bottom w:val="none" w:sz="0" w:space="0" w:color="auto"/>
                            <w:right w:val="none" w:sz="0" w:space="0" w:color="auto"/>
                          </w:divBdr>
                          <w:divsChild>
                            <w:div w:id="90206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2326">
                      <w:marLeft w:val="0"/>
                      <w:marRight w:val="0"/>
                      <w:marTop w:val="0"/>
                      <w:marBottom w:val="0"/>
                      <w:divBdr>
                        <w:top w:val="none" w:sz="0" w:space="0" w:color="auto"/>
                        <w:left w:val="none" w:sz="0" w:space="0" w:color="auto"/>
                        <w:bottom w:val="none" w:sz="0" w:space="0" w:color="auto"/>
                        <w:right w:val="none" w:sz="0" w:space="0" w:color="auto"/>
                      </w:divBdr>
                      <w:divsChild>
                        <w:div w:id="1541556202">
                          <w:marLeft w:val="0"/>
                          <w:marRight w:val="0"/>
                          <w:marTop w:val="0"/>
                          <w:marBottom w:val="0"/>
                          <w:divBdr>
                            <w:top w:val="none" w:sz="0" w:space="0" w:color="auto"/>
                            <w:left w:val="none" w:sz="0" w:space="0" w:color="auto"/>
                            <w:bottom w:val="none" w:sz="0" w:space="0" w:color="auto"/>
                            <w:right w:val="none" w:sz="0" w:space="0" w:color="auto"/>
                          </w:divBdr>
                          <w:divsChild>
                            <w:div w:id="18687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2211">
                      <w:marLeft w:val="0"/>
                      <w:marRight w:val="0"/>
                      <w:marTop w:val="0"/>
                      <w:marBottom w:val="0"/>
                      <w:divBdr>
                        <w:top w:val="none" w:sz="0" w:space="0" w:color="auto"/>
                        <w:left w:val="none" w:sz="0" w:space="0" w:color="auto"/>
                        <w:bottom w:val="none" w:sz="0" w:space="0" w:color="auto"/>
                        <w:right w:val="none" w:sz="0" w:space="0" w:color="auto"/>
                      </w:divBdr>
                      <w:divsChild>
                        <w:div w:id="1361738491">
                          <w:marLeft w:val="0"/>
                          <w:marRight w:val="0"/>
                          <w:marTop w:val="0"/>
                          <w:marBottom w:val="0"/>
                          <w:divBdr>
                            <w:top w:val="none" w:sz="0" w:space="0" w:color="auto"/>
                            <w:left w:val="none" w:sz="0" w:space="0" w:color="auto"/>
                            <w:bottom w:val="none" w:sz="0" w:space="0" w:color="auto"/>
                            <w:right w:val="none" w:sz="0" w:space="0" w:color="auto"/>
                          </w:divBdr>
                          <w:divsChild>
                            <w:div w:id="2142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1007">
                      <w:marLeft w:val="0"/>
                      <w:marRight w:val="0"/>
                      <w:marTop w:val="0"/>
                      <w:marBottom w:val="0"/>
                      <w:divBdr>
                        <w:top w:val="none" w:sz="0" w:space="0" w:color="auto"/>
                        <w:left w:val="none" w:sz="0" w:space="0" w:color="auto"/>
                        <w:bottom w:val="none" w:sz="0" w:space="0" w:color="auto"/>
                        <w:right w:val="none" w:sz="0" w:space="0" w:color="auto"/>
                      </w:divBdr>
                      <w:divsChild>
                        <w:div w:id="391080689">
                          <w:marLeft w:val="0"/>
                          <w:marRight w:val="0"/>
                          <w:marTop w:val="0"/>
                          <w:marBottom w:val="0"/>
                          <w:divBdr>
                            <w:top w:val="none" w:sz="0" w:space="0" w:color="auto"/>
                            <w:left w:val="none" w:sz="0" w:space="0" w:color="auto"/>
                            <w:bottom w:val="none" w:sz="0" w:space="0" w:color="auto"/>
                            <w:right w:val="none" w:sz="0" w:space="0" w:color="auto"/>
                          </w:divBdr>
                          <w:divsChild>
                            <w:div w:id="17821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4358">
                      <w:marLeft w:val="0"/>
                      <w:marRight w:val="0"/>
                      <w:marTop w:val="0"/>
                      <w:marBottom w:val="0"/>
                      <w:divBdr>
                        <w:top w:val="none" w:sz="0" w:space="0" w:color="auto"/>
                        <w:left w:val="none" w:sz="0" w:space="0" w:color="auto"/>
                        <w:bottom w:val="none" w:sz="0" w:space="0" w:color="auto"/>
                        <w:right w:val="none" w:sz="0" w:space="0" w:color="auto"/>
                      </w:divBdr>
                      <w:divsChild>
                        <w:div w:id="718820391">
                          <w:marLeft w:val="0"/>
                          <w:marRight w:val="0"/>
                          <w:marTop w:val="0"/>
                          <w:marBottom w:val="0"/>
                          <w:divBdr>
                            <w:top w:val="none" w:sz="0" w:space="0" w:color="auto"/>
                            <w:left w:val="none" w:sz="0" w:space="0" w:color="auto"/>
                            <w:bottom w:val="none" w:sz="0" w:space="0" w:color="auto"/>
                            <w:right w:val="none" w:sz="0" w:space="0" w:color="auto"/>
                          </w:divBdr>
                          <w:divsChild>
                            <w:div w:id="6540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2426">
                      <w:marLeft w:val="0"/>
                      <w:marRight w:val="0"/>
                      <w:marTop w:val="0"/>
                      <w:marBottom w:val="0"/>
                      <w:divBdr>
                        <w:top w:val="none" w:sz="0" w:space="0" w:color="auto"/>
                        <w:left w:val="none" w:sz="0" w:space="0" w:color="auto"/>
                        <w:bottom w:val="none" w:sz="0" w:space="0" w:color="auto"/>
                        <w:right w:val="none" w:sz="0" w:space="0" w:color="auto"/>
                      </w:divBdr>
                      <w:divsChild>
                        <w:div w:id="300306571">
                          <w:marLeft w:val="0"/>
                          <w:marRight w:val="0"/>
                          <w:marTop w:val="0"/>
                          <w:marBottom w:val="0"/>
                          <w:divBdr>
                            <w:top w:val="none" w:sz="0" w:space="0" w:color="auto"/>
                            <w:left w:val="none" w:sz="0" w:space="0" w:color="auto"/>
                            <w:bottom w:val="none" w:sz="0" w:space="0" w:color="auto"/>
                            <w:right w:val="none" w:sz="0" w:space="0" w:color="auto"/>
                          </w:divBdr>
                          <w:divsChild>
                            <w:div w:id="67580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24008">
                  <w:marLeft w:val="0"/>
                  <w:marRight w:val="0"/>
                  <w:marTop w:val="0"/>
                  <w:marBottom w:val="0"/>
                  <w:divBdr>
                    <w:top w:val="none" w:sz="0" w:space="0" w:color="auto"/>
                    <w:left w:val="none" w:sz="0" w:space="0" w:color="auto"/>
                    <w:bottom w:val="none" w:sz="0" w:space="0" w:color="auto"/>
                    <w:right w:val="none" w:sz="0" w:space="0" w:color="auto"/>
                  </w:divBdr>
                  <w:divsChild>
                    <w:div w:id="1994986860">
                      <w:marLeft w:val="0"/>
                      <w:marRight w:val="0"/>
                      <w:marTop w:val="0"/>
                      <w:marBottom w:val="0"/>
                      <w:divBdr>
                        <w:top w:val="none" w:sz="0" w:space="0" w:color="auto"/>
                        <w:left w:val="none" w:sz="0" w:space="0" w:color="auto"/>
                        <w:bottom w:val="none" w:sz="0" w:space="0" w:color="auto"/>
                        <w:right w:val="none" w:sz="0" w:space="0" w:color="auto"/>
                      </w:divBdr>
                    </w:div>
                  </w:divsChild>
                </w:div>
                <w:div w:id="575751771">
                  <w:marLeft w:val="0"/>
                  <w:marRight w:val="0"/>
                  <w:marTop w:val="0"/>
                  <w:marBottom w:val="0"/>
                  <w:divBdr>
                    <w:top w:val="none" w:sz="0" w:space="0" w:color="auto"/>
                    <w:left w:val="none" w:sz="0" w:space="0" w:color="auto"/>
                    <w:bottom w:val="none" w:sz="0" w:space="0" w:color="auto"/>
                    <w:right w:val="none" w:sz="0" w:space="0" w:color="auto"/>
                  </w:divBdr>
                  <w:divsChild>
                    <w:div w:id="228536438">
                      <w:marLeft w:val="0"/>
                      <w:marRight w:val="0"/>
                      <w:marTop w:val="0"/>
                      <w:marBottom w:val="0"/>
                      <w:divBdr>
                        <w:top w:val="none" w:sz="0" w:space="0" w:color="auto"/>
                        <w:left w:val="none" w:sz="0" w:space="0" w:color="auto"/>
                        <w:bottom w:val="none" w:sz="0" w:space="0" w:color="auto"/>
                        <w:right w:val="none" w:sz="0" w:space="0" w:color="auto"/>
                      </w:divBdr>
                    </w:div>
                  </w:divsChild>
                </w:div>
                <w:div w:id="1549949663">
                  <w:marLeft w:val="0"/>
                  <w:marRight w:val="0"/>
                  <w:marTop w:val="0"/>
                  <w:marBottom w:val="0"/>
                  <w:divBdr>
                    <w:top w:val="none" w:sz="0" w:space="0" w:color="auto"/>
                    <w:left w:val="none" w:sz="0" w:space="0" w:color="auto"/>
                    <w:bottom w:val="none" w:sz="0" w:space="0" w:color="auto"/>
                    <w:right w:val="none" w:sz="0" w:space="0" w:color="auto"/>
                  </w:divBdr>
                  <w:divsChild>
                    <w:div w:id="748036337">
                      <w:marLeft w:val="0"/>
                      <w:marRight w:val="0"/>
                      <w:marTop w:val="0"/>
                      <w:marBottom w:val="0"/>
                      <w:divBdr>
                        <w:top w:val="none" w:sz="0" w:space="0" w:color="auto"/>
                        <w:left w:val="none" w:sz="0" w:space="0" w:color="auto"/>
                        <w:bottom w:val="none" w:sz="0" w:space="0" w:color="auto"/>
                        <w:right w:val="none" w:sz="0" w:space="0" w:color="auto"/>
                      </w:divBdr>
                    </w:div>
                  </w:divsChild>
                </w:div>
                <w:div w:id="1431197516">
                  <w:marLeft w:val="0"/>
                  <w:marRight w:val="0"/>
                  <w:marTop w:val="0"/>
                  <w:marBottom w:val="0"/>
                  <w:divBdr>
                    <w:top w:val="none" w:sz="0" w:space="0" w:color="auto"/>
                    <w:left w:val="none" w:sz="0" w:space="0" w:color="auto"/>
                    <w:bottom w:val="none" w:sz="0" w:space="0" w:color="auto"/>
                    <w:right w:val="none" w:sz="0" w:space="0" w:color="auto"/>
                  </w:divBdr>
                  <w:divsChild>
                    <w:div w:id="760296931">
                      <w:marLeft w:val="0"/>
                      <w:marRight w:val="0"/>
                      <w:marTop w:val="0"/>
                      <w:marBottom w:val="0"/>
                      <w:divBdr>
                        <w:top w:val="none" w:sz="0" w:space="0" w:color="auto"/>
                        <w:left w:val="none" w:sz="0" w:space="0" w:color="auto"/>
                        <w:bottom w:val="none" w:sz="0" w:space="0" w:color="auto"/>
                        <w:right w:val="none" w:sz="0" w:space="0" w:color="auto"/>
                      </w:divBdr>
                    </w:div>
                  </w:divsChild>
                </w:div>
                <w:div w:id="1644312835">
                  <w:marLeft w:val="0"/>
                  <w:marRight w:val="0"/>
                  <w:marTop w:val="0"/>
                  <w:marBottom w:val="0"/>
                  <w:divBdr>
                    <w:top w:val="none" w:sz="0" w:space="0" w:color="auto"/>
                    <w:left w:val="none" w:sz="0" w:space="0" w:color="auto"/>
                    <w:bottom w:val="none" w:sz="0" w:space="0" w:color="auto"/>
                    <w:right w:val="none" w:sz="0" w:space="0" w:color="auto"/>
                  </w:divBdr>
                  <w:divsChild>
                    <w:div w:id="4668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5607">
          <w:marLeft w:val="0"/>
          <w:marRight w:val="0"/>
          <w:marTop w:val="0"/>
          <w:marBottom w:val="0"/>
          <w:divBdr>
            <w:top w:val="none" w:sz="0" w:space="0" w:color="auto"/>
            <w:left w:val="none" w:sz="0" w:space="0" w:color="auto"/>
            <w:bottom w:val="none" w:sz="0" w:space="0" w:color="auto"/>
            <w:right w:val="none" w:sz="0" w:space="0" w:color="auto"/>
          </w:divBdr>
          <w:divsChild>
            <w:div w:id="796030416">
              <w:marLeft w:val="0"/>
              <w:marRight w:val="0"/>
              <w:marTop w:val="0"/>
              <w:marBottom w:val="0"/>
              <w:divBdr>
                <w:top w:val="none" w:sz="0" w:space="0" w:color="auto"/>
                <w:left w:val="none" w:sz="0" w:space="0" w:color="auto"/>
                <w:bottom w:val="none" w:sz="0" w:space="0" w:color="auto"/>
                <w:right w:val="none" w:sz="0" w:space="0" w:color="auto"/>
              </w:divBdr>
              <w:divsChild>
                <w:div w:id="785851342">
                  <w:marLeft w:val="0"/>
                  <w:marRight w:val="0"/>
                  <w:marTop w:val="0"/>
                  <w:marBottom w:val="0"/>
                  <w:divBdr>
                    <w:top w:val="none" w:sz="0" w:space="0" w:color="auto"/>
                    <w:left w:val="none" w:sz="0" w:space="0" w:color="auto"/>
                    <w:bottom w:val="none" w:sz="0" w:space="0" w:color="auto"/>
                    <w:right w:val="none" w:sz="0" w:space="0" w:color="auto"/>
                  </w:divBdr>
                </w:div>
              </w:divsChild>
            </w:div>
            <w:div w:id="107167756">
              <w:marLeft w:val="0"/>
              <w:marRight w:val="0"/>
              <w:marTop w:val="0"/>
              <w:marBottom w:val="0"/>
              <w:divBdr>
                <w:top w:val="none" w:sz="0" w:space="0" w:color="auto"/>
                <w:left w:val="none" w:sz="0" w:space="0" w:color="auto"/>
                <w:bottom w:val="none" w:sz="0" w:space="0" w:color="auto"/>
                <w:right w:val="none" w:sz="0" w:space="0" w:color="auto"/>
              </w:divBdr>
              <w:divsChild>
                <w:div w:id="1677610189">
                  <w:marLeft w:val="0"/>
                  <w:marRight w:val="0"/>
                  <w:marTop w:val="0"/>
                  <w:marBottom w:val="0"/>
                  <w:divBdr>
                    <w:top w:val="none" w:sz="0" w:space="0" w:color="auto"/>
                    <w:left w:val="none" w:sz="0" w:space="0" w:color="auto"/>
                    <w:bottom w:val="none" w:sz="0" w:space="0" w:color="auto"/>
                    <w:right w:val="none" w:sz="0" w:space="0" w:color="auto"/>
                  </w:divBdr>
                </w:div>
              </w:divsChild>
            </w:div>
            <w:div w:id="1070738527">
              <w:marLeft w:val="0"/>
              <w:marRight w:val="0"/>
              <w:marTop w:val="0"/>
              <w:marBottom w:val="0"/>
              <w:divBdr>
                <w:top w:val="none" w:sz="0" w:space="0" w:color="auto"/>
                <w:left w:val="none" w:sz="0" w:space="0" w:color="auto"/>
                <w:bottom w:val="none" w:sz="0" w:space="0" w:color="auto"/>
                <w:right w:val="none" w:sz="0" w:space="0" w:color="auto"/>
              </w:divBdr>
              <w:divsChild>
                <w:div w:id="822814587">
                  <w:marLeft w:val="0"/>
                  <w:marRight w:val="0"/>
                  <w:marTop w:val="0"/>
                  <w:marBottom w:val="0"/>
                  <w:divBdr>
                    <w:top w:val="none" w:sz="0" w:space="0" w:color="auto"/>
                    <w:left w:val="none" w:sz="0" w:space="0" w:color="auto"/>
                    <w:bottom w:val="none" w:sz="0" w:space="0" w:color="auto"/>
                    <w:right w:val="none" w:sz="0" w:space="0" w:color="auto"/>
                  </w:divBdr>
                </w:div>
              </w:divsChild>
            </w:div>
            <w:div w:id="1099258184">
              <w:marLeft w:val="0"/>
              <w:marRight w:val="0"/>
              <w:marTop w:val="0"/>
              <w:marBottom w:val="0"/>
              <w:divBdr>
                <w:top w:val="none" w:sz="0" w:space="0" w:color="auto"/>
                <w:left w:val="none" w:sz="0" w:space="0" w:color="auto"/>
                <w:bottom w:val="none" w:sz="0" w:space="0" w:color="auto"/>
                <w:right w:val="none" w:sz="0" w:space="0" w:color="auto"/>
              </w:divBdr>
              <w:divsChild>
                <w:div w:id="1197428830">
                  <w:marLeft w:val="0"/>
                  <w:marRight w:val="0"/>
                  <w:marTop w:val="0"/>
                  <w:marBottom w:val="0"/>
                  <w:divBdr>
                    <w:top w:val="none" w:sz="0" w:space="0" w:color="auto"/>
                    <w:left w:val="none" w:sz="0" w:space="0" w:color="auto"/>
                    <w:bottom w:val="none" w:sz="0" w:space="0" w:color="auto"/>
                    <w:right w:val="none" w:sz="0" w:space="0" w:color="auto"/>
                  </w:divBdr>
                </w:div>
              </w:divsChild>
            </w:div>
            <w:div w:id="1529559705">
              <w:marLeft w:val="0"/>
              <w:marRight w:val="0"/>
              <w:marTop w:val="0"/>
              <w:marBottom w:val="0"/>
              <w:divBdr>
                <w:top w:val="none" w:sz="0" w:space="0" w:color="auto"/>
                <w:left w:val="none" w:sz="0" w:space="0" w:color="auto"/>
                <w:bottom w:val="none" w:sz="0" w:space="0" w:color="auto"/>
                <w:right w:val="none" w:sz="0" w:space="0" w:color="auto"/>
              </w:divBdr>
              <w:divsChild>
                <w:div w:id="1079713179">
                  <w:marLeft w:val="0"/>
                  <w:marRight w:val="0"/>
                  <w:marTop w:val="0"/>
                  <w:marBottom w:val="0"/>
                  <w:divBdr>
                    <w:top w:val="none" w:sz="0" w:space="0" w:color="auto"/>
                    <w:left w:val="none" w:sz="0" w:space="0" w:color="auto"/>
                    <w:bottom w:val="none" w:sz="0" w:space="0" w:color="auto"/>
                    <w:right w:val="none" w:sz="0" w:space="0" w:color="auto"/>
                  </w:divBdr>
                </w:div>
              </w:divsChild>
            </w:div>
            <w:div w:id="123280642">
              <w:marLeft w:val="0"/>
              <w:marRight w:val="0"/>
              <w:marTop w:val="0"/>
              <w:marBottom w:val="0"/>
              <w:divBdr>
                <w:top w:val="none" w:sz="0" w:space="0" w:color="auto"/>
                <w:left w:val="none" w:sz="0" w:space="0" w:color="auto"/>
                <w:bottom w:val="none" w:sz="0" w:space="0" w:color="auto"/>
                <w:right w:val="none" w:sz="0" w:space="0" w:color="auto"/>
              </w:divBdr>
              <w:divsChild>
                <w:div w:id="20451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6246">
          <w:marLeft w:val="0"/>
          <w:marRight w:val="0"/>
          <w:marTop w:val="0"/>
          <w:marBottom w:val="0"/>
          <w:divBdr>
            <w:top w:val="none" w:sz="0" w:space="0" w:color="auto"/>
            <w:left w:val="none" w:sz="0" w:space="0" w:color="auto"/>
            <w:bottom w:val="none" w:sz="0" w:space="0" w:color="auto"/>
            <w:right w:val="none" w:sz="0" w:space="0" w:color="auto"/>
          </w:divBdr>
          <w:divsChild>
            <w:div w:id="1847279275">
              <w:marLeft w:val="0"/>
              <w:marRight w:val="0"/>
              <w:marTop w:val="0"/>
              <w:marBottom w:val="0"/>
              <w:divBdr>
                <w:top w:val="none" w:sz="0" w:space="0" w:color="auto"/>
                <w:left w:val="none" w:sz="0" w:space="0" w:color="auto"/>
                <w:bottom w:val="none" w:sz="0" w:space="0" w:color="auto"/>
                <w:right w:val="none" w:sz="0" w:space="0" w:color="auto"/>
              </w:divBdr>
              <w:divsChild>
                <w:div w:id="999892410">
                  <w:marLeft w:val="0"/>
                  <w:marRight w:val="0"/>
                  <w:marTop w:val="0"/>
                  <w:marBottom w:val="0"/>
                  <w:divBdr>
                    <w:top w:val="none" w:sz="0" w:space="0" w:color="auto"/>
                    <w:left w:val="none" w:sz="0" w:space="0" w:color="auto"/>
                    <w:bottom w:val="none" w:sz="0" w:space="0" w:color="auto"/>
                    <w:right w:val="none" w:sz="0" w:space="0" w:color="auto"/>
                  </w:divBdr>
                </w:div>
              </w:divsChild>
            </w:div>
            <w:div w:id="71852793">
              <w:marLeft w:val="0"/>
              <w:marRight w:val="0"/>
              <w:marTop w:val="0"/>
              <w:marBottom w:val="0"/>
              <w:divBdr>
                <w:top w:val="none" w:sz="0" w:space="0" w:color="auto"/>
                <w:left w:val="none" w:sz="0" w:space="0" w:color="auto"/>
                <w:bottom w:val="none" w:sz="0" w:space="0" w:color="auto"/>
                <w:right w:val="none" w:sz="0" w:space="0" w:color="auto"/>
              </w:divBdr>
              <w:divsChild>
                <w:div w:id="841624102">
                  <w:marLeft w:val="0"/>
                  <w:marRight w:val="0"/>
                  <w:marTop w:val="0"/>
                  <w:marBottom w:val="0"/>
                  <w:divBdr>
                    <w:top w:val="none" w:sz="0" w:space="0" w:color="auto"/>
                    <w:left w:val="none" w:sz="0" w:space="0" w:color="auto"/>
                    <w:bottom w:val="none" w:sz="0" w:space="0" w:color="auto"/>
                    <w:right w:val="none" w:sz="0" w:space="0" w:color="auto"/>
                  </w:divBdr>
                </w:div>
              </w:divsChild>
            </w:div>
            <w:div w:id="1637636024">
              <w:marLeft w:val="0"/>
              <w:marRight w:val="0"/>
              <w:marTop w:val="0"/>
              <w:marBottom w:val="0"/>
              <w:divBdr>
                <w:top w:val="none" w:sz="0" w:space="0" w:color="auto"/>
                <w:left w:val="none" w:sz="0" w:space="0" w:color="auto"/>
                <w:bottom w:val="none" w:sz="0" w:space="0" w:color="auto"/>
                <w:right w:val="none" w:sz="0" w:space="0" w:color="auto"/>
              </w:divBdr>
              <w:divsChild>
                <w:div w:id="238296629">
                  <w:marLeft w:val="0"/>
                  <w:marRight w:val="0"/>
                  <w:marTop w:val="0"/>
                  <w:marBottom w:val="0"/>
                  <w:divBdr>
                    <w:top w:val="none" w:sz="0" w:space="0" w:color="auto"/>
                    <w:left w:val="none" w:sz="0" w:space="0" w:color="auto"/>
                    <w:bottom w:val="none" w:sz="0" w:space="0" w:color="auto"/>
                    <w:right w:val="none" w:sz="0" w:space="0" w:color="auto"/>
                  </w:divBdr>
                </w:div>
              </w:divsChild>
            </w:div>
            <w:div w:id="950161118">
              <w:marLeft w:val="0"/>
              <w:marRight w:val="0"/>
              <w:marTop w:val="0"/>
              <w:marBottom w:val="0"/>
              <w:divBdr>
                <w:top w:val="none" w:sz="0" w:space="0" w:color="auto"/>
                <w:left w:val="none" w:sz="0" w:space="0" w:color="auto"/>
                <w:bottom w:val="none" w:sz="0" w:space="0" w:color="auto"/>
                <w:right w:val="none" w:sz="0" w:space="0" w:color="auto"/>
              </w:divBdr>
              <w:divsChild>
                <w:div w:id="11362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4285">
          <w:marLeft w:val="0"/>
          <w:marRight w:val="0"/>
          <w:marTop w:val="0"/>
          <w:marBottom w:val="0"/>
          <w:divBdr>
            <w:top w:val="none" w:sz="0" w:space="0" w:color="auto"/>
            <w:left w:val="none" w:sz="0" w:space="0" w:color="auto"/>
            <w:bottom w:val="none" w:sz="0" w:space="0" w:color="auto"/>
            <w:right w:val="none" w:sz="0" w:space="0" w:color="auto"/>
          </w:divBdr>
          <w:divsChild>
            <w:div w:id="1760640449">
              <w:marLeft w:val="0"/>
              <w:marRight w:val="0"/>
              <w:marTop w:val="0"/>
              <w:marBottom w:val="0"/>
              <w:divBdr>
                <w:top w:val="none" w:sz="0" w:space="0" w:color="auto"/>
                <w:left w:val="none" w:sz="0" w:space="0" w:color="auto"/>
                <w:bottom w:val="none" w:sz="0" w:space="0" w:color="auto"/>
                <w:right w:val="none" w:sz="0" w:space="0" w:color="auto"/>
              </w:divBdr>
              <w:divsChild>
                <w:div w:id="283775083">
                  <w:marLeft w:val="0"/>
                  <w:marRight w:val="0"/>
                  <w:marTop w:val="0"/>
                  <w:marBottom w:val="0"/>
                  <w:divBdr>
                    <w:top w:val="none" w:sz="0" w:space="0" w:color="auto"/>
                    <w:left w:val="none" w:sz="0" w:space="0" w:color="auto"/>
                    <w:bottom w:val="none" w:sz="0" w:space="0" w:color="auto"/>
                    <w:right w:val="none" w:sz="0" w:space="0" w:color="auto"/>
                  </w:divBdr>
                </w:div>
              </w:divsChild>
            </w:div>
            <w:div w:id="929852631">
              <w:marLeft w:val="0"/>
              <w:marRight w:val="0"/>
              <w:marTop w:val="0"/>
              <w:marBottom w:val="0"/>
              <w:divBdr>
                <w:top w:val="none" w:sz="0" w:space="0" w:color="auto"/>
                <w:left w:val="none" w:sz="0" w:space="0" w:color="auto"/>
                <w:bottom w:val="none" w:sz="0" w:space="0" w:color="auto"/>
                <w:right w:val="none" w:sz="0" w:space="0" w:color="auto"/>
              </w:divBdr>
              <w:divsChild>
                <w:div w:id="894511035">
                  <w:marLeft w:val="0"/>
                  <w:marRight w:val="0"/>
                  <w:marTop w:val="0"/>
                  <w:marBottom w:val="0"/>
                  <w:divBdr>
                    <w:top w:val="none" w:sz="0" w:space="0" w:color="auto"/>
                    <w:left w:val="none" w:sz="0" w:space="0" w:color="auto"/>
                    <w:bottom w:val="none" w:sz="0" w:space="0" w:color="auto"/>
                    <w:right w:val="none" w:sz="0" w:space="0" w:color="auto"/>
                  </w:divBdr>
                </w:div>
              </w:divsChild>
            </w:div>
            <w:div w:id="935820287">
              <w:marLeft w:val="0"/>
              <w:marRight w:val="0"/>
              <w:marTop w:val="0"/>
              <w:marBottom w:val="0"/>
              <w:divBdr>
                <w:top w:val="none" w:sz="0" w:space="0" w:color="auto"/>
                <w:left w:val="none" w:sz="0" w:space="0" w:color="auto"/>
                <w:bottom w:val="none" w:sz="0" w:space="0" w:color="auto"/>
                <w:right w:val="none" w:sz="0" w:space="0" w:color="auto"/>
              </w:divBdr>
              <w:divsChild>
                <w:div w:id="524291898">
                  <w:marLeft w:val="0"/>
                  <w:marRight w:val="0"/>
                  <w:marTop w:val="0"/>
                  <w:marBottom w:val="0"/>
                  <w:divBdr>
                    <w:top w:val="none" w:sz="0" w:space="0" w:color="auto"/>
                    <w:left w:val="none" w:sz="0" w:space="0" w:color="auto"/>
                    <w:bottom w:val="none" w:sz="0" w:space="0" w:color="auto"/>
                    <w:right w:val="none" w:sz="0" w:space="0" w:color="auto"/>
                  </w:divBdr>
                </w:div>
              </w:divsChild>
            </w:div>
            <w:div w:id="1349520882">
              <w:marLeft w:val="0"/>
              <w:marRight w:val="0"/>
              <w:marTop w:val="0"/>
              <w:marBottom w:val="0"/>
              <w:divBdr>
                <w:top w:val="none" w:sz="0" w:space="0" w:color="auto"/>
                <w:left w:val="none" w:sz="0" w:space="0" w:color="auto"/>
                <w:bottom w:val="none" w:sz="0" w:space="0" w:color="auto"/>
                <w:right w:val="none" w:sz="0" w:space="0" w:color="auto"/>
              </w:divBdr>
              <w:divsChild>
                <w:div w:id="156266496">
                  <w:marLeft w:val="0"/>
                  <w:marRight w:val="0"/>
                  <w:marTop w:val="0"/>
                  <w:marBottom w:val="0"/>
                  <w:divBdr>
                    <w:top w:val="none" w:sz="0" w:space="0" w:color="auto"/>
                    <w:left w:val="none" w:sz="0" w:space="0" w:color="auto"/>
                    <w:bottom w:val="none" w:sz="0" w:space="0" w:color="auto"/>
                    <w:right w:val="none" w:sz="0" w:space="0" w:color="auto"/>
                  </w:divBdr>
                </w:div>
              </w:divsChild>
            </w:div>
            <w:div w:id="1080254820">
              <w:marLeft w:val="0"/>
              <w:marRight w:val="0"/>
              <w:marTop w:val="0"/>
              <w:marBottom w:val="0"/>
              <w:divBdr>
                <w:top w:val="none" w:sz="0" w:space="0" w:color="auto"/>
                <w:left w:val="none" w:sz="0" w:space="0" w:color="auto"/>
                <w:bottom w:val="none" w:sz="0" w:space="0" w:color="auto"/>
                <w:right w:val="none" w:sz="0" w:space="0" w:color="auto"/>
              </w:divBdr>
              <w:divsChild>
                <w:div w:id="23530231">
                  <w:marLeft w:val="0"/>
                  <w:marRight w:val="0"/>
                  <w:marTop w:val="0"/>
                  <w:marBottom w:val="0"/>
                  <w:divBdr>
                    <w:top w:val="none" w:sz="0" w:space="0" w:color="auto"/>
                    <w:left w:val="none" w:sz="0" w:space="0" w:color="auto"/>
                    <w:bottom w:val="none" w:sz="0" w:space="0" w:color="auto"/>
                    <w:right w:val="none" w:sz="0" w:space="0" w:color="auto"/>
                  </w:divBdr>
                </w:div>
              </w:divsChild>
            </w:div>
            <w:div w:id="2119595531">
              <w:marLeft w:val="0"/>
              <w:marRight w:val="0"/>
              <w:marTop w:val="0"/>
              <w:marBottom w:val="0"/>
              <w:divBdr>
                <w:top w:val="none" w:sz="0" w:space="0" w:color="auto"/>
                <w:left w:val="none" w:sz="0" w:space="0" w:color="auto"/>
                <w:bottom w:val="none" w:sz="0" w:space="0" w:color="auto"/>
                <w:right w:val="none" w:sz="0" w:space="0" w:color="auto"/>
              </w:divBdr>
              <w:divsChild>
                <w:div w:id="893468743">
                  <w:marLeft w:val="0"/>
                  <w:marRight w:val="0"/>
                  <w:marTop w:val="0"/>
                  <w:marBottom w:val="0"/>
                  <w:divBdr>
                    <w:top w:val="none" w:sz="0" w:space="0" w:color="auto"/>
                    <w:left w:val="none" w:sz="0" w:space="0" w:color="auto"/>
                    <w:bottom w:val="none" w:sz="0" w:space="0" w:color="auto"/>
                    <w:right w:val="none" w:sz="0" w:space="0" w:color="auto"/>
                  </w:divBdr>
                </w:div>
              </w:divsChild>
            </w:div>
            <w:div w:id="921795391">
              <w:marLeft w:val="0"/>
              <w:marRight w:val="0"/>
              <w:marTop w:val="0"/>
              <w:marBottom w:val="0"/>
              <w:divBdr>
                <w:top w:val="none" w:sz="0" w:space="0" w:color="auto"/>
                <w:left w:val="none" w:sz="0" w:space="0" w:color="auto"/>
                <w:bottom w:val="none" w:sz="0" w:space="0" w:color="auto"/>
                <w:right w:val="none" w:sz="0" w:space="0" w:color="auto"/>
              </w:divBdr>
              <w:divsChild>
                <w:div w:id="523373166">
                  <w:marLeft w:val="0"/>
                  <w:marRight w:val="0"/>
                  <w:marTop w:val="0"/>
                  <w:marBottom w:val="0"/>
                  <w:divBdr>
                    <w:top w:val="none" w:sz="0" w:space="0" w:color="auto"/>
                    <w:left w:val="none" w:sz="0" w:space="0" w:color="auto"/>
                    <w:bottom w:val="none" w:sz="0" w:space="0" w:color="auto"/>
                    <w:right w:val="none" w:sz="0" w:space="0" w:color="auto"/>
                  </w:divBdr>
                </w:div>
              </w:divsChild>
            </w:div>
            <w:div w:id="1703746540">
              <w:marLeft w:val="0"/>
              <w:marRight w:val="0"/>
              <w:marTop w:val="0"/>
              <w:marBottom w:val="0"/>
              <w:divBdr>
                <w:top w:val="none" w:sz="0" w:space="0" w:color="auto"/>
                <w:left w:val="none" w:sz="0" w:space="0" w:color="auto"/>
                <w:bottom w:val="none" w:sz="0" w:space="0" w:color="auto"/>
                <w:right w:val="none" w:sz="0" w:space="0" w:color="auto"/>
              </w:divBdr>
              <w:divsChild>
                <w:div w:id="1538273156">
                  <w:marLeft w:val="0"/>
                  <w:marRight w:val="0"/>
                  <w:marTop w:val="0"/>
                  <w:marBottom w:val="0"/>
                  <w:divBdr>
                    <w:top w:val="none" w:sz="0" w:space="0" w:color="auto"/>
                    <w:left w:val="none" w:sz="0" w:space="0" w:color="auto"/>
                    <w:bottom w:val="none" w:sz="0" w:space="0" w:color="auto"/>
                    <w:right w:val="none" w:sz="0" w:space="0" w:color="auto"/>
                  </w:divBdr>
                </w:div>
              </w:divsChild>
            </w:div>
            <w:div w:id="331875672">
              <w:marLeft w:val="0"/>
              <w:marRight w:val="0"/>
              <w:marTop w:val="0"/>
              <w:marBottom w:val="0"/>
              <w:divBdr>
                <w:top w:val="none" w:sz="0" w:space="0" w:color="auto"/>
                <w:left w:val="none" w:sz="0" w:space="0" w:color="auto"/>
                <w:bottom w:val="none" w:sz="0" w:space="0" w:color="auto"/>
                <w:right w:val="none" w:sz="0" w:space="0" w:color="auto"/>
              </w:divBdr>
              <w:divsChild>
                <w:div w:id="218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6257">
          <w:marLeft w:val="0"/>
          <w:marRight w:val="0"/>
          <w:marTop w:val="0"/>
          <w:marBottom w:val="0"/>
          <w:divBdr>
            <w:top w:val="none" w:sz="0" w:space="0" w:color="auto"/>
            <w:left w:val="none" w:sz="0" w:space="0" w:color="auto"/>
            <w:bottom w:val="none" w:sz="0" w:space="0" w:color="auto"/>
            <w:right w:val="none" w:sz="0" w:space="0" w:color="auto"/>
          </w:divBdr>
          <w:divsChild>
            <w:div w:id="849756524">
              <w:marLeft w:val="0"/>
              <w:marRight w:val="0"/>
              <w:marTop w:val="0"/>
              <w:marBottom w:val="0"/>
              <w:divBdr>
                <w:top w:val="none" w:sz="0" w:space="0" w:color="auto"/>
                <w:left w:val="none" w:sz="0" w:space="0" w:color="auto"/>
                <w:bottom w:val="none" w:sz="0" w:space="0" w:color="auto"/>
                <w:right w:val="none" w:sz="0" w:space="0" w:color="auto"/>
              </w:divBdr>
              <w:divsChild>
                <w:div w:id="1812823517">
                  <w:marLeft w:val="0"/>
                  <w:marRight w:val="0"/>
                  <w:marTop w:val="0"/>
                  <w:marBottom w:val="0"/>
                  <w:divBdr>
                    <w:top w:val="none" w:sz="0" w:space="0" w:color="auto"/>
                    <w:left w:val="none" w:sz="0" w:space="0" w:color="auto"/>
                    <w:bottom w:val="none" w:sz="0" w:space="0" w:color="auto"/>
                    <w:right w:val="none" w:sz="0" w:space="0" w:color="auto"/>
                  </w:divBdr>
                </w:div>
              </w:divsChild>
            </w:div>
            <w:div w:id="524293652">
              <w:marLeft w:val="0"/>
              <w:marRight w:val="0"/>
              <w:marTop w:val="0"/>
              <w:marBottom w:val="0"/>
              <w:divBdr>
                <w:top w:val="none" w:sz="0" w:space="0" w:color="auto"/>
                <w:left w:val="none" w:sz="0" w:space="0" w:color="auto"/>
                <w:bottom w:val="none" w:sz="0" w:space="0" w:color="auto"/>
                <w:right w:val="none" w:sz="0" w:space="0" w:color="auto"/>
              </w:divBdr>
              <w:divsChild>
                <w:div w:id="1820263425">
                  <w:marLeft w:val="0"/>
                  <w:marRight w:val="0"/>
                  <w:marTop w:val="0"/>
                  <w:marBottom w:val="0"/>
                  <w:divBdr>
                    <w:top w:val="none" w:sz="0" w:space="0" w:color="auto"/>
                    <w:left w:val="none" w:sz="0" w:space="0" w:color="auto"/>
                    <w:bottom w:val="none" w:sz="0" w:space="0" w:color="auto"/>
                    <w:right w:val="none" w:sz="0" w:space="0" w:color="auto"/>
                  </w:divBdr>
                </w:div>
              </w:divsChild>
            </w:div>
            <w:div w:id="2094429166">
              <w:marLeft w:val="0"/>
              <w:marRight w:val="0"/>
              <w:marTop w:val="0"/>
              <w:marBottom w:val="0"/>
              <w:divBdr>
                <w:top w:val="none" w:sz="0" w:space="0" w:color="auto"/>
                <w:left w:val="none" w:sz="0" w:space="0" w:color="auto"/>
                <w:bottom w:val="none" w:sz="0" w:space="0" w:color="auto"/>
                <w:right w:val="none" w:sz="0" w:space="0" w:color="auto"/>
              </w:divBdr>
              <w:divsChild>
                <w:div w:id="205677271">
                  <w:marLeft w:val="0"/>
                  <w:marRight w:val="0"/>
                  <w:marTop w:val="0"/>
                  <w:marBottom w:val="0"/>
                  <w:divBdr>
                    <w:top w:val="none" w:sz="0" w:space="0" w:color="auto"/>
                    <w:left w:val="none" w:sz="0" w:space="0" w:color="auto"/>
                    <w:bottom w:val="none" w:sz="0" w:space="0" w:color="auto"/>
                    <w:right w:val="none" w:sz="0" w:space="0" w:color="auto"/>
                  </w:divBdr>
                </w:div>
              </w:divsChild>
            </w:div>
            <w:div w:id="1643995234">
              <w:marLeft w:val="0"/>
              <w:marRight w:val="0"/>
              <w:marTop w:val="0"/>
              <w:marBottom w:val="0"/>
              <w:divBdr>
                <w:top w:val="none" w:sz="0" w:space="0" w:color="auto"/>
                <w:left w:val="none" w:sz="0" w:space="0" w:color="auto"/>
                <w:bottom w:val="none" w:sz="0" w:space="0" w:color="auto"/>
                <w:right w:val="none" w:sz="0" w:space="0" w:color="auto"/>
              </w:divBdr>
              <w:divsChild>
                <w:div w:id="1864979961">
                  <w:marLeft w:val="0"/>
                  <w:marRight w:val="0"/>
                  <w:marTop w:val="0"/>
                  <w:marBottom w:val="0"/>
                  <w:divBdr>
                    <w:top w:val="none" w:sz="0" w:space="0" w:color="auto"/>
                    <w:left w:val="none" w:sz="0" w:space="0" w:color="auto"/>
                    <w:bottom w:val="none" w:sz="0" w:space="0" w:color="auto"/>
                    <w:right w:val="none" w:sz="0" w:space="0" w:color="auto"/>
                  </w:divBdr>
                </w:div>
              </w:divsChild>
            </w:div>
            <w:div w:id="335613244">
              <w:marLeft w:val="0"/>
              <w:marRight w:val="0"/>
              <w:marTop w:val="0"/>
              <w:marBottom w:val="0"/>
              <w:divBdr>
                <w:top w:val="none" w:sz="0" w:space="0" w:color="auto"/>
                <w:left w:val="none" w:sz="0" w:space="0" w:color="auto"/>
                <w:bottom w:val="none" w:sz="0" w:space="0" w:color="auto"/>
                <w:right w:val="none" w:sz="0" w:space="0" w:color="auto"/>
              </w:divBdr>
              <w:divsChild>
                <w:div w:id="712928411">
                  <w:marLeft w:val="0"/>
                  <w:marRight w:val="0"/>
                  <w:marTop w:val="0"/>
                  <w:marBottom w:val="0"/>
                  <w:divBdr>
                    <w:top w:val="none" w:sz="0" w:space="0" w:color="auto"/>
                    <w:left w:val="none" w:sz="0" w:space="0" w:color="auto"/>
                    <w:bottom w:val="none" w:sz="0" w:space="0" w:color="auto"/>
                    <w:right w:val="none" w:sz="0" w:space="0" w:color="auto"/>
                  </w:divBdr>
                </w:div>
              </w:divsChild>
            </w:div>
            <w:div w:id="1774209437">
              <w:marLeft w:val="0"/>
              <w:marRight w:val="0"/>
              <w:marTop w:val="0"/>
              <w:marBottom w:val="0"/>
              <w:divBdr>
                <w:top w:val="none" w:sz="0" w:space="0" w:color="auto"/>
                <w:left w:val="none" w:sz="0" w:space="0" w:color="auto"/>
                <w:bottom w:val="none" w:sz="0" w:space="0" w:color="auto"/>
                <w:right w:val="none" w:sz="0" w:space="0" w:color="auto"/>
              </w:divBdr>
              <w:divsChild>
                <w:div w:id="431321158">
                  <w:marLeft w:val="0"/>
                  <w:marRight w:val="0"/>
                  <w:marTop w:val="0"/>
                  <w:marBottom w:val="0"/>
                  <w:divBdr>
                    <w:top w:val="none" w:sz="0" w:space="0" w:color="auto"/>
                    <w:left w:val="none" w:sz="0" w:space="0" w:color="auto"/>
                    <w:bottom w:val="none" w:sz="0" w:space="0" w:color="auto"/>
                    <w:right w:val="none" w:sz="0" w:space="0" w:color="auto"/>
                  </w:divBdr>
                </w:div>
              </w:divsChild>
            </w:div>
            <w:div w:id="883904827">
              <w:marLeft w:val="0"/>
              <w:marRight w:val="0"/>
              <w:marTop w:val="0"/>
              <w:marBottom w:val="0"/>
              <w:divBdr>
                <w:top w:val="none" w:sz="0" w:space="0" w:color="auto"/>
                <w:left w:val="none" w:sz="0" w:space="0" w:color="auto"/>
                <w:bottom w:val="none" w:sz="0" w:space="0" w:color="auto"/>
                <w:right w:val="none" w:sz="0" w:space="0" w:color="auto"/>
              </w:divBdr>
              <w:divsChild>
                <w:div w:id="102329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9315">
          <w:marLeft w:val="0"/>
          <w:marRight w:val="0"/>
          <w:marTop w:val="0"/>
          <w:marBottom w:val="0"/>
          <w:divBdr>
            <w:top w:val="none" w:sz="0" w:space="0" w:color="auto"/>
            <w:left w:val="none" w:sz="0" w:space="0" w:color="auto"/>
            <w:bottom w:val="none" w:sz="0" w:space="0" w:color="auto"/>
            <w:right w:val="none" w:sz="0" w:space="0" w:color="auto"/>
          </w:divBdr>
          <w:divsChild>
            <w:div w:id="672998976">
              <w:marLeft w:val="0"/>
              <w:marRight w:val="0"/>
              <w:marTop w:val="0"/>
              <w:marBottom w:val="0"/>
              <w:divBdr>
                <w:top w:val="none" w:sz="0" w:space="0" w:color="auto"/>
                <w:left w:val="none" w:sz="0" w:space="0" w:color="auto"/>
                <w:bottom w:val="none" w:sz="0" w:space="0" w:color="auto"/>
                <w:right w:val="none" w:sz="0" w:space="0" w:color="auto"/>
              </w:divBdr>
              <w:divsChild>
                <w:div w:id="1412040560">
                  <w:marLeft w:val="0"/>
                  <w:marRight w:val="0"/>
                  <w:marTop w:val="0"/>
                  <w:marBottom w:val="0"/>
                  <w:divBdr>
                    <w:top w:val="none" w:sz="0" w:space="0" w:color="auto"/>
                    <w:left w:val="none" w:sz="0" w:space="0" w:color="auto"/>
                    <w:bottom w:val="none" w:sz="0" w:space="0" w:color="auto"/>
                    <w:right w:val="none" w:sz="0" w:space="0" w:color="auto"/>
                  </w:divBdr>
                  <w:divsChild>
                    <w:div w:id="111435848">
                      <w:marLeft w:val="0"/>
                      <w:marRight w:val="0"/>
                      <w:marTop w:val="0"/>
                      <w:marBottom w:val="0"/>
                      <w:divBdr>
                        <w:top w:val="none" w:sz="0" w:space="0" w:color="auto"/>
                        <w:left w:val="none" w:sz="0" w:space="0" w:color="auto"/>
                        <w:bottom w:val="none" w:sz="0" w:space="0" w:color="auto"/>
                        <w:right w:val="none" w:sz="0" w:space="0" w:color="auto"/>
                      </w:divBdr>
                      <w:divsChild>
                        <w:div w:id="207218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2445">
                  <w:marLeft w:val="0"/>
                  <w:marRight w:val="0"/>
                  <w:marTop w:val="0"/>
                  <w:marBottom w:val="0"/>
                  <w:divBdr>
                    <w:top w:val="none" w:sz="0" w:space="0" w:color="auto"/>
                    <w:left w:val="none" w:sz="0" w:space="0" w:color="auto"/>
                    <w:bottom w:val="none" w:sz="0" w:space="0" w:color="auto"/>
                    <w:right w:val="none" w:sz="0" w:space="0" w:color="auto"/>
                  </w:divBdr>
                  <w:divsChild>
                    <w:div w:id="192348663">
                      <w:marLeft w:val="0"/>
                      <w:marRight w:val="0"/>
                      <w:marTop w:val="0"/>
                      <w:marBottom w:val="0"/>
                      <w:divBdr>
                        <w:top w:val="none" w:sz="0" w:space="0" w:color="auto"/>
                        <w:left w:val="none" w:sz="0" w:space="0" w:color="auto"/>
                        <w:bottom w:val="none" w:sz="0" w:space="0" w:color="auto"/>
                        <w:right w:val="none" w:sz="0" w:space="0" w:color="auto"/>
                      </w:divBdr>
                      <w:divsChild>
                        <w:div w:id="135346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6312">
                  <w:marLeft w:val="0"/>
                  <w:marRight w:val="0"/>
                  <w:marTop w:val="0"/>
                  <w:marBottom w:val="0"/>
                  <w:divBdr>
                    <w:top w:val="none" w:sz="0" w:space="0" w:color="auto"/>
                    <w:left w:val="none" w:sz="0" w:space="0" w:color="auto"/>
                    <w:bottom w:val="none" w:sz="0" w:space="0" w:color="auto"/>
                    <w:right w:val="none" w:sz="0" w:space="0" w:color="auto"/>
                  </w:divBdr>
                  <w:divsChild>
                    <w:div w:id="1695809619">
                      <w:marLeft w:val="0"/>
                      <w:marRight w:val="0"/>
                      <w:marTop w:val="0"/>
                      <w:marBottom w:val="0"/>
                      <w:divBdr>
                        <w:top w:val="none" w:sz="0" w:space="0" w:color="auto"/>
                        <w:left w:val="none" w:sz="0" w:space="0" w:color="auto"/>
                        <w:bottom w:val="none" w:sz="0" w:space="0" w:color="auto"/>
                        <w:right w:val="none" w:sz="0" w:space="0" w:color="auto"/>
                      </w:divBdr>
                      <w:divsChild>
                        <w:div w:id="21145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1005">
                  <w:marLeft w:val="0"/>
                  <w:marRight w:val="0"/>
                  <w:marTop w:val="0"/>
                  <w:marBottom w:val="0"/>
                  <w:divBdr>
                    <w:top w:val="none" w:sz="0" w:space="0" w:color="auto"/>
                    <w:left w:val="none" w:sz="0" w:space="0" w:color="auto"/>
                    <w:bottom w:val="none" w:sz="0" w:space="0" w:color="auto"/>
                    <w:right w:val="none" w:sz="0" w:space="0" w:color="auto"/>
                  </w:divBdr>
                  <w:divsChild>
                    <w:div w:id="1470777920">
                      <w:marLeft w:val="0"/>
                      <w:marRight w:val="0"/>
                      <w:marTop w:val="0"/>
                      <w:marBottom w:val="0"/>
                      <w:divBdr>
                        <w:top w:val="none" w:sz="0" w:space="0" w:color="auto"/>
                        <w:left w:val="none" w:sz="0" w:space="0" w:color="auto"/>
                        <w:bottom w:val="none" w:sz="0" w:space="0" w:color="auto"/>
                        <w:right w:val="none" w:sz="0" w:space="0" w:color="auto"/>
                      </w:divBdr>
                      <w:divsChild>
                        <w:div w:id="6231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2568">
                  <w:marLeft w:val="0"/>
                  <w:marRight w:val="0"/>
                  <w:marTop w:val="0"/>
                  <w:marBottom w:val="0"/>
                  <w:divBdr>
                    <w:top w:val="none" w:sz="0" w:space="0" w:color="auto"/>
                    <w:left w:val="none" w:sz="0" w:space="0" w:color="auto"/>
                    <w:bottom w:val="none" w:sz="0" w:space="0" w:color="auto"/>
                    <w:right w:val="none" w:sz="0" w:space="0" w:color="auto"/>
                  </w:divBdr>
                  <w:divsChild>
                    <w:div w:id="2141610005">
                      <w:marLeft w:val="0"/>
                      <w:marRight w:val="0"/>
                      <w:marTop w:val="0"/>
                      <w:marBottom w:val="0"/>
                      <w:divBdr>
                        <w:top w:val="none" w:sz="0" w:space="0" w:color="auto"/>
                        <w:left w:val="none" w:sz="0" w:space="0" w:color="auto"/>
                        <w:bottom w:val="none" w:sz="0" w:space="0" w:color="auto"/>
                        <w:right w:val="none" w:sz="0" w:space="0" w:color="auto"/>
                      </w:divBdr>
                      <w:divsChild>
                        <w:div w:id="21444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5347">
                  <w:marLeft w:val="0"/>
                  <w:marRight w:val="0"/>
                  <w:marTop w:val="0"/>
                  <w:marBottom w:val="0"/>
                  <w:divBdr>
                    <w:top w:val="none" w:sz="0" w:space="0" w:color="auto"/>
                    <w:left w:val="none" w:sz="0" w:space="0" w:color="auto"/>
                    <w:bottom w:val="none" w:sz="0" w:space="0" w:color="auto"/>
                    <w:right w:val="none" w:sz="0" w:space="0" w:color="auto"/>
                  </w:divBdr>
                  <w:divsChild>
                    <w:div w:id="1566794718">
                      <w:marLeft w:val="0"/>
                      <w:marRight w:val="0"/>
                      <w:marTop w:val="0"/>
                      <w:marBottom w:val="0"/>
                      <w:divBdr>
                        <w:top w:val="none" w:sz="0" w:space="0" w:color="auto"/>
                        <w:left w:val="none" w:sz="0" w:space="0" w:color="auto"/>
                        <w:bottom w:val="none" w:sz="0" w:space="0" w:color="auto"/>
                        <w:right w:val="none" w:sz="0" w:space="0" w:color="auto"/>
                      </w:divBdr>
                      <w:divsChild>
                        <w:div w:id="17115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03761">
                  <w:marLeft w:val="0"/>
                  <w:marRight w:val="0"/>
                  <w:marTop w:val="0"/>
                  <w:marBottom w:val="0"/>
                  <w:divBdr>
                    <w:top w:val="none" w:sz="0" w:space="0" w:color="auto"/>
                    <w:left w:val="none" w:sz="0" w:space="0" w:color="auto"/>
                    <w:bottom w:val="none" w:sz="0" w:space="0" w:color="auto"/>
                    <w:right w:val="none" w:sz="0" w:space="0" w:color="auto"/>
                  </w:divBdr>
                  <w:divsChild>
                    <w:div w:id="1038117394">
                      <w:marLeft w:val="0"/>
                      <w:marRight w:val="0"/>
                      <w:marTop w:val="0"/>
                      <w:marBottom w:val="0"/>
                      <w:divBdr>
                        <w:top w:val="none" w:sz="0" w:space="0" w:color="auto"/>
                        <w:left w:val="none" w:sz="0" w:space="0" w:color="auto"/>
                        <w:bottom w:val="none" w:sz="0" w:space="0" w:color="auto"/>
                        <w:right w:val="none" w:sz="0" w:space="0" w:color="auto"/>
                      </w:divBdr>
                      <w:divsChild>
                        <w:div w:id="14183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3791">
                  <w:marLeft w:val="0"/>
                  <w:marRight w:val="0"/>
                  <w:marTop w:val="0"/>
                  <w:marBottom w:val="0"/>
                  <w:divBdr>
                    <w:top w:val="none" w:sz="0" w:space="0" w:color="auto"/>
                    <w:left w:val="none" w:sz="0" w:space="0" w:color="auto"/>
                    <w:bottom w:val="none" w:sz="0" w:space="0" w:color="auto"/>
                    <w:right w:val="none" w:sz="0" w:space="0" w:color="auto"/>
                  </w:divBdr>
                  <w:divsChild>
                    <w:div w:id="1812481560">
                      <w:marLeft w:val="0"/>
                      <w:marRight w:val="0"/>
                      <w:marTop w:val="0"/>
                      <w:marBottom w:val="0"/>
                      <w:divBdr>
                        <w:top w:val="none" w:sz="0" w:space="0" w:color="auto"/>
                        <w:left w:val="none" w:sz="0" w:space="0" w:color="auto"/>
                        <w:bottom w:val="none" w:sz="0" w:space="0" w:color="auto"/>
                        <w:right w:val="none" w:sz="0" w:space="0" w:color="auto"/>
                      </w:divBdr>
                      <w:divsChild>
                        <w:div w:id="3773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9387">
                  <w:marLeft w:val="0"/>
                  <w:marRight w:val="0"/>
                  <w:marTop w:val="0"/>
                  <w:marBottom w:val="0"/>
                  <w:divBdr>
                    <w:top w:val="none" w:sz="0" w:space="0" w:color="auto"/>
                    <w:left w:val="none" w:sz="0" w:space="0" w:color="auto"/>
                    <w:bottom w:val="none" w:sz="0" w:space="0" w:color="auto"/>
                    <w:right w:val="none" w:sz="0" w:space="0" w:color="auto"/>
                  </w:divBdr>
                  <w:divsChild>
                    <w:div w:id="414131079">
                      <w:marLeft w:val="0"/>
                      <w:marRight w:val="0"/>
                      <w:marTop w:val="0"/>
                      <w:marBottom w:val="0"/>
                      <w:divBdr>
                        <w:top w:val="none" w:sz="0" w:space="0" w:color="auto"/>
                        <w:left w:val="none" w:sz="0" w:space="0" w:color="auto"/>
                        <w:bottom w:val="none" w:sz="0" w:space="0" w:color="auto"/>
                        <w:right w:val="none" w:sz="0" w:space="0" w:color="auto"/>
                      </w:divBdr>
                      <w:divsChild>
                        <w:div w:id="11129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17511">
                  <w:marLeft w:val="0"/>
                  <w:marRight w:val="0"/>
                  <w:marTop w:val="0"/>
                  <w:marBottom w:val="0"/>
                  <w:divBdr>
                    <w:top w:val="none" w:sz="0" w:space="0" w:color="auto"/>
                    <w:left w:val="none" w:sz="0" w:space="0" w:color="auto"/>
                    <w:bottom w:val="none" w:sz="0" w:space="0" w:color="auto"/>
                    <w:right w:val="none" w:sz="0" w:space="0" w:color="auto"/>
                  </w:divBdr>
                  <w:divsChild>
                    <w:div w:id="1174538636">
                      <w:marLeft w:val="0"/>
                      <w:marRight w:val="0"/>
                      <w:marTop w:val="0"/>
                      <w:marBottom w:val="0"/>
                      <w:divBdr>
                        <w:top w:val="none" w:sz="0" w:space="0" w:color="auto"/>
                        <w:left w:val="none" w:sz="0" w:space="0" w:color="auto"/>
                        <w:bottom w:val="none" w:sz="0" w:space="0" w:color="auto"/>
                        <w:right w:val="none" w:sz="0" w:space="0" w:color="auto"/>
                      </w:divBdr>
                      <w:divsChild>
                        <w:div w:id="1782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2032">
                  <w:marLeft w:val="0"/>
                  <w:marRight w:val="0"/>
                  <w:marTop w:val="0"/>
                  <w:marBottom w:val="0"/>
                  <w:divBdr>
                    <w:top w:val="none" w:sz="0" w:space="0" w:color="auto"/>
                    <w:left w:val="none" w:sz="0" w:space="0" w:color="auto"/>
                    <w:bottom w:val="none" w:sz="0" w:space="0" w:color="auto"/>
                    <w:right w:val="none" w:sz="0" w:space="0" w:color="auto"/>
                  </w:divBdr>
                  <w:divsChild>
                    <w:div w:id="1077943075">
                      <w:marLeft w:val="0"/>
                      <w:marRight w:val="0"/>
                      <w:marTop w:val="0"/>
                      <w:marBottom w:val="0"/>
                      <w:divBdr>
                        <w:top w:val="none" w:sz="0" w:space="0" w:color="auto"/>
                        <w:left w:val="none" w:sz="0" w:space="0" w:color="auto"/>
                        <w:bottom w:val="none" w:sz="0" w:space="0" w:color="auto"/>
                        <w:right w:val="none" w:sz="0" w:space="0" w:color="auto"/>
                      </w:divBdr>
                      <w:divsChild>
                        <w:div w:id="18546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1919">
                  <w:marLeft w:val="0"/>
                  <w:marRight w:val="0"/>
                  <w:marTop w:val="0"/>
                  <w:marBottom w:val="0"/>
                  <w:divBdr>
                    <w:top w:val="none" w:sz="0" w:space="0" w:color="auto"/>
                    <w:left w:val="none" w:sz="0" w:space="0" w:color="auto"/>
                    <w:bottom w:val="none" w:sz="0" w:space="0" w:color="auto"/>
                    <w:right w:val="none" w:sz="0" w:space="0" w:color="auto"/>
                  </w:divBdr>
                  <w:divsChild>
                    <w:div w:id="386341285">
                      <w:marLeft w:val="0"/>
                      <w:marRight w:val="0"/>
                      <w:marTop w:val="0"/>
                      <w:marBottom w:val="0"/>
                      <w:divBdr>
                        <w:top w:val="none" w:sz="0" w:space="0" w:color="auto"/>
                        <w:left w:val="none" w:sz="0" w:space="0" w:color="auto"/>
                        <w:bottom w:val="none" w:sz="0" w:space="0" w:color="auto"/>
                        <w:right w:val="none" w:sz="0" w:space="0" w:color="auto"/>
                      </w:divBdr>
                      <w:divsChild>
                        <w:div w:id="5233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22576">
                  <w:marLeft w:val="0"/>
                  <w:marRight w:val="0"/>
                  <w:marTop w:val="0"/>
                  <w:marBottom w:val="0"/>
                  <w:divBdr>
                    <w:top w:val="none" w:sz="0" w:space="0" w:color="auto"/>
                    <w:left w:val="none" w:sz="0" w:space="0" w:color="auto"/>
                    <w:bottom w:val="none" w:sz="0" w:space="0" w:color="auto"/>
                    <w:right w:val="none" w:sz="0" w:space="0" w:color="auto"/>
                  </w:divBdr>
                  <w:divsChild>
                    <w:div w:id="613950933">
                      <w:marLeft w:val="0"/>
                      <w:marRight w:val="0"/>
                      <w:marTop w:val="0"/>
                      <w:marBottom w:val="0"/>
                      <w:divBdr>
                        <w:top w:val="none" w:sz="0" w:space="0" w:color="auto"/>
                        <w:left w:val="none" w:sz="0" w:space="0" w:color="auto"/>
                        <w:bottom w:val="none" w:sz="0" w:space="0" w:color="auto"/>
                        <w:right w:val="none" w:sz="0" w:space="0" w:color="auto"/>
                      </w:divBdr>
                      <w:divsChild>
                        <w:div w:id="2034304969">
                          <w:marLeft w:val="0"/>
                          <w:marRight w:val="0"/>
                          <w:marTop w:val="0"/>
                          <w:marBottom w:val="0"/>
                          <w:divBdr>
                            <w:top w:val="none" w:sz="0" w:space="0" w:color="auto"/>
                            <w:left w:val="none" w:sz="0" w:space="0" w:color="auto"/>
                            <w:bottom w:val="none" w:sz="0" w:space="0" w:color="auto"/>
                            <w:right w:val="none" w:sz="0" w:space="0" w:color="auto"/>
                          </w:divBdr>
                        </w:div>
                      </w:divsChild>
                    </w:div>
                    <w:div w:id="2017270684">
                      <w:marLeft w:val="0"/>
                      <w:marRight w:val="0"/>
                      <w:marTop w:val="0"/>
                      <w:marBottom w:val="0"/>
                      <w:divBdr>
                        <w:top w:val="none" w:sz="0" w:space="0" w:color="auto"/>
                        <w:left w:val="none" w:sz="0" w:space="0" w:color="auto"/>
                        <w:bottom w:val="none" w:sz="0" w:space="0" w:color="auto"/>
                        <w:right w:val="none" w:sz="0" w:space="0" w:color="auto"/>
                      </w:divBdr>
                      <w:divsChild>
                        <w:div w:id="209893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61629">
              <w:marLeft w:val="0"/>
              <w:marRight w:val="0"/>
              <w:marTop w:val="0"/>
              <w:marBottom w:val="0"/>
              <w:divBdr>
                <w:top w:val="none" w:sz="0" w:space="0" w:color="auto"/>
                <w:left w:val="none" w:sz="0" w:space="0" w:color="auto"/>
                <w:bottom w:val="none" w:sz="0" w:space="0" w:color="auto"/>
                <w:right w:val="none" w:sz="0" w:space="0" w:color="auto"/>
              </w:divBdr>
              <w:divsChild>
                <w:div w:id="199695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38388">
          <w:marLeft w:val="0"/>
          <w:marRight w:val="0"/>
          <w:marTop w:val="0"/>
          <w:marBottom w:val="0"/>
          <w:divBdr>
            <w:top w:val="none" w:sz="0" w:space="0" w:color="auto"/>
            <w:left w:val="none" w:sz="0" w:space="0" w:color="auto"/>
            <w:bottom w:val="none" w:sz="0" w:space="0" w:color="auto"/>
            <w:right w:val="none" w:sz="0" w:space="0" w:color="auto"/>
          </w:divBdr>
          <w:divsChild>
            <w:div w:id="790318551">
              <w:marLeft w:val="0"/>
              <w:marRight w:val="0"/>
              <w:marTop w:val="0"/>
              <w:marBottom w:val="0"/>
              <w:divBdr>
                <w:top w:val="none" w:sz="0" w:space="0" w:color="auto"/>
                <w:left w:val="none" w:sz="0" w:space="0" w:color="auto"/>
                <w:bottom w:val="none" w:sz="0" w:space="0" w:color="auto"/>
                <w:right w:val="none" w:sz="0" w:space="0" w:color="auto"/>
              </w:divBdr>
              <w:divsChild>
                <w:div w:id="1674337588">
                  <w:marLeft w:val="0"/>
                  <w:marRight w:val="0"/>
                  <w:marTop w:val="0"/>
                  <w:marBottom w:val="0"/>
                  <w:divBdr>
                    <w:top w:val="none" w:sz="0" w:space="0" w:color="auto"/>
                    <w:left w:val="none" w:sz="0" w:space="0" w:color="auto"/>
                    <w:bottom w:val="none" w:sz="0" w:space="0" w:color="auto"/>
                    <w:right w:val="none" w:sz="0" w:space="0" w:color="auto"/>
                  </w:divBdr>
                </w:div>
              </w:divsChild>
            </w:div>
            <w:div w:id="1347560675">
              <w:marLeft w:val="0"/>
              <w:marRight w:val="0"/>
              <w:marTop w:val="0"/>
              <w:marBottom w:val="0"/>
              <w:divBdr>
                <w:top w:val="none" w:sz="0" w:space="0" w:color="auto"/>
                <w:left w:val="none" w:sz="0" w:space="0" w:color="auto"/>
                <w:bottom w:val="none" w:sz="0" w:space="0" w:color="auto"/>
                <w:right w:val="none" w:sz="0" w:space="0" w:color="auto"/>
              </w:divBdr>
              <w:divsChild>
                <w:div w:id="1259682792">
                  <w:marLeft w:val="0"/>
                  <w:marRight w:val="0"/>
                  <w:marTop w:val="0"/>
                  <w:marBottom w:val="0"/>
                  <w:divBdr>
                    <w:top w:val="none" w:sz="0" w:space="0" w:color="auto"/>
                    <w:left w:val="none" w:sz="0" w:space="0" w:color="auto"/>
                    <w:bottom w:val="none" w:sz="0" w:space="0" w:color="auto"/>
                    <w:right w:val="none" w:sz="0" w:space="0" w:color="auto"/>
                  </w:divBdr>
                </w:div>
              </w:divsChild>
            </w:div>
            <w:div w:id="119035847">
              <w:marLeft w:val="0"/>
              <w:marRight w:val="0"/>
              <w:marTop w:val="0"/>
              <w:marBottom w:val="0"/>
              <w:divBdr>
                <w:top w:val="none" w:sz="0" w:space="0" w:color="auto"/>
                <w:left w:val="none" w:sz="0" w:space="0" w:color="auto"/>
                <w:bottom w:val="none" w:sz="0" w:space="0" w:color="auto"/>
                <w:right w:val="none" w:sz="0" w:space="0" w:color="auto"/>
              </w:divBdr>
              <w:divsChild>
                <w:div w:id="973372989">
                  <w:marLeft w:val="0"/>
                  <w:marRight w:val="0"/>
                  <w:marTop w:val="0"/>
                  <w:marBottom w:val="0"/>
                  <w:divBdr>
                    <w:top w:val="none" w:sz="0" w:space="0" w:color="auto"/>
                    <w:left w:val="none" w:sz="0" w:space="0" w:color="auto"/>
                    <w:bottom w:val="none" w:sz="0" w:space="0" w:color="auto"/>
                    <w:right w:val="none" w:sz="0" w:space="0" w:color="auto"/>
                  </w:divBdr>
                </w:div>
              </w:divsChild>
            </w:div>
            <w:div w:id="1202742215">
              <w:marLeft w:val="0"/>
              <w:marRight w:val="0"/>
              <w:marTop w:val="0"/>
              <w:marBottom w:val="0"/>
              <w:divBdr>
                <w:top w:val="none" w:sz="0" w:space="0" w:color="auto"/>
                <w:left w:val="none" w:sz="0" w:space="0" w:color="auto"/>
                <w:bottom w:val="none" w:sz="0" w:space="0" w:color="auto"/>
                <w:right w:val="none" w:sz="0" w:space="0" w:color="auto"/>
              </w:divBdr>
              <w:divsChild>
                <w:div w:id="338388017">
                  <w:marLeft w:val="0"/>
                  <w:marRight w:val="0"/>
                  <w:marTop w:val="0"/>
                  <w:marBottom w:val="0"/>
                  <w:divBdr>
                    <w:top w:val="none" w:sz="0" w:space="0" w:color="auto"/>
                    <w:left w:val="none" w:sz="0" w:space="0" w:color="auto"/>
                    <w:bottom w:val="none" w:sz="0" w:space="0" w:color="auto"/>
                    <w:right w:val="none" w:sz="0" w:space="0" w:color="auto"/>
                  </w:divBdr>
                </w:div>
              </w:divsChild>
            </w:div>
            <w:div w:id="92434965">
              <w:marLeft w:val="0"/>
              <w:marRight w:val="0"/>
              <w:marTop w:val="0"/>
              <w:marBottom w:val="0"/>
              <w:divBdr>
                <w:top w:val="none" w:sz="0" w:space="0" w:color="auto"/>
                <w:left w:val="none" w:sz="0" w:space="0" w:color="auto"/>
                <w:bottom w:val="none" w:sz="0" w:space="0" w:color="auto"/>
                <w:right w:val="none" w:sz="0" w:space="0" w:color="auto"/>
              </w:divBdr>
              <w:divsChild>
                <w:div w:id="1903640233">
                  <w:marLeft w:val="0"/>
                  <w:marRight w:val="0"/>
                  <w:marTop w:val="0"/>
                  <w:marBottom w:val="0"/>
                  <w:divBdr>
                    <w:top w:val="none" w:sz="0" w:space="0" w:color="auto"/>
                    <w:left w:val="none" w:sz="0" w:space="0" w:color="auto"/>
                    <w:bottom w:val="none" w:sz="0" w:space="0" w:color="auto"/>
                    <w:right w:val="none" w:sz="0" w:space="0" w:color="auto"/>
                  </w:divBdr>
                </w:div>
              </w:divsChild>
            </w:div>
            <w:div w:id="1228689826">
              <w:marLeft w:val="0"/>
              <w:marRight w:val="0"/>
              <w:marTop w:val="0"/>
              <w:marBottom w:val="0"/>
              <w:divBdr>
                <w:top w:val="none" w:sz="0" w:space="0" w:color="auto"/>
                <w:left w:val="none" w:sz="0" w:space="0" w:color="auto"/>
                <w:bottom w:val="none" w:sz="0" w:space="0" w:color="auto"/>
                <w:right w:val="none" w:sz="0" w:space="0" w:color="auto"/>
              </w:divBdr>
              <w:divsChild>
                <w:div w:id="863519640">
                  <w:marLeft w:val="0"/>
                  <w:marRight w:val="0"/>
                  <w:marTop w:val="0"/>
                  <w:marBottom w:val="0"/>
                  <w:divBdr>
                    <w:top w:val="none" w:sz="0" w:space="0" w:color="auto"/>
                    <w:left w:val="none" w:sz="0" w:space="0" w:color="auto"/>
                    <w:bottom w:val="none" w:sz="0" w:space="0" w:color="auto"/>
                    <w:right w:val="none" w:sz="0" w:space="0" w:color="auto"/>
                  </w:divBdr>
                </w:div>
              </w:divsChild>
            </w:div>
            <w:div w:id="86004332">
              <w:marLeft w:val="0"/>
              <w:marRight w:val="0"/>
              <w:marTop w:val="0"/>
              <w:marBottom w:val="0"/>
              <w:divBdr>
                <w:top w:val="none" w:sz="0" w:space="0" w:color="auto"/>
                <w:left w:val="none" w:sz="0" w:space="0" w:color="auto"/>
                <w:bottom w:val="none" w:sz="0" w:space="0" w:color="auto"/>
                <w:right w:val="none" w:sz="0" w:space="0" w:color="auto"/>
              </w:divBdr>
              <w:divsChild>
                <w:div w:id="624166836">
                  <w:marLeft w:val="0"/>
                  <w:marRight w:val="0"/>
                  <w:marTop w:val="0"/>
                  <w:marBottom w:val="0"/>
                  <w:divBdr>
                    <w:top w:val="none" w:sz="0" w:space="0" w:color="auto"/>
                    <w:left w:val="none" w:sz="0" w:space="0" w:color="auto"/>
                    <w:bottom w:val="none" w:sz="0" w:space="0" w:color="auto"/>
                    <w:right w:val="none" w:sz="0" w:space="0" w:color="auto"/>
                  </w:divBdr>
                </w:div>
              </w:divsChild>
            </w:div>
            <w:div w:id="590356089">
              <w:marLeft w:val="0"/>
              <w:marRight w:val="0"/>
              <w:marTop w:val="0"/>
              <w:marBottom w:val="0"/>
              <w:divBdr>
                <w:top w:val="none" w:sz="0" w:space="0" w:color="auto"/>
                <w:left w:val="none" w:sz="0" w:space="0" w:color="auto"/>
                <w:bottom w:val="none" w:sz="0" w:space="0" w:color="auto"/>
                <w:right w:val="none" w:sz="0" w:space="0" w:color="auto"/>
              </w:divBdr>
              <w:divsChild>
                <w:div w:id="703870714">
                  <w:marLeft w:val="0"/>
                  <w:marRight w:val="0"/>
                  <w:marTop w:val="0"/>
                  <w:marBottom w:val="0"/>
                  <w:divBdr>
                    <w:top w:val="none" w:sz="0" w:space="0" w:color="auto"/>
                    <w:left w:val="none" w:sz="0" w:space="0" w:color="auto"/>
                    <w:bottom w:val="none" w:sz="0" w:space="0" w:color="auto"/>
                    <w:right w:val="none" w:sz="0" w:space="0" w:color="auto"/>
                  </w:divBdr>
                </w:div>
              </w:divsChild>
            </w:div>
            <w:div w:id="1356148948">
              <w:marLeft w:val="0"/>
              <w:marRight w:val="0"/>
              <w:marTop w:val="0"/>
              <w:marBottom w:val="0"/>
              <w:divBdr>
                <w:top w:val="none" w:sz="0" w:space="0" w:color="auto"/>
                <w:left w:val="none" w:sz="0" w:space="0" w:color="auto"/>
                <w:bottom w:val="none" w:sz="0" w:space="0" w:color="auto"/>
                <w:right w:val="none" w:sz="0" w:space="0" w:color="auto"/>
              </w:divBdr>
              <w:divsChild>
                <w:div w:id="156576273">
                  <w:marLeft w:val="0"/>
                  <w:marRight w:val="0"/>
                  <w:marTop w:val="0"/>
                  <w:marBottom w:val="0"/>
                  <w:divBdr>
                    <w:top w:val="none" w:sz="0" w:space="0" w:color="auto"/>
                    <w:left w:val="none" w:sz="0" w:space="0" w:color="auto"/>
                    <w:bottom w:val="none" w:sz="0" w:space="0" w:color="auto"/>
                    <w:right w:val="none" w:sz="0" w:space="0" w:color="auto"/>
                  </w:divBdr>
                </w:div>
              </w:divsChild>
            </w:div>
            <w:div w:id="474689940">
              <w:marLeft w:val="0"/>
              <w:marRight w:val="0"/>
              <w:marTop w:val="0"/>
              <w:marBottom w:val="0"/>
              <w:divBdr>
                <w:top w:val="none" w:sz="0" w:space="0" w:color="auto"/>
                <w:left w:val="none" w:sz="0" w:space="0" w:color="auto"/>
                <w:bottom w:val="none" w:sz="0" w:space="0" w:color="auto"/>
                <w:right w:val="none" w:sz="0" w:space="0" w:color="auto"/>
              </w:divBdr>
              <w:divsChild>
                <w:div w:id="951321831">
                  <w:marLeft w:val="0"/>
                  <w:marRight w:val="0"/>
                  <w:marTop w:val="0"/>
                  <w:marBottom w:val="0"/>
                  <w:divBdr>
                    <w:top w:val="none" w:sz="0" w:space="0" w:color="auto"/>
                    <w:left w:val="none" w:sz="0" w:space="0" w:color="auto"/>
                    <w:bottom w:val="none" w:sz="0" w:space="0" w:color="auto"/>
                    <w:right w:val="none" w:sz="0" w:space="0" w:color="auto"/>
                  </w:divBdr>
                </w:div>
              </w:divsChild>
            </w:div>
            <w:div w:id="1287006410">
              <w:marLeft w:val="0"/>
              <w:marRight w:val="0"/>
              <w:marTop w:val="0"/>
              <w:marBottom w:val="0"/>
              <w:divBdr>
                <w:top w:val="none" w:sz="0" w:space="0" w:color="auto"/>
                <w:left w:val="none" w:sz="0" w:space="0" w:color="auto"/>
                <w:bottom w:val="none" w:sz="0" w:space="0" w:color="auto"/>
                <w:right w:val="none" w:sz="0" w:space="0" w:color="auto"/>
              </w:divBdr>
              <w:divsChild>
                <w:div w:id="27919926">
                  <w:marLeft w:val="0"/>
                  <w:marRight w:val="0"/>
                  <w:marTop w:val="0"/>
                  <w:marBottom w:val="0"/>
                  <w:divBdr>
                    <w:top w:val="none" w:sz="0" w:space="0" w:color="auto"/>
                    <w:left w:val="none" w:sz="0" w:space="0" w:color="auto"/>
                    <w:bottom w:val="none" w:sz="0" w:space="0" w:color="auto"/>
                    <w:right w:val="none" w:sz="0" w:space="0" w:color="auto"/>
                  </w:divBdr>
                </w:div>
              </w:divsChild>
            </w:div>
            <w:div w:id="1379092462">
              <w:marLeft w:val="0"/>
              <w:marRight w:val="0"/>
              <w:marTop w:val="0"/>
              <w:marBottom w:val="0"/>
              <w:divBdr>
                <w:top w:val="none" w:sz="0" w:space="0" w:color="auto"/>
                <w:left w:val="none" w:sz="0" w:space="0" w:color="auto"/>
                <w:bottom w:val="none" w:sz="0" w:space="0" w:color="auto"/>
                <w:right w:val="none" w:sz="0" w:space="0" w:color="auto"/>
              </w:divBdr>
              <w:divsChild>
                <w:div w:id="1736120931">
                  <w:marLeft w:val="0"/>
                  <w:marRight w:val="0"/>
                  <w:marTop w:val="0"/>
                  <w:marBottom w:val="0"/>
                  <w:divBdr>
                    <w:top w:val="none" w:sz="0" w:space="0" w:color="auto"/>
                    <w:left w:val="none" w:sz="0" w:space="0" w:color="auto"/>
                    <w:bottom w:val="none" w:sz="0" w:space="0" w:color="auto"/>
                    <w:right w:val="none" w:sz="0" w:space="0" w:color="auto"/>
                  </w:divBdr>
                </w:div>
              </w:divsChild>
            </w:div>
            <w:div w:id="1809784934">
              <w:marLeft w:val="0"/>
              <w:marRight w:val="0"/>
              <w:marTop w:val="0"/>
              <w:marBottom w:val="0"/>
              <w:divBdr>
                <w:top w:val="none" w:sz="0" w:space="0" w:color="auto"/>
                <w:left w:val="none" w:sz="0" w:space="0" w:color="auto"/>
                <w:bottom w:val="none" w:sz="0" w:space="0" w:color="auto"/>
                <w:right w:val="none" w:sz="0" w:space="0" w:color="auto"/>
              </w:divBdr>
              <w:divsChild>
                <w:div w:id="953098295">
                  <w:marLeft w:val="0"/>
                  <w:marRight w:val="0"/>
                  <w:marTop w:val="0"/>
                  <w:marBottom w:val="0"/>
                  <w:divBdr>
                    <w:top w:val="none" w:sz="0" w:space="0" w:color="auto"/>
                    <w:left w:val="none" w:sz="0" w:space="0" w:color="auto"/>
                    <w:bottom w:val="none" w:sz="0" w:space="0" w:color="auto"/>
                    <w:right w:val="none" w:sz="0" w:space="0" w:color="auto"/>
                  </w:divBdr>
                </w:div>
              </w:divsChild>
            </w:div>
            <w:div w:id="1027563947">
              <w:marLeft w:val="0"/>
              <w:marRight w:val="0"/>
              <w:marTop w:val="0"/>
              <w:marBottom w:val="0"/>
              <w:divBdr>
                <w:top w:val="none" w:sz="0" w:space="0" w:color="auto"/>
                <w:left w:val="none" w:sz="0" w:space="0" w:color="auto"/>
                <w:bottom w:val="none" w:sz="0" w:space="0" w:color="auto"/>
                <w:right w:val="none" w:sz="0" w:space="0" w:color="auto"/>
              </w:divBdr>
              <w:divsChild>
                <w:div w:id="1860121515">
                  <w:marLeft w:val="0"/>
                  <w:marRight w:val="0"/>
                  <w:marTop w:val="0"/>
                  <w:marBottom w:val="0"/>
                  <w:divBdr>
                    <w:top w:val="none" w:sz="0" w:space="0" w:color="auto"/>
                    <w:left w:val="none" w:sz="0" w:space="0" w:color="auto"/>
                    <w:bottom w:val="none" w:sz="0" w:space="0" w:color="auto"/>
                    <w:right w:val="none" w:sz="0" w:space="0" w:color="auto"/>
                  </w:divBdr>
                </w:div>
              </w:divsChild>
            </w:div>
            <w:div w:id="764499450">
              <w:marLeft w:val="0"/>
              <w:marRight w:val="0"/>
              <w:marTop w:val="0"/>
              <w:marBottom w:val="0"/>
              <w:divBdr>
                <w:top w:val="none" w:sz="0" w:space="0" w:color="auto"/>
                <w:left w:val="none" w:sz="0" w:space="0" w:color="auto"/>
                <w:bottom w:val="none" w:sz="0" w:space="0" w:color="auto"/>
                <w:right w:val="none" w:sz="0" w:space="0" w:color="auto"/>
              </w:divBdr>
              <w:divsChild>
                <w:div w:id="2067876326">
                  <w:marLeft w:val="0"/>
                  <w:marRight w:val="0"/>
                  <w:marTop w:val="0"/>
                  <w:marBottom w:val="0"/>
                  <w:divBdr>
                    <w:top w:val="none" w:sz="0" w:space="0" w:color="auto"/>
                    <w:left w:val="none" w:sz="0" w:space="0" w:color="auto"/>
                    <w:bottom w:val="none" w:sz="0" w:space="0" w:color="auto"/>
                    <w:right w:val="none" w:sz="0" w:space="0" w:color="auto"/>
                  </w:divBdr>
                </w:div>
              </w:divsChild>
            </w:div>
            <w:div w:id="949356101">
              <w:marLeft w:val="0"/>
              <w:marRight w:val="0"/>
              <w:marTop w:val="0"/>
              <w:marBottom w:val="0"/>
              <w:divBdr>
                <w:top w:val="none" w:sz="0" w:space="0" w:color="auto"/>
                <w:left w:val="none" w:sz="0" w:space="0" w:color="auto"/>
                <w:bottom w:val="none" w:sz="0" w:space="0" w:color="auto"/>
                <w:right w:val="none" w:sz="0" w:space="0" w:color="auto"/>
              </w:divBdr>
              <w:divsChild>
                <w:div w:id="3020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59989316">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62958257">
      <w:bodyDiv w:val="1"/>
      <w:marLeft w:val="0"/>
      <w:marRight w:val="0"/>
      <w:marTop w:val="0"/>
      <w:marBottom w:val="0"/>
      <w:divBdr>
        <w:top w:val="none" w:sz="0" w:space="0" w:color="auto"/>
        <w:left w:val="none" w:sz="0" w:space="0" w:color="auto"/>
        <w:bottom w:val="none" w:sz="0" w:space="0" w:color="auto"/>
        <w:right w:val="none" w:sz="0" w:space="0" w:color="auto"/>
      </w:divBdr>
    </w:div>
    <w:div w:id="1998073705">
      <w:bodyDiv w:val="1"/>
      <w:marLeft w:val="0"/>
      <w:marRight w:val="0"/>
      <w:marTop w:val="0"/>
      <w:marBottom w:val="0"/>
      <w:divBdr>
        <w:top w:val="none" w:sz="0" w:space="0" w:color="auto"/>
        <w:left w:val="none" w:sz="0" w:space="0" w:color="auto"/>
        <w:bottom w:val="none" w:sz="0" w:space="0" w:color="auto"/>
        <w:right w:val="none" w:sz="0" w:space="0" w:color="auto"/>
      </w:divBdr>
    </w:div>
    <w:div w:id="2014411839">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090886699">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 w:id="214585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iz.de/en/downloads/giz2019-en-sured-ethiopia.pdf" TargetMode="External"/><Relationship Id="rId21" Type="http://schemas.openxmlformats.org/officeDocument/2006/relationships/image" Target="media/image8.jpeg"/><Relationship Id="rId42" Type="http://schemas.openxmlformats.org/officeDocument/2006/relationships/hyperlink" Target="https://dailycoffeenews.com/2019/09/09/ethiopia-and-the-european-union-launch-16-5-million-coffee-project/" TargetMode="External"/><Relationship Id="rId47" Type="http://schemas.openxmlformats.org/officeDocument/2006/relationships/hyperlink" Target="https://www.technoserve.org/our-work/projects/enhancing-sustainability-and-increasing-coffee-incomes-in-sidama/" TargetMode="External"/><Relationship Id="rId63" Type="http://schemas.openxmlformats.org/officeDocument/2006/relationships/hyperlink" Target="https://www.farmafrica.org/ethiopia/ethiopia/marketing-bales-wild-coffee" TargetMode="External"/><Relationship Id="rId68" Type="http://schemas.openxmlformats.org/officeDocument/2006/relationships/hyperlink" Target="https://partnershipsforforests.com/partnerships-projects/ethiopian-forest-coffee/" TargetMode="External"/><Relationship Id="rId84" Type="http://schemas.openxmlformats.org/officeDocument/2006/relationships/footer" Target="footer2.xml"/><Relationship Id="rId89" Type="http://schemas.openxmlformats.org/officeDocument/2006/relationships/hyperlink" Target="https://www.thegef.org/documents/policies-guidelines" TargetMode="External"/><Relationship Id="rId16" Type="http://schemas.openxmlformats.org/officeDocument/2006/relationships/image" Target="media/image5.emf"/><Relationship Id="rId107" Type="http://schemas.openxmlformats.org/officeDocument/2006/relationships/hyperlink" Target="https://undpgefpims.org/attachments/6304/217301/1741388/1768557/Annex%2022%20ETH%206304%20Project%20Taxonomy%20Worksheet.docx" TargetMode="External"/><Relationship Id="rId11" Type="http://schemas.openxmlformats.org/officeDocument/2006/relationships/endnotes" Target="endnotes.xml"/><Relationship Id="rId32" Type="http://schemas.openxmlformats.org/officeDocument/2006/relationships/hyperlink" Target="http://metadplc.com/" TargetMode="External"/><Relationship Id="rId37" Type="http://schemas.openxmlformats.org/officeDocument/2006/relationships/hyperlink" Target="https://www.wri.org/our-work/project/afr100.org" TargetMode="External"/><Relationship Id="rId53" Type="http://schemas.openxmlformats.org/officeDocument/2006/relationships/hyperlink" Target="https://www.farmafrica.org/ethiopia/ethiopia/food-security-in-tigray" TargetMode="External"/><Relationship Id="rId58" Type="http://schemas.openxmlformats.org/officeDocument/2006/relationships/hyperlink" Target="https://www.farmafrica.org/ethiopia/ethiopia/climate-smart-agriculture" TargetMode="External"/><Relationship Id="rId74" Type="http://schemas.openxmlformats.org/officeDocument/2006/relationships/hyperlink" Target="https://www.hrnstiftung.org/project/iki/" TargetMode="External"/><Relationship Id="rId79" Type="http://schemas.openxmlformats.org/officeDocument/2006/relationships/hyperlink" Target="http://www.fao.org/farmer-field-schools/en/" TargetMode="External"/><Relationship Id="rId102" Type="http://schemas.openxmlformats.org/officeDocument/2006/relationships/hyperlink" Target="https://undpgefpims.org/attachments/6304/217301/1741428/1768647/WRI%20co-financing%20letter%20PIMS%206304.pdf" TargetMode="External"/><Relationship Id="rId5" Type="http://schemas.openxmlformats.org/officeDocument/2006/relationships/customXml" Target="../customXml/item5.xml"/><Relationship Id="rId90" Type="http://schemas.openxmlformats.org/officeDocument/2006/relationships/hyperlink" Target="https://www.thegef.org/sites/default/files/documents/Results_Guidelines.pdf" TargetMode="External"/><Relationship Id="rId95" Type="http://schemas.openxmlformats.org/officeDocument/2006/relationships/hyperlink" Target="https://pims.undp.org/attachments/6304/217301/1750056/1788603/Risk%20Analysis.pdf" TargetMode="External"/><Relationship Id="rId22" Type="http://schemas.openxmlformats.org/officeDocument/2006/relationships/hyperlink" Target="http://www.resilientfoodsystems.co/country/ethiopia" TargetMode="External"/><Relationship Id="rId27" Type="http://schemas.openxmlformats.org/officeDocument/2006/relationships/hyperlink" Target="https://www.gopa.de/en/projects/baseline-survey-eu-support-sustainable-land-management-programme" TargetMode="External"/><Relationship Id="rId43" Type="http://schemas.openxmlformats.org/officeDocument/2006/relationships/hyperlink" Target="https://www.reuters.com/article/us-ethiopia-coffee-blockchain-idUSKCN1Q7039" TargetMode="External"/><Relationship Id="rId48" Type="http://schemas.openxmlformats.org/officeDocument/2006/relationships/hyperlink" Target="https://www.nestle-nespresso.com/" TargetMode="External"/><Relationship Id="rId64" Type="http://schemas.openxmlformats.org/officeDocument/2006/relationships/hyperlink" Target="https://www.farmafrica.org/ethiopia/ethiopia/share-bale-eco-region" TargetMode="External"/><Relationship Id="rId69" Type="http://schemas.openxmlformats.org/officeDocument/2006/relationships/hyperlink" Target="https://www.giz.de/en/worldwide/85829.html" TargetMode="External"/><Relationship Id="rId80" Type="http://schemas.openxmlformats.org/officeDocument/2006/relationships/hyperlink" Target="https://www.hrnstiftung.org/gender/" TargetMode="External"/><Relationship Id="rId85" Type="http://schemas.openxmlformats.org/officeDocument/2006/relationships/hyperlink" Target="http://www.undp.org/content/undp/en/home/operations/accountability/programme_and_operationspoliciesandprocedures.html" TargetMode="External"/><Relationship Id="rId12" Type="http://schemas.openxmlformats.org/officeDocument/2006/relationships/image" Target="media/image1.jpeg"/><Relationship Id="rId17" Type="http://schemas.openxmlformats.org/officeDocument/2006/relationships/hyperlink" Target="https://www.foodandlandusecoalition.org/" TargetMode="External"/><Relationship Id="rId33" Type="http://schemas.openxmlformats.org/officeDocument/2006/relationships/hyperlink" Target="https://www.technoserve.org/wp-content/uploads/2018/06/innovations-in-outcome-measurement-final-report.pdf" TargetMode="External"/><Relationship Id="rId38" Type="http://schemas.openxmlformats.org/officeDocument/2006/relationships/hyperlink" Target="https://afr100.org/content/ethiopia" TargetMode="External"/><Relationship Id="rId59" Type="http://schemas.openxmlformats.org/officeDocument/2006/relationships/hyperlink" Target="https://www.farmafrica.org/ethiopia/where-we-work/livestock-for-livelihoods" TargetMode="External"/><Relationship Id="rId103" Type="http://schemas.openxmlformats.org/officeDocument/2006/relationships/hyperlink" Target="https://pims.undp.org/attachments/6304/217301/1750061/1788609/Annex%2017a%20PIMS%206304%20Ethiopia%20FOLUR%20EXACT%20summary%20of%20results_updated%20Aug2021.pdf" TargetMode="External"/><Relationship Id="rId108" Type="http://schemas.openxmlformats.org/officeDocument/2006/relationships/hyperlink" Target="https://pims.undp.org/attachments/6304/217301/1750059/1788606/Capacity%20Assessment%20and%20Implementation%20Modality.pdf" TargetMode="External"/><Relationship Id="rId54" Type="http://schemas.openxmlformats.org/officeDocument/2006/relationships/hyperlink" Target="https://www.farmafrica.org/ethiopia/ethiopia/ethiopia-forest-management-expansion" TargetMode="External"/><Relationship Id="rId70" Type="http://schemas.openxmlformats.org/officeDocument/2006/relationships/hyperlink" Target="https://www.nachhaltige-agrarlieferketten.org/en/success-stories/ina-in-ethiopia-pilot-project-isase-innovations-for-sustainable-agricultural-supply-chains-in-ethiopia/" TargetMode="External"/><Relationship Id="rId75" Type="http://schemas.openxmlformats.org/officeDocument/2006/relationships/hyperlink" Target="https://www.hrnstiftung.org/Austrian-Development-Agency-ADA/" TargetMode="External"/><Relationship Id="rId91" Type="http://schemas.openxmlformats.org/officeDocument/2006/relationships/hyperlink" Target="http://web.undp.org/evaluation/guidance.shtml" TargetMode="External"/><Relationship Id="rId96" Type="http://schemas.openxmlformats.org/officeDocument/2006/relationships/hyperlink" Target="https://pims.undp.org/attachments/6304/217301/1750057/1788604/Project%20Sites.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documents.worldbank.org/curated/en/671621533180654816/pdf/ETHIOPIA-PAD-07112018.pdf" TargetMode="External"/><Relationship Id="rId28" Type="http://schemas.openxmlformats.org/officeDocument/2006/relationships/hyperlink" Target="https://www.giz.de/en/worldwide/32891.html" TargetMode="External"/><Relationship Id="rId36" Type="http://schemas.openxmlformats.org/officeDocument/2006/relationships/hyperlink" Target="https://www.dai.com/our-work/projects/ethiopia-land-investment-transformation-lift" TargetMode="External"/><Relationship Id="rId49" Type="http://schemas.openxmlformats.org/officeDocument/2006/relationships/hyperlink" Target="https://www.technoserve.org/our-work/projects" TargetMode="External"/><Relationship Id="rId57" Type="http://schemas.openxmlformats.org/officeDocument/2006/relationships/hyperlink" Target="https://www.farmafrica.org/ethiopia/ethiopia/building-resilience-through-agribusinesses" TargetMode="External"/><Relationship Id="rId106" Type="http://schemas.openxmlformats.org/officeDocument/2006/relationships/hyperlink" Target="https://pims.undp.org/attachments/6304/217301/1750071/1788643/ANNEX%2021%20PIMS%206304%20GEF%20Core%20Indicator%20Worksheet%20Sept2021.docx" TargetMode="External"/><Relationship Id="rId10" Type="http://schemas.openxmlformats.org/officeDocument/2006/relationships/footnotes" Target="footnotes.xml"/><Relationship Id="rId31" Type="http://schemas.openxmlformats.org/officeDocument/2006/relationships/hyperlink" Target="https://beamexchange.org/uploads/filer_public/4e/7b/4e7bee24-6d0c-45ad-bd03-2240eed00cca/amde_project_initial_bcc_evaluation_report.pdf" TargetMode="External"/><Relationship Id="rId44" Type="http://schemas.openxmlformats.org/officeDocument/2006/relationships/hyperlink" Target="https://www.google.com/url?sa=t&amp;rct=j&amp;q=&amp;esrc=s&amp;source=web&amp;cd=&amp;cad=rja&amp;uact=8&amp;ved=2ahUKEwii9cjTwbPsAhWYUBUIHSZmDcQQFjADegQICxAC&amp;url=https%3A%2F%2Fwww.ungm.org%2FUNUser%2FDocuments%2FDownloadPublicDocument%3FdocId%3D879273&amp;usg=AOvVaw0c1e90x2XBiAQuMjF6Wh8m" TargetMode="External"/><Relationship Id="rId52" Type="http://schemas.openxmlformats.org/officeDocument/2006/relationships/hyperlink" Target="http://www.technoserve.org/our-work/projects/developing-a-sustainable-supply-chain-for-unwashed-coffee-in-ethiopia" TargetMode="External"/><Relationship Id="rId60" Type="http://schemas.openxmlformats.org/officeDocument/2006/relationships/hyperlink" Target="https://www.farmafrica.org/ethiopia/ethiopia/making-forestry-sustainable" TargetMode="External"/><Relationship Id="rId65" Type="http://schemas.openxmlformats.org/officeDocument/2006/relationships/hyperlink" Target="https://www.farmafrica.org/ethiopia/ethiopia/producing-and-marketing-forest-products-" TargetMode="External"/><Relationship Id="rId73" Type="http://schemas.openxmlformats.org/officeDocument/2006/relationships/hyperlink" Target="http://www.lavazza.com" TargetMode="External"/><Relationship Id="rId78" Type="http://schemas.openxmlformats.org/officeDocument/2006/relationships/hyperlink" Target="https://www.hrnstiftung.org/Family-Lofbergs-Foundation/" TargetMode="External"/><Relationship Id="rId81" Type="http://schemas.openxmlformats.org/officeDocument/2006/relationships/hyperlink" Target="https://www.hrnstiftung.org/project/cafe-project/" TargetMode="External"/><Relationship Id="rId86" Type="http://schemas.openxmlformats.org/officeDocument/2006/relationships/hyperlink" Target="http://www.undp.org/content/undp/en/home/operations/accountability/evaluation/evaluation_policyofundp.html" TargetMode="External"/><Relationship Id="rId94" Type="http://schemas.openxmlformats.org/officeDocument/2006/relationships/hyperlink" Target="http://www.un.org/sc/committees/1267/aq_sanctions_list.shtml" TargetMode="External"/><Relationship Id="rId99" Type="http://schemas.openxmlformats.org/officeDocument/2006/relationships/hyperlink" Target="https://undpgefpims.org/attachments/6304/217301/1741428/1768647/UNDP_Co-Finance_Committment_PIMS%20_6304FOLUR.pdf" TargetMode="External"/><Relationship Id="rId101" Type="http://schemas.openxmlformats.org/officeDocument/2006/relationships/hyperlink" Target="https://undpgefpims.org/attachments/6304/217301/1741428/1768647/ECTA%20-%20Co-financing%20letter.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p4gpartnerships.org" TargetMode="External"/><Relationship Id="rId39" Type="http://schemas.openxmlformats.org/officeDocument/2006/relationships/hyperlink" Target="https://www.forestcarbonpartnership.org/sites/fcp/files/2015/July/Presentation%20on%20OFLP_Challenges%20and%20Lessons%20Learned.pdf" TargetMode="External"/><Relationship Id="rId109" Type="http://schemas.openxmlformats.org/officeDocument/2006/relationships/fontTable" Target="fontTable.xml"/><Relationship Id="rId34" Type="http://schemas.openxmlformats.org/officeDocument/2006/relationships/hyperlink" Target="http://www.mofed.gov.et/documents/10182/32227/PFM_KBR_Program+Document.pdf/1bbaa76a-e9e9-4e8d-979a-2eca457b1915" TargetMode="External"/><Relationship Id="rId50" Type="http://schemas.openxmlformats.org/officeDocument/2006/relationships/hyperlink" Target="https://www.technoserve.org/our-work/projects/?fwp_partners=idh" TargetMode="External"/><Relationship Id="rId55" Type="http://schemas.openxmlformats.org/officeDocument/2006/relationships/hyperlink" Target="https://www.farmafrica.org/ethiopia/ethiopia/forest-coffee" TargetMode="External"/><Relationship Id="rId76" Type="http://schemas.openxmlformats.org/officeDocument/2006/relationships/hyperlink" Target="https://www.coffee-partners.org" TargetMode="External"/><Relationship Id="rId97" Type="http://schemas.openxmlformats.org/officeDocument/2006/relationships/hyperlink" Target="https://pims.undp.org/attachments/6304/217301/1750060/1788608/Project%20TOC%20and%20Workplan.pdf" TargetMode="External"/><Relationship Id="rId104" Type="http://schemas.openxmlformats.org/officeDocument/2006/relationships/hyperlink" Target="https://pims.undp.org/attachments/6304/217301/1750061/1788609/Annex%2017b%20PIMS%206304%20FOLUR-Ex-ACT_updated%20Aug2021.xlsx" TargetMode="External"/><Relationship Id="rId7" Type="http://schemas.openxmlformats.org/officeDocument/2006/relationships/styles" Target="styles.xml"/><Relationship Id="rId71" Type="http://schemas.openxmlformats.org/officeDocument/2006/relationships/hyperlink" Target="https://www.google.com/maps/place/Illubabor,+Ethiopia/data=!4m2!3m1!1s0x17ab9dd83370a821:0xaf41182f6a44b1f0?sa=X&amp;ved=2ahUKEwiu55bPwfHcAhXNb1AKHSq5DdMQ8gEwF3oECAkQBw" TargetMode="External"/><Relationship Id="rId92" Type="http://schemas.openxmlformats.org/officeDocument/2006/relationships/hyperlink" Target="http://web.undp.org/evaluation/guidance.shtml" TargetMode="External"/><Relationship Id="rId2" Type="http://schemas.openxmlformats.org/officeDocument/2006/relationships/customXml" Target="../customXml/item2.xml"/><Relationship Id="rId29" Type="http://schemas.openxmlformats.org/officeDocument/2006/relationships/hyperlink" Target="https://www.norway.no/en/ethiopia/values-priorities/climate-env/forestryredd/" TargetMode="External"/><Relationship Id="rId24" Type="http://schemas.openxmlformats.org/officeDocument/2006/relationships/hyperlink" Target="https://agriprofocus.com/upload/ATA_ACC_Briefing_-APF14456959201451055638.pdf" TargetMode="External"/><Relationship Id="rId40" Type="http://schemas.openxmlformats.org/officeDocument/2006/relationships/hyperlink" Target="https://www.forestcarbonpartnership.org/ethiopia" TargetMode="External"/><Relationship Id="rId45" Type="http://schemas.openxmlformats.org/officeDocument/2006/relationships/hyperlink" Target="https://www.press.et/english/?p=9309" TargetMode="External"/><Relationship Id="rId66" Type="http://schemas.openxmlformats.org/officeDocument/2006/relationships/hyperlink" Target="https://www.farmafrica.org/ethiopia/ethiopia/building-resilience-through-agribusinesses" TargetMode="External"/><Relationship Id="rId87" Type="http://schemas.openxmlformats.org/officeDocument/2006/relationships/hyperlink" Target="https://www.thegef.org/sites/default/files/council-meeting-documents/GEF-C.56-03%2C%20Policy%20on%20Monitoring.pdf" TargetMode="External"/><Relationship Id="rId110" Type="http://schemas.openxmlformats.org/officeDocument/2006/relationships/theme" Target="theme/theme1.xml"/><Relationship Id="rId61" Type="http://schemas.openxmlformats.org/officeDocument/2006/relationships/hyperlink" Target="https://www.farmafrica.org/ethiopia/ethiopia/braced-in-ethiopia" TargetMode="External"/><Relationship Id="rId82" Type="http://schemas.openxmlformats.org/officeDocument/2006/relationships/image" Target="media/image9.png"/><Relationship Id="rId19" Type="http://schemas.openxmlformats.org/officeDocument/2006/relationships/image" Target="media/image6.emf"/><Relationship Id="rId14" Type="http://schemas.openxmlformats.org/officeDocument/2006/relationships/image" Target="media/image3.png"/><Relationship Id="rId30" Type="http://schemas.openxmlformats.org/officeDocument/2006/relationships/hyperlink" Target="https://www.et.undp.org/content/ethiopia/en/home/projects/institutional-strengthening-of-forest-sector-development-program.html" TargetMode="External"/><Relationship Id="rId35" Type="http://schemas.openxmlformats.org/officeDocument/2006/relationships/hyperlink" Target="https://www.greenclimate.fund/sites/default/files/document/fp136-worldbank-ethiopia.pdf" TargetMode="External"/><Relationship Id="rId56" Type="http://schemas.openxmlformats.org/officeDocument/2006/relationships/hyperlink" Target="https://www.farmafrica.org/ethiopia/ethiopia/spice-production-and-marketing" TargetMode="External"/><Relationship Id="rId77" Type="http://schemas.openxmlformats.org/officeDocument/2006/relationships/hyperlink" Target="https://www.hrnstiftung.org/Lavazza-Foundation/" TargetMode="External"/><Relationship Id="rId100" Type="http://schemas.openxmlformats.org/officeDocument/2006/relationships/hyperlink" Target="https://www.epa.gov.et/" TargetMode="External"/><Relationship Id="rId105" Type="http://schemas.openxmlformats.org/officeDocument/2006/relationships/hyperlink" Target="https://pims.undp.org/attachments/6304/217301/1750058/1788605/Baseline%20Studies.pdf" TargetMode="External"/><Relationship Id="rId8" Type="http://schemas.openxmlformats.org/officeDocument/2006/relationships/settings" Target="settings.xml"/><Relationship Id="rId51" Type="http://schemas.openxmlformats.org/officeDocument/2006/relationships/hyperlink" Target="https://www.technoserve.org/our-work/projects/nespresso-aaa-sustainable-quality-program-in-ethiopia-and-kenya/" TargetMode="External"/><Relationship Id="rId72" Type="http://schemas.openxmlformats.org/officeDocument/2006/relationships/hyperlink" Target="https://www.unique-landuse.de/" TargetMode="External"/><Relationship Id="rId93" Type="http://schemas.openxmlformats.org/officeDocument/2006/relationships/image" Target="media/image10.emf"/><Relationship Id="rId98" Type="http://schemas.openxmlformats.org/officeDocument/2006/relationships/hyperlink" Target="https://undpgefpims.org/attachments/6304/217301/1741428/1768647/Annex%2016b%20ETH%206304%20Co-financing%20Letters%20_all.pdf" TargetMode="External"/><Relationship Id="rId3" Type="http://schemas.openxmlformats.org/officeDocument/2006/relationships/customXml" Target="../customXml/item3.xml"/><Relationship Id="rId25" Type="http://schemas.openxmlformats.org/officeDocument/2006/relationships/hyperlink" Target="https://www.giz.de/en/worldwide/80804.html" TargetMode="External"/><Relationship Id="rId46" Type="http://schemas.openxmlformats.org/officeDocument/2006/relationships/hyperlink" Target="https://www.iol.co.za/business-report/international/ethiopia-to-build-50-million-coffee-park-to-promote-local-coffee-products-30773598" TargetMode="External"/><Relationship Id="rId67" Type="http://schemas.openxmlformats.org/officeDocument/2006/relationships/hyperlink" Target="https://en.nabu.de/projects/ethiopia/kafa/area/index.html" TargetMode="External"/><Relationship Id="rId20" Type="http://schemas.openxmlformats.org/officeDocument/2006/relationships/image" Target="media/image7.jpeg"/><Relationship Id="rId41" Type="http://schemas.openxmlformats.org/officeDocument/2006/relationships/hyperlink" Target="https://www.jica.go.jp/project/english/ethiopia/006/index.html" TargetMode="External"/><Relationship Id="rId62" Type="http://schemas.openxmlformats.org/officeDocument/2006/relationships/hyperlink" Target="https://www.farmafrica.org/ethiopia/ethiopia/market-driven-climate-smart-agriculture" TargetMode="External"/><Relationship Id="rId83" Type="http://schemas.openxmlformats.org/officeDocument/2006/relationships/footer" Target="footer1.xml"/><Relationship Id="rId88" Type="http://schemas.openxmlformats.org/officeDocument/2006/relationships/hyperlink" Target="https://www.thegef.org/sites/default/files/council-meeting-documents/EN_GEF.ME_C56_02_GEF_Evaluation_Policy_May_2019_0.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nowledge.unccd.int/sites/default/files/inline-files/ethiopia-ldn-country-report-final.pdf" TargetMode="External"/><Relationship Id="rId7" Type="http://schemas.openxmlformats.org/officeDocument/2006/relationships/hyperlink" Target="http://intra.undp.org/bdp/archive-programming-manual/docs/reference-centre/chapter6/sbaa.pdf" TargetMode="External"/><Relationship Id="rId2" Type="http://schemas.openxmlformats.org/officeDocument/2006/relationships/hyperlink" Target="https://www.worldometers.info/coronavirus/country/ethiopia/" TargetMode="External"/><Relationship Id="rId1" Type="http://schemas.openxmlformats.org/officeDocument/2006/relationships/hyperlink" Target="http://wwww.inform-index.org/Results/Country-profiles?iso3=ETH" TargetMode="External"/><Relationship Id="rId6" Type="http://schemas.openxmlformats.org/officeDocument/2006/relationships/hyperlink" Target="https://popp.undp.org/_layouts/15/WopiFrame.aspx?sourcedoc=/UNDP_POPP_DOCUMENT_LIBRARY/Public/PPM_Project%20Management_Closing.docx&amp;action=default" TargetMode="External"/><Relationship Id="rId5" Type="http://schemas.openxmlformats.org/officeDocument/2006/relationships/hyperlink" Target="https://www.thegef.org/gef/policies_guidelines" TargetMode="External"/><Relationship Id="rId4" Type="http://schemas.openxmlformats.org/officeDocument/2006/relationships/hyperlink" Target="https://knowledge.unccd.int/sites/default/files/inline-files/ethiopia-ldn-country-report-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MAddres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C465FE38F8AB4D836393147610A0B6" ma:contentTypeVersion="14" ma:contentTypeDescription="Create a new document." ma:contentTypeScope="" ma:versionID="f3d9d80e9f0b32eaf4970af8c6b6228b">
  <xsd:schema xmlns:xsd="http://www.w3.org/2001/XMLSchema" xmlns:xs="http://www.w3.org/2001/XMLSchema" xmlns:p="http://schemas.microsoft.com/office/2006/metadata/properties" xmlns:ns1="http://schemas.microsoft.com/sharepoint/v3" xmlns:ns3="b5062d6c-e266-4c61-82d6-fc8b5b100f6d" xmlns:ns4="0c5aaf48-b6a1-41e7-9a83-09d9c45adfd4" targetNamespace="http://schemas.microsoft.com/office/2006/metadata/properties" ma:root="true" ma:fieldsID="e6d54133873265f8629bcf911f6d3a29" ns1:_="" ns3:_="" ns4:_="">
    <xsd:import namespace="http://schemas.microsoft.com/sharepoint/v3"/>
    <xsd:import namespace="b5062d6c-e266-4c61-82d6-fc8b5b100f6d"/>
    <xsd:import namespace="0c5aaf48-b6a1-41e7-9a83-09d9c45adfd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description=""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062d6c-e266-4c61-82d6-fc8b5b100f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5aaf48-b6a1-41e7-9a83-09d9c45adfd4"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2A93A5-6807-45B9-8F63-DB321E1A99C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84CDC35-603C-4243-9031-29AADB4DD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062d6c-e266-4c61-82d6-fc8b5b100f6d"/>
    <ds:schemaRef ds:uri="0c5aaf48-b6a1-41e7-9a83-09d9c45ad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4.xml><?xml version="1.0" encoding="utf-8"?>
<ds:datastoreItem xmlns:ds="http://schemas.openxmlformats.org/officeDocument/2006/customXml" ds:itemID="{6AC32F75-7E7C-416B-AC12-C9DFB0CB9B15}">
  <ds:schemaRefs>
    <ds:schemaRef ds:uri="http://schemas.openxmlformats.org/officeDocument/2006/bibliography"/>
  </ds:schemaRefs>
</ds:datastoreItem>
</file>

<file path=customXml/itemProps5.xml><?xml version="1.0" encoding="utf-8"?>
<ds:datastoreItem xmlns:ds="http://schemas.openxmlformats.org/officeDocument/2006/customXml" ds:itemID="{0E7CB953-4BBD-4B78-BD76-050C868AE8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51834</Words>
  <Characters>295454</Characters>
  <Application>Microsoft Office Word</Application>
  <DocSecurity>0</DocSecurity>
  <Lines>2462</Lines>
  <Paragraphs>693</Paragraphs>
  <ScaleCrop>false</ScaleCrop>
  <HeadingPairs>
    <vt:vector size="2" baseType="variant">
      <vt:variant>
        <vt:lpstr>Title</vt:lpstr>
      </vt:variant>
      <vt:variant>
        <vt:i4>1</vt:i4>
      </vt:variant>
    </vt:vector>
  </HeadingPairs>
  <TitlesOfParts>
    <vt:vector size="1" baseType="lpstr">
      <vt:lpstr>Project Document blank - 4 September 2019</vt:lpstr>
    </vt:vector>
  </TitlesOfParts>
  <Company>Microsoft</Company>
  <LinksUpToDate>false</LinksUpToDate>
  <CharactersWithSpaces>346595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blank - 4 September 2019</dc:title>
  <dc:subject>Project Management</dc:subject>
  <dc:creator>nancy.bennet@undp.org</dc:creator>
  <cp:keywords/>
  <dc:description/>
  <cp:lastModifiedBy>Communication ET</cp:lastModifiedBy>
  <cp:revision>2</cp:revision>
  <cp:lastPrinted>2020-10-15T11:53:00Z</cp:lastPrinted>
  <dcterms:created xsi:type="dcterms:W3CDTF">2022-10-31T12:18:00Z</dcterms:created>
  <dcterms:modified xsi:type="dcterms:W3CDTF">2022-10-31T12:18:00Z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0x01010078C465FE38F8AB4D836393147610A0B6</vt:lpwstr>
  </property>
  <property fmtid="{D5CDD505-2E9C-101B-9397-08002B2CF9AE}" pid="3" name="_dlc_DocIdItemGuid">
    <vt:lpwstr>3c2f18a2-213f-4d77-9534-be52576a6393</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ies>
</file>