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2EC1" w14:textId="5C06E7EC" w:rsidR="004F0C7F" w:rsidRDefault="004F0C7F" w:rsidP="000B7A03">
      <w:pPr>
        <w:spacing w:line="312" w:lineRule="auto"/>
        <w:ind w:right="270"/>
        <w:jc w:val="both"/>
        <w:rPr>
          <w:rFonts w:ascii="Myriad Pro" w:hAnsi="Myriad Pro"/>
          <w:iCs/>
          <w:sz w:val="22"/>
          <w:szCs w:val="22"/>
        </w:rPr>
      </w:pPr>
    </w:p>
    <w:p w14:paraId="0FFC421F" w14:textId="70C5A5D5" w:rsidR="000B7A03" w:rsidRDefault="000B7A03" w:rsidP="000B7A03">
      <w:pPr>
        <w:spacing w:line="312" w:lineRule="auto"/>
        <w:ind w:right="270"/>
        <w:jc w:val="both"/>
        <w:rPr>
          <w:rFonts w:ascii="Myriad Pro" w:hAnsi="Myriad Pro"/>
          <w:iCs/>
          <w:sz w:val="22"/>
          <w:szCs w:val="22"/>
        </w:rPr>
      </w:pPr>
    </w:p>
    <w:p w14:paraId="3641F2B5" w14:textId="28947709" w:rsidR="000B7A03" w:rsidRPr="00680945" w:rsidRDefault="00680945" w:rsidP="000B7A03">
      <w:pPr>
        <w:spacing w:line="312" w:lineRule="auto"/>
        <w:rPr>
          <w:rFonts w:ascii="ProximaNova" w:hAnsi="ProximaNova"/>
          <w:sz w:val="22"/>
          <w:szCs w:val="22"/>
        </w:rPr>
      </w:pPr>
      <w:r w:rsidRPr="00680945">
        <w:rPr>
          <w:rFonts w:ascii="ProximaNova" w:hAnsi="ProximaNova"/>
          <w:sz w:val="22"/>
          <w:szCs w:val="22"/>
        </w:rPr>
        <w:t xml:space="preserve">26 </w:t>
      </w:r>
      <w:proofErr w:type="spellStart"/>
      <w:r w:rsidRPr="00680945">
        <w:rPr>
          <w:rFonts w:ascii="ProximaNova" w:hAnsi="ProximaNova"/>
          <w:sz w:val="22"/>
          <w:szCs w:val="22"/>
        </w:rPr>
        <w:t>shtator</w:t>
      </w:r>
      <w:proofErr w:type="spellEnd"/>
      <w:r w:rsidRPr="00680945">
        <w:rPr>
          <w:rFonts w:ascii="ProximaNova" w:hAnsi="ProximaNova"/>
          <w:sz w:val="22"/>
          <w:szCs w:val="22"/>
        </w:rPr>
        <w:t xml:space="preserve"> 2022</w:t>
      </w:r>
      <w:r w:rsidR="000B7A03" w:rsidRPr="00680945">
        <w:rPr>
          <w:rFonts w:ascii="ProximaNova" w:hAnsi="ProximaNova"/>
          <w:sz w:val="22"/>
          <w:szCs w:val="22"/>
        </w:rPr>
        <w:t xml:space="preserve"> </w:t>
      </w:r>
    </w:p>
    <w:p w14:paraId="1B08D9A1" w14:textId="77777777" w:rsidR="000B7A03" w:rsidRPr="00680945" w:rsidRDefault="000B7A03" w:rsidP="000B7A03">
      <w:pPr>
        <w:spacing w:line="312" w:lineRule="auto"/>
        <w:rPr>
          <w:rFonts w:ascii="ProximaNova" w:hAnsi="ProximaNova"/>
          <w:sz w:val="20"/>
        </w:rPr>
      </w:pPr>
    </w:p>
    <w:p w14:paraId="6882AE76" w14:textId="77777777" w:rsidR="00680945" w:rsidRPr="00680945" w:rsidRDefault="00680945" w:rsidP="000B7A03">
      <w:pPr>
        <w:spacing w:line="312" w:lineRule="auto"/>
        <w:ind w:right="270"/>
        <w:jc w:val="both"/>
        <w:rPr>
          <w:rFonts w:ascii="ProximaNova" w:hAnsi="ProximaNova"/>
          <w:b/>
          <w:bCs/>
          <w:sz w:val="36"/>
          <w:szCs w:val="36"/>
        </w:rPr>
      </w:pPr>
      <w:r w:rsidRPr="00680945">
        <w:rPr>
          <w:rFonts w:ascii="ProximaNova" w:hAnsi="ProximaNova"/>
          <w:b/>
          <w:bCs/>
          <w:sz w:val="36"/>
          <w:szCs w:val="36"/>
        </w:rPr>
        <w:t xml:space="preserve">UNDP </w:t>
      </w:r>
      <w:proofErr w:type="spellStart"/>
      <w:r w:rsidRPr="00680945">
        <w:rPr>
          <w:rFonts w:ascii="ProximaNova" w:hAnsi="ProximaNova"/>
          <w:b/>
          <w:bCs/>
          <w:sz w:val="36"/>
          <w:szCs w:val="36"/>
        </w:rPr>
        <w:t>lanson</w:t>
      </w:r>
      <w:proofErr w:type="spellEnd"/>
      <w:r w:rsidRPr="00680945">
        <w:rPr>
          <w:rFonts w:ascii="ProximaNova" w:hAnsi="ProximaNova"/>
          <w:b/>
          <w:bCs/>
          <w:sz w:val="36"/>
          <w:szCs w:val="36"/>
        </w:rPr>
        <w:t xml:space="preserve"> </w:t>
      </w:r>
      <w:proofErr w:type="spellStart"/>
      <w:r w:rsidRPr="00680945">
        <w:rPr>
          <w:rFonts w:ascii="ProximaNova" w:hAnsi="ProximaNova"/>
          <w:b/>
          <w:bCs/>
          <w:sz w:val="36"/>
          <w:szCs w:val="36"/>
        </w:rPr>
        <w:t>Programin</w:t>
      </w:r>
      <w:proofErr w:type="spellEnd"/>
      <w:r w:rsidRPr="00680945">
        <w:rPr>
          <w:rFonts w:ascii="ProximaNova" w:hAnsi="ProximaNova"/>
          <w:b/>
          <w:bCs/>
          <w:sz w:val="36"/>
          <w:szCs w:val="36"/>
        </w:rPr>
        <w:t xml:space="preserve"> BOOST x Kosova </w:t>
      </w:r>
      <w:proofErr w:type="spellStart"/>
      <w:r w:rsidRPr="00680945">
        <w:rPr>
          <w:rFonts w:ascii="ProximaNova" w:hAnsi="ProximaNova"/>
          <w:b/>
          <w:bCs/>
          <w:sz w:val="36"/>
          <w:szCs w:val="36"/>
        </w:rPr>
        <w:t>për</w:t>
      </w:r>
      <w:proofErr w:type="spellEnd"/>
      <w:r w:rsidRPr="00680945">
        <w:rPr>
          <w:rFonts w:ascii="ProximaNova" w:hAnsi="ProximaNova"/>
          <w:b/>
          <w:bCs/>
          <w:sz w:val="36"/>
          <w:szCs w:val="36"/>
        </w:rPr>
        <w:t xml:space="preserve"> </w:t>
      </w:r>
      <w:proofErr w:type="spellStart"/>
      <w:r w:rsidRPr="00680945">
        <w:rPr>
          <w:rFonts w:ascii="ProximaNova" w:hAnsi="ProximaNova"/>
          <w:b/>
          <w:bCs/>
          <w:sz w:val="36"/>
          <w:szCs w:val="36"/>
        </w:rPr>
        <w:t>një</w:t>
      </w:r>
      <w:proofErr w:type="spellEnd"/>
      <w:r w:rsidRPr="00680945">
        <w:rPr>
          <w:rFonts w:ascii="ProximaNova" w:hAnsi="ProximaNova"/>
          <w:b/>
          <w:bCs/>
          <w:sz w:val="36"/>
          <w:szCs w:val="36"/>
        </w:rPr>
        <w:t xml:space="preserve"> </w:t>
      </w:r>
      <w:proofErr w:type="spellStart"/>
      <w:r w:rsidRPr="00680945">
        <w:rPr>
          <w:rFonts w:ascii="ProximaNova" w:hAnsi="ProximaNova"/>
          <w:b/>
          <w:bCs/>
          <w:sz w:val="36"/>
          <w:szCs w:val="36"/>
        </w:rPr>
        <w:t>sektor</w:t>
      </w:r>
      <w:proofErr w:type="spellEnd"/>
      <w:r w:rsidRPr="00680945">
        <w:rPr>
          <w:rFonts w:ascii="ProximaNova" w:hAnsi="ProximaNova"/>
          <w:b/>
          <w:bCs/>
          <w:sz w:val="36"/>
          <w:szCs w:val="36"/>
        </w:rPr>
        <w:t xml:space="preserve"> </w:t>
      </w:r>
      <w:proofErr w:type="spellStart"/>
      <w:r w:rsidRPr="00680945">
        <w:rPr>
          <w:rFonts w:ascii="ProximaNova" w:hAnsi="ProximaNova"/>
          <w:b/>
          <w:bCs/>
          <w:sz w:val="36"/>
          <w:szCs w:val="36"/>
        </w:rPr>
        <w:t>privat</w:t>
      </w:r>
      <w:proofErr w:type="spellEnd"/>
      <w:r w:rsidRPr="00680945">
        <w:rPr>
          <w:rFonts w:ascii="ProximaNova" w:hAnsi="ProximaNova"/>
          <w:b/>
          <w:bCs/>
          <w:sz w:val="36"/>
          <w:szCs w:val="36"/>
        </w:rPr>
        <w:t xml:space="preserve"> </w:t>
      </w:r>
      <w:proofErr w:type="spellStart"/>
      <w:r w:rsidRPr="00680945">
        <w:rPr>
          <w:rFonts w:ascii="ProximaNova" w:hAnsi="ProximaNova"/>
          <w:b/>
          <w:bCs/>
          <w:sz w:val="36"/>
          <w:szCs w:val="36"/>
        </w:rPr>
        <w:t>të</w:t>
      </w:r>
      <w:proofErr w:type="spellEnd"/>
      <w:r w:rsidRPr="00680945">
        <w:rPr>
          <w:rFonts w:ascii="ProximaNova" w:hAnsi="ProximaNova"/>
          <w:b/>
          <w:bCs/>
          <w:sz w:val="36"/>
          <w:szCs w:val="36"/>
        </w:rPr>
        <w:t xml:space="preserve"> </w:t>
      </w:r>
      <w:proofErr w:type="spellStart"/>
      <w:r w:rsidRPr="00680945">
        <w:rPr>
          <w:rFonts w:ascii="ProximaNova" w:hAnsi="ProximaNova"/>
          <w:b/>
          <w:bCs/>
          <w:sz w:val="36"/>
          <w:szCs w:val="36"/>
        </w:rPr>
        <w:t>qëndrueshëm</w:t>
      </w:r>
      <w:proofErr w:type="spellEnd"/>
      <w:r w:rsidRPr="00680945">
        <w:rPr>
          <w:rFonts w:ascii="ProximaNova" w:hAnsi="ProximaNova"/>
          <w:b/>
          <w:bCs/>
          <w:sz w:val="36"/>
          <w:szCs w:val="36"/>
        </w:rPr>
        <w:t xml:space="preserve"> </w:t>
      </w:r>
      <w:proofErr w:type="spellStart"/>
      <w:r w:rsidRPr="00680945">
        <w:rPr>
          <w:rFonts w:ascii="ProximaNova" w:hAnsi="ProximaNova"/>
          <w:b/>
          <w:bCs/>
          <w:sz w:val="36"/>
          <w:szCs w:val="36"/>
        </w:rPr>
        <w:t>në</w:t>
      </w:r>
      <w:proofErr w:type="spellEnd"/>
      <w:r w:rsidRPr="00680945">
        <w:rPr>
          <w:rFonts w:ascii="ProximaNova" w:hAnsi="ProximaNova"/>
          <w:b/>
          <w:bCs/>
          <w:sz w:val="36"/>
          <w:szCs w:val="36"/>
        </w:rPr>
        <w:t xml:space="preserve"> </w:t>
      </w:r>
      <w:proofErr w:type="spellStart"/>
      <w:r w:rsidRPr="00680945">
        <w:rPr>
          <w:rFonts w:ascii="ProximaNova" w:hAnsi="ProximaNova"/>
          <w:b/>
          <w:bCs/>
          <w:sz w:val="36"/>
          <w:szCs w:val="36"/>
        </w:rPr>
        <w:t>Kosovë</w:t>
      </w:r>
      <w:proofErr w:type="spellEnd"/>
    </w:p>
    <w:p w14:paraId="59EFE6DF" w14:textId="77777777" w:rsidR="00680945" w:rsidRPr="00680945" w:rsidRDefault="00680945" w:rsidP="000B7A03">
      <w:pPr>
        <w:spacing w:line="312" w:lineRule="auto"/>
        <w:ind w:right="270"/>
        <w:jc w:val="both"/>
        <w:rPr>
          <w:rFonts w:ascii="ProximaNova" w:hAnsi="ProximaNova"/>
          <w:b/>
          <w:bCs/>
          <w:sz w:val="36"/>
          <w:szCs w:val="36"/>
        </w:rPr>
      </w:pPr>
    </w:p>
    <w:p w14:paraId="384D2509" w14:textId="7A069071" w:rsidR="00680945" w:rsidRPr="00680945" w:rsidRDefault="00680945" w:rsidP="00680945">
      <w:pPr>
        <w:spacing w:after="160" w:line="259" w:lineRule="auto"/>
        <w:jc w:val="both"/>
        <w:rPr>
          <w:rFonts w:ascii="ProximaNova" w:eastAsia="Calibri" w:hAnsi="ProximaNova"/>
          <w:sz w:val="22"/>
          <w:szCs w:val="22"/>
          <w:lang w:val="sq-AL"/>
        </w:rPr>
      </w:pPr>
      <w:r w:rsidRPr="00680945">
        <w:rPr>
          <w:rFonts w:ascii="ProximaNova" w:eastAsia="Calibri" w:hAnsi="ProximaNova"/>
          <w:sz w:val="22"/>
          <w:szCs w:val="22"/>
          <w:lang w:val="sq-AL"/>
        </w:rPr>
        <w:t>Programi i Kombeve të Bashkuara</w:t>
      </w:r>
      <w:r w:rsidRPr="00680945">
        <w:rPr>
          <w:rFonts w:ascii="ProximaNova" w:hAnsi="ProximaNova"/>
          <w:sz w:val="22"/>
          <w:szCs w:val="22"/>
        </w:rPr>
        <w:t xml:space="preserve"> </w:t>
      </w:r>
      <w:r w:rsidRPr="00680945">
        <w:rPr>
          <w:rFonts w:ascii="ProximaNova" w:eastAsia="Calibri" w:hAnsi="ProximaNova"/>
          <w:sz w:val="22"/>
          <w:szCs w:val="22"/>
          <w:lang w:val="sq-AL"/>
        </w:rPr>
        <w:t xml:space="preserve">për Zhvillim (UNDP) në Kosovë, në partneritet me Ambasadën e Japonisë në Kosovë, lansoi sot BOOST x Kosova, një program akselerator, që do t’iu ndihmojë bizneseve t’i tejkalojnë sfidat dhe të arrijnë qëndrueshmëri përmes integrimit të praktikave të gjelbra dhe të qëndrueshme. </w:t>
      </w:r>
    </w:p>
    <w:p w14:paraId="02929E0B" w14:textId="77777777" w:rsidR="00680945" w:rsidRPr="00680945" w:rsidRDefault="00680945" w:rsidP="00680945">
      <w:pPr>
        <w:spacing w:after="160" w:line="259" w:lineRule="auto"/>
        <w:jc w:val="both"/>
        <w:rPr>
          <w:rFonts w:ascii="ProximaNova" w:eastAsia="Calibri" w:hAnsi="ProximaNova"/>
          <w:sz w:val="22"/>
          <w:szCs w:val="22"/>
          <w:lang w:val="sq-AL"/>
        </w:rPr>
      </w:pPr>
      <w:r w:rsidRPr="00680945">
        <w:rPr>
          <w:rFonts w:ascii="ProximaNova" w:eastAsia="Calibri" w:hAnsi="ProximaNova"/>
          <w:sz w:val="22"/>
          <w:szCs w:val="22"/>
          <w:lang w:val="sq-AL"/>
        </w:rPr>
        <w:t xml:space="preserve">Në ngjarjen lansuese, ku të pranishëm ishin: Maria Suokko, Përfaqësuese e Përhershme e UNDP-së, SH.T. Keisuke Yamanaka, i Ngarkuari me Punë ad interim i Japonisë në Kosovë, Uranik Begu, Drejtor Ekzekutiv i ICK-së, përfaqësues të Ministrisë së Zhvillimit Rajonal, komunave të Kamenicës dhe Prishtinës, BERZH-it dhe Odave Ekonomike ndër të tjerë, u shpalos programi në tërësi, së bashku me aktivitetet dhe modulet që ky program përmbanë.    </w:t>
      </w:r>
    </w:p>
    <w:p w14:paraId="4DC5C252" w14:textId="7B694F11" w:rsidR="00680945" w:rsidRPr="00680945" w:rsidRDefault="00680945" w:rsidP="00680945">
      <w:pPr>
        <w:spacing w:after="160" w:line="259" w:lineRule="auto"/>
        <w:jc w:val="both"/>
        <w:rPr>
          <w:rFonts w:ascii="ProximaNova" w:eastAsia="Calibri" w:hAnsi="ProximaNova"/>
          <w:sz w:val="22"/>
          <w:szCs w:val="22"/>
          <w:lang w:val="sq-AL"/>
        </w:rPr>
      </w:pPr>
      <w:r w:rsidRPr="00680945">
        <w:rPr>
          <w:rFonts w:ascii="ProximaNova" w:eastAsia="Calibri" w:hAnsi="ProximaNova"/>
          <w:sz w:val="22"/>
          <w:szCs w:val="22"/>
          <w:lang w:val="sq-AL"/>
        </w:rPr>
        <w:t>Duke folur për rëndësinë e platformës, Maria Suokko, Përfaqësuese e Përhershme e UNDP-së theksoi: “Kosova po kalon një periudhë të vështirë, prekur nga kriza socio-ekonomike – e cila pa iu dhënë shansi të rimëkëmbet plotësisht nga pandemia, u përkeqësua edhe më tej nga trazirat aktuale globale. BOOST x Kosova do të ofrojë një zgjidhje të shpejtë dhe gjithëpërfshirëse për bizneset e vogla dhe të mesme, duke i ndihmuar ato të rimëkëmben nga Covid-19 përmes tranzicionit të gjelbër”</w:t>
      </w:r>
      <w:r w:rsidRPr="00680945">
        <w:rPr>
          <w:rFonts w:ascii="ProximaNova" w:eastAsia="Calibri" w:hAnsi="ProximaNova"/>
          <w:sz w:val="22"/>
          <w:szCs w:val="22"/>
          <w:lang w:val="sq-AL"/>
        </w:rPr>
        <w:t>.</w:t>
      </w:r>
    </w:p>
    <w:p w14:paraId="36BC91B8" w14:textId="218DF0B2" w:rsidR="00680945" w:rsidRPr="00680945" w:rsidRDefault="00680945" w:rsidP="00680945">
      <w:pPr>
        <w:spacing w:after="160" w:line="259" w:lineRule="auto"/>
        <w:jc w:val="both"/>
        <w:rPr>
          <w:rFonts w:ascii="ProximaNova" w:eastAsia="Calibri" w:hAnsi="ProximaNova"/>
          <w:sz w:val="22"/>
          <w:szCs w:val="22"/>
          <w:lang w:val="sq-AL"/>
        </w:rPr>
      </w:pPr>
      <w:r w:rsidRPr="00680945">
        <w:rPr>
          <w:rFonts w:ascii="ProximaNova" w:eastAsia="Calibri" w:hAnsi="ProximaNova"/>
          <w:sz w:val="22"/>
          <w:szCs w:val="22"/>
          <w:lang w:val="sq-AL"/>
        </w:rPr>
        <w:t xml:space="preserve">“Me fokus në modelet e qëndrueshme të biznesit, menaxhimin e riskut dhe qëndrueshmërinë ndaj fatkeqësive, BOOST synon të zhvillojë kapacitetet e rreth 50 kompanive private, me potencial për të krijuar qëndrueshmëri mjedisore dhe rimëkëmbur nga pandemia përmes praktikave të gjelbëra”, tha </w:t>
      </w:r>
      <w:r w:rsidRPr="00680945">
        <w:rPr>
          <w:rFonts w:ascii="ProximaNova" w:eastAsia="Calibri" w:hAnsi="ProximaNova"/>
          <w:sz w:val="22"/>
          <w:szCs w:val="22"/>
          <w:lang w:val="sq-AL"/>
        </w:rPr>
        <w:t xml:space="preserve">me këtë rast </w:t>
      </w:r>
      <w:r w:rsidRPr="00680945">
        <w:rPr>
          <w:rFonts w:ascii="ProximaNova" w:eastAsia="Calibri" w:hAnsi="ProximaNova"/>
          <w:sz w:val="22"/>
          <w:szCs w:val="22"/>
          <w:lang w:val="sq-AL"/>
        </w:rPr>
        <w:t xml:space="preserve">SH.T. Keisuke Yamanaka, i Ngarkuari me Punë ad interim i Japonisë në Kosovë.  </w:t>
      </w:r>
    </w:p>
    <w:p w14:paraId="7B2F06B9" w14:textId="0DAB83F5" w:rsidR="00680945" w:rsidRPr="00680945" w:rsidRDefault="00680945" w:rsidP="00680945">
      <w:pPr>
        <w:spacing w:after="160" w:line="259" w:lineRule="auto"/>
        <w:jc w:val="both"/>
        <w:rPr>
          <w:rFonts w:ascii="ProximaNova" w:eastAsia="Calibri" w:hAnsi="ProximaNova"/>
          <w:sz w:val="22"/>
          <w:szCs w:val="22"/>
          <w:lang w:val="sq-AL"/>
        </w:rPr>
      </w:pPr>
      <w:r w:rsidRPr="00680945">
        <w:rPr>
          <w:rFonts w:ascii="ProximaNova" w:eastAsia="Calibri" w:hAnsi="ProximaNova"/>
          <w:sz w:val="22"/>
          <w:szCs w:val="22"/>
          <w:lang w:val="sq-AL"/>
        </w:rPr>
        <w:t>Uranik Begu, Drejtor Ekzekutiv i ICK- së theksoi se ”Programi BOOST x Kosova jo vetëm që do të ndihmojë bizneset nga perspektiva e të bërit biznes, mirëpo, do të punojë ngushtë me to për të përshpejtuar qëllimet e tyre drejtë një të ardhme të qëndrueshme, duke i bërë bizneset pjesëmarrëse lidere në promovimin e praktikave të gjelbëra dhe të qëndrueshme të të bërit biznes. Kjo nuk është e rëndësishme vetëm për rritjen e tyre, por edhe për komunitetet në të cilat ato veprojnë”</w:t>
      </w:r>
      <w:r w:rsidRPr="00680945">
        <w:rPr>
          <w:rFonts w:ascii="ProximaNova" w:eastAsia="Calibri" w:hAnsi="ProximaNova"/>
          <w:sz w:val="22"/>
          <w:szCs w:val="22"/>
          <w:lang w:val="sq-AL"/>
        </w:rPr>
        <w:t>.</w:t>
      </w:r>
      <w:r w:rsidRPr="00680945">
        <w:rPr>
          <w:rFonts w:ascii="ProximaNova" w:eastAsia="Calibri" w:hAnsi="ProximaNova"/>
          <w:sz w:val="22"/>
          <w:szCs w:val="22"/>
          <w:lang w:val="sq-AL"/>
        </w:rPr>
        <w:t xml:space="preserve"> </w:t>
      </w:r>
    </w:p>
    <w:p w14:paraId="685DF24E" w14:textId="77777777" w:rsidR="00680945" w:rsidRPr="00680945" w:rsidRDefault="00680945" w:rsidP="00680945">
      <w:pPr>
        <w:spacing w:after="160" w:line="259" w:lineRule="auto"/>
        <w:jc w:val="both"/>
        <w:rPr>
          <w:rFonts w:ascii="ProximaNova" w:eastAsia="Calibri" w:hAnsi="ProximaNova"/>
          <w:sz w:val="22"/>
          <w:szCs w:val="22"/>
          <w:lang w:val="sq-AL"/>
        </w:rPr>
      </w:pPr>
    </w:p>
    <w:p w14:paraId="75259A27" w14:textId="77777777" w:rsidR="00680945" w:rsidRPr="00680945" w:rsidRDefault="00680945" w:rsidP="00680945">
      <w:pPr>
        <w:spacing w:after="160" w:line="259" w:lineRule="auto"/>
        <w:jc w:val="both"/>
        <w:rPr>
          <w:rFonts w:ascii="ProximaNova" w:eastAsia="Calibri" w:hAnsi="ProximaNova"/>
          <w:sz w:val="22"/>
          <w:szCs w:val="22"/>
          <w:lang w:val="sq-AL"/>
        </w:rPr>
      </w:pPr>
    </w:p>
    <w:p w14:paraId="12925775" w14:textId="77777777" w:rsidR="007140DF" w:rsidRDefault="007140DF" w:rsidP="00680945">
      <w:pPr>
        <w:spacing w:after="160" w:line="259" w:lineRule="auto"/>
        <w:jc w:val="both"/>
        <w:rPr>
          <w:rFonts w:ascii="ProximaNova" w:eastAsia="Calibri" w:hAnsi="ProximaNova"/>
          <w:sz w:val="22"/>
          <w:szCs w:val="22"/>
          <w:lang w:val="sq-AL"/>
        </w:rPr>
      </w:pPr>
    </w:p>
    <w:p w14:paraId="7A8FA729" w14:textId="77777777" w:rsidR="007140DF" w:rsidRDefault="007140DF" w:rsidP="00680945">
      <w:pPr>
        <w:spacing w:after="160" w:line="259" w:lineRule="auto"/>
        <w:jc w:val="both"/>
        <w:rPr>
          <w:rFonts w:ascii="ProximaNova" w:eastAsia="Calibri" w:hAnsi="ProximaNova"/>
          <w:sz w:val="22"/>
          <w:szCs w:val="22"/>
          <w:lang w:val="sq-AL"/>
        </w:rPr>
      </w:pPr>
    </w:p>
    <w:p w14:paraId="6CC04403" w14:textId="1331DA48" w:rsidR="00680945" w:rsidRDefault="00680945" w:rsidP="00680945">
      <w:pPr>
        <w:spacing w:after="160" w:line="259" w:lineRule="auto"/>
        <w:jc w:val="both"/>
        <w:rPr>
          <w:rFonts w:ascii="ProximaNova" w:eastAsia="Calibri" w:hAnsi="ProximaNova"/>
          <w:sz w:val="22"/>
          <w:szCs w:val="22"/>
          <w:lang w:val="sq-AL"/>
        </w:rPr>
      </w:pPr>
      <w:r w:rsidRPr="00680945">
        <w:rPr>
          <w:rFonts w:ascii="ProximaNova" w:eastAsia="Calibri" w:hAnsi="ProximaNova"/>
          <w:sz w:val="22"/>
          <w:szCs w:val="22"/>
          <w:lang w:val="sq-AL"/>
        </w:rPr>
        <w:t xml:space="preserve">BOOST x Kosova u mundësua përmes nismës së UNDP-së “Premtimi Klimatik”: Projekti për Rritje përmes Rimëkëmbjes së Gjelbër dhe të Drejtë nga COVID-19, financuar nga Ministria e Punëve të Jashtme e Qeverisë së Japonisë. Ky projekt synon të adresojë sfidat e sektorit privat në Kosovë dhe mundësitë e rritjes përmes praktikave të gjelbëra. Thirrja është e hapur për të gjitha ndërmarrjet e vogla dhe të mesme me zgjidhje inovative që promovojnë praktika të qëndrueshme, efiçiente dhe ekologjike. Gratë ndërmarrëse inkurajohen fuqishëm të aplikojnë dhe të integrojnë inovacionin dhe teknologjinë në bizneset e tyre, kështu duke krijuar vende të reja pune dhe të rimëkëmbur ekonominë e Kosovës nga pasojat e pandemisë. Ekipet fituese do të marrin pjesë në një program akselerimi 3-mujor, punëtori dhe sesione individuale mentorimi për lidershipin, biznesin dhe transformimin e gjelbër, të dizajnuara për të siguruar mbarëvajtjen e aplikimit të zgjidhjeve që ata kanë zhvilluar. </w:t>
      </w:r>
    </w:p>
    <w:p w14:paraId="69975B85" w14:textId="77777777" w:rsidR="00680945" w:rsidRPr="00680945" w:rsidRDefault="00680945" w:rsidP="00680945">
      <w:pPr>
        <w:spacing w:after="160" w:line="259" w:lineRule="auto"/>
        <w:jc w:val="both"/>
        <w:rPr>
          <w:rFonts w:ascii="ProximaNova" w:eastAsia="Calibri" w:hAnsi="ProximaNova"/>
          <w:sz w:val="22"/>
          <w:szCs w:val="22"/>
          <w:lang w:val="sq-AL"/>
        </w:rPr>
      </w:pPr>
    </w:p>
    <w:p w14:paraId="26FE1097" w14:textId="77777777" w:rsidR="00680945" w:rsidRPr="00680945" w:rsidRDefault="00680945" w:rsidP="00680945">
      <w:pPr>
        <w:spacing w:after="160" w:line="259" w:lineRule="auto"/>
        <w:jc w:val="both"/>
        <w:rPr>
          <w:rFonts w:ascii="ProximaNova" w:eastAsia="Calibri" w:hAnsi="ProximaNova"/>
          <w:sz w:val="22"/>
          <w:szCs w:val="22"/>
          <w:lang w:val="sq-AL"/>
        </w:rPr>
      </w:pPr>
      <w:r w:rsidRPr="00680945">
        <w:rPr>
          <w:rFonts w:ascii="ProximaNova" w:eastAsia="Calibri" w:hAnsi="ProximaNova"/>
          <w:sz w:val="22"/>
          <w:szCs w:val="22"/>
          <w:lang w:val="sq-AL"/>
        </w:rPr>
        <w:t>Për më shumë informata rreth sfidës së hapur dhe programit vizitoni:</w:t>
      </w:r>
    </w:p>
    <w:p w14:paraId="7BCF411A" w14:textId="77777777" w:rsidR="00680945" w:rsidRPr="00680945" w:rsidRDefault="00680945" w:rsidP="00680945">
      <w:pPr>
        <w:spacing w:after="160" w:line="259" w:lineRule="auto"/>
        <w:jc w:val="both"/>
        <w:rPr>
          <w:rFonts w:ascii="ProximaNova" w:eastAsia="Calibri" w:hAnsi="ProximaNova"/>
          <w:sz w:val="22"/>
          <w:szCs w:val="22"/>
          <w:lang w:val="sq-AL"/>
        </w:rPr>
      </w:pPr>
      <w:r w:rsidRPr="00680945">
        <w:rPr>
          <w:rFonts w:ascii="ProximaNova" w:eastAsia="Calibri" w:hAnsi="ProximaNova"/>
          <w:sz w:val="22"/>
          <w:szCs w:val="22"/>
          <w:lang w:val="sq-AL"/>
        </w:rPr>
        <w:t xml:space="preserve"> https://boostimpact.org/challenges/the-kosovo-green-challenge/</w:t>
      </w:r>
    </w:p>
    <w:p w14:paraId="1FF07D23" w14:textId="77777777" w:rsidR="00680945" w:rsidRPr="00680945" w:rsidRDefault="00680945" w:rsidP="00680945">
      <w:pPr>
        <w:spacing w:after="160" w:line="259" w:lineRule="auto"/>
        <w:jc w:val="both"/>
        <w:rPr>
          <w:rFonts w:ascii="ProximaNova" w:eastAsia="Calibri" w:hAnsi="ProximaNova"/>
          <w:b/>
          <w:bCs/>
          <w:i/>
          <w:iCs/>
          <w:sz w:val="22"/>
          <w:szCs w:val="22"/>
          <w:lang w:val="sq-AL"/>
        </w:rPr>
      </w:pPr>
    </w:p>
    <w:p w14:paraId="2754AAC7" w14:textId="3CB5A7BB" w:rsidR="00680945" w:rsidRPr="00680945" w:rsidRDefault="00680945" w:rsidP="00680945">
      <w:pPr>
        <w:spacing w:after="160" w:line="259" w:lineRule="auto"/>
        <w:jc w:val="both"/>
        <w:rPr>
          <w:rFonts w:ascii="ProximaNova" w:eastAsia="Calibri" w:hAnsi="ProximaNova"/>
          <w:i/>
          <w:iCs/>
          <w:sz w:val="22"/>
          <w:szCs w:val="22"/>
          <w:lang w:val="sq-AL"/>
        </w:rPr>
      </w:pPr>
      <w:hyperlink r:id="rId11" w:tgtFrame="_blank" w:history="1">
        <w:r w:rsidRPr="00680945">
          <w:rPr>
            <w:rFonts w:ascii="ProximaNova" w:eastAsia="Calibri" w:hAnsi="ProximaNova"/>
            <w:i/>
            <w:iCs/>
            <w:color w:val="8496B0"/>
            <w:sz w:val="22"/>
            <w:szCs w:val="22"/>
            <w:u w:val="single"/>
          </w:rPr>
          <w:t>BOOST</w:t>
        </w:r>
      </w:hyperlink>
      <w:r w:rsidRPr="00680945">
        <w:rPr>
          <w:rFonts w:ascii="ProximaNova" w:eastAsia="Calibri" w:hAnsi="ProximaNova"/>
          <w:i/>
          <w:iCs/>
          <w:color w:val="8496B0"/>
          <w:sz w:val="22"/>
          <w:szCs w:val="22"/>
          <w:u w:val="single"/>
        </w:rPr>
        <w:t xml:space="preserve"> </w:t>
      </w:r>
      <w:r w:rsidRPr="00680945">
        <w:rPr>
          <w:rFonts w:ascii="ProximaNova" w:eastAsia="Calibri" w:hAnsi="ProximaNova"/>
          <w:i/>
          <w:iCs/>
          <w:sz w:val="22"/>
          <w:szCs w:val="22"/>
          <w:lang w:val="sq-AL"/>
        </w:rPr>
        <w:t xml:space="preserve">është një program akselerator i mundësuar nga UNDP për Evropë dhe Azi Qendrore i cili ka për qëllim rritjen e inovacionit social dhe përshpejtimin e Axhendës 2030 për Zhvillim të Qëndrueshëm. BOOST x Kosova është edicioni lokal i programit, i lansuar nga UNDP Kosova dhe Ambasada e Japonisë në Kosovë, dhe zbatohet në bashkëpunim me ICK. Edicioni i i parë synon të mbështesë bizneset dhe komunitetet që të rimëkëmben nga COVID-19 dhe të ndërtojnë një të ardhme qëndrueshme ndaj klimës. </w:t>
      </w:r>
    </w:p>
    <w:p w14:paraId="762866DC" w14:textId="77777777" w:rsidR="00680945" w:rsidRPr="00680945" w:rsidRDefault="00680945" w:rsidP="00680945">
      <w:pPr>
        <w:spacing w:after="160" w:line="259" w:lineRule="auto"/>
        <w:jc w:val="both"/>
        <w:rPr>
          <w:rFonts w:ascii="ProximaNova" w:eastAsia="Calibri" w:hAnsi="ProximaNova"/>
          <w:i/>
          <w:iCs/>
          <w:sz w:val="22"/>
          <w:szCs w:val="22"/>
          <w:lang w:val="sq-AL"/>
        </w:rPr>
      </w:pPr>
    </w:p>
    <w:p w14:paraId="06FF0C92" w14:textId="77777777" w:rsidR="00680945" w:rsidRPr="00680945" w:rsidRDefault="00680945" w:rsidP="00680945">
      <w:pPr>
        <w:spacing w:after="160" w:line="259" w:lineRule="auto"/>
        <w:rPr>
          <w:rFonts w:ascii="ProximaNova" w:eastAsia="Calibri" w:hAnsi="ProximaNova"/>
          <w:sz w:val="22"/>
          <w:szCs w:val="22"/>
        </w:rPr>
      </w:pPr>
    </w:p>
    <w:p w14:paraId="3D91C117" w14:textId="786BC84B" w:rsidR="000B7A03" w:rsidRPr="00680945" w:rsidRDefault="000B7A03" w:rsidP="000B7A03">
      <w:pPr>
        <w:spacing w:line="312" w:lineRule="auto"/>
        <w:ind w:right="270"/>
        <w:jc w:val="both"/>
        <w:rPr>
          <w:rFonts w:ascii="ProximaNova" w:hAnsi="ProximaNova"/>
          <w:b/>
          <w:bCs/>
          <w:sz w:val="22"/>
          <w:szCs w:val="22"/>
        </w:rPr>
      </w:pPr>
      <w:r w:rsidRPr="00680945">
        <w:rPr>
          <w:rFonts w:ascii="ProximaNova" w:hAnsi="ProximaNova"/>
          <w:b/>
          <w:bCs/>
          <w:sz w:val="22"/>
          <w:szCs w:val="22"/>
        </w:rPr>
        <w:t xml:space="preserve"> </w:t>
      </w:r>
    </w:p>
    <w:p w14:paraId="6977DC0E" w14:textId="77777777" w:rsidR="000B7A03" w:rsidRPr="00680945" w:rsidRDefault="000B7A03" w:rsidP="000B7A03">
      <w:pPr>
        <w:spacing w:line="312" w:lineRule="auto"/>
        <w:ind w:right="270"/>
        <w:jc w:val="both"/>
        <w:rPr>
          <w:rFonts w:ascii="ProximaNova" w:hAnsi="ProximaNova"/>
          <w:iCs/>
          <w:sz w:val="22"/>
          <w:szCs w:val="22"/>
        </w:rPr>
      </w:pPr>
    </w:p>
    <w:sectPr w:rsidR="000B7A03" w:rsidRPr="00680945">
      <w:headerReference w:type="default" r:id="rId12"/>
      <w:footerReference w:type="default" r:id="rId13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C8C80" w14:textId="77777777" w:rsidR="00E76F7C" w:rsidRDefault="00E76F7C">
      <w:r>
        <w:separator/>
      </w:r>
    </w:p>
  </w:endnote>
  <w:endnote w:type="continuationSeparator" w:id="0">
    <w:p w14:paraId="09ED468F" w14:textId="77777777" w:rsidR="00E76F7C" w:rsidRDefault="00E7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roximaNov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0D739" w14:textId="77777777" w:rsidR="004F0C7F" w:rsidRDefault="004F0C7F">
    <w:pPr>
      <w:pStyle w:val="Footer"/>
      <w:jc w:val="center"/>
      <w:rPr>
        <w:rFonts w:ascii="Arial" w:hAnsi="Arial" w:cs="Arial"/>
        <w:sz w:val="21"/>
        <w:szCs w:val="21"/>
      </w:rPr>
    </w:pPr>
  </w:p>
  <w:p w14:paraId="618D963F" w14:textId="77777777" w:rsidR="004F0C7F" w:rsidRDefault="004F0C7F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B3988" w14:textId="77777777" w:rsidR="00E76F7C" w:rsidRDefault="00E76F7C">
      <w:r>
        <w:separator/>
      </w:r>
    </w:p>
  </w:footnote>
  <w:footnote w:type="continuationSeparator" w:id="0">
    <w:p w14:paraId="23768214" w14:textId="77777777" w:rsidR="00E76F7C" w:rsidRDefault="00E7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6F44" w14:textId="721A483B" w:rsidR="004F0C7F" w:rsidRDefault="000B7A03">
    <w:pPr>
      <w:rPr>
        <w:rFonts w:ascii="Myriad Pro" w:hAnsi="Myriad Pro"/>
        <w:b/>
        <w:color w:val="4F81BD" w:themeColor="accent1"/>
        <w:sz w:val="52"/>
        <w:szCs w:val="52"/>
      </w:rPr>
    </w:pPr>
    <w:r>
      <w:rPr>
        <w:rFonts w:ascii="Myriad Pro" w:hAnsi="Myriad Pro"/>
        <w:b/>
        <w:noProof/>
        <w:color w:val="4F81BD" w:themeColor="accent1"/>
        <w:sz w:val="52"/>
        <w:szCs w:val="52"/>
      </w:rPr>
      <w:drawing>
        <wp:inline distT="0" distB="0" distL="0" distR="0" wp14:anchorId="35BA60C7" wp14:editId="00466041">
          <wp:extent cx="6115050" cy="1229406"/>
          <wp:effectExtent l="0" t="0" r="0" b="8890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229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5668" w:rsidRPr="00680945">
      <w:rPr>
        <w:rFonts w:ascii="Myriad Pro" w:hAnsi="Myriad Pro"/>
        <w:b/>
        <w:color w:val="4F81BD" w:themeColor="accent1"/>
        <w:sz w:val="72"/>
        <w:szCs w:val="72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36726"/>
    <w:rsid w:val="0006312B"/>
    <w:rsid w:val="00071ED9"/>
    <w:rsid w:val="000869E3"/>
    <w:rsid w:val="000B7A03"/>
    <w:rsid w:val="000E2F43"/>
    <w:rsid w:val="001212C0"/>
    <w:rsid w:val="00147D9F"/>
    <w:rsid w:val="0015324B"/>
    <w:rsid w:val="001A43B8"/>
    <w:rsid w:val="001C0BE1"/>
    <w:rsid w:val="001C38A6"/>
    <w:rsid w:val="001C436A"/>
    <w:rsid w:val="001E47E4"/>
    <w:rsid w:val="001F625A"/>
    <w:rsid w:val="00217386"/>
    <w:rsid w:val="002D00BF"/>
    <w:rsid w:val="002E7C2B"/>
    <w:rsid w:val="0030320D"/>
    <w:rsid w:val="003218C6"/>
    <w:rsid w:val="0034377C"/>
    <w:rsid w:val="00362EAF"/>
    <w:rsid w:val="00364D20"/>
    <w:rsid w:val="003C58B2"/>
    <w:rsid w:val="003E58F0"/>
    <w:rsid w:val="003F4D02"/>
    <w:rsid w:val="00421620"/>
    <w:rsid w:val="00462E54"/>
    <w:rsid w:val="00481524"/>
    <w:rsid w:val="004C3F66"/>
    <w:rsid w:val="004E1C1C"/>
    <w:rsid w:val="004F0C7F"/>
    <w:rsid w:val="00551861"/>
    <w:rsid w:val="005B753E"/>
    <w:rsid w:val="005D1ABE"/>
    <w:rsid w:val="005D22C6"/>
    <w:rsid w:val="00604DED"/>
    <w:rsid w:val="00633939"/>
    <w:rsid w:val="00680945"/>
    <w:rsid w:val="006A1B6E"/>
    <w:rsid w:val="006A6B33"/>
    <w:rsid w:val="006B38E8"/>
    <w:rsid w:val="007140DF"/>
    <w:rsid w:val="0071537F"/>
    <w:rsid w:val="007320FA"/>
    <w:rsid w:val="00732F70"/>
    <w:rsid w:val="00744586"/>
    <w:rsid w:val="00775AB7"/>
    <w:rsid w:val="00785668"/>
    <w:rsid w:val="007C2304"/>
    <w:rsid w:val="0080103F"/>
    <w:rsid w:val="0081002F"/>
    <w:rsid w:val="0081425C"/>
    <w:rsid w:val="00864B2F"/>
    <w:rsid w:val="00873DB4"/>
    <w:rsid w:val="008B722A"/>
    <w:rsid w:val="009106D5"/>
    <w:rsid w:val="009425F2"/>
    <w:rsid w:val="00986EDD"/>
    <w:rsid w:val="00993B82"/>
    <w:rsid w:val="009A1BA1"/>
    <w:rsid w:val="009D5E71"/>
    <w:rsid w:val="009D64DA"/>
    <w:rsid w:val="009E5B36"/>
    <w:rsid w:val="009F309D"/>
    <w:rsid w:val="00A0385A"/>
    <w:rsid w:val="00A22A57"/>
    <w:rsid w:val="00A3671D"/>
    <w:rsid w:val="00A51EC5"/>
    <w:rsid w:val="00AB67EE"/>
    <w:rsid w:val="00AC036D"/>
    <w:rsid w:val="00AC13CD"/>
    <w:rsid w:val="00B045EA"/>
    <w:rsid w:val="00B92EB1"/>
    <w:rsid w:val="00BB70EA"/>
    <w:rsid w:val="00C016AC"/>
    <w:rsid w:val="00C43C3F"/>
    <w:rsid w:val="00C65900"/>
    <w:rsid w:val="00C806A2"/>
    <w:rsid w:val="00C97FE3"/>
    <w:rsid w:val="00CA61BA"/>
    <w:rsid w:val="00CB788E"/>
    <w:rsid w:val="00CE1C73"/>
    <w:rsid w:val="00D1477D"/>
    <w:rsid w:val="00D173C7"/>
    <w:rsid w:val="00D33E28"/>
    <w:rsid w:val="00D70C9A"/>
    <w:rsid w:val="00DC7386"/>
    <w:rsid w:val="00E156E8"/>
    <w:rsid w:val="00E15840"/>
    <w:rsid w:val="00E2204F"/>
    <w:rsid w:val="00E33647"/>
    <w:rsid w:val="00E76F7C"/>
    <w:rsid w:val="00E852EB"/>
    <w:rsid w:val="00EC559F"/>
    <w:rsid w:val="00EE778E"/>
    <w:rsid w:val="00F62B36"/>
    <w:rsid w:val="00FD2EA7"/>
    <w:rsid w:val="00FF6ABB"/>
    <w:rsid w:val="12A61A9E"/>
    <w:rsid w:val="2B7152AD"/>
    <w:rsid w:val="5D240439"/>
    <w:rsid w:val="77B74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4A4D81E"/>
  <w15:docId w15:val="{6F5DA231-0389-4E51-891F-1E6081FE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link w:val="Header"/>
    <w:qFormat/>
    <w:rPr>
      <w:sz w:val="24"/>
    </w:rPr>
  </w:style>
  <w:style w:type="character" w:customStyle="1" w:styleId="FooterChar">
    <w:name w:val="Footer Char"/>
    <w:link w:val="Footer"/>
    <w:qFormat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7A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oostimpact.org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676A0-E798-4EFA-B952-D2505E5F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3290</Characters>
  <Application>Microsoft Office Word</Application>
  <DocSecurity>0</DocSecurity>
  <Lines>27</Lines>
  <Paragraphs>7</Paragraphs>
  <ScaleCrop>false</ScaleCrop>
  <Company>UNDP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burbuqe dobranja</cp:lastModifiedBy>
  <cp:revision>3</cp:revision>
  <dcterms:created xsi:type="dcterms:W3CDTF">2022-09-26T13:28:00Z</dcterms:created>
  <dcterms:modified xsi:type="dcterms:W3CDTF">2022-09-26T13:28:00Z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0x01010035DBEAD8CD7038489957FBDB1EC29445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KSOProductBuildVer">
    <vt:lpwstr>1033-11.2.0.9967</vt:lpwstr>
  </property>
</Properties>
</file>