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7EF69" w14:textId="77777777" w:rsidR="002221FA" w:rsidRPr="00703AC5" w:rsidRDefault="00D35C1D" w:rsidP="009506CE">
      <w:pPr>
        <w:spacing w:line="276" w:lineRule="auto"/>
        <w:jc w:val="both"/>
        <w:rPr>
          <w:rFonts w:ascii="Calibri" w:hAnsi="Calibri" w:cs="Calibri"/>
        </w:rPr>
      </w:pPr>
      <w:r w:rsidRPr="00703AC5">
        <w:rPr>
          <w:rFonts w:ascii="Calibri" w:hAnsi="Calibri" w:cs="Calibri"/>
        </w:rPr>
        <w:t xml:space="preserve">  </w:t>
      </w:r>
    </w:p>
    <w:tbl>
      <w:tblPr>
        <w:tblStyle w:val="Style10"/>
        <w:tblW w:w="7631" w:type="dxa"/>
        <w:jc w:val="center"/>
        <w:tblInd w:w="0" w:type="dxa"/>
        <w:tblLayout w:type="fixed"/>
        <w:tblLook w:val="04A0" w:firstRow="1" w:lastRow="0" w:firstColumn="1" w:lastColumn="0" w:noHBand="0" w:noVBand="1"/>
      </w:tblPr>
      <w:tblGrid>
        <w:gridCol w:w="1545"/>
        <w:gridCol w:w="5850"/>
        <w:gridCol w:w="236"/>
      </w:tblGrid>
      <w:tr w:rsidR="004D0117" w:rsidRPr="003A4E71" w14:paraId="64E21DA6" w14:textId="77777777">
        <w:trPr>
          <w:trHeight w:val="1290"/>
          <w:jc w:val="center"/>
        </w:trPr>
        <w:tc>
          <w:tcPr>
            <w:tcW w:w="1546" w:type="dxa"/>
            <w:tcBorders>
              <w:bottom w:val="single" w:sz="24" w:space="0" w:color="205968"/>
            </w:tcBorders>
          </w:tcPr>
          <w:p w14:paraId="43585727" w14:textId="77777777" w:rsidR="002221FA" w:rsidRPr="003A4E71" w:rsidRDefault="00D35C1D" w:rsidP="009506CE">
            <w:pPr>
              <w:spacing w:before="120" w:after="120" w:line="276" w:lineRule="auto"/>
              <w:jc w:val="both"/>
              <w:rPr>
                <w:rFonts w:ascii="Calibri" w:hAnsi="Calibri" w:cs="Calibri"/>
              </w:rPr>
            </w:pPr>
            <w:r w:rsidRPr="003A4E71">
              <w:rPr>
                <w:rFonts w:ascii="Calibri" w:eastAsia="Calibri" w:hAnsi="Calibri" w:cs="Calibri"/>
                <w:b/>
                <w:noProof/>
                <w:sz w:val="22"/>
                <w:szCs w:val="22"/>
                <w:lang w:val="it-IT" w:eastAsia="it-IT"/>
              </w:rPr>
              <w:drawing>
                <wp:inline distT="0" distB="0" distL="0" distR="0" wp14:anchorId="63C3FC85" wp14:editId="70BB71D3">
                  <wp:extent cx="827405" cy="12484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9"/>
                          <a:srcRect/>
                          <a:stretch>
                            <a:fillRect/>
                          </a:stretch>
                        </pic:blipFill>
                        <pic:spPr>
                          <a:xfrm>
                            <a:off x="0" y="0"/>
                            <a:ext cx="827878" cy="1248603"/>
                          </a:xfrm>
                          <a:prstGeom prst="rect">
                            <a:avLst/>
                          </a:prstGeom>
                        </pic:spPr>
                      </pic:pic>
                    </a:graphicData>
                  </a:graphic>
                </wp:inline>
              </w:drawing>
            </w:r>
          </w:p>
        </w:tc>
        <w:tc>
          <w:tcPr>
            <w:tcW w:w="5853" w:type="dxa"/>
            <w:tcBorders>
              <w:bottom w:val="single" w:sz="24" w:space="0" w:color="205968"/>
            </w:tcBorders>
            <w:vAlign w:val="center"/>
          </w:tcPr>
          <w:p w14:paraId="2F143C00" w14:textId="77777777" w:rsidR="002221FA" w:rsidRPr="003A4E71" w:rsidRDefault="00D35C1D" w:rsidP="009506CE">
            <w:pPr>
              <w:spacing w:line="276" w:lineRule="auto"/>
              <w:jc w:val="both"/>
              <w:rPr>
                <w:rFonts w:ascii="Calibri" w:hAnsi="Calibri" w:cs="Calibri"/>
              </w:rPr>
            </w:pPr>
            <w:r w:rsidRPr="003A4E71">
              <w:rPr>
                <w:rFonts w:ascii="Calibri" w:hAnsi="Calibri" w:cs="Calibri"/>
                <w:sz w:val="48"/>
                <w:szCs w:val="48"/>
              </w:rPr>
              <w:t>DRAFT Environmental and Social Management Framework (ESMF)</w:t>
            </w:r>
          </w:p>
        </w:tc>
        <w:tc>
          <w:tcPr>
            <w:tcW w:w="233" w:type="dxa"/>
            <w:tcBorders>
              <w:bottom w:val="single" w:sz="24" w:space="0" w:color="205968"/>
            </w:tcBorders>
          </w:tcPr>
          <w:p w14:paraId="364E94C2" w14:textId="77777777" w:rsidR="002221FA" w:rsidRPr="003A4E71" w:rsidRDefault="002221FA" w:rsidP="009506CE">
            <w:pPr>
              <w:spacing w:before="120" w:after="120" w:line="276" w:lineRule="auto"/>
              <w:jc w:val="both"/>
              <w:rPr>
                <w:rFonts w:ascii="Calibri" w:hAnsi="Calibri" w:cs="Calibri"/>
              </w:rPr>
            </w:pPr>
          </w:p>
        </w:tc>
      </w:tr>
    </w:tbl>
    <w:p w14:paraId="41B72E9D" w14:textId="77777777" w:rsidR="002221FA" w:rsidRPr="003A4E71" w:rsidRDefault="002221FA" w:rsidP="009506CE">
      <w:pPr>
        <w:spacing w:line="276" w:lineRule="auto"/>
        <w:jc w:val="both"/>
        <w:rPr>
          <w:rFonts w:ascii="Calibri" w:hAnsi="Calibri" w:cs="Calibri"/>
          <w:sz w:val="32"/>
          <w:szCs w:val="32"/>
        </w:rPr>
      </w:pPr>
    </w:p>
    <w:p w14:paraId="2B8402A5" w14:textId="77777777" w:rsidR="002221FA" w:rsidRPr="003A4E71" w:rsidRDefault="002221FA" w:rsidP="009506CE">
      <w:pPr>
        <w:spacing w:line="276" w:lineRule="auto"/>
        <w:jc w:val="both"/>
        <w:rPr>
          <w:rFonts w:ascii="Calibri" w:hAnsi="Calibri" w:cs="Calibri"/>
        </w:rPr>
      </w:pPr>
    </w:p>
    <w:tbl>
      <w:tblPr>
        <w:tblStyle w:val="Style11"/>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9"/>
        <w:gridCol w:w="2076"/>
        <w:gridCol w:w="1347"/>
        <w:gridCol w:w="3423"/>
      </w:tblGrid>
      <w:tr w:rsidR="002221FA" w:rsidRPr="003A4E71" w14:paraId="284A3446" w14:textId="77777777">
        <w:trPr>
          <w:trHeight w:val="548"/>
        </w:trPr>
        <w:tc>
          <w:tcPr>
            <w:tcW w:w="9355" w:type="dxa"/>
            <w:gridSpan w:val="4"/>
            <w:shd w:val="clear" w:color="auto" w:fill="auto"/>
          </w:tcPr>
          <w:p w14:paraId="026643F8" w14:textId="77777777" w:rsidR="002221FA" w:rsidRPr="003A4E71" w:rsidRDefault="00D35C1D" w:rsidP="009506CE">
            <w:pPr>
              <w:spacing w:after="240" w:line="276" w:lineRule="auto"/>
              <w:jc w:val="both"/>
              <w:rPr>
                <w:rFonts w:ascii="Calibri" w:hAnsi="Calibri" w:cs="Calibri"/>
                <w:sz w:val="20"/>
                <w:szCs w:val="20"/>
              </w:rPr>
            </w:pPr>
            <w:r w:rsidRPr="003A4E71">
              <w:rPr>
                <w:rFonts w:ascii="Calibri" w:hAnsi="Calibri" w:cs="Calibri"/>
                <w:b/>
                <w:sz w:val="20"/>
                <w:szCs w:val="20"/>
              </w:rPr>
              <w:t xml:space="preserve">Project title:  </w:t>
            </w:r>
            <w:r w:rsidRPr="003A4E71">
              <w:rPr>
                <w:rFonts w:ascii="Calibri" w:hAnsi="Calibri" w:cs="Calibri"/>
                <w:color w:val="000000"/>
                <w:sz w:val="20"/>
                <w:szCs w:val="20"/>
              </w:rPr>
              <w:t>Transformational wildlife conservation management in China</w:t>
            </w:r>
          </w:p>
        </w:tc>
      </w:tr>
      <w:tr w:rsidR="002221FA" w:rsidRPr="003A4E71" w14:paraId="0F3D96DB" w14:textId="77777777">
        <w:trPr>
          <w:trHeight w:val="1007"/>
        </w:trPr>
        <w:tc>
          <w:tcPr>
            <w:tcW w:w="2509" w:type="dxa"/>
            <w:shd w:val="clear" w:color="auto" w:fill="auto"/>
          </w:tcPr>
          <w:p w14:paraId="41C4173B" w14:textId="77777777" w:rsidR="002221FA" w:rsidRPr="003A4E71" w:rsidRDefault="00D35C1D" w:rsidP="009506CE">
            <w:pPr>
              <w:spacing w:after="240" w:line="276" w:lineRule="auto"/>
              <w:jc w:val="both"/>
              <w:rPr>
                <w:rFonts w:ascii="Calibri" w:hAnsi="Calibri" w:cs="Calibri"/>
                <w:sz w:val="20"/>
                <w:szCs w:val="20"/>
              </w:rPr>
            </w:pPr>
            <w:r w:rsidRPr="003A4E71">
              <w:rPr>
                <w:rFonts w:ascii="Calibri" w:hAnsi="Calibri" w:cs="Calibri"/>
                <w:b/>
                <w:sz w:val="20"/>
                <w:szCs w:val="20"/>
              </w:rPr>
              <w:t xml:space="preserve">Country: </w:t>
            </w:r>
            <w:r w:rsidRPr="003A4E71">
              <w:rPr>
                <w:rFonts w:ascii="Calibri" w:hAnsi="Calibri" w:cs="Calibri"/>
                <w:sz w:val="20"/>
                <w:szCs w:val="20"/>
              </w:rPr>
              <w:t>China</w:t>
            </w:r>
          </w:p>
        </w:tc>
        <w:tc>
          <w:tcPr>
            <w:tcW w:w="3423" w:type="dxa"/>
            <w:gridSpan w:val="2"/>
            <w:shd w:val="clear" w:color="auto" w:fill="auto"/>
          </w:tcPr>
          <w:p w14:paraId="1ABC0CF3" w14:textId="79E902A6" w:rsidR="002221FA" w:rsidRPr="003A4E71" w:rsidRDefault="00D35C1D" w:rsidP="009506CE">
            <w:pPr>
              <w:spacing w:line="276" w:lineRule="auto"/>
              <w:jc w:val="both"/>
              <w:rPr>
                <w:rFonts w:ascii="Calibri" w:hAnsi="Calibri" w:cs="Calibri"/>
                <w:i/>
                <w:color w:val="0000FF"/>
                <w:sz w:val="20"/>
                <w:szCs w:val="20"/>
                <w:u w:val="single"/>
              </w:rPr>
            </w:pPr>
            <w:r w:rsidRPr="003A4E71">
              <w:rPr>
                <w:rFonts w:ascii="Calibri" w:hAnsi="Calibri" w:cs="Calibri"/>
                <w:b/>
                <w:sz w:val="20"/>
                <w:szCs w:val="20"/>
              </w:rPr>
              <w:t xml:space="preserve">Implementing Partner (GEF Executing Entity): </w:t>
            </w:r>
            <w:r w:rsidR="008E5D6F" w:rsidRPr="003A4E71">
              <w:rPr>
                <w:rFonts w:ascii="Calibri" w:hAnsi="Calibri"/>
                <w:sz w:val="20"/>
              </w:rPr>
              <w:t>Foreign Environmental Cooperation Center of the Ministry of Ecology and Environment (FECO)</w:t>
            </w:r>
          </w:p>
        </w:tc>
        <w:tc>
          <w:tcPr>
            <w:tcW w:w="3423" w:type="dxa"/>
            <w:shd w:val="clear" w:color="auto" w:fill="auto"/>
          </w:tcPr>
          <w:p w14:paraId="3B4989F0" w14:textId="234334FE" w:rsidR="002221FA" w:rsidRPr="003A4E71" w:rsidRDefault="00D35C1D" w:rsidP="009506CE">
            <w:pPr>
              <w:spacing w:after="240" w:line="276" w:lineRule="auto"/>
              <w:jc w:val="both"/>
              <w:rPr>
                <w:rFonts w:ascii="Calibri" w:hAnsi="Calibri" w:cs="Calibri"/>
                <w:sz w:val="20"/>
                <w:szCs w:val="20"/>
              </w:rPr>
            </w:pPr>
            <w:r w:rsidRPr="003A4E71">
              <w:rPr>
                <w:rFonts w:ascii="Calibri" w:hAnsi="Calibri" w:cs="Calibri"/>
                <w:b/>
                <w:sz w:val="20"/>
                <w:szCs w:val="20"/>
              </w:rPr>
              <w:t>Execution M</w:t>
            </w:r>
            <w:r w:rsidR="00DA0D8C" w:rsidRPr="003A4E71">
              <w:rPr>
                <w:rFonts w:ascii="Calibri" w:hAnsi="Calibri" w:cs="Calibri"/>
                <w:b/>
                <w:sz w:val="20"/>
                <w:szCs w:val="20"/>
              </w:rPr>
              <w:t>o</w:t>
            </w:r>
            <w:r w:rsidRPr="003A4E71">
              <w:rPr>
                <w:rFonts w:ascii="Calibri" w:hAnsi="Calibri" w:cs="Calibri"/>
                <w:b/>
                <w:sz w:val="20"/>
                <w:szCs w:val="20"/>
              </w:rPr>
              <w:t>dality</w:t>
            </w:r>
            <w:r w:rsidRPr="003A4E71">
              <w:rPr>
                <w:rFonts w:ascii="Calibri" w:hAnsi="Calibri" w:cs="Calibri"/>
                <w:i/>
                <w:sz w:val="20"/>
                <w:szCs w:val="20"/>
              </w:rPr>
              <w:t xml:space="preserve">: </w:t>
            </w:r>
            <w:r w:rsidRPr="003A4E71">
              <w:rPr>
                <w:rFonts w:ascii="Calibri" w:hAnsi="Calibri" w:cs="Calibri"/>
                <w:sz w:val="20"/>
                <w:szCs w:val="20"/>
              </w:rPr>
              <w:t>National implementation</w:t>
            </w:r>
          </w:p>
        </w:tc>
      </w:tr>
      <w:tr w:rsidR="002221FA" w:rsidRPr="003A4E71" w14:paraId="0FB3DD76" w14:textId="77777777">
        <w:tc>
          <w:tcPr>
            <w:tcW w:w="9355" w:type="dxa"/>
            <w:gridSpan w:val="4"/>
            <w:shd w:val="clear" w:color="auto" w:fill="auto"/>
          </w:tcPr>
          <w:p w14:paraId="48D0FACB" w14:textId="77777777" w:rsidR="002221FA" w:rsidRPr="003A4E71" w:rsidRDefault="00D35C1D" w:rsidP="009506CE">
            <w:pPr>
              <w:spacing w:after="240" w:line="276" w:lineRule="auto"/>
              <w:jc w:val="both"/>
              <w:rPr>
                <w:rFonts w:ascii="Calibri" w:hAnsi="Calibri" w:cs="Calibri"/>
                <w:i/>
                <w:sz w:val="20"/>
                <w:szCs w:val="20"/>
              </w:rPr>
            </w:pPr>
            <w:r w:rsidRPr="003A4E71">
              <w:rPr>
                <w:rFonts w:ascii="Calibri" w:hAnsi="Calibri" w:cs="Calibri"/>
                <w:b/>
                <w:sz w:val="20"/>
                <w:szCs w:val="20"/>
              </w:rPr>
              <w:t>Contributing Outcome (UNDAF/CPD, RPD, GPD)</w:t>
            </w:r>
            <w:r w:rsidRPr="003A4E71">
              <w:rPr>
                <w:rFonts w:ascii="Calibri" w:hAnsi="Calibri" w:cs="Calibri"/>
                <w:i/>
                <w:sz w:val="20"/>
                <w:szCs w:val="20"/>
              </w:rPr>
              <w:t xml:space="preserve">: </w:t>
            </w:r>
          </w:p>
          <w:p w14:paraId="1432102C" w14:textId="77777777" w:rsidR="002221FA" w:rsidRPr="003A4E71" w:rsidRDefault="00D35C1D" w:rsidP="009506CE">
            <w:pPr>
              <w:spacing w:after="60" w:line="276" w:lineRule="auto"/>
              <w:jc w:val="both"/>
              <w:rPr>
                <w:rFonts w:ascii="Calibri" w:hAnsi="Calibri" w:cs="Calibri"/>
                <w:sz w:val="20"/>
                <w:szCs w:val="20"/>
              </w:rPr>
            </w:pPr>
            <w:r w:rsidRPr="003A4E71">
              <w:rPr>
                <w:rFonts w:ascii="Calibri" w:hAnsi="Calibri" w:cs="Calibri"/>
                <w:sz w:val="20"/>
                <w:szCs w:val="20"/>
              </w:rPr>
              <w:t>United Nations Sustainable Development Cooperation Framework (2021-2025) Outcome 3: People in China and the region benefit from a healthier and more resilient environment.</w:t>
            </w:r>
          </w:p>
          <w:p w14:paraId="5FA313F7" w14:textId="4E99523F" w:rsidR="002221FA" w:rsidRPr="003A4E71" w:rsidRDefault="00D35C1D" w:rsidP="009506CE">
            <w:pPr>
              <w:spacing w:after="60" w:line="276" w:lineRule="auto"/>
              <w:jc w:val="both"/>
              <w:rPr>
                <w:rFonts w:ascii="Calibri" w:hAnsi="Calibri" w:cs="Calibri"/>
                <w:sz w:val="20"/>
                <w:szCs w:val="20"/>
              </w:rPr>
            </w:pPr>
            <w:r w:rsidRPr="003A4E71">
              <w:rPr>
                <w:rFonts w:ascii="Calibri" w:hAnsi="Calibri" w:cs="Calibri"/>
                <w:sz w:val="20"/>
                <w:szCs w:val="20"/>
              </w:rPr>
              <w:t>UNDP Country Programme Document for China (2021-2025), Pillar 2 (A healthier planet and resilient environment), Output 2.1: Adaptive policies devel</w:t>
            </w:r>
            <w:r w:rsidR="00A22FFB" w:rsidRPr="003A4E71">
              <w:rPr>
                <w:rFonts w:ascii="Calibri" w:hAnsi="Calibri" w:cs="Calibri"/>
                <w:sz w:val="20"/>
                <w:szCs w:val="20"/>
              </w:rPr>
              <w:t>o</w:t>
            </w:r>
            <w:r w:rsidRPr="003A4E71">
              <w:rPr>
                <w:rFonts w:ascii="Calibri" w:hAnsi="Calibri" w:cs="Calibri"/>
                <w:sz w:val="20"/>
                <w:szCs w:val="20"/>
              </w:rPr>
              <w:t>ped at target level (subnational), financed and applied for nature-based systems to align with multilateral agreements and transboundary platforms.</w:t>
            </w:r>
          </w:p>
          <w:p w14:paraId="0E41DC7A" w14:textId="77777777" w:rsidR="002221FA" w:rsidRPr="003A4E71" w:rsidRDefault="00D35C1D" w:rsidP="009506CE">
            <w:pPr>
              <w:spacing w:after="240" w:line="276" w:lineRule="auto"/>
              <w:jc w:val="both"/>
              <w:rPr>
                <w:rFonts w:ascii="Calibri" w:hAnsi="Calibri" w:cs="Calibri"/>
                <w:b/>
                <w:sz w:val="20"/>
                <w:szCs w:val="20"/>
              </w:rPr>
            </w:pPr>
            <w:r w:rsidRPr="003A4E71">
              <w:rPr>
                <w:rFonts w:ascii="Calibri" w:hAnsi="Calibri" w:cs="Calibri"/>
                <w:sz w:val="20"/>
                <w:szCs w:val="20"/>
              </w:rPr>
              <w:t>UNDP Strategic Plan 2018-2021, Signature Solution 4: Promote nature-based solutions for a sustainable planet; Output 1.4.1: Solutions scaled up for sustainable management of natural resources, including sustainable commodities and green and inclusive value chains.</w:t>
            </w:r>
          </w:p>
        </w:tc>
      </w:tr>
      <w:tr w:rsidR="002221FA" w:rsidRPr="003A4E71" w14:paraId="5A20A3F1" w14:textId="77777777">
        <w:trPr>
          <w:trHeight w:val="611"/>
        </w:trPr>
        <w:tc>
          <w:tcPr>
            <w:tcW w:w="4585" w:type="dxa"/>
            <w:gridSpan w:val="2"/>
            <w:shd w:val="clear" w:color="auto" w:fill="auto"/>
          </w:tcPr>
          <w:p w14:paraId="0243A0A2" w14:textId="77777777" w:rsidR="002221FA" w:rsidRPr="003A4E71" w:rsidRDefault="00D35C1D" w:rsidP="009506CE">
            <w:pPr>
              <w:spacing w:after="240" w:line="276" w:lineRule="auto"/>
              <w:jc w:val="both"/>
              <w:rPr>
                <w:rFonts w:ascii="Calibri" w:hAnsi="Calibri" w:cs="Calibri"/>
                <w:b/>
                <w:sz w:val="20"/>
                <w:szCs w:val="20"/>
              </w:rPr>
            </w:pPr>
            <w:r w:rsidRPr="003A4E71">
              <w:rPr>
                <w:rFonts w:ascii="Calibri" w:hAnsi="Calibri" w:cs="Calibri"/>
                <w:b/>
                <w:sz w:val="20"/>
                <w:szCs w:val="20"/>
              </w:rPr>
              <w:t>UNDP Social and Environmental Screening Category:</w:t>
            </w:r>
          </w:p>
          <w:p w14:paraId="77761322" w14:textId="7F4542B5" w:rsidR="002221FA" w:rsidRPr="003A4E71" w:rsidRDefault="00D35C1D" w:rsidP="009506CE">
            <w:pPr>
              <w:spacing w:after="240" w:line="276" w:lineRule="auto"/>
              <w:jc w:val="both"/>
              <w:rPr>
                <w:rFonts w:ascii="Calibri" w:hAnsi="Calibri" w:cs="Calibri"/>
                <w:bCs/>
                <w:sz w:val="20"/>
                <w:szCs w:val="20"/>
              </w:rPr>
            </w:pPr>
            <w:r w:rsidRPr="003A4E71">
              <w:rPr>
                <w:rFonts w:ascii="Calibri" w:hAnsi="Calibri"/>
                <w:sz w:val="20"/>
              </w:rPr>
              <w:t>Substantial</w:t>
            </w:r>
          </w:p>
        </w:tc>
        <w:tc>
          <w:tcPr>
            <w:tcW w:w="4770" w:type="dxa"/>
            <w:gridSpan w:val="2"/>
            <w:shd w:val="clear" w:color="auto" w:fill="auto"/>
          </w:tcPr>
          <w:p w14:paraId="07C8E69C" w14:textId="77777777" w:rsidR="002221FA" w:rsidRPr="003A4E71" w:rsidRDefault="00D35C1D" w:rsidP="009506CE">
            <w:pPr>
              <w:spacing w:after="240" w:line="276" w:lineRule="auto"/>
              <w:jc w:val="both"/>
              <w:rPr>
                <w:rFonts w:ascii="Calibri" w:hAnsi="Calibri" w:cs="Calibri"/>
                <w:b/>
                <w:sz w:val="20"/>
                <w:szCs w:val="20"/>
              </w:rPr>
            </w:pPr>
            <w:r w:rsidRPr="003A4E71">
              <w:rPr>
                <w:rFonts w:ascii="Calibri" w:hAnsi="Calibri" w:cs="Calibri"/>
                <w:b/>
                <w:sz w:val="20"/>
                <w:szCs w:val="20"/>
              </w:rPr>
              <w:t xml:space="preserve">UNDP Gender Marker: </w:t>
            </w:r>
          </w:p>
          <w:p w14:paraId="41439E67" w14:textId="77777777" w:rsidR="002221FA" w:rsidRPr="003A4E71" w:rsidRDefault="00D35C1D" w:rsidP="009506CE">
            <w:pPr>
              <w:spacing w:after="240" w:line="276" w:lineRule="auto"/>
              <w:jc w:val="both"/>
              <w:rPr>
                <w:rFonts w:ascii="Calibri" w:hAnsi="Calibri" w:cs="Calibri"/>
                <w:i/>
                <w:sz w:val="20"/>
                <w:szCs w:val="20"/>
              </w:rPr>
            </w:pPr>
            <w:r w:rsidRPr="003A4E71">
              <w:rPr>
                <w:rFonts w:ascii="Calibri" w:hAnsi="Calibri" w:cs="Calibri"/>
                <w:sz w:val="20"/>
                <w:szCs w:val="20"/>
              </w:rPr>
              <w:t>GEN2</w:t>
            </w:r>
          </w:p>
        </w:tc>
      </w:tr>
      <w:tr w:rsidR="002221FA" w:rsidRPr="003A4E71" w14:paraId="3B1EE946" w14:textId="77777777">
        <w:tc>
          <w:tcPr>
            <w:tcW w:w="4585" w:type="dxa"/>
            <w:gridSpan w:val="2"/>
            <w:shd w:val="clear" w:color="auto" w:fill="auto"/>
          </w:tcPr>
          <w:p w14:paraId="313E3C2E" w14:textId="2D766013" w:rsidR="002221FA" w:rsidRPr="003A4E71" w:rsidRDefault="00D35C1D" w:rsidP="009506CE">
            <w:pPr>
              <w:spacing w:after="240" w:line="276" w:lineRule="auto"/>
              <w:jc w:val="both"/>
              <w:rPr>
                <w:rFonts w:ascii="Calibri" w:hAnsi="Calibri" w:cs="Calibri"/>
                <w:sz w:val="20"/>
                <w:szCs w:val="20"/>
              </w:rPr>
            </w:pPr>
            <w:r w:rsidRPr="003A4E71">
              <w:rPr>
                <w:rFonts w:ascii="Calibri" w:hAnsi="Calibri" w:cs="Calibri"/>
                <w:b/>
                <w:sz w:val="20"/>
                <w:szCs w:val="20"/>
              </w:rPr>
              <w:t xml:space="preserve">Atlas Award ID:  </w:t>
            </w:r>
            <w:r w:rsidR="00BB6BF2" w:rsidRPr="003A4E71">
              <w:rPr>
                <w:rFonts w:ascii="Calibri" w:hAnsi="Calibri" w:cs="Calibri"/>
                <w:sz w:val="20"/>
                <w:szCs w:val="20"/>
              </w:rPr>
              <w:t>00132366</w:t>
            </w:r>
          </w:p>
        </w:tc>
        <w:tc>
          <w:tcPr>
            <w:tcW w:w="4770" w:type="dxa"/>
            <w:gridSpan w:val="2"/>
            <w:shd w:val="clear" w:color="auto" w:fill="auto"/>
          </w:tcPr>
          <w:p w14:paraId="3B976C34" w14:textId="31508E9F" w:rsidR="002221FA" w:rsidRPr="003A4E71" w:rsidRDefault="00D35C1D" w:rsidP="009506CE">
            <w:pPr>
              <w:spacing w:line="276" w:lineRule="auto"/>
              <w:jc w:val="both"/>
              <w:rPr>
                <w:rFonts w:ascii="Calibri" w:hAnsi="Calibri" w:cs="Calibri"/>
                <w:sz w:val="20"/>
                <w:szCs w:val="20"/>
              </w:rPr>
            </w:pPr>
            <w:r w:rsidRPr="003A4E71">
              <w:rPr>
                <w:rFonts w:ascii="Calibri" w:hAnsi="Calibri" w:cs="Calibri"/>
                <w:b/>
                <w:sz w:val="20"/>
                <w:szCs w:val="20"/>
              </w:rPr>
              <w:t xml:space="preserve">Atlas Project/Output ID:  </w:t>
            </w:r>
            <w:r w:rsidR="00BB6BF2" w:rsidRPr="003A4E71">
              <w:rPr>
                <w:rFonts w:ascii="Calibri" w:hAnsi="Calibri" w:cs="Calibri"/>
                <w:sz w:val="20"/>
                <w:szCs w:val="20"/>
              </w:rPr>
              <w:t>00124919</w:t>
            </w:r>
          </w:p>
        </w:tc>
      </w:tr>
      <w:tr w:rsidR="002221FA" w:rsidRPr="003A4E71" w14:paraId="13766E5F" w14:textId="77777777" w:rsidTr="00967D37">
        <w:trPr>
          <w:trHeight w:val="213"/>
        </w:trPr>
        <w:tc>
          <w:tcPr>
            <w:tcW w:w="4585" w:type="dxa"/>
            <w:gridSpan w:val="2"/>
            <w:shd w:val="clear" w:color="auto" w:fill="auto"/>
          </w:tcPr>
          <w:p w14:paraId="2BE7E8DD" w14:textId="77777777" w:rsidR="002221FA" w:rsidRPr="003A4E71" w:rsidRDefault="00D35C1D" w:rsidP="009506CE">
            <w:pPr>
              <w:spacing w:after="240" w:line="276" w:lineRule="auto"/>
              <w:jc w:val="both"/>
              <w:rPr>
                <w:rFonts w:ascii="Calibri" w:hAnsi="Calibri" w:cs="Calibri"/>
                <w:sz w:val="20"/>
                <w:szCs w:val="20"/>
              </w:rPr>
            </w:pPr>
            <w:r w:rsidRPr="003A4E71">
              <w:rPr>
                <w:rFonts w:ascii="Calibri" w:hAnsi="Calibri" w:cs="Calibri"/>
                <w:b/>
                <w:sz w:val="20"/>
                <w:szCs w:val="20"/>
              </w:rPr>
              <w:t xml:space="preserve">UNDP-GEF PIMS ID number: </w:t>
            </w:r>
            <w:r w:rsidRPr="003A4E71">
              <w:rPr>
                <w:rFonts w:ascii="Calibri" w:hAnsi="Calibri" w:cs="Calibri"/>
                <w:sz w:val="20"/>
                <w:szCs w:val="20"/>
              </w:rPr>
              <w:t>6606</w:t>
            </w:r>
          </w:p>
        </w:tc>
        <w:tc>
          <w:tcPr>
            <w:tcW w:w="4770" w:type="dxa"/>
            <w:gridSpan w:val="2"/>
            <w:shd w:val="clear" w:color="auto" w:fill="auto"/>
          </w:tcPr>
          <w:p w14:paraId="7ADD363B" w14:textId="77777777" w:rsidR="002221FA" w:rsidRPr="003A4E71" w:rsidRDefault="00D35C1D" w:rsidP="009506CE">
            <w:pPr>
              <w:spacing w:after="240" w:line="276" w:lineRule="auto"/>
              <w:jc w:val="both"/>
              <w:rPr>
                <w:rFonts w:ascii="Calibri" w:hAnsi="Calibri" w:cs="Calibri"/>
                <w:sz w:val="20"/>
                <w:szCs w:val="20"/>
              </w:rPr>
            </w:pPr>
            <w:r w:rsidRPr="003A4E71">
              <w:rPr>
                <w:rFonts w:ascii="Calibri" w:hAnsi="Calibri" w:cs="Calibri"/>
                <w:b/>
                <w:sz w:val="20"/>
                <w:szCs w:val="20"/>
              </w:rPr>
              <w:t xml:space="preserve">GEF Project ID number: </w:t>
            </w:r>
            <w:r w:rsidRPr="003A4E71">
              <w:rPr>
                <w:rFonts w:ascii="Calibri" w:hAnsi="Calibri" w:cs="Calibri"/>
                <w:sz w:val="20"/>
                <w:szCs w:val="20"/>
              </w:rPr>
              <w:t>10701</w:t>
            </w:r>
          </w:p>
        </w:tc>
      </w:tr>
      <w:tr w:rsidR="002221FA" w:rsidRPr="003A4E71" w14:paraId="3DA4E134" w14:textId="77777777">
        <w:tc>
          <w:tcPr>
            <w:tcW w:w="9355" w:type="dxa"/>
            <w:gridSpan w:val="4"/>
            <w:shd w:val="clear" w:color="auto" w:fill="auto"/>
          </w:tcPr>
          <w:p w14:paraId="4174EC95" w14:textId="217A9E71" w:rsidR="002221FA" w:rsidRPr="003A4E71" w:rsidRDefault="005D65A3" w:rsidP="009506CE">
            <w:pPr>
              <w:spacing w:after="240" w:line="276" w:lineRule="auto"/>
              <w:jc w:val="both"/>
              <w:rPr>
                <w:rFonts w:ascii="Calibri" w:hAnsi="Calibri" w:cs="Calibri"/>
              </w:rPr>
            </w:pPr>
            <w:r w:rsidRPr="003A4E71">
              <w:rPr>
                <w:rFonts w:ascii="Calibri" w:hAnsi="Calibri" w:cs="Calibri"/>
                <w:b/>
                <w:bCs/>
                <w:sz w:val="20"/>
                <w:szCs w:val="20"/>
              </w:rPr>
              <w:t>Disclosure requirements:</w:t>
            </w:r>
            <w:r w:rsidRPr="003A4E71">
              <w:rPr>
                <w:rFonts w:ascii="Calibri" w:hAnsi="Calibri" w:cs="Calibri"/>
                <w:sz w:val="20"/>
                <w:szCs w:val="20"/>
              </w:rPr>
              <w:t xml:space="preserve"> This </w:t>
            </w:r>
            <w:r w:rsidR="00CC7B78" w:rsidRPr="003A4E71">
              <w:rPr>
                <w:rFonts w:ascii="Calibri" w:hAnsi="Calibri" w:cs="Calibri"/>
                <w:sz w:val="20"/>
                <w:szCs w:val="20"/>
              </w:rPr>
              <w:t>ESMF</w:t>
            </w:r>
            <w:r w:rsidR="006D26A6" w:rsidRPr="003A4E71">
              <w:rPr>
                <w:rFonts w:ascii="Calibri" w:hAnsi="Calibri" w:cs="Calibri"/>
                <w:sz w:val="20"/>
                <w:szCs w:val="20"/>
              </w:rPr>
              <w:t xml:space="preserve"> </w:t>
            </w:r>
            <w:r w:rsidRPr="003A4E71">
              <w:rPr>
                <w:rFonts w:ascii="Calibri" w:hAnsi="Calibri" w:cs="Calibri"/>
                <w:sz w:val="20"/>
                <w:szCs w:val="20"/>
              </w:rPr>
              <w:t>draft must be publicly disclosed 120 days before the Project Appraisal Committee Meeting (PAC).</w:t>
            </w:r>
          </w:p>
        </w:tc>
      </w:tr>
    </w:tbl>
    <w:p w14:paraId="5BCDEDAC" w14:textId="0ED5480D" w:rsidR="002221FA" w:rsidRPr="003A4E71" w:rsidRDefault="00EA6618" w:rsidP="009506CE">
      <w:pPr>
        <w:tabs>
          <w:tab w:val="left" w:pos="3660"/>
        </w:tabs>
        <w:spacing w:line="276" w:lineRule="auto"/>
        <w:jc w:val="both"/>
        <w:rPr>
          <w:rFonts w:ascii="Calibri" w:hAnsi="Calibri" w:cs="Calibri"/>
          <w:color w:val="17365D"/>
          <w:sz w:val="52"/>
          <w:szCs w:val="52"/>
        </w:rPr>
      </w:pPr>
      <w:r w:rsidRPr="003A4E71">
        <w:rPr>
          <w:rFonts w:ascii="Calibri" w:hAnsi="Calibri" w:cs="Calibri"/>
          <w:color w:val="17365D"/>
          <w:sz w:val="52"/>
          <w:szCs w:val="52"/>
        </w:rPr>
        <w:tab/>
      </w:r>
    </w:p>
    <w:p w14:paraId="0E46F6A3" w14:textId="24F96646" w:rsidR="00EA6618" w:rsidRPr="003A4E71" w:rsidRDefault="00EA6618" w:rsidP="009506CE">
      <w:pPr>
        <w:tabs>
          <w:tab w:val="left" w:pos="3660"/>
        </w:tabs>
        <w:spacing w:line="276" w:lineRule="auto"/>
        <w:jc w:val="both"/>
        <w:rPr>
          <w:rFonts w:ascii="Calibri" w:hAnsi="Calibri" w:cs="Calibri"/>
          <w:sz w:val="52"/>
          <w:szCs w:val="52"/>
        </w:rPr>
        <w:sectPr w:rsidR="00EA6618" w:rsidRPr="003A4E71" w:rsidSect="003610C7">
          <w:headerReference w:type="default" r:id="rId10"/>
          <w:footerReference w:type="default" r:id="rId11"/>
          <w:pgSz w:w="11907" w:h="16839"/>
          <w:pgMar w:top="1440" w:right="1440" w:bottom="1440" w:left="1440" w:header="431" w:footer="431" w:gutter="0"/>
          <w:pgNumType w:start="0"/>
          <w:cols w:space="720"/>
          <w:titlePg/>
        </w:sectPr>
      </w:pPr>
      <w:r w:rsidRPr="003A4E71">
        <w:rPr>
          <w:rFonts w:ascii="Calibri" w:hAnsi="Calibri" w:cs="Calibri"/>
          <w:sz w:val="52"/>
          <w:szCs w:val="52"/>
        </w:rPr>
        <w:tab/>
      </w:r>
    </w:p>
    <w:sdt>
      <w:sdtPr>
        <w:rPr>
          <w:rFonts w:ascii="Times New Roman" w:eastAsia="Times New Roman" w:hAnsi="Times New Roman" w:cs="Times New Roman"/>
          <w:b w:val="0"/>
          <w:bCs w:val="0"/>
          <w:color w:val="auto"/>
          <w:sz w:val="24"/>
          <w:szCs w:val="24"/>
          <w:lang w:eastAsia="zh-CN"/>
        </w:rPr>
        <w:id w:val="858939434"/>
        <w:docPartObj>
          <w:docPartGallery w:val="Table of Contents"/>
          <w:docPartUnique/>
        </w:docPartObj>
      </w:sdtPr>
      <w:sdtEndPr>
        <w:rPr>
          <w:noProof/>
        </w:rPr>
      </w:sdtEndPr>
      <w:sdtContent>
        <w:p w14:paraId="119EB13E" w14:textId="0FFA8A54" w:rsidR="007B0B0F" w:rsidRPr="003A4E71" w:rsidRDefault="007B0B0F" w:rsidP="009506CE">
          <w:pPr>
            <w:pStyle w:val="TOC"/>
            <w:jc w:val="both"/>
          </w:pPr>
          <w:r w:rsidRPr="003A4E71">
            <w:t>Table of Contents</w:t>
          </w:r>
        </w:p>
        <w:p w14:paraId="0E962198" w14:textId="67D9F9D8" w:rsidR="00061F8B" w:rsidRPr="003A4E71" w:rsidRDefault="007B0B0F" w:rsidP="00FA0EBD">
          <w:pPr>
            <w:pStyle w:val="TOC1"/>
            <w:tabs>
              <w:tab w:val="right" w:leader="dot" w:pos="9017"/>
            </w:tabs>
            <w:spacing w:line="276" w:lineRule="auto"/>
            <w:jc w:val="both"/>
            <w:rPr>
              <w:rFonts w:eastAsiaTheme="minorEastAsia" w:cstheme="minorBidi"/>
              <w:b w:val="0"/>
              <w:bCs w:val="0"/>
              <w:i w:val="0"/>
              <w:iCs w:val="0"/>
              <w:noProof/>
              <w:lang w:val="it-IT" w:eastAsia="it-IT"/>
            </w:rPr>
          </w:pPr>
          <w:r w:rsidRPr="003A4E71">
            <w:rPr>
              <w:b w:val="0"/>
              <w:bCs w:val="0"/>
            </w:rPr>
            <w:fldChar w:fldCharType="begin"/>
          </w:r>
          <w:r w:rsidRPr="003A4E71">
            <w:instrText xml:space="preserve"> TOC \o "1-3" \h \z \u </w:instrText>
          </w:r>
          <w:r w:rsidRPr="003A4E71">
            <w:rPr>
              <w:b w:val="0"/>
              <w:bCs w:val="0"/>
            </w:rPr>
            <w:fldChar w:fldCharType="separate"/>
          </w:r>
          <w:hyperlink w:anchor="_Toc110809992" w:history="1">
            <w:r w:rsidR="00061F8B" w:rsidRPr="003A4E71">
              <w:rPr>
                <w:rStyle w:val="a9"/>
                <w:rFonts w:ascii="Calibri" w:eastAsia="Calibri" w:hAnsi="Calibri" w:cs="Calibri"/>
                <w:noProof/>
                <w:lang w:eastAsia="en-US"/>
              </w:rPr>
              <w:t>Executive Summary</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_Toc110809992 \h </w:instrText>
            </w:r>
            <w:r w:rsidR="00061F8B" w:rsidRPr="003A4E71">
              <w:rPr>
                <w:noProof/>
                <w:webHidden/>
              </w:rPr>
            </w:r>
            <w:r w:rsidR="00061F8B" w:rsidRPr="003A4E71">
              <w:rPr>
                <w:noProof/>
                <w:webHidden/>
              </w:rPr>
              <w:fldChar w:fldCharType="separate"/>
            </w:r>
            <w:r w:rsidR="00DC405B" w:rsidRPr="003A4E71">
              <w:rPr>
                <w:noProof/>
                <w:webHidden/>
              </w:rPr>
              <w:t>4</w:t>
            </w:r>
            <w:r w:rsidR="00061F8B" w:rsidRPr="003A4E71">
              <w:rPr>
                <w:noProof/>
                <w:webHidden/>
              </w:rPr>
              <w:fldChar w:fldCharType="end"/>
            </w:r>
          </w:hyperlink>
        </w:p>
        <w:p w14:paraId="30938495" w14:textId="747B200F" w:rsidR="00061F8B" w:rsidRPr="003A4E71" w:rsidRDefault="00000000" w:rsidP="00FA0EBD">
          <w:pPr>
            <w:pStyle w:val="TOC1"/>
            <w:tabs>
              <w:tab w:val="right" w:leader="dot" w:pos="9017"/>
            </w:tabs>
            <w:spacing w:line="276" w:lineRule="auto"/>
            <w:jc w:val="both"/>
            <w:rPr>
              <w:rFonts w:eastAsiaTheme="minorEastAsia" w:cstheme="minorBidi"/>
              <w:b w:val="0"/>
              <w:bCs w:val="0"/>
              <w:i w:val="0"/>
              <w:iCs w:val="0"/>
              <w:noProof/>
              <w:lang w:val="it-IT" w:eastAsia="it-IT"/>
            </w:rPr>
          </w:pPr>
          <w:hyperlink w:anchor="_Toc110809993" w:history="1">
            <w:r w:rsidR="00061F8B" w:rsidRPr="003A4E71">
              <w:rPr>
                <w:rStyle w:val="a9"/>
                <w:rFonts w:ascii="Calibri" w:hAnsi="Calibri" w:cs="Calibri"/>
                <w:noProof/>
                <w:lang w:eastAsia="en-US"/>
              </w:rPr>
              <w:t>Abbreviations and Acronyms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_Toc110809993 \h </w:instrText>
            </w:r>
            <w:r w:rsidR="00061F8B" w:rsidRPr="003A4E71">
              <w:rPr>
                <w:noProof/>
                <w:webHidden/>
              </w:rPr>
            </w:r>
            <w:r w:rsidR="00061F8B" w:rsidRPr="003A4E71">
              <w:rPr>
                <w:noProof/>
                <w:webHidden/>
              </w:rPr>
              <w:fldChar w:fldCharType="separate"/>
            </w:r>
            <w:r w:rsidR="00DC405B" w:rsidRPr="003A4E71">
              <w:rPr>
                <w:noProof/>
                <w:webHidden/>
              </w:rPr>
              <w:t>8</w:t>
            </w:r>
            <w:r w:rsidR="00061F8B" w:rsidRPr="003A4E71">
              <w:rPr>
                <w:noProof/>
                <w:webHidden/>
              </w:rPr>
              <w:fldChar w:fldCharType="end"/>
            </w:r>
          </w:hyperlink>
        </w:p>
        <w:p w14:paraId="26522318" w14:textId="6CD78CB0" w:rsidR="00061F8B" w:rsidRPr="003A4E71" w:rsidRDefault="00000000" w:rsidP="00FA0EBD">
          <w:pPr>
            <w:pStyle w:val="TOC1"/>
            <w:tabs>
              <w:tab w:val="left" w:pos="480"/>
              <w:tab w:val="right" w:leader="dot" w:pos="9017"/>
            </w:tabs>
            <w:spacing w:line="276" w:lineRule="auto"/>
            <w:jc w:val="both"/>
            <w:rPr>
              <w:rFonts w:eastAsiaTheme="minorEastAsia" w:cstheme="minorBidi"/>
              <w:b w:val="0"/>
              <w:bCs w:val="0"/>
              <w:i w:val="0"/>
              <w:iCs w:val="0"/>
              <w:noProof/>
              <w:lang w:val="it-IT" w:eastAsia="it-IT"/>
            </w:rPr>
          </w:pPr>
          <w:hyperlink w:anchor="_Toc110809994" w:history="1">
            <w:r w:rsidR="00061F8B" w:rsidRPr="003A4E71">
              <w:rPr>
                <w:rStyle w:val="a9"/>
                <w:rFonts w:ascii="Calibri" w:hAnsi="Calibri" w:cs="Calibri"/>
                <w:noProof/>
              </w:rPr>
              <w:t>1</w:t>
            </w:r>
            <w:r w:rsidR="00061F8B" w:rsidRPr="003A4E71">
              <w:rPr>
                <w:rFonts w:eastAsiaTheme="minorEastAsia" w:cstheme="minorBidi"/>
                <w:b w:val="0"/>
                <w:bCs w:val="0"/>
                <w:i w:val="0"/>
                <w:iCs w:val="0"/>
                <w:noProof/>
                <w:lang w:val="it-IT" w:eastAsia="it-IT"/>
              </w:rPr>
              <w:tab/>
            </w:r>
            <w:r w:rsidR="00061F8B" w:rsidRPr="003A4E71">
              <w:rPr>
                <w:rStyle w:val="a9"/>
                <w:rFonts w:ascii="Calibri" w:hAnsi="Calibri" w:cs="Calibri"/>
                <w:noProof/>
              </w:rPr>
              <w:t>Introduction</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_Toc110809994 \h </w:instrText>
            </w:r>
            <w:r w:rsidR="00061F8B" w:rsidRPr="003A4E71">
              <w:rPr>
                <w:noProof/>
                <w:webHidden/>
              </w:rPr>
            </w:r>
            <w:r w:rsidR="00061F8B" w:rsidRPr="003A4E71">
              <w:rPr>
                <w:noProof/>
                <w:webHidden/>
              </w:rPr>
              <w:fldChar w:fldCharType="separate"/>
            </w:r>
            <w:r w:rsidR="00DC405B" w:rsidRPr="003A4E71">
              <w:rPr>
                <w:noProof/>
                <w:webHidden/>
              </w:rPr>
              <w:t>9</w:t>
            </w:r>
            <w:r w:rsidR="00061F8B" w:rsidRPr="003A4E71">
              <w:rPr>
                <w:noProof/>
                <w:webHidden/>
              </w:rPr>
              <w:fldChar w:fldCharType="end"/>
            </w:r>
          </w:hyperlink>
        </w:p>
        <w:p w14:paraId="381916D4" w14:textId="5A253AD3"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09995" w:history="1">
            <w:r w:rsidR="00061F8B" w:rsidRPr="003A4E71">
              <w:rPr>
                <w:rStyle w:val="a9"/>
                <w:rFonts w:ascii="Calibri" w:hAnsi="Calibri" w:cs="Calibri"/>
                <w:noProof/>
              </w:rPr>
              <w:t>1.1</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Project description</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_Toc110809995 \h </w:instrText>
            </w:r>
            <w:r w:rsidR="00061F8B" w:rsidRPr="003A4E71">
              <w:rPr>
                <w:noProof/>
                <w:webHidden/>
              </w:rPr>
            </w:r>
            <w:r w:rsidR="00061F8B" w:rsidRPr="003A4E71">
              <w:rPr>
                <w:noProof/>
                <w:webHidden/>
              </w:rPr>
              <w:fldChar w:fldCharType="separate"/>
            </w:r>
            <w:r w:rsidR="00DC405B" w:rsidRPr="003A4E71">
              <w:rPr>
                <w:noProof/>
                <w:webHidden/>
              </w:rPr>
              <w:t>9</w:t>
            </w:r>
            <w:r w:rsidR="00061F8B" w:rsidRPr="003A4E71">
              <w:rPr>
                <w:noProof/>
                <w:webHidden/>
              </w:rPr>
              <w:fldChar w:fldCharType="end"/>
            </w:r>
          </w:hyperlink>
        </w:p>
        <w:p w14:paraId="358D84F4" w14:textId="1E6E6693"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09996" w:history="1">
            <w:r w:rsidR="00061F8B" w:rsidRPr="003A4E71">
              <w:rPr>
                <w:rStyle w:val="a9"/>
                <w:rFonts w:ascii="Calibri" w:hAnsi="Calibri" w:cs="Calibri"/>
                <w:noProof/>
              </w:rPr>
              <w:t>1.2</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Purpose and scope of this ESMF</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_Toc110809996 \h </w:instrText>
            </w:r>
            <w:r w:rsidR="00061F8B" w:rsidRPr="003A4E71">
              <w:rPr>
                <w:noProof/>
                <w:webHidden/>
              </w:rPr>
            </w:r>
            <w:r w:rsidR="00061F8B" w:rsidRPr="003A4E71">
              <w:rPr>
                <w:noProof/>
                <w:webHidden/>
              </w:rPr>
              <w:fldChar w:fldCharType="separate"/>
            </w:r>
            <w:r w:rsidR="00DC405B" w:rsidRPr="003A4E71">
              <w:rPr>
                <w:noProof/>
                <w:webHidden/>
              </w:rPr>
              <w:t>12</w:t>
            </w:r>
            <w:r w:rsidR="00061F8B" w:rsidRPr="003A4E71">
              <w:rPr>
                <w:noProof/>
                <w:webHidden/>
              </w:rPr>
              <w:fldChar w:fldCharType="end"/>
            </w:r>
          </w:hyperlink>
        </w:p>
        <w:p w14:paraId="1132587D" w14:textId="220A6762"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09997" w:history="1">
            <w:r w:rsidR="00061F8B" w:rsidRPr="003A4E71">
              <w:rPr>
                <w:rStyle w:val="a9"/>
                <w:rFonts w:ascii="Calibri" w:hAnsi="Calibri" w:cs="Calibri"/>
                <w:noProof/>
              </w:rPr>
              <w:t>1.3</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Potential Social and Environmental Impacts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_Toc110809997 \h </w:instrText>
            </w:r>
            <w:r w:rsidR="00061F8B" w:rsidRPr="003A4E71">
              <w:rPr>
                <w:noProof/>
                <w:webHidden/>
              </w:rPr>
            </w:r>
            <w:r w:rsidR="00061F8B" w:rsidRPr="003A4E71">
              <w:rPr>
                <w:noProof/>
                <w:webHidden/>
              </w:rPr>
              <w:fldChar w:fldCharType="separate"/>
            </w:r>
            <w:r w:rsidR="00DC405B" w:rsidRPr="003A4E71">
              <w:rPr>
                <w:noProof/>
                <w:webHidden/>
              </w:rPr>
              <w:t>13</w:t>
            </w:r>
            <w:r w:rsidR="00061F8B" w:rsidRPr="003A4E71">
              <w:rPr>
                <w:noProof/>
                <w:webHidden/>
              </w:rPr>
              <w:fldChar w:fldCharType="end"/>
            </w:r>
          </w:hyperlink>
        </w:p>
        <w:p w14:paraId="537970B3" w14:textId="465AC1E5" w:rsidR="00061F8B" w:rsidRPr="003A4E71" w:rsidRDefault="00000000" w:rsidP="00FA0EBD">
          <w:pPr>
            <w:pStyle w:val="TOC1"/>
            <w:tabs>
              <w:tab w:val="left" w:pos="480"/>
              <w:tab w:val="right" w:leader="dot" w:pos="9017"/>
            </w:tabs>
            <w:spacing w:line="276" w:lineRule="auto"/>
            <w:jc w:val="both"/>
            <w:rPr>
              <w:rFonts w:eastAsiaTheme="minorEastAsia" w:cstheme="minorBidi"/>
              <w:b w:val="0"/>
              <w:bCs w:val="0"/>
              <w:i w:val="0"/>
              <w:iCs w:val="0"/>
              <w:noProof/>
              <w:lang w:val="it-IT" w:eastAsia="it-IT"/>
            </w:rPr>
          </w:pPr>
          <w:hyperlink w:anchor="_Toc110809998" w:history="1">
            <w:r w:rsidR="00061F8B" w:rsidRPr="003A4E71">
              <w:rPr>
                <w:rStyle w:val="a9"/>
                <w:rFonts w:ascii="Calibri" w:hAnsi="Calibri" w:cs="Calibri"/>
                <w:noProof/>
              </w:rPr>
              <w:t>2</w:t>
            </w:r>
            <w:r w:rsidR="00061F8B" w:rsidRPr="003A4E71">
              <w:rPr>
                <w:rFonts w:eastAsiaTheme="minorEastAsia" w:cstheme="minorBidi"/>
                <w:b w:val="0"/>
                <w:bCs w:val="0"/>
                <w:i w:val="0"/>
                <w:iCs w:val="0"/>
                <w:noProof/>
                <w:lang w:val="it-IT" w:eastAsia="it-IT"/>
              </w:rPr>
              <w:tab/>
            </w:r>
            <w:r w:rsidR="00061F8B" w:rsidRPr="003A4E71">
              <w:rPr>
                <w:rStyle w:val="a9"/>
                <w:rFonts w:ascii="Calibri" w:hAnsi="Calibri" w:cs="Calibri"/>
                <w:noProof/>
              </w:rPr>
              <w:t>Legal and Institutional Frameworks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_Toc110809998 \h </w:instrText>
            </w:r>
            <w:r w:rsidR="00061F8B" w:rsidRPr="003A4E71">
              <w:rPr>
                <w:noProof/>
                <w:webHidden/>
              </w:rPr>
            </w:r>
            <w:r w:rsidR="00061F8B" w:rsidRPr="003A4E71">
              <w:rPr>
                <w:noProof/>
                <w:webHidden/>
              </w:rPr>
              <w:fldChar w:fldCharType="separate"/>
            </w:r>
            <w:r w:rsidR="00DC405B" w:rsidRPr="003A4E71">
              <w:rPr>
                <w:noProof/>
                <w:webHidden/>
              </w:rPr>
              <w:t>43</w:t>
            </w:r>
            <w:r w:rsidR="00061F8B" w:rsidRPr="003A4E71">
              <w:rPr>
                <w:noProof/>
                <w:webHidden/>
              </w:rPr>
              <w:fldChar w:fldCharType="end"/>
            </w:r>
          </w:hyperlink>
        </w:p>
        <w:p w14:paraId="74E57331" w14:textId="372919E6"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09999" w:history="1">
            <w:r w:rsidR="00061F8B" w:rsidRPr="003A4E71">
              <w:rPr>
                <w:rStyle w:val="a9"/>
                <w:rFonts w:ascii="Calibri" w:hAnsi="Calibri" w:cs="Calibri"/>
                <w:noProof/>
              </w:rPr>
              <w:t>2.1</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Legal Framework for wildlife protection in China</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_Toc110809999 \h </w:instrText>
            </w:r>
            <w:r w:rsidR="00061F8B" w:rsidRPr="003A4E71">
              <w:rPr>
                <w:noProof/>
                <w:webHidden/>
              </w:rPr>
            </w:r>
            <w:r w:rsidR="00061F8B" w:rsidRPr="003A4E71">
              <w:rPr>
                <w:noProof/>
                <w:webHidden/>
              </w:rPr>
              <w:fldChar w:fldCharType="separate"/>
            </w:r>
            <w:r w:rsidR="00DC405B" w:rsidRPr="003A4E71">
              <w:rPr>
                <w:noProof/>
                <w:webHidden/>
              </w:rPr>
              <w:t>43</w:t>
            </w:r>
            <w:r w:rsidR="00061F8B" w:rsidRPr="003A4E71">
              <w:rPr>
                <w:noProof/>
                <w:webHidden/>
              </w:rPr>
              <w:fldChar w:fldCharType="end"/>
            </w:r>
          </w:hyperlink>
        </w:p>
        <w:p w14:paraId="21811BC9" w14:textId="4F599EDF"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00" w:history="1">
            <w:r w:rsidR="00061F8B" w:rsidRPr="003A4E71">
              <w:rPr>
                <w:rStyle w:val="a9"/>
                <w:rFonts w:ascii="Calibri" w:hAnsi="Calibri" w:cs="Calibri"/>
                <w:noProof/>
              </w:rPr>
              <w:t>2.2</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Legal Framework for Environmental Management of China</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_Toc110810000 \h </w:instrText>
            </w:r>
            <w:r w:rsidR="00061F8B" w:rsidRPr="003A4E71">
              <w:rPr>
                <w:noProof/>
                <w:webHidden/>
              </w:rPr>
            </w:r>
            <w:r w:rsidR="00061F8B" w:rsidRPr="003A4E71">
              <w:rPr>
                <w:noProof/>
                <w:webHidden/>
              </w:rPr>
              <w:fldChar w:fldCharType="separate"/>
            </w:r>
            <w:r w:rsidR="00DC405B" w:rsidRPr="003A4E71">
              <w:rPr>
                <w:noProof/>
                <w:webHidden/>
              </w:rPr>
              <w:t>46</w:t>
            </w:r>
            <w:r w:rsidR="00061F8B" w:rsidRPr="003A4E71">
              <w:rPr>
                <w:noProof/>
                <w:webHidden/>
              </w:rPr>
              <w:fldChar w:fldCharType="end"/>
            </w:r>
          </w:hyperlink>
        </w:p>
        <w:p w14:paraId="7113A098" w14:textId="3298990C"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01" w:history="1">
            <w:r w:rsidR="00061F8B" w:rsidRPr="003A4E71">
              <w:rPr>
                <w:rStyle w:val="a9"/>
                <w:rFonts w:ascii="Cambria" w:eastAsia="宋体" w:hAnsi="Cambria" w:cs="Arial"/>
                <w:noProof/>
              </w:rPr>
              <w:t>2.3</w:t>
            </w:r>
            <w:r w:rsidR="00061F8B" w:rsidRPr="003A4E71">
              <w:rPr>
                <w:rFonts w:eastAsiaTheme="minorEastAsia" w:cstheme="minorBidi"/>
                <w:b w:val="0"/>
                <w:bCs w:val="0"/>
                <w:noProof/>
                <w:sz w:val="24"/>
                <w:szCs w:val="24"/>
                <w:lang w:val="it-IT" w:eastAsia="it-IT"/>
              </w:rPr>
              <w:tab/>
            </w:r>
            <w:r w:rsidR="00061F8B" w:rsidRPr="003A4E71">
              <w:rPr>
                <w:rStyle w:val="a9"/>
                <w:rFonts w:ascii="Cambria" w:eastAsia="宋体" w:hAnsi="Cambria" w:cs="Arial"/>
                <w:noProof/>
              </w:rPr>
              <w:t>Legal Framework for Social Management</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_Toc110810001 \h </w:instrText>
            </w:r>
            <w:r w:rsidR="00061F8B" w:rsidRPr="003A4E71">
              <w:rPr>
                <w:noProof/>
                <w:webHidden/>
              </w:rPr>
            </w:r>
            <w:r w:rsidR="00061F8B" w:rsidRPr="003A4E71">
              <w:rPr>
                <w:noProof/>
                <w:webHidden/>
              </w:rPr>
              <w:fldChar w:fldCharType="separate"/>
            </w:r>
            <w:r w:rsidR="00DC405B" w:rsidRPr="003A4E71">
              <w:rPr>
                <w:noProof/>
                <w:webHidden/>
              </w:rPr>
              <w:t>48</w:t>
            </w:r>
            <w:r w:rsidR="00061F8B" w:rsidRPr="003A4E71">
              <w:rPr>
                <w:noProof/>
                <w:webHidden/>
              </w:rPr>
              <w:fldChar w:fldCharType="end"/>
            </w:r>
          </w:hyperlink>
        </w:p>
        <w:p w14:paraId="1904D85D" w14:textId="26B2FAFC"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02" w:history="1">
            <w:r w:rsidR="00061F8B" w:rsidRPr="003A4E71">
              <w:rPr>
                <w:rStyle w:val="a9"/>
                <w:rFonts w:ascii="Calibri" w:hAnsi="Calibri" w:cs="Calibri"/>
                <w:noProof/>
              </w:rPr>
              <w:t>2.4</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International Agreements and Treaties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_Toc110810002 \h </w:instrText>
            </w:r>
            <w:r w:rsidR="00061F8B" w:rsidRPr="003A4E71">
              <w:rPr>
                <w:noProof/>
                <w:webHidden/>
              </w:rPr>
            </w:r>
            <w:r w:rsidR="00061F8B" w:rsidRPr="003A4E71">
              <w:rPr>
                <w:noProof/>
                <w:webHidden/>
              </w:rPr>
              <w:fldChar w:fldCharType="separate"/>
            </w:r>
            <w:r w:rsidR="00DC405B" w:rsidRPr="003A4E71">
              <w:rPr>
                <w:noProof/>
                <w:webHidden/>
              </w:rPr>
              <w:t>53</w:t>
            </w:r>
            <w:r w:rsidR="00061F8B" w:rsidRPr="003A4E71">
              <w:rPr>
                <w:noProof/>
                <w:webHidden/>
              </w:rPr>
              <w:fldChar w:fldCharType="end"/>
            </w:r>
          </w:hyperlink>
        </w:p>
        <w:p w14:paraId="69ED260C" w14:textId="0807FB9E"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03" w:history="1">
            <w:r w:rsidR="00061F8B" w:rsidRPr="003A4E71">
              <w:rPr>
                <w:rStyle w:val="a9"/>
                <w:rFonts w:ascii="Calibri" w:hAnsi="Calibri" w:cs="Calibri"/>
                <w:noProof/>
              </w:rPr>
              <w:t>2.5</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UNDP’s Applicable Social and Environmental Standards Based on Identified Risks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_Toc110810003 \h </w:instrText>
            </w:r>
            <w:r w:rsidR="00061F8B" w:rsidRPr="003A4E71">
              <w:rPr>
                <w:noProof/>
                <w:webHidden/>
              </w:rPr>
            </w:r>
            <w:r w:rsidR="00061F8B" w:rsidRPr="003A4E71">
              <w:rPr>
                <w:noProof/>
                <w:webHidden/>
              </w:rPr>
              <w:fldChar w:fldCharType="separate"/>
            </w:r>
            <w:r w:rsidR="00DC405B" w:rsidRPr="003A4E71">
              <w:rPr>
                <w:noProof/>
                <w:webHidden/>
              </w:rPr>
              <w:t>53</w:t>
            </w:r>
            <w:r w:rsidR="00061F8B" w:rsidRPr="003A4E71">
              <w:rPr>
                <w:noProof/>
                <w:webHidden/>
              </w:rPr>
              <w:fldChar w:fldCharType="end"/>
            </w:r>
          </w:hyperlink>
        </w:p>
        <w:p w14:paraId="49D99863" w14:textId="5768DCD4"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04" w:history="1">
            <w:r w:rsidR="00061F8B" w:rsidRPr="003A4E71">
              <w:rPr>
                <w:rStyle w:val="a9"/>
                <w:rFonts w:ascii="Calibri" w:hAnsi="Calibri" w:cs="Calibri"/>
                <w:noProof/>
              </w:rPr>
              <w:t>2.6</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Gaps in policy framework</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_Toc110810004 \h </w:instrText>
            </w:r>
            <w:r w:rsidR="00061F8B" w:rsidRPr="003A4E71">
              <w:rPr>
                <w:noProof/>
                <w:webHidden/>
              </w:rPr>
            </w:r>
            <w:r w:rsidR="00061F8B" w:rsidRPr="003A4E71">
              <w:rPr>
                <w:noProof/>
                <w:webHidden/>
              </w:rPr>
              <w:fldChar w:fldCharType="separate"/>
            </w:r>
            <w:r w:rsidR="00DC405B" w:rsidRPr="003A4E71">
              <w:rPr>
                <w:noProof/>
                <w:webHidden/>
              </w:rPr>
              <w:t>55</w:t>
            </w:r>
            <w:r w:rsidR="00061F8B" w:rsidRPr="003A4E71">
              <w:rPr>
                <w:noProof/>
                <w:webHidden/>
              </w:rPr>
              <w:fldChar w:fldCharType="end"/>
            </w:r>
          </w:hyperlink>
        </w:p>
        <w:p w14:paraId="3BB7FBBC" w14:textId="49D42284" w:rsidR="00061F8B" w:rsidRPr="003A4E71" w:rsidRDefault="00000000" w:rsidP="00FA0EBD">
          <w:pPr>
            <w:pStyle w:val="TOC1"/>
            <w:tabs>
              <w:tab w:val="left" w:pos="480"/>
              <w:tab w:val="right" w:leader="dot" w:pos="9017"/>
            </w:tabs>
            <w:spacing w:line="276" w:lineRule="auto"/>
            <w:jc w:val="both"/>
            <w:rPr>
              <w:rFonts w:eastAsiaTheme="minorEastAsia" w:cstheme="minorBidi"/>
              <w:b w:val="0"/>
              <w:bCs w:val="0"/>
              <w:i w:val="0"/>
              <w:iCs w:val="0"/>
              <w:noProof/>
              <w:lang w:val="it-IT" w:eastAsia="it-IT"/>
            </w:rPr>
          </w:pPr>
          <w:hyperlink w:anchor="_Toc110810006" w:history="1">
            <w:r w:rsidR="00061F8B" w:rsidRPr="003A4E71">
              <w:rPr>
                <w:rStyle w:val="a9"/>
                <w:rFonts w:ascii="Calibri" w:hAnsi="Calibri" w:cs="Calibri"/>
                <w:noProof/>
              </w:rPr>
              <w:t>3</w:t>
            </w:r>
            <w:r w:rsidR="00061F8B" w:rsidRPr="003A4E71">
              <w:rPr>
                <w:rFonts w:eastAsiaTheme="minorEastAsia" w:cstheme="minorBidi"/>
                <w:b w:val="0"/>
                <w:bCs w:val="0"/>
                <w:i w:val="0"/>
                <w:iCs w:val="0"/>
                <w:noProof/>
                <w:lang w:val="it-IT" w:eastAsia="it-IT"/>
              </w:rPr>
              <w:tab/>
            </w:r>
            <w:r w:rsidR="00061F8B" w:rsidRPr="003A4E71">
              <w:rPr>
                <w:rStyle w:val="a9"/>
                <w:rFonts w:ascii="Calibri" w:hAnsi="Calibri" w:cs="Calibri"/>
                <w:noProof/>
              </w:rPr>
              <w:t>Procedures for Screening, Assessing and Managing Social and Environmental Impacts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_Toc110810006 \h </w:instrText>
            </w:r>
            <w:r w:rsidR="00061F8B" w:rsidRPr="003A4E71">
              <w:rPr>
                <w:noProof/>
                <w:webHidden/>
              </w:rPr>
            </w:r>
            <w:r w:rsidR="00061F8B" w:rsidRPr="003A4E71">
              <w:rPr>
                <w:noProof/>
                <w:webHidden/>
              </w:rPr>
              <w:fldChar w:fldCharType="separate"/>
            </w:r>
            <w:r w:rsidR="00DC405B" w:rsidRPr="003A4E71">
              <w:rPr>
                <w:noProof/>
                <w:webHidden/>
              </w:rPr>
              <w:t>55</w:t>
            </w:r>
            <w:r w:rsidR="00061F8B" w:rsidRPr="003A4E71">
              <w:rPr>
                <w:noProof/>
                <w:webHidden/>
              </w:rPr>
              <w:fldChar w:fldCharType="end"/>
            </w:r>
          </w:hyperlink>
        </w:p>
        <w:p w14:paraId="1C41391C" w14:textId="3F0D7E02" w:rsidR="00061F8B" w:rsidRPr="003A4E71" w:rsidRDefault="00000000" w:rsidP="00FA0EBD">
          <w:pPr>
            <w:pStyle w:val="TOC2"/>
            <w:tabs>
              <w:tab w:val="left" w:pos="720"/>
              <w:tab w:val="right" w:leader="dot" w:pos="9017"/>
            </w:tabs>
            <w:spacing w:line="276" w:lineRule="auto"/>
            <w:jc w:val="both"/>
            <w:rPr>
              <w:rFonts w:eastAsiaTheme="minorEastAsia" w:cstheme="minorBidi"/>
              <w:b w:val="0"/>
              <w:bCs w:val="0"/>
              <w:noProof/>
              <w:sz w:val="24"/>
              <w:szCs w:val="24"/>
              <w:lang w:val="it-IT" w:eastAsia="it-IT"/>
            </w:rPr>
          </w:pPr>
          <w:hyperlink w:anchor="_Toc110810007" w:history="1">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Screening during PPG</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_Toc110810007 \h </w:instrText>
            </w:r>
            <w:r w:rsidR="00061F8B" w:rsidRPr="003A4E71">
              <w:rPr>
                <w:noProof/>
                <w:webHidden/>
              </w:rPr>
            </w:r>
            <w:r w:rsidR="00061F8B" w:rsidRPr="003A4E71">
              <w:rPr>
                <w:noProof/>
                <w:webHidden/>
              </w:rPr>
              <w:fldChar w:fldCharType="separate"/>
            </w:r>
            <w:r w:rsidR="00DC405B" w:rsidRPr="003A4E71">
              <w:rPr>
                <w:noProof/>
                <w:webHidden/>
              </w:rPr>
              <w:t>55</w:t>
            </w:r>
            <w:r w:rsidR="00061F8B" w:rsidRPr="003A4E71">
              <w:rPr>
                <w:noProof/>
                <w:webHidden/>
              </w:rPr>
              <w:fldChar w:fldCharType="end"/>
            </w:r>
          </w:hyperlink>
        </w:p>
        <w:p w14:paraId="0D38AA89" w14:textId="59DB22FD" w:rsidR="00061F8B" w:rsidRPr="003A4E71" w:rsidRDefault="00000000" w:rsidP="00FA0EBD">
          <w:pPr>
            <w:pStyle w:val="TOC2"/>
            <w:tabs>
              <w:tab w:val="right" w:leader="dot" w:pos="9017"/>
            </w:tabs>
            <w:spacing w:line="276" w:lineRule="auto"/>
            <w:jc w:val="both"/>
            <w:rPr>
              <w:rFonts w:eastAsiaTheme="minorEastAsia" w:cstheme="minorBidi"/>
              <w:b w:val="0"/>
              <w:bCs w:val="0"/>
              <w:noProof/>
              <w:sz w:val="24"/>
              <w:szCs w:val="24"/>
              <w:lang w:val="it-IT" w:eastAsia="it-IT"/>
            </w:rPr>
          </w:pPr>
          <w:hyperlink w:anchor="_Toc110810008" w:history="1">
            <w:r w:rsidR="00061F8B" w:rsidRPr="003A4E71">
              <w:rPr>
                <w:rStyle w:val="a9"/>
                <w:rFonts w:ascii="Calibri" w:hAnsi="Calibri" w:cs="Calibri"/>
                <w:noProof/>
              </w:rPr>
              <w:t>3.1</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_Toc110810008 \h </w:instrText>
            </w:r>
            <w:r w:rsidR="00061F8B" w:rsidRPr="003A4E71">
              <w:rPr>
                <w:noProof/>
                <w:webHidden/>
              </w:rPr>
            </w:r>
            <w:r w:rsidR="00061F8B" w:rsidRPr="003A4E71">
              <w:rPr>
                <w:noProof/>
                <w:webHidden/>
              </w:rPr>
              <w:fldChar w:fldCharType="separate"/>
            </w:r>
            <w:r w:rsidR="00DC405B" w:rsidRPr="003A4E71">
              <w:rPr>
                <w:noProof/>
                <w:webHidden/>
              </w:rPr>
              <w:t>55</w:t>
            </w:r>
            <w:r w:rsidR="00061F8B" w:rsidRPr="003A4E71">
              <w:rPr>
                <w:noProof/>
                <w:webHidden/>
              </w:rPr>
              <w:fldChar w:fldCharType="end"/>
            </w:r>
          </w:hyperlink>
        </w:p>
        <w:p w14:paraId="51F3088F" w14:textId="396098AA"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10" w:history="1">
            <w:r w:rsidR="00061F8B" w:rsidRPr="003A4E71">
              <w:rPr>
                <w:rStyle w:val="a9"/>
                <w:rFonts w:ascii="Calibri" w:hAnsi="Calibri" w:cs="Calibri"/>
                <w:noProof/>
              </w:rPr>
              <w:t>3.2</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Procedures for Assessment and Management</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_Toc110810010 \h </w:instrText>
            </w:r>
            <w:r w:rsidR="00061F8B" w:rsidRPr="003A4E71">
              <w:rPr>
                <w:noProof/>
                <w:webHidden/>
              </w:rPr>
            </w:r>
            <w:r w:rsidR="00061F8B" w:rsidRPr="003A4E71">
              <w:rPr>
                <w:noProof/>
                <w:webHidden/>
              </w:rPr>
              <w:fldChar w:fldCharType="separate"/>
            </w:r>
            <w:r w:rsidR="00DC405B" w:rsidRPr="003A4E71">
              <w:rPr>
                <w:noProof/>
                <w:webHidden/>
              </w:rPr>
              <w:t>56</w:t>
            </w:r>
            <w:r w:rsidR="00061F8B" w:rsidRPr="003A4E71">
              <w:rPr>
                <w:noProof/>
                <w:webHidden/>
              </w:rPr>
              <w:fldChar w:fldCharType="end"/>
            </w:r>
          </w:hyperlink>
        </w:p>
        <w:p w14:paraId="739C3807" w14:textId="6AD09C84" w:rsidR="00061F8B" w:rsidRPr="003A4E71" w:rsidRDefault="00000000" w:rsidP="00FA0EBD">
          <w:pPr>
            <w:pStyle w:val="TOC1"/>
            <w:tabs>
              <w:tab w:val="left" w:pos="480"/>
              <w:tab w:val="right" w:leader="dot" w:pos="9017"/>
            </w:tabs>
            <w:spacing w:line="276" w:lineRule="auto"/>
            <w:jc w:val="both"/>
            <w:rPr>
              <w:rFonts w:eastAsiaTheme="minorEastAsia" w:cstheme="minorBidi"/>
              <w:b w:val="0"/>
              <w:bCs w:val="0"/>
              <w:i w:val="0"/>
              <w:iCs w:val="0"/>
              <w:noProof/>
              <w:lang w:val="it-IT" w:eastAsia="it-IT"/>
            </w:rPr>
          </w:pPr>
          <w:hyperlink w:anchor="_Toc110810017" w:history="1">
            <w:r w:rsidR="00061F8B" w:rsidRPr="003A4E71">
              <w:rPr>
                <w:rStyle w:val="a9"/>
                <w:rFonts w:ascii="Calibri" w:hAnsi="Calibri" w:cs="Calibri"/>
                <w:noProof/>
              </w:rPr>
              <w:t>4</w:t>
            </w:r>
            <w:r w:rsidR="00061F8B" w:rsidRPr="003A4E71">
              <w:rPr>
                <w:rFonts w:eastAsiaTheme="minorEastAsia" w:cstheme="minorBidi"/>
                <w:b w:val="0"/>
                <w:bCs w:val="0"/>
                <w:i w:val="0"/>
                <w:iCs w:val="0"/>
                <w:noProof/>
                <w:lang w:val="it-IT" w:eastAsia="it-IT"/>
              </w:rPr>
              <w:tab/>
            </w:r>
            <w:r w:rsidR="00061F8B" w:rsidRPr="003A4E71">
              <w:rPr>
                <w:rStyle w:val="a9"/>
                <w:rFonts w:ascii="Calibri" w:hAnsi="Calibri" w:cs="Calibri"/>
                <w:noProof/>
              </w:rPr>
              <w:t>Institutional arrangements and capacity building</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_Toc110810017 \h </w:instrText>
            </w:r>
            <w:r w:rsidR="00061F8B" w:rsidRPr="003A4E71">
              <w:rPr>
                <w:noProof/>
                <w:webHidden/>
              </w:rPr>
            </w:r>
            <w:r w:rsidR="00061F8B" w:rsidRPr="003A4E71">
              <w:rPr>
                <w:noProof/>
                <w:webHidden/>
              </w:rPr>
              <w:fldChar w:fldCharType="separate"/>
            </w:r>
            <w:r w:rsidR="00DC405B" w:rsidRPr="003A4E71">
              <w:rPr>
                <w:noProof/>
                <w:webHidden/>
              </w:rPr>
              <w:t>62</w:t>
            </w:r>
            <w:r w:rsidR="00061F8B" w:rsidRPr="003A4E71">
              <w:rPr>
                <w:noProof/>
                <w:webHidden/>
              </w:rPr>
              <w:fldChar w:fldCharType="end"/>
            </w:r>
          </w:hyperlink>
        </w:p>
        <w:p w14:paraId="4B1E5BD4" w14:textId="139A2E38"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18" w:history="1">
            <w:r w:rsidR="00061F8B" w:rsidRPr="003A4E71">
              <w:rPr>
                <w:rStyle w:val="a9"/>
                <w:rFonts w:ascii="Calibri" w:hAnsi="Calibri" w:cs="Calibri"/>
                <w:noProof/>
              </w:rPr>
              <w:t>4.1</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Roles and responsibilities for implementing this ESMF</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_Toc110810018 \h </w:instrText>
            </w:r>
            <w:r w:rsidR="00061F8B" w:rsidRPr="003A4E71">
              <w:rPr>
                <w:noProof/>
                <w:webHidden/>
              </w:rPr>
            </w:r>
            <w:r w:rsidR="00061F8B" w:rsidRPr="003A4E71">
              <w:rPr>
                <w:noProof/>
                <w:webHidden/>
              </w:rPr>
              <w:fldChar w:fldCharType="separate"/>
            </w:r>
            <w:r w:rsidR="00DC405B" w:rsidRPr="003A4E71">
              <w:rPr>
                <w:noProof/>
                <w:webHidden/>
              </w:rPr>
              <w:t>62</w:t>
            </w:r>
            <w:r w:rsidR="00061F8B" w:rsidRPr="003A4E71">
              <w:rPr>
                <w:noProof/>
                <w:webHidden/>
              </w:rPr>
              <w:fldChar w:fldCharType="end"/>
            </w:r>
          </w:hyperlink>
        </w:p>
        <w:p w14:paraId="66B5B472" w14:textId="1EF5CF6F"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19" w:history="1">
            <w:r w:rsidR="00061F8B" w:rsidRPr="003A4E71">
              <w:rPr>
                <w:rStyle w:val="a9"/>
                <w:rFonts w:ascii="Calibri" w:hAnsi="Calibri" w:cs="Calibri"/>
                <w:noProof/>
              </w:rPr>
              <w:t>4.2</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Project Assurance</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_Toc110810019 \h </w:instrText>
            </w:r>
            <w:r w:rsidR="00061F8B" w:rsidRPr="003A4E71">
              <w:rPr>
                <w:noProof/>
                <w:webHidden/>
              </w:rPr>
            </w:r>
            <w:r w:rsidR="00061F8B" w:rsidRPr="003A4E71">
              <w:rPr>
                <w:noProof/>
                <w:webHidden/>
              </w:rPr>
              <w:fldChar w:fldCharType="separate"/>
            </w:r>
            <w:r w:rsidR="00DC405B" w:rsidRPr="003A4E71">
              <w:rPr>
                <w:noProof/>
                <w:webHidden/>
              </w:rPr>
              <w:t>65</w:t>
            </w:r>
            <w:r w:rsidR="00061F8B" w:rsidRPr="003A4E71">
              <w:rPr>
                <w:noProof/>
                <w:webHidden/>
              </w:rPr>
              <w:fldChar w:fldCharType="end"/>
            </w:r>
          </w:hyperlink>
        </w:p>
        <w:p w14:paraId="63D870D9" w14:textId="0DAD9F53"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20" w:history="1">
            <w:r w:rsidR="00061F8B" w:rsidRPr="003A4E71">
              <w:rPr>
                <w:rStyle w:val="a9"/>
                <w:rFonts w:ascii="Calibri" w:hAnsi="Calibri" w:cs="Calibri"/>
                <w:noProof/>
              </w:rPr>
              <w:t>4.3</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ESMF Administration</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_Toc110810020 \h </w:instrText>
            </w:r>
            <w:r w:rsidR="00061F8B" w:rsidRPr="003A4E71">
              <w:rPr>
                <w:noProof/>
                <w:webHidden/>
              </w:rPr>
            </w:r>
            <w:r w:rsidR="00061F8B" w:rsidRPr="003A4E71">
              <w:rPr>
                <w:noProof/>
                <w:webHidden/>
              </w:rPr>
              <w:fldChar w:fldCharType="separate"/>
            </w:r>
            <w:r w:rsidR="00DC405B" w:rsidRPr="003A4E71">
              <w:rPr>
                <w:noProof/>
                <w:webHidden/>
              </w:rPr>
              <w:t>66</w:t>
            </w:r>
            <w:r w:rsidR="00061F8B" w:rsidRPr="003A4E71">
              <w:rPr>
                <w:noProof/>
                <w:webHidden/>
              </w:rPr>
              <w:fldChar w:fldCharType="end"/>
            </w:r>
          </w:hyperlink>
        </w:p>
        <w:p w14:paraId="016E2335" w14:textId="39DD2F4B"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21" w:history="1">
            <w:r w:rsidR="00061F8B" w:rsidRPr="003A4E71">
              <w:rPr>
                <w:rStyle w:val="a9"/>
                <w:rFonts w:ascii="Calibri" w:hAnsi="Calibri" w:cs="Calibri"/>
                <w:noProof/>
              </w:rPr>
              <w:t>4.4</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Training and Capacity Building</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_Toc110810021 \h </w:instrText>
            </w:r>
            <w:r w:rsidR="00061F8B" w:rsidRPr="003A4E71">
              <w:rPr>
                <w:noProof/>
                <w:webHidden/>
              </w:rPr>
            </w:r>
            <w:r w:rsidR="00061F8B" w:rsidRPr="003A4E71">
              <w:rPr>
                <w:noProof/>
                <w:webHidden/>
              </w:rPr>
              <w:fldChar w:fldCharType="separate"/>
            </w:r>
            <w:r w:rsidR="00DC405B" w:rsidRPr="003A4E71">
              <w:rPr>
                <w:noProof/>
                <w:webHidden/>
              </w:rPr>
              <w:t>66</w:t>
            </w:r>
            <w:r w:rsidR="00061F8B" w:rsidRPr="003A4E71">
              <w:rPr>
                <w:noProof/>
                <w:webHidden/>
              </w:rPr>
              <w:fldChar w:fldCharType="end"/>
            </w:r>
          </w:hyperlink>
        </w:p>
        <w:p w14:paraId="79494AB8" w14:textId="4F0ADD05" w:rsidR="00061F8B" w:rsidRPr="003A4E71" w:rsidRDefault="00000000" w:rsidP="00FA0EBD">
          <w:pPr>
            <w:pStyle w:val="TOC1"/>
            <w:tabs>
              <w:tab w:val="left" w:pos="480"/>
              <w:tab w:val="right" w:leader="dot" w:pos="9017"/>
            </w:tabs>
            <w:spacing w:line="276" w:lineRule="auto"/>
            <w:jc w:val="both"/>
            <w:rPr>
              <w:rFonts w:eastAsiaTheme="minorEastAsia" w:cstheme="minorBidi"/>
              <w:b w:val="0"/>
              <w:bCs w:val="0"/>
              <w:i w:val="0"/>
              <w:iCs w:val="0"/>
              <w:noProof/>
              <w:lang w:val="it-IT" w:eastAsia="it-IT"/>
            </w:rPr>
          </w:pPr>
          <w:hyperlink w:anchor="_Toc110810022" w:history="1">
            <w:r w:rsidR="00061F8B" w:rsidRPr="003A4E71">
              <w:rPr>
                <w:rStyle w:val="a9"/>
                <w:rFonts w:ascii="Calibri" w:hAnsi="Calibri" w:cs="Calibri"/>
                <w:noProof/>
              </w:rPr>
              <w:t>5</w:t>
            </w:r>
            <w:r w:rsidR="00061F8B" w:rsidRPr="003A4E71">
              <w:rPr>
                <w:rFonts w:eastAsiaTheme="minorEastAsia" w:cstheme="minorBidi"/>
                <w:b w:val="0"/>
                <w:bCs w:val="0"/>
                <w:i w:val="0"/>
                <w:iCs w:val="0"/>
                <w:noProof/>
                <w:lang w:val="it-IT" w:eastAsia="it-IT"/>
              </w:rPr>
              <w:tab/>
            </w:r>
            <w:r w:rsidR="00061F8B" w:rsidRPr="003A4E71">
              <w:rPr>
                <w:rStyle w:val="a9"/>
                <w:rFonts w:ascii="Calibri" w:hAnsi="Calibri" w:cs="Calibri"/>
                <w:noProof/>
              </w:rPr>
              <w:t>Stakeholder engagement and information disclosure</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_Toc110810022 \h </w:instrText>
            </w:r>
            <w:r w:rsidR="00061F8B" w:rsidRPr="003A4E71">
              <w:rPr>
                <w:noProof/>
                <w:webHidden/>
              </w:rPr>
            </w:r>
            <w:r w:rsidR="00061F8B" w:rsidRPr="003A4E71">
              <w:rPr>
                <w:noProof/>
                <w:webHidden/>
              </w:rPr>
              <w:fldChar w:fldCharType="separate"/>
            </w:r>
            <w:r w:rsidR="00DC405B" w:rsidRPr="003A4E71">
              <w:rPr>
                <w:noProof/>
                <w:webHidden/>
              </w:rPr>
              <w:t>67</w:t>
            </w:r>
            <w:r w:rsidR="00061F8B" w:rsidRPr="003A4E71">
              <w:rPr>
                <w:noProof/>
                <w:webHidden/>
              </w:rPr>
              <w:fldChar w:fldCharType="end"/>
            </w:r>
          </w:hyperlink>
        </w:p>
        <w:p w14:paraId="0BC463F8" w14:textId="6DA4FFDF"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23" w:history="1">
            <w:r w:rsidR="00061F8B" w:rsidRPr="003A4E71">
              <w:rPr>
                <w:rStyle w:val="a9"/>
                <w:rFonts w:ascii="Calibri" w:hAnsi="Calibri" w:cs="Calibri"/>
                <w:noProof/>
              </w:rPr>
              <w:t>5.1</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Stakeholder Engagement</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_Toc110810023 \h </w:instrText>
            </w:r>
            <w:r w:rsidR="00061F8B" w:rsidRPr="003A4E71">
              <w:rPr>
                <w:noProof/>
                <w:webHidden/>
              </w:rPr>
            </w:r>
            <w:r w:rsidR="00061F8B" w:rsidRPr="003A4E71">
              <w:rPr>
                <w:noProof/>
                <w:webHidden/>
              </w:rPr>
              <w:fldChar w:fldCharType="separate"/>
            </w:r>
            <w:r w:rsidR="00DC405B" w:rsidRPr="003A4E71">
              <w:rPr>
                <w:noProof/>
                <w:webHidden/>
              </w:rPr>
              <w:t>67</w:t>
            </w:r>
            <w:r w:rsidR="00061F8B" w:rsidRPr="003A4E71">
              <w:rPr>
                <w:noProof/>
                <w:webHidden/>
              </w:rPr>
              <w:fldChar w:fldCharType="end"/>
            </w:r>
          </w:hyperlink>
        </w:p>
        <w:p w14:paraId="083BC823" w14:textId="02FFCFA2" w:rsidR="00061F8B" w:rsidRPr="003A4E71" w:rsidRDefault="00000000" w:rsidP="00FA0EBD">
          <w:pPr>
            <w:pStyle w:val="TOC3"/>
            <w:tabs>
              <w:tab w:val="left" w:pos="1200"/>
              <w:tab w:val="right" w:leader="dot" w:pos="9017"/>
            </w:tabs>
            <w:spacing w:line="276" w:lineRule="auto"/>
            <w:jc w:val="both"/>
            <w:rPr>
              <w:rFonts w:eastAsiaTheme="minorEastAsia" w:cstheme="minorBidi"/>
              <w:noProof/>
              <w:sz w:val="24"/>
              <w:szCs w:val="24"/>
              <w:lang w:val="it-IT" w:eastAsia="it-IT"/>
            </w:rPr>
          </w:pPr>
          <w:hyperlink w:anchor="_Toc110810024" w:history="1">
            <w:r w:rsidR="00061F8B" w:rsidRPr="003A4E71">
              <w:rPr>
                <w:rStyle w:val="a9"/>
                <w:rFonts w:ascii="Calibri" w:hAnsi="Calibri" w:cs="Calibri"/>
                <w:noProof/>
              </w:rPr>
              <w:t>5.1.1</w:t>
            </w:r>
            <w:r w:rsidR="00061F8B" w:rsidRPr="003A4E71">
              <w:rPr>
                <w:rFonts w:eastAsiaTheme="minorEastAsia" w:cstheme="minorBidi"/>
                <w:noProof/>
                <w:sz w:val="24"/>
                <w:szCs w:val="24"/>
                <w:lang w:val="it-IT" w:eastAsia="it-IT"/>
              </w:rPr>
              <w:tab/>
            </w:r>
            <w:r w:rsidR="00061F8B" w:rsidRPr="003A4E71">
              <w:rPr>
                <w:rStyle w:val="a9"/>
                <w:rFonts w:ascii="Calibri" w:hAnsi="Calibri" w:cs="Calibri"/>
                <w:noProof/>
              </w:rPr>
              <w:t>Consultation Activities During Project Preparation</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_Toc110810024 \h </w:instrText>
            </w:r>
            <w:r w:rsidR="00061F8B" w:rsidRPr="003A4E71">
              <w:rPr>
                <w:noProof/>
                <w:webHidden/>
              </w:rPr>
            </w:r>
            <w:r w:rsidR="00061F8B" w:rsidRPr="003A4E71">
              <w:rPr>
                <w:noProof/>
                <w:webHidden/>
              </w:rPr>
              <w:fldChar w:fldCharType="separate"/>
            </w:r>
            <w:r w:rsidR="00DC405B" w:rsidRPr="003A4E71">
              <w:rPr>
                <w:noProof/>
                <w:webHidden/>
              </w:rPr>
              <w:t>67</w:t>
            </w:r>
            <w:r w:rsidR="00061F8B" w:rsidRPr="003A4E71">
              <w:rPr>
                <w:noProof/>
                <w:webHidden/>
              </w:rPr>
              <w:fldChar w:fldCharType="end"/>
            </w:r>
          </w:hyperlink>
        </w:p>
        <w:p w14:paraId="78798C2D" w14:textId="1C2E42BF" w:rsidR="00061F8B" w:rsidRPr="003A4E71" w:rsidRDefault="00000000" w:rsidP="00FA0EBD">
          <w:pPr>
            <w:pStyle w:val="TOC3"/>
            <w:tabs>
              <w:tab w:val="left" w:pos="1200"/>
              <w:tab w:val="right" w:leader="dot" w:pos="9017"/>
            </w:tabs>
            <w:spacing w:line="276" w:lineRule="auto"/>
            <w:jc w:val="both"/>
            <w:rPr>
              <w:rFonts w:eastAsiaTheme="minorEastAsia" w:cstheme="minorBidi"/>
              <w:noProof/>
              <w:sz w:val="24"/>
              <w:szCs w:val="24"/>
              <w:lang w:val="it-IT" w:eastAsia="it-IT"/>
            </w:rPr>
          </w:pPr>
          <w:hyperlink w:anchor="_Toc110810025" w:history="1">
            <w:r w:rsidR="00061F8B" w:rsidRPr="003A4E71">
              <w:rPr>
                <w:rStyle w:val="a9"/>
                <w:rFonts w:ascii="Calibri" w:hAnsi="Calibri" w:cs="Calibri"/>
                <w:noProof/>
              </w:rPr>
              <w:t>5.1.2</w:t>
            </w:r>
            <w:r w:rsidR="00061F8B" w:rsidRPr="003A4E71">
              <w:rPr>
                <w:rFonts w:eastAsiaTheme="minorEastAsia" w:cstheme="minorBidi"/>
                <w:noProof/>
                <w:sz w:val="24"/>
                <w:szCs w:val="24"/>
                <w:lang w:val="it-IT" w:eastAsia="it-IT"/>
              </w:rPr>
              <w:tab/>
            </w:r>
            <w:r w:rsidR="00061F8B" w:rsidRPr="003A4E71">
              <w:rPr>
                <w:rStyle w:val="a9"/>
                <w:rFonts w:ascii="Calibri" w:hAnsi="Calibri" w:cs="Calibri"/>
                <w:noProof/>
              </w:rPr>
              <w:t>Consultation Activities Prior to Project Implementation</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_Toc110810025 \h </w:instrText>
            </w:r>
            <w:r w:rsidR="00061F8B" w:rsidRPr="003A4E71">
              <w:rPr>
                <w:noProof/>
                <w:webHidden/>
              </w:rPr>
            </w:r>
            <w:r w:rsidR="00061F8B" w:rsidRPr="003A4E71">
              <w:rPr>
                <w:noProof/>
                <w:webHidden/>
              </w:rPr>
              <w:fldChar w:fldCharType="separate"/>
            </w:r>
            <w:r w:rsidR="00DC405B" w:rsidRPr="003A4E71">
              <w:rPr>
                <w:noProof/>
                <w:webHidden/>
              </w:rPr>
              <w:t>69</w:t>
            </w:r>
            <w:r w:rsidR="00061F8B" w:rsidRPr="003A4E71">
              <w:rPr>
                <w:noProof/>
                <w:webHidden/>
              </w:rPr>
              <w:fldChar w:fldCharType="end"/>
            </w:r>
          </w:hyperlink>
        </w:p>
        <w:p w14:paraId="6A0393A8" w14:textId="1FB3741B" w:rsidR="00061F8B" w:rsidRPr="003A4E71" w:rsidRDefault="00000000" w:rsidP="00FA0EBD">
          <w:pPr>
            <w:pStyle w:val="TOC3"/>
            <w:tabs>
              <w:tab w:val="left" w:pos="1200"/>
              <w:tab w:val="right" w:leader="dot" w:pos="9017"/>
            </w:tabs>
            <w:spacing w:line="276" w:lineRule="auto"/>
            <w:jc w:val="both"/>
            <w:rPr>
              <w:rFonts w:eastAsiaTheme="minorEastAsia" w:cstheme="minorBidi"/>
              <w:noProof/>
              <w:sz w:val="24"/>
              <w:szCs w:val="24"/>
              <w:lang w:val="it-IT" w:eastAsia="it-IT"/>
            </w:rPr>
          </w:pPr>
          <w:hyperlink w:anchor="_Toc110810026" w:history="1">
            <w:r w:rsidR="00061F8B" w:rsidRPr="003A4E71">
              <w:rPr>
                <w:rStyle w:val="a9"/>
                <w:rFonts w:ascii="Calibri" w:hAnsi="Calibri" w:cs="Calibri"/>
                <w:noProof/>
              </w:rPr>
              <w:t>5.1.3</w:t>
            </w:r>
            <w:r w:rsidR="00061F8B" w:rsidRPr="003A4E71">
              <w:rPr>
                <w:rFonts w:eastAsiaTheme="minorEastAsia" w:cstheme="minorBidi"/>
                <w:noProof/>
                <w:sz w:val="24"/>
                <w:szCs w:val="24"/>
                <w:lang w:val="it-IT" w:eastAsia="it-IT"/>
              </w:rPr>
              <w:tab/>
            </w:r>
            <w:r w:rsidR="00061F8B" w:rsidRPr="003A4E71">
              <w:rPr>
                <w:rStyle w:val="a9"/>
                <w:rFonts w:ascii="Calibri" w:hAnsi="Calibri" w:cs="Calibri"/>
                <w:noProof/>
              </w:rPr>
              <w:t>Consultation Activities During and After Project Implementation</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_Toc110810026 \h </w:instrText>
            </w:r>
            <w:r w:rsidR="00061F8B" w:rsidRPr="003A4E71">
              <w:rPr>
                <w:noProof/>
                <w:webHidden/>
              </w:rPr>
            </w:r>
            <w:r w:rsidR="00061F8B" w:rsidRPr="003A4E71">
              <w:rPr>
                <w:noProof/>
                <w:webHidden/>
              </w:rPr>
              <w:fldChar w:fldCharType="separate"/>
            </w:r>
            <w:r w:rsidR="00DC405B" w:rsidRPr="003A4E71">
              <w:rPr>
                <w:noProof/>
                <w:webHidden/>
              </w:rPr>
              <w:t>70</w:t>
            </w:r>
            <w:r w:rsidR="00061F8B" w:rsidRPr="003A4E71">
              <w:rPr>
                <w:noProof/>
                <w:webHidden/>
              </w:rPr>
              <w:fldChar w:fldCharType="end"/>
            </w:r>
          </w:hyperlink>
        </w:p>
        <w:p w14:paraId="264470DF" w14:textId="5D69A724"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27" w:history="1">
            <w:r w:rsidR="00061F8B" w:rsidRPr="003A4E71">
              <w:rPr>
                <w:rStyle w:val="a9"/>
                <w:rFonts w:ascii="Calibri" w:hAnsi="Calibri" w:cs="Calibri"/>
                <w:noProof/>
              </w:rPr>
              <w:t>5.2</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Information Disclosure</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_Toc110810027 \h </w:instrText>
            </w:r>
            <w:r w:rsidR="00061F8B" w:rsidRPr="003A4E71">
              <w:rPr>
                <w:noProof/>
                <w:webHidden/>
              </w:rPr>
            </w:r>
            <w:r w:rsidR="00061F8B" w:rsidRPr="003A4E71">
              <w:rPr>
                <w:noProof/>
                <w:webHidden/>
              </w:rPr>
              <w:fldChar w:fldCharType="separate"/>
            </w:r>
            <w:r w:rsidR="00DC405B" w:rsidRPr="003A4E71">
              <w:rPr>
                <w:noProof/>
                <w:webHidden/>
              </w:rPr>
              <w:t>70</w:t>
            </w:r>
            <w:r w:rsidR="00061F8B" w:rsidRPr="003A4E71">
              <w:rPr>
                <w:noProof/>
                <w:webHidden/>
              </w:rPr>
              <w:fldChar w:fldCharType="end"/>
            </w:r>
          </w:hyperlink>
        </w:p>
        <w:p w14:paraId="2AAAD083" w14:textId="19A7F280" w:rsidR="00061F8B" w:rsidRPr="003A4E71" w:rsidRDefault="00000000" w:rsidP="00FA0EBD">
          <w:pPr>
            <w:pStyle w:val="TOC1"/>
            <w:tabs>
              <w:tab w:val="left" w:pos="480"/>
              <w:tab w:val="right" w:leader="dot" w:pos="9017"/>
            </w:tabs>
            <w:spacing w:line="276" w:lineRule="auto"/>
            <w:jc w:val="both"/>
            <w:rPr>
              <w:rFonts w:eastAsiaTheme="minorEastAsia" w:cstheme="minorBidi"/>
              <w:b w:val="0"/>
              <w:bCs w:val="0"/>
              <w:i w:val="0"/>
              <w:iCs w:val="0"/>
              <w:noProof/>
              <w:lang w:val="it-IT" w:eastAsia="it-IT"/>
            </w:rPr>
          </w:pPr>
          <w:hyperlink w:anchor="_Toc110810028" w:history="1">
            <w:r w:rsidR="00061F8B" w:rsidRPr="003A4E71">
              <w:rPr>
                <w:rStyle w:val="a9"/>
                <w:rFonts w:ascii="Calibri" w:hAnsi="Calibri" w:cs="Calibri"/>
                <w:noProof/>
              </w:rPr>
              <w:t>6</w:t>
            </w:r>
            <w:r w:rsidR="00061F8B" w:rsidRPr="003A4E71">
              <w:rPr>
                <w:rFonts w:eastAsiaTheme="minorEastAsia" w:cstheme="minorBidi"/>
                <w:b w:val="0"/>
                <w:bCs w:val="0"/>
                <w:i w:val="0"/>
                <w:iCs w:val="0"/>
                <w:noProof/>
                <w:lang w:val="it-IT" w:eastAsia="it-IT"/>
              </w:rPr>
              <w:tab/>
            </w:r>
            <w:r w:rsidR="00061F8B" w:rsidRPr="003A4E71">
              <w:rPr>
                <w:rStyle w:val="a9"/>
                <w:rFonts w:ascii="Calibri" w:hAnsi="Calibri" w:cs="Calibri"/>
                <w:noProof/>
              </w:rPr>
              <w:t>Accountability and Grievance Redress Mechanisms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_Toc110810028 \h </w:instrText>
            </w:r>
            <w:r w:rsidR="00061F8B" w:rsidRPr="003A4E71">
              <w:rPr>
                <w:noProof/>
                <w:webHidden/>
              </w:rPr>
            </w:r>
            <w:r w:rsidR="00061F8B" w:rsidRPr="003A4E71">
              <w:rPr>
                <w:noProof/>
                <w:webHidden/>
              </w:rPr>
              <w:fldChar w:fldCharType="separate"/>
            </w:r>
            <w:r w:rsidR="00DC405B" w:rsidRPr="003A4E71">
              <w:rPr>
                <w:noProof/>
                <w:webHidden/>
              </w:rPr>
              <w:t>71</w:t>
            </w:r>
            <w:r w:rsidR="00061F8B" w:rsidRPr="003A4E71">
              <w:rPr>
                <w:noProof/>
                <w:webHidden/>
              </w:rPr>
              <w:fldChar w:fldCharType="end"/>
            </w:r>
          </w:hyperlink>
        </w:p>
        <w:p w14:paraId="760DFF96" w14:textId="62522061"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29" w:history="1">
            <w:r w:rsidR="00061F8B" w:rsidRPr="003A4E71">
              <w:rPr>
                <w:rStyle w:val="a9"/>
                <w:rFonts w:ascii="Calibri" w:hAnsi="Calibri" w:cs="Calibri"/>
                <w:noProof/>
              </w:rPr>
              <w:t>6.1</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Project-level Grievance Redress Mechanisms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_Toc110810029 \h </w:instrText>
            </w:r>
            <w:r w:rsidR="00061F8B" w:rsidRPr="003A4E71">
              <w:rPr>
                <w:noProof/>
                <w:webHidden/>
              </w:rPr>
            </w:r>
            <w:r w:rsidR="00061F8B" w:rsidRPr="003A4E71">
              <w:rPr>
                <w:noProof/>
                <w:webHidden/>
              </w:rPr>
              <w:fldChar w:fldCharType="separate"/>
            </w:r>
            <w:r w:rsidR="00DC405B" w:rsidRPr="003A4E71">
              <w:rPr>
                <w:noProof/>
                <w:webHidden/>
              </w:rPr>
              <w:t>71</w:t>
            </w:r>
            <w:r w:rsidR="00061F8B" w:rsidRPr="003A4E71">
              <w:rPr>
                <w:noProof/>
                <w:webHidden/>
              </w:rPr>
              <w:fldChar w:fldCharType="end"/>
            </w:r>
          </w:hyperlink>
        </w:p>
        <w:p w14:paraId="12132112" w14:textId="3945C2A3" w:rsidR="00061F8B" w:rsidRPr="003A4E71" w:rsidRDefault="00000000" w:rsidP="00FA0EBD">
          <w:pPr>
            <w:pStyle w:val="TOC2"/>
            <w:tabs>
              <w:tab w:val="left" w:pos="960"/>
              <w:tab w:val="right" w:leader="dot" w:pos="9017"/>
            </w:tabs>
            <w:spacing w:line="276" w:lineRule="auto"/>
            <w:jc w:val="both"/>
            <w:rPr>
              <w:rFonts w:eastAsiaTheme="minorEastAsia" w:cstheme="minorBidi"/>
              <w:b w:val="0"/>
              <w:bCs w:val="0"/>
              <w:noProof/>
              <w:sz w:val="24"/>
              <w:szCs w:val="24"/>
              <w:lang w:val="it-IT" w:eastAsia="it-IT"/>
            </w:rPr>
          </w:pPr>
          <w:hyperlink w:anchor="_Toc110810030" w:history="1">
            <w:r w:rsidR="00061F8B" w:rsidRPr="003A4E71">
              <w:rPr>
                <w:rStyle w:val="a9"/>
                <w:rFonts w:ascii="Calibri" w:hAnsi="Calibri" w:cs="Calibri"/>
                <w:noProof/>
              </w:rPr>
              <w:t>6.2</w:t>
            </w:r>
            <w:r w:rsidR="00061F8B" w:rsidRPr="003A4E71">
              <w:rPr>
                <w:rFonts w:eastAsiaTheme="minorEastAsia" w:cstheme="minorBidi"/>
                <w:b w:val="0"/>
                <w:bCs w:val="0"/>
                <w:noProof/>
                <w:sz w:val="24"/>
                <w:szCs w:val="24"/>
                <w:lang w:val="it-IT" w:eastAsia="it-IT"/>
              </w:rPr>
              <w:tab/>
            </w:r>
            <w:r w:rsidR="00061F8B" w:rsidRPr="003A4E71">
              <w:rPr>
                <w:rStyle w:val="a9"/>
                <w:rFonts w:ascii="Calibri" w:hAnsi="Calibri" w:cs="Calibri"/>
                <w:noProof/>
              </w:rPr>
              <w:t>UNDP’s Accountability Mechanism</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_Toc110810030 \h </w:instrText>
            </w:r>
            <w:r w:rsidR="00061F8B" w:rsidRPr="003A4E71">
              <w:rPr>
                <w:noProof/>
                <w:webHidden/>
              </w:rPr>
            </w:r>
            <w:r w:rsidR="00061F8B" w:rsidRPr="003A4E71">
              <w:rPr>
                <w:noProof/>
                <w:webHidden/>
              </w:rPr>
              <w:fldChar w:fldCharType="separate"/>
            </w:r>
            <w:r w:rsidR="00DC405B" w:rsidRPr="003A4E71">
              <w:rPr>
                <w:noProof/>
                <w:webHidden/>
              </w:rPr>
              <w:t>71</w:t>
            </w:r>
            <w:r w:rsidR="00061F8B" w:rsidRPr="003A4E71">
              <w:rPr>
                <w:noProof/>
                <w:webHidden/>
              </w:rPr>
              <w:fldChar w:fldCharType="end"/>
            </w:r>
          </w:hyperlink>
        </w:p>
        <w:p w14:paraId="02E86185" w14:textId="33BEC34E" w:rsidR="00061F8B" w:rsidRPr="003A4E71" w:rsidRDefault="00000000" w:rsidP="00FA0EBD">
          <w:pPr>
            <w:pStyle w:val="TOC1"/>
            <w:tabs>
              <w:tab w:val="left" w:pos="480"/>
              <w:tab w:val="right" w:leader="dot" w:pos="9017"/>
            </w:tabs>
            <w:spacing w:line="276" w:lineRule="auto"/>
            <w:jc w:val="both"/>
            <w:rPr>
              <w:rFonts w:eastAsiaTheme="minorEastAsia" w:cstheme="minorBidi"/>
              <w:b w:val="0"/>
              <w:bCs w:val="0"/>
              <w:i w:val="0"/>
              <w:iCs w:val="0"/>
              <w:noProof/>
              <w:lang w:val="it-IT" w:eastAsia="it-IT"/>
            </w:rPr>
          </w:pPr>
          <w:hyperlink w:anchor="_Toc110810031" w:history="1">
            <w:r w:rsidR="00061F8B" w:rsidRPr="003A4E71">
              <w:rPr>
                <w:rStyle w:val="a9"/>
                <w:rFonts w:ascii="Calibri" w:hAnsi="Calibri" w:cs="Calibri"/>
                <w:noProof/>
              </w:rPr>
              <w:t>7</w:t>
            </w:r>
            <w:r w:rsidR="00061F8B" w:rsidRPr="003A4E71">
              <w:rPr>
                <w:rFonts w:eastAsiaTheme="minorEastAsia" w:cstheme="minorBidi"/>
                <w:b w:val="0"/>
                <w:bCs w:val="0"/>
                <w:i w:val="0"/>
                <w:iCs w:val="0"/>
                <w:noProof/>
                <w:lang w:val="it-IT" w:eastAsia="it-IT"/>
              </w:rPr>
              <w:tab/>
            </w:r>
            <w:r w:rsidR="00061F8B" w:rsidRPr="003A4E71">
              <w:rPr>
                <w:rStyle w:val="a9"/>
                <w:rFonts w:ascii="Calibri" w:hAnsi="Calibri" w:cs="Calibri"/>
                <w:noProof/>
              </w:rPr>
              <w:t>Budget for ESMF Implementation</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_Toc110810031 \h </w:instrText>
            </w:r>
            <w:r w:rsidR="00061F8B" w:rsidRPr="003A4E71">
              <w:rPr>
                <w:noProof/>
                <w:webHidden/>
              </w:rPr>
            </w:r>
            <w:r w:rsidR="00061F8B" w:rsidRPr="003A4E71">
              <w:rPr>
                <w:noProof/>
                <w:webHidden/>
              </w:rPr>
              <w:fldChar w:fldCharType="separate"/>
            </w:r>
            <w:r w:rsidR="00DC405B" w:rsidRPr="003A4E71">
              <w:rPr>
                <w:noProof/>
                <w:webHidden/>
              </w:rPr>
              <w:t>73</w:t>
            </w:r>
            <w:r w:rsidR="00061F8B" w:rsidRPr="003A4E71">
              <w:rPr>
                <w:noProof/>
                <w:webHidden/>
              </w:rPr>
              <w:fldChar w:fldCharType="end"/>
            </w:r>
          </w:hyperlink>
        </w:p>
        <w:p w14:paraId="27F1E4B7" w14:textId="0A7735B0" w:rsidR="00061F8B" w:rsidRPr="003A4E71" w:rsidRDefault="00000000" w:rsidP="00FA0EBD">
          <w:pPr>
            <w:pStyle w:val="TOC1"/>
            <w:tabs>
              <w:tab w:val="left" w:pos="480"/>
              <w:tab w:val="right" w:leader="dot" w:pos="9017"/>
            </w:tabs>
            <w:spacing w:line="276" w:lineRule="auto"/>
            <w:jc w:val="both"/>
            <w:rPr>
              <w:rFonts w:eastAsiaTheme="minorEastAsia" w:cstheme="minorBidi"/>
              <w:b w:val="0"/>
              <w:bCs w:val="0"/>
              <w:i w:val="0"/>
              <w:iCs w:val="0"/>
              <w:noProof/>
              <w:lang w:val="it-IT" w:eastAsia="it-IT"/>
            </w:rPr>
          </w:pPr>
          <w:hyperlink w:anchor="_Toc110810032" w:history="1">
            <w:r w:rsidR="00061F8B" w:rsidRPr="003A4E71">
              <w:rPr>
                <w:rStyle w:val="a9"/>
                <w:rFonts w:ascii="Calibri" w:hAnsi="Calibri" w:cs="Calibri"/>
                <w:noProof/>
              </w:rPr>
              <w:t>8</w:t>
            </w:r>
            <w:r w:rsidR="00061F8B" w:rsidRPr="003A4E71">
              <w:rPr>
                <w:rFonts w:eastAsiaTheme="minorEastAsia" w:cstheme="minorBidi"/>
                <w:b w:val="0"/>
                <w:bCs w:val="0"/>
                <w:i w:val="0"/>
                <w:iCs w:val="0"/>
                <w:noProof/>
                <w:lang w:val="it-IT" w:eastAsia="it-IT"/>
              </w:rPr>
              <w:tab/>
            </w:r>
            <w:r w:rsidR="00061F8B" w:rsidRPr="003A4E71">
              <w:rPr>
                <w:rStyle w:val="a9"/>
                <w:rFonts w:ascii="Calibri" w:hAnsi="Calibri" w:cs="Calibri"/>
                <w:noProof/>
              </w:rPr>
              <w:t>Monitoring and evaluation arrangements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_Toc110810032 \h </w:instrText>
            </w:r>
            <w:r w:rsidR="00061F8B" w:rsidRPr="003A4E71">
              <w:rPr>
                <w:noProof/>
                <w:webHidden/>
              </w:rPr>
            </w:r>
            <w:r w:rsidR="00061F8B" w:rsidRPr="003A4E71">
              <w:rPr>
                <w:noProof/>
                <w:webHidden/>
              </w:rPr>
              <w:fldChar w:fldCharType="separate"/>
            </w:r>
            <w:r w:rsidR="00DC405B" w:rsidRPr="003A4E71">
              <w:rPr>
                <w:noProof/>
                <w:webHidden/>
              </w:rPr>
              <w:t>74</w:t>
            </w:r>
            <w:r w:rsidR="00061F8B" w:rsidRPr="003A4E71">
              <w:rPr>
                <w:noProof/>
                <w:webHidden/>
              </w:rPr>
              <w:fldChar w:fldCharType="end"/>
            </w:r>
          </w:hyperlink>
        </w:p>
        <w:p w14:paraId="05DFF935" w14:textId="0AEB4BE6" w:rsidR="00061F8B" w:rsidRPr="003A4E71" w:rsidRDefault="00000000" w:rsidP="00FA0EBD">
          <w:pPr>
            <w:pStyle w:val="TOC1"/>
            <w:tabs>
              <w:tab w:val="right" w:leader="dot" w:pos="9017"/>
            </w:tabs>
            <w:spacing w:line="276" w:lineRule="auto"/>
            <w:jc w:val="both"/>
            <w:rPr>
              <w:rFonts w:eastAsiaTheme="minorEastAsia" w:cstheme="minorBidi"/>
              <w:b w:val="0"/>
              <w:bCs w:val="0"/>
              <w:i w:val="0"/>
              <w:iCs w:val="0"/>
              <w:noProof/>
              <w:lang w:val="it-IT" w:eastAsia="it-IT"/>
            </w:rPr>
          </w:pPr>
          <w:hyperlink w:anchor="_Toc110810033" w:history="1">
            <w:r w:rsidR="00061F8B" w:rsidRPr="003A4E71">
              <w:rPr>
                <w:rStyle w:val="a9"/>
                <w:rFonts w:ascii="Calibri" w:hAnsi="Calibri" w:cs="Calibri"/>
                <w:noProof/>
              </w:rPr>
              <w:t>Annexes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_Toc110810033 \h </w:instrText>
            </w:r>
            <w:r w:rsidR="00061F8B" w:rsidRPr="003A4E71">
              <w:rPr>
                <w:noProof/>
                <w:webHidden/>
              </w:rPr>
            </w:r>
            <w:r w:rsidR="00061F8B" w:rsidRPr="003A4E71">
              <w:rPr>
                <w:noProof/>
                <w:webHidden/>
              </w:rPr>
              <w:fldChar w:fldCharType="separate"/>
            </w:r>
            <w:r w:rsidR="00DC405B" w:rsidRPr="003A4E71">
              <w:rPr>
                <w:noProof/>
                <w:webHidden/>
              </w:rPr>
              <w:t>78</w:t>
            </w:r>
            <w:r w:rsidR="00061F8B" w:rsidRPr="003A4E71">
              <w:rPr>
                <w:noProof/>
                <w:webHidden/>
              </w:rPr>
              <w:fldChar w:fldCharType="end"/>
            </w:r>
          </w:hyperlink>
        </w:p>
        <w:p w14:paraId="7C681D9F" w14:textId="387074EF" w:rsidR="00061F8B" w:rsidRPr="003A4E71" w:rsidRDefault="00000000" w:rsidP="00FA0EBD">
          <w:pPr>
            <w:pStyle w:val="TOC1"/>
            <w:tabs>
              <w:tab w:val="right" w:leader="dot" w:pos="9017"/>
            </w:tabs>
            <w:spacing w:line="276" w:lineRule="auto"/>
            <w:jc w:val="both"/>
            <w:rPr>
              <w:rFonts w:eastAsiaTheme="minorEastAsia" w:cstheme="minorBidi"/>
              <w:b w:val="0"/>
              <w:bCs w:val="0"/>
              <w:i w:val="0"/>
              <w:iCs w:val="0"/>
              <w:noProof/>
              <w:lang w:val="it-IT" w:eastAsia="it-IT"/>
            </w:rPr>
          </w:pPr>
          <w:hyperlink w:anchor="_Toc110810034" w:history="1">
            <w:r w:rsidR="00061F8B" w:rsidRPr="003A4E71">
              <w:rPr>
                <w:rStyle w:val="a9"/>
                <w:rFonts w:ascii="Calibri" w:hAnsi="Calibri" w:cs="Calibri"/>
                <w:noProof/>
                <w:lang w:val="en-GB"/>
              </w:rPr>
              <w:t>Annex 1 Indicative Outline of the Strategic Environmental and Social Assessment (SESA)</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_Toc110810034 \h </w:instrText>
            </w:r>
            <w:r w:rsidR="00061F8B" w:rsidRPr="003A4E71">
              <w:rPr>
                <w:noProof/>
                <w:webHidden/>
              </w:rPr>
            </w:r>
            <w:r w:rsidR="00061F8B" w:rsidRPr="003A4E71">
              <w:rPr>
                <w:noProof/>
                <w:webHidden/>
              </w:rPr>
              <w:fldChar w:fldCharType="separate"/>
            </w:r>
            <w:r w:rsidR="00DC405B" w:rsidRPr="003A4E71">
              <w:rPr>
                <w:noProof/>
                <w:webHidden/>
              </w:rPr>
              <w:t>78</w:t>
            </w:r>
            <w:r w:rsidR="00061F8B" w:rsidRPr="003A4E71">
              <w:rPr>
                <w:noProof/>
                <w:webHidden/>
              </w:rPr>
              <w:fldChar w:fldCharType="end"/>
            </w:r>
          </w:hyperlink>
        </w:p>
        <w:p w14:paraId="414565E1" w14:textId="1680A71F" w:rsidR="00061F8B" w:rsidRPr="003A4E71" w:rsidRDefault="00000000" w:rsidP="00FA0EBD">
          <w:pPr>
            <w:pStyle w:val="TOC1"/>
            <w:tabs>
              <w:tab w:val="right" w:leader="dot" w:pos="9017"/>
            </w:tabs>
            <w:spacing w:line="276" w:lineRule="auto"/>
            <w:jc w:val="both"/>
            <w:rPr>
              <w:rFonts w:eastAsiaTheme="minorEastAsia" w:cstheme="minorBidi"/>
              <w:b w:val="0"/>
              <w:bCs w:val="0"/>
              <w:i w:val="0"/>
              <w:iCs w:val="0"/>
              <w:noProof/>
              <w:lang w:val="it-IT" w:eastAsia="it-IT"/>
            </w:rPr>
          </w:pPr>
          <w:hyperlink w:anchor="_Toc110810035" w:history="1">
            <w:r w:rsidR="00061F8B" w:rsidRPr="003A4E71">
              <w:rPr>
                <w:rStyle w:val="a9"/>
                <w:rFonts w:ascii="Calibri" w:hAnsi="Calibri" w:cs="Calibri"/>
                <w:noProof/>
              </w:rPr>
              <w:t xml:space="preserve">Annex 2. </w:t>
            </w:r>
            <w:r w:rsidR="00061F8B" w:rsidRPr="003A4E71">
              <w:rPr>
                <w:rStyle w:val="a9"/>
                <w:rFonts w:ascii="Calibri" w:hAnsi="Calibri" w:cs="Calibri"/>
                <w:noProof/>
                <w:lang w:val="en-GB"/>
              </w:rPr>
              <w:t xml:space="preserve">Indicative Outline for the Business Plans for Nature-Based Livelihood Development with an associated IPP </w:t>
            </w:r>
            <w:r w:rsidR="00061F8B" w:rsidRPr="003A4E71">
              <w:rPr>
                <w:rStyle w:val="a9"/>
                <w:rFonts w:ascii="Calibri" w:hAnsi="Calibri" w:cs="Calibri"/>
                <w:noProof/>
              </w:rPr>
              <w:t>)</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_Toc110810035 \h </w:instrText>
            </w:r>
            <w:r w:rsidR="00061F8B" w:rsidRPr="003A4E71">
              <w:rPr>
                <w:noProof/>
                <w:webHidden/>
              </w:rPr>
            </w:r>
            <w:r w:rsidR="00061F8B" w:rsidRPr="003A4E71">
              <w:rPr>
                <w:noProof/>
                <w:webHidden/>
              </w:rPr>
              <w:fldChar w:fldCharType="separate"/>
            </w:r>
            <w:r w:rsidR="00DC405B" w:rsidRPr="003A4E71">
              <w:rPr>
                <w:noProof/>
                <w:webHidden/>
              </w:rPr>
              <w:t>80</w:t>
            </w:r>
            <w:r w:rsidR="00061F8B" w:rsidRPr="003A4E71">
              <w:rPr>
                <w:noProof/>
                <w:webHidden/>
              </w:rPr>
              <w:fldChar w:fldCharType="end"/>
            </w:r>
          </w:hyperlink>
        </w:p>
        <w:p w14:paraId="1E62522A" w14:textId="46F04C00" w:rsidR="00061F8B" w:rsidRPr="003A4E71" w:rsidRDefault="00000000" w:rsidP="00FA0EBD">
          <w:pPr>
            <w:pStyle w:val="TOC1"/>
            <w:tabs>
              <w:tab w:val="right" w:leader="dot" w:pos="9017"/>
            </w:tabs>
            <w:spacing w:line="276" w:lineRule="auto"/>
            <w:jc w:val="both"/>
            <w:rPr>
              <w:rFonts w:eastAsiaTheme="minorEastAsia" w:cstheme="minorBidi"/>
              <w:b w:val="0"/>
              <w:bCs w:val="0"/>
              <w:i w:val="0"/>
              <w:iCs w:val="0"/>
              <w:noProof/>
              <w:lang w:val="it-IT" w:eastAsia="it-IT"/>
            </w:rPr>
          </w:pPr>
          <w:hyperlink w:anchor="_Toc110810036" w:history="1">
            <w:r w:rsidR="00061F8B" w:rsidRPr="003A4E71">
              <w:rPr>
                <w:rStyle w:val="a9"/>
                <w:rFonts w:ascii="Calibri" w:hAnsi="Calibri" w:cs="Calibri"/>
                <w:noProof/>
              </w:rPr>
              <w:t xml:space="preserve">Annex 3. </w:t>
            </w:r>
            <w:r w:rsidR="00061F8B" w:rsidRPr="003A4E71">
              <w:rPr>
                <w:rStyle w:val="a9"/>
                <w:rFonts w:ascii="Calibri" w:hAnsi="Calibri" w:cs="Calibri"/>
                <w:noProof/>
                <w:lang w:val="en-GB"/>
              </w:rPr>
              <w:t xml:space="preserve">Indicative Outline for the </w:t>
            </w:r>
            <w:r w:rsidR="00061F8B" w:rsidRPr="003A4E71">
              <w:rPr>
                <w:rStyle w:val="a9"/>
                <w:rFonts w:ascii="Calibri" w:hAnsi="Calibri" w:cs="Calibri"/>
                <w:noProof/>
              </w:rPr>
              <w:t>Ecological Corridor Strategies and Action Plan</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_Toc110810036 \h </w:instrText>
            </w:r>
            <w:r w:rsidR="00061F8B" w:rsidRPr="003A4E71">
              <w:rPr>
                <w:noProof/>
                <w:webHidden/>
              </w:rPr>
            </w:r>
            <w:r w:rsidR="00061F8B" w:rsidRPr="003A4E71">
              <w:rPr>
                <w:noProof/>
                <w:webHidden/>
              </w:rPr>
              <w:fldChar w:fldCharType="separate"/>
            </w:r>
            <w:r w:rsidR="00DC405B" w:rsidRPr="003A4E71">
              <w:rPr>
                <w:noProof/>
                <w:webHidden/>
              </w:rPr>
              <w:t>82</w:t>
            </w:r>
            <w:r w:rsidR="00061F8B" w:rsidRPr="003A4E71">
              <w:rPr>
                <w:noProof/>
                <w:webHidden/>
              </w:rPr>
              <w:fldChar w:fldCharType="end"/>
            </w:r>
          </w:hyperlink>
        </w:p>
        <w:p w14:paraId="3CF6DE8A" w14:textId="23F2A082" w:rsidR="00061F8B" w:rsidRPr="003A4E71" w:rsidRDefault="00000000" w:rsidP="00FA0EBD">
          <w:pPr>
            <w:pStyle w:val="TOC1"/>
            <w:tabs>
              <w:tab w:val="right" w:leader="dot" w:pos="9017"/>
            </w:tabs>
            <w:spacing w:line="276" w:lineRule="auto"/>
            <w:jc w:val="both"/>
            <w:rPr>
              <w:rFonts w:eastAsiaTheme="minorEastAsia" w:cstheme="minorBidi"/>
              <w:b w:val="0"/>
              <w:bCs w:val="0"/>
              <w:i w:val="0"/>
              <w:iCs w:val="0"/>
              <w:noProof/>
              <w:lang w:val="it-IT" w:eastAsia="it-IT"/>
            </w:rPr>
          </w:pPr>
          <w:hyperlink w:anchor="_Toc110810037" w:history="1">
            <w:r w:rsidR="00061F8B" w:rsidRPr="003A4E71">
              <w:rPr>
                <w:rStyle w:val="a9"/>
                <w:rFonts w:ascii="Calibri" w:hAnsi="Calibri" w:cs="Calibri"/>
                <w:noProof/>
              </w:rPr>
              <w:t xml:space="preserve">Annex 4. Indicative outline for the Degraded Habitat Restoration Plans </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_Toc110810037 \h </w:instrText>
            </w:r>
            <w:r w:rsidR="00061F8B" w:rsidRPr="003A4E71">
              <w:rPr>
                <w:noProof/>
                <w:webHidden/>
              </w:rPr>
            </w:r>
            <w:r w:rsidR="00061F8B" w:rsidRPr="003A4E71">
              <w:rPr>
                <w:noProof/>
                <w:webHidden/>
              </w:rPr>
              <w:fldChar w:fldCharType="separate"/>
            </w:r>
            <w:r w:rsidR="00DC405B" w:rsidRPr="003A4E71">
              <w:rPr>
                <w:noProof/>
                <w:webHidden/>
              </w:rPr>
              <w:t>85</w:t>
            </w:r>
            <w:r w:rsidR="00061F8B" w:rsidRPr="003A4E71">
              <w:rPr>
                <w:noProof/>
                <w:webHidden/>
              </w:rPr>
              <w:fldChar w:fldCharType="end"/>
            </w:r>
          </w:hyperlink>
        </w:p>
        <w:p w14:paraId="65C42055" w14:textId="767FDEBB" w:rsidR="00061F8B" w:rsidRPr="003A4E71" w:rsidRDefault="00000000" w:rsidP="00FA0EBD">
          <w:pPr>
            <w:pStyle w:val="TOC1"/>
            <w:tabs>
              <w:tab w:val="right" w:leader="dot" w:pos="9017"/>
            </w:tabs>
            <w:spacing w:line="276" w:lineRule="auto"/>
            <w:jc w:val="both"/>
            <w:rPr>
              <w:rFonts w:eastAsiaTheme="minorEastAsia" w:cstheme="minorBidi"/>
              <w:b w:val="0"/>
              <w:bCs w:val="0"/>
              <w:i w:val="0"/>
              <w:iCs w:val="0"/>
              <w:noProof/>
              <w:lang w:val="it-IT" w:eastAsia="it-IT"/>
            </w:rPr>
          </w:pPr>
          <w:hyperlink w:anchor="_Toc110810038" w:history="1">
            <w:r w:rsidR="00061F8B" w:rsidRPr="003A4E71">
              <w:rPr>
                <w:rStyle w:val="a9"/>
                <w:rFonts w:ascii="Calibri" w:hAnsi="Calibri" w:cs="Calibri"/>
                <w:noProof/>
              </w:rPr>
              <w:t xml:space="preserve">Annex 5. </w:t>
            </w:r>
            <w:r w:rsidR="00061F8B" w:rsidRPr="003A4E71">
              <w:rPr>
                <w:rStyle w:val="a9"/>
                <w:rFonts w:ascii="Calibri" w:hAnsi="Calibri" w:cs="Calibri"/>
                <w:noProof/>
                <w:lang w:val="en-GB"/>
              </w:rPr>
              <w:t xml:space="preserve">Indicative Outline for the Scoped </w:t>
            </w:r>
            <w:r w:rsidR="00061F8B" w:rsidRPr="003A4E71">
              <w:rPr>
                <w:rStyle w:val="a9"/>
                <w:rFonts w:ascii="Calibri" w:hAnsi="Calibri" w:cs="Calibri"/>
                <w:noProof/>
              </w:rPr>
              <w:t>Environmental and Social Impact Assessment – to be included in, the development of the  Baseline habitat survey (including participatory rural assessment of affected communities)and participatory Ecological Corridor Feasibility Assessments</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_Toc110810038 \h </w:instrText>
            </w:r>
            <w:r w:rsidR="00061F8B" w:rsidRPr="003A4E71">
              <w:rPr>
                <w:noProof/>
                <w:webHidden/>
              </w:rPr>
            </w:r>
            <w:r w:rsidR="00061F8B" w:rsidRPr="003A4E71">
              <w:rPr>
                <w:noProof/>
                <w:webHidden/>
              </w:rPr>
              <w:fldChar w:fldCharType="separate"/>
            </w:r>
            <w:r w:rsidR="00DC405B" w:rsidRPr="003A4E71">
              <w:rPr>
                <w:noProof/>
                <w:webHidden/>
              </w:rPr>
              <w:t>88</w:t>
            </w:r>
            <w:r w:rsidR="00061F8B" w:rsidRPr="003A4E71">
              <w:rPr>
                <w:noProof/>
                <w:webHidden/>
              </w:rPr>
              <w:fldChar w:fldCharType="end"/>
            </w:r>
          </w:hyperlink>
        </w:p>
        <w:p w14:paraId="301952AB" w14:textId="5A7F4FCF" w:rsidR="00061F8B" w:rsidRPr="003A4E71" w:rsidRDefault="00000000" w:rsidP="00FA0EBD">
          <w:pPr>
            <w:pStyle w:val="TOC1"/>
            <w:tabs>
              <w:tab w:val="right" w:leader="dot" w:pos="9017"/>
            </w:tabs>
            <w:spacing w:line="276" w:lineRule="auto"/>
            <w:jc w:val="both"/>
            <w:rPr>
              <w:rFonts w:eastAsiaTheme="minorEastAsia" w:cstheme="minorBidi"/>
              <w:b w:val="0"/>
              <w:bCs w:val="0"/>
              <w:i w:val="0"/>
              <w:iCs w:val="0"/>
              <w:noProof/>
              <w:lang w:val="it-IT" w:eastAsia="it-IT"/>
            </w:rPr>
          </w:pPr>
          <w:hyperlink w:anchor="_Toc110810039" w:history="1">
            <w:r w:rsidR="00061F8B" w:rsidRPr="003A4E71">
              <w:rPr>
                <w:rStyle w:val="a9"/>
                <w:rFonts w:ascii="Calibri" w:hAnsi="Calibri" w:cs="Calibri"/>
                <w:noProof/>
              </w:rPr>
              <w:t xml:space="preserve">Annex 6. </w:t>
            </w:r>
            <w:r w:rsidR="00061F8B" w:rsidRPr="003A4E71">
              <w:rPr>
                <w:rStyle w:val="a9"/>
                <w:rFonts w:ascii="Calibri" w:hAnsi="Calibri" w:cs="Calibri"/>
                <w:noProof/>
                <w:lang w:val="en-GB"/>
              </w:rPr>
              <w:t xml:space="preserve">Draft terms of references for the </w:t>
            </w:r>
            <w:r w:rsidR="00061F8B" w:rsidRPr="003A4E71">
              <w:rPr>
                <w:rStyle w:val="a9"/>
                <w:rFonts w:ascii="Calibri" w:hAnsi="Calibri" w:cs="Calibri"/>
                <w:noProof/>
              </w:rPr>
              <w:t>Social and Environmental Safeguards Officer</w:t>
            </w:r>
            <w:r w:rsidR="00061F8B" w:rsidRPr="003A4E71">
              <w:rPr>
                <w:noProof/>
                <w:webHidden/>
              </w:rPr>
              <w:tab/>
            </w:r>
            <w:r w:rsidR="00061F8B" w:rsidRPr="003A4E71">
              <w:rPr>
                <w:noProof/>
                <w:webHidden/>
              </w:rPr>
              <w:fldChar w:fldCharType="begin"/>
            </w:r>
            <w:r w:rsidR="00061F8B" w:rsidRPr="003A4E71">
              <w:rPr>
                <w:noProof/>
                <w:webHidden/>
              </w:rPr>
              <w:instrText xml:space="preserve"> PAGEREF _Toc110810039 \h </w:instrText>
            </w:r>
            <w:r w:rsidR="00061F8B" w:rsidRPr="003A4E71">
              <w:rPr>
                <w:noProof/>
                <w:webHidden/>
              </w:rPr>
            </w:r>
            <w:r w:rsidR="00061F8B" w:rsidRPr="003A4E71">
              <w:rPr>
                <w:noProof/>
                <w:webHidden/>
              </w:rPr>
              <w:fldChar w:fldCharType="separate"/>
            </w:r>
            <w:r w:rsidR="00DC405B" w:rsidRPr="003A4E71">
              <w:rPr>
                <w:noProof/>
                <w:webHidden/>
              </w:rPr>
              <w:t>91</w:t>
            </w:r>
            <w:r w:rsidR="00061F8B" w:rsidRPr="003A4E71">
              <w:rPr>
                <w:noProof/>
                <w:webHidden/>
              </w:rPr>
              <w:fldChar w:fldCharType="end"/>
            </w:r>
          </w:hyperlink>
        </w:p>
        <w:p w14:paraId="10024874" w14:textId="5FD65ED6" w:rsidR="007B0B0F" w:rsidRPr="003A4E71" w:rsidRDefault="007B0B0F" w:rsidP="009506CE">
          <w:pPr>
            <w:spacing w:line="276" w:lineRule="auto"/>
            <w:jc w:val="both"/>
          </w:pPr>
          <w:r w:rsidRPr="003A4E71">
            <w:rPr>
              <w:b/>
              <w:bCs/>
              <w:noProof/>
            </w:rPr>
            <w:fldChar w:fldCharType="end"/>
          </w:r>
        </w:p>
      </w:sdtContent>
    </w:sdt>
    <w:p w14:paraId="0E7953DA" w14:textId="55769D47" w:rsidR="002221FA" w:rsidRPr="003A4E71" w:rsidRDefault="00D35C1D" w:rsidP="009506CE">
      <w:pPr>
        <w:spacing w:after="200" w:line="276" w:lineRule="auto"/>
        <w:jc w:val="both"/>
        <w:rPr>
          <w:rFonts w:ascii="Calibri" w:hAnsi="Calibri" w:cs="Calibri"/>
          <w:b/>
        </w:rPr>
      </w:pPr>
      <w:r w:rsidRPr="003A4E71">
        <w:rPr>
          <w:rFonts w:ascii="Calibri" w:hAnsi="Calibri" w:cs="Calibri"/>
        </w:rPr>
        <w:br w:type="page"/>
      </w:r>
      <w:r w:rsidR="00820DF5" w:rsidRPr="003A4E71">
        <w:rPr>
          <w:rFonts w:ascii="Calibri" w:hAnsi="Calibri" w:cs="Calibri"/>
          <w:b/>
        </w:rPr>
        <w:lastRenderedPageBreak/>
        <w:t>List of Tables and Figures:</w:t>
      </w:r>
    </w:p>
    <w:p w14:paraId="6421FE04" w14:textId="078AE230" w:rsidR="00820DF5" w:rsidRPr="003A4E71" w:rsidRDefault="00820DF5" w:rsidP="009506CE">
      <w:pPr>
        <w:tabs>
          <w:tab w:val="right" w:pos="9027"/>
        </w:tabs>
        <w:spacing w:line="276" w:lineRule="auto"/>
        <w:jc w:val="both"/>
        <w:rPr>
          <w:rFonts w:ascii="Calibri" w:hAnsi="Calibri" w:cs="Calibri"/>
          <w:color w:val="000000"/>
          <w:sz w:val="20"/>
          <w:szCs w:val="20"/>
        </w:rPr>
      </w:pPr>
    </w:p>
    <w:p w14:paraId="71CE456B" w14:textId="759558FF" w:rsidR="001C7B39" w:rsidRPr="003A4E71" w:rsidRDefault="00820DF5" w:rsidP="009506CE">
      <w:pPr>
        <w:pStyle w:val="af7"/>
        <w:tabs>
          <w:tab w:val="right" w:leader="dot" w:pos="9017"/>
        </w:tabs>
        <w:spacing w:line="276" w:lineRule="auto"/>
        <w:jc w:val="both"/>
        <w:rPr>
          <w:rFonts w:asciiTheme="minorHAnsi" w:eastAsiaTheme="minorEastAsia" w:hAnsiTheme="minorHAnsi" w:cstheme="minorBidi"/>
          <w:noProof/>
        </w:rPr>
      </w:pPr>
      <w:r w:rsidRPr="003A4E71">
        <w:rPr>
          <w:rFonts w:ascii="Calibri" w:hAnsi="Calibri" w:cs="Calibri"/>
          <w:color w:val="000000"/>
          <w:sz w:val="20"/>
          <w:szCs w:val="20"/>
        </w:rPr>
        <w:fldChar w:fldCharType="begin"/>
      </w:r>
      <w:r w:rsidRPr="003A4E71">
        <w:rPr>
          <w:rFonts w:ascii="Calibri" w:hAnsi="Calibri" w:cs="Calibri"/>
          <w:color w:val="000000"/>
          <w:sz w:val="20"/>
          <w:szCs w:val="20"/>
        </w:rPr>
        <w:instrText xml:space="preserve"> TOC \h \z \c "Table" </w:instrText>
      </w:r>
      <w:r w:rsidRPr="003A4E71">
        <w:rPr>
          <w:rFonts w:ascii="Calibri" w:hAnsi="Calibri" w:cs="Calibri"/>
          <w:color w:val="000000"/>
          <w:sz w:val="20"/>
          <w:szCs w:val="20"/>
        </w:rPr>
        <w:fldChar w:fldCharType="separate"/>
      </w:r>
      <w:hyperlink w:anchor="_Toc100916161" w:history="1">
        <w:r w:rsidR="001C7B39" w:rsidRPr="003A4E71">
          <w:rPr>
            <w:rStyle w:val="a9"/>
            <w:noProof/>
          </w:rPr>
          <w:t>Table 1 - Summary of relevant biodiversity policies and legislation</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_Toc100916161 \h </w:instrText>
        </w:r>
        <w:r w:rsidR="001C7B39" w:rsidRPr="003A4E71">
          <w:rPr>
            <w:noProof/>
            <w:webHidden/>
          </w:rPr>
        </w:r>
        <w:r w:rsidR="001C7B39" w:rsidRPr="003A4E71">
          <w:rPr>
            <w:noProof/>
            <w:webHidden/>
          </w:rPr>
          <w:fldChar w:fldCharType="separate"/>
        </w:r>
        <w:r w:rsidR="00FA0EBD" w:rsidRPr="003A4E71">
          <w:rPr>
            <w:noProof/>
            <w:webHidden/>
          </w:rPr>
          <w:t>51</w:t>
        </w:r>
        <w:r w:rsidR="001C7B39" w:rsidRPr="003A4E71">
          <w:rPr>
            <w:noProof/>
            <w:webHidden/>
          </w:rPr>
          <w:fldChar w:fldCharType="end"/>
        </w:r>
      </w:hyperlink>
    </w:p>
    <w:p w14:paraId="114A161B" w14:textId="7D841AD4"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62" w:history="1">
        <w:r w:rsidR="001C7B39" w:rsidRPr="003A4E71">
          <w:rPr>
            <w:rStyle w:val="a9"/>
            <w:rFonts w:asciiTheme="majorHAnsi" w:hAnsiTheme="majorHAnsi" w:cstheme="majorHAnsi"/>
            <w:noProof/>
          </w:rPr>
          <w:t>Table 2</w:t>
        </w:r>
        <w:r w:rsidR="001C7B39" w:rsidRPr="003A4E71">
          <w:rPr>
            <w:rStyle w:val="a9"/>
            <w:rFonts w:asciiTheme="majorHAnsi" w:hAnsiTheme="majorHAnsi" w:cstheme="majorHAnsi"/>
            <w:noProof/>
            <w:lang w:val="en-GB"/>
          </w:rPr>
          <w:t xml:space="preserve"> - Applicable National Laws/Regulations, Guidelines and Standards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_Toc100916162 \h </w:instrText>
        </w:r>
        <w:r w:rsidR="001C7B39" w:rsidRPr="003A4E71">
          <w:rPr>
            <w:noProof/>
            <w:webHidden/>
          </w:rPr>
        </w:r>
        <w:r w:rsidR="001C7B39" w:rsidRPr="003A4E71">
          <w:rPr>
            <w:noProof/>
            <w:webHidden/>
          </w:rPr>
          <w:fldChar w:fldCharType="separate"/>
        </w:r>
        <w:r w:rsidR="00FA0EBD" w:rsidRPr="003A4E71">
          <w:rPr>
            <w:noProof/>
            <w:webHidden/>
          </w:rPr>
          <w:t>54</w:t>
        </w:r>
        <w:r w:rsidR="001C7B39" w:rsidRPr="003A4E71">
          <w:rPr>
            <w:noProof/>
            <w:webHidden/>
          </w:rPr>
          <w:fldChar w:fldCharType="end"/>
        </w:r>
      </w:hyperlink>
    </w:p>
    <w:p w14:paraId="623EC394" w14:textId="5006424F"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63" w:history="1">
        <w:r w:rsidR="001C7B39" w:rsidRPr="003A4E71">
          <w:rPr>
            <w:rStyle w:val="a9"/>
            <w:noProof/>
          </w:rPr>
          <w:t>Table 3</w:t>
        </w:r>
        <w:r w:rsidR="001C7B39" w:rsidRPr="003A4E71">
          <w:rPr>
            <w:rStyle w:val="a9"/>
            <w:noProof/>
            <w:lang w:val="en-GB"/>
          </w:rPr>
          <w:t xml:space="preserve"> - Applicable social laws and regulations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_Toc100916163 \h </w:instrText>
        </w:r>
        <w:r w:rsidR="001C7B39" w:rsidRPr="003A4E71">
          <w:rPr>
            <w:noProof/>
            <w:webHidden/>
          </w:rPr>
        </w:r>
        <w:r w:rsidR="001C7B39" w:rsidRPr="003A4E71">
          <w:rPr>
            <w:noProof/>
            <w:webHidden/>
          </w:rPr>
          <w:fldChar w:fldCharType="separate"/>
        </w:r>
        <w:r w:rsidR="00FA0EBD" w:rsidRPr="003A4E71">
          <w:rPr>
            <w:noProof/>
            <w:webHidden/>
          </w:rPr>
          <w:t>59</w:t>
        </w:r>
        <w:r w:rsidR="001C7B39" w:rsidRPr="003A4E71">
          <w:rPr>
            <w:noProof/>
            <w:webHidden/>
          </w:rPr>
          <w:fldChar w:fldCharType="end"/>
        </w:r>
      </w:hyperlink>
    </w:p>
    <w:p w14:paraId="1CE1E055" w14:textId="1B2A9DF4"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64" w:history="1">
        <w:r w:rsidR="001C7B39" w:rsidRPr="003A4E71">
          <w:rPr>
            <w:rStyle w:val="a9"/>
            <w:noProof/>
          </w:rPr>
          <w:t>Table 4 - Social and Environmental Standards Requirements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_Toc100916164 \h </w:instrText>
        </w:r>
        <w:r w:rsidR="001C7B39" w:rsidRPr="003A4E71">
          <w:rPr>
            <w:noProof/>
            <w:webHidden/>
          </w:rPr>
        </w:r>
        <w:r w:rsidR="001C7B39" w:rsidRPr="003A4E71">
          <w:rPr>
            <w:noProof/>
            <w:webHidden/>
          </w:rPr>
          <w:fldChar w:fldCharType="separate"/>
        </w:r>
        <w:r w:rsidR="00FA0EBD" w:rsidRPr="003A4E71">
          <w:rPr>
            <w:noProof/>
            <w:webHidden/>
          </w:rPr>
          <w:t>63</w:t>
        </w:r>
        <w:r w:rsidR="001C7B39" w:rsidRPr="003A4E71">
          <w:rPr>
            <w:noProof/>
            <w:webHidden/>
          </w:rPr>
          <w:fldChar w:fldCharType="end"/>
        </w:r>
      </w:hyperlink>
    </w:p>
    <w:p w14:paraId="2067CF02" w14:textId="4CFA5788"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65" w:history="1">
        <w:r w:rsidR="001C7B39" w:rsidRPr="003A4E71">
          <w:rPr>
            <w:rStyle w:val="a9"/>
            <w:noProof/>
          </w:rPr>
          <w:t>Table 5 - FECO responsibilities in the implementation of safeguards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_Toc100916165 \h </w:instrText>
        </w:r>
        <w:r w:rsidR="001C7B39" w:rsidRPr="003A4E71">
          <w:rPr>
            <w:noProof/>
            <w:webHidden/>
          </w:rPr>
        </w:r>
        <w:r w:rsidR="001C7B39" w:rsidRPr="003A4E71">
          <w:rPr>
            <w:noProof/>
            <w:webHidden/>
          </w:rPr>
          <w:fldChar w:fldCharType="separate"/>
        </w:r>
        <w:r w:rsidR="00FA0EBD" w:rsidRPr="003A4E71">
          <w:rPr>
            <w:noProof/>
            <w:webHidden/>
          </w:rPr>
          <w:t>75</w:t>
        </w:r>
        <w:r w:rsidR="001C7B39" w:rsidRPr="003A4E71">
          <w:rPr>
            <w:noProof/>
            <w:webHidden/>
          </w:rPr>
          <w:fldChar w:fldCharType="end"/>
        </w:r>
      </w:hyperlink>
    </w:p>
    <w:p w14:paraId="497D470F" w14:textId="3AFCD798"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66" w:history="1">
        <w:r w:rsidR="001C7B39" w:rsidRPr="003A4E71">
          <w:rPr>
            <w:rStyle w:val="a9"/>
            <w:noProof/>
          </w:rPr>
          <w:t>Table 6 - PB’s role in the implementation of safeguards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_Toc100916166 \h </w:instrText>
        </w:r>
        <w:r w:rsidR="001C7B39" w:rsidRPr="003A4E71">
          <w:rPr>
            <w:noProof/>
            <w:webHidden/>
          </w:rPr>
        </w:r>
        <w:r w:rsidR="001C7B39" w:rsidRPr="003A4E71">
          <w:rPr>
            <w:noProof/>
            <w:webHidden/>
          </w:rPr>
          <w:fldChar w:fldCharType="separate"/>
        </w:r>
        <w:r w:rsidR="00FA0EBD" w:rsidRPr="003A4E71">
          <w:rPr>
            <w:noProof/>
            <w:webHidden/>
          </w:rPr>
          <w:t>75</w:t>
        </w:r>
        <w:r w:rsidR="001C7B39" w:rsidRPr="003A4E71">
          <w:rPr>
            <w:noProof/>
            <w:webHidden/>
          </w:rPr>
          <w:fldChar w:fldCharType="end"/>
        </w:r>
      </w:hyperlink>
    </w:p>
    <w:p w14:paraId="661BE14A" w14:textId="10E7BE3C"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67" w:history="1">
        <w:r w:rsidR="001C7B39" w:rsidRPr="003A4E71">
          <w:rPr>
            <w:rStyle w:val="a9"/>
            <w:noProof/>
          </w:rPr>
          <w:t>Table 7 - UNDP Role in the implementation of safeguards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_Toc100916167 \h </w:instrText>
        </w:r>
        <w:r w:rsidR="001C7B39" w:rsidRPr="003A4E71">
          <w:rPr>
            <w:noProof/>
            <w:webHidden/>
          </w:rPr>
        </w:r>
        <w:r w:rsidR="001C7B39" w:rsidRPr="003A4E71">
          <w:rPr>
            <w:noProof/>
            <w:webHidden/>
          </w:rPr>
          <w:fldChar w:fldCharType="separate"/>
        </w:r>
        <w:r w:rsidR="00FA0EBD" w:rsidRPr="003A4E71">
          <w:rPr>
            <w:noProof/>
            <w:webHidden/>
          </w:rPr>
          <w:t>76</w:t>
        </w:r>
        <w:r w:rsidR="001C7B39" w:rsidRPr="003A4E71">
          <w:rPr>
            <w:noProof/>
            <w:webHidden/>
          </w:rPr>
          <w:fldChar w:fldCharType="end"/>
        </w:r>
      </w:hyperlink>
    </w:p>
    <w:p w14:paraId="569EC1BA" w14:textId="2579B95F"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68" w:history="1">
        <w:r w:rsidR="001C7B39" w:rsidRPr="003A4E71">
          <w:rPr>
            <w:rStyle w:val="a9"/>
            <w:noProof/>
          </w:rPr>
          <w:t>Table 8 - PMO role in the implementation of safeguards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_Toc100916168 \h </w:instrText>
        </w:r>
        <w:r w:rsidR="001C7B39" w:rsidRPr="003A4E71">
          <w:rPr>
            <w:noProof/>
            <w:webHidden/>
          </w:rPr>
        </w:r>
        <w:r w:rsidR="001C7B39" w:rsidRPr="003A4E71">
          <w:rPr>
            <w:noProof/>
            <w:webHidden/>
          </w:rPr>
          <w:fldChar w:fldCharType="separate"/>
        </w:r>
        <w:r w:rsidR="00FA0EBD" w:rsidRPr="003A4E71">
          <w:rPr>
            <w:noProof/>
            <w:webHidden/>
          </w:rPr>
          <w:t>76</w:t>
        </w:r>
        <w:r w:rsidR="001C7B39" w:rsidRPr="003A4E71">
          <w:rPr>
            <w:noProof/>
            <w:webHidden/>
          </w:rPr>
          <w:fldChar w:fldCharType="end"/>
        </w:r>
      </w:hyperlink>
    </w:p>
    <w:p w14:paraId="237AE15A" w14:textId="49C9467B"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69" w:history="1">
        <w:r w:rsidR="001C7B39" w:rsidRPr="003A4E71">
          <w:rPr>
            <w:rStyle w:val="a9"/>
            <w:noProof/>
          </w:rPr>
          <w:t>Table 9 - Summary of consultations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_Toc100916169 \h </w:instrText>
        </w:r>
        <w:r w:rsidR="001C7B39" w:rsidRPr="003A4E71">
          <w:rPr>
            <w:noProof/>
            <w:webHidden/>
          </w:rPr>
        </w:r>
        <w:r w:rsidR="001C7B39" w:rsidRPr="003A4E71">
          <w:rPr>
            <w:noProof/>
            <w:webHidden/>
          </w:rPr>
          <w:fldChar w:fldCharType="separate"/>
        </w:r>
        <w:r w:rsidR="00FA0EBD" w:rsidRPr="003A4E71">
          <w:rPr>
            <w:noProof/>
            <w:webHidden/>
          </w:rPr>
          <w:t>80</w:t>
        </w:r>
        <w:r w:rsidR="001C7B39" w:rsidRPr="003A4E71">
          <w:rPr>
            <w:noProof/>
            <w:webHidden/>
          </w:rPr>
          <w:fldChar w:fldCharType="end"/>
        </w:r>
      </w:hyperlink>
    </w:p>
    <w:p w14:paraId="3C23F8EF" w14:textId="49A1B5C6"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70" w:history="1">
        <w:r w:rsidR="001C7B39" w:rsidRPr="003A4E71">
          <w:rPr>
            <w:rStyle w:val="a9"/>
            <w:noProof/>
          </w:rPr>
          <w:t>Table 10 - Grievance Redress Mechanism Outline</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_Toc100916170 \h </w:instrText>
        </w:r>
        <w:r w:rsidR="001C7B39" w:rsidRPr="003A4E71">
          <w:rPr>
            <w:noProof/>
            <w:webHidden/>
          </w:rPr>
        </w:r>
        <w:r w:rsidR="001C7B39" w:rsidRPr="003A4E71">
          <w:rPr>
            <w:noProof/>
            <w:webHidden/>
          </w:rPr>
          <w:fldChar w:fldCharType="separate"/>
        </w:r>
        <w:r w:rsidR="00FA0EBD" w:rsidRPr="003A4E71">
          <w:rPr>
            <w:noProof/>
            <w:webHidden/>
          </w:rPr>
          <w:t>83</w:t>
        </w:r>
        <w:r w:rsidR="001C7B39" w:rsidRPr="003A4E71">
          <w:rPr>
            <w:noProof/>
            <w:webHidden/>
          </w:rPr>
          <w:fldChar w:fldCharType="end"/>
        </w:r>
      </w:hyperlink>
    </w:p>
    <w:p w14:paraId="4B11CE5A" w14:textId="5BC745A5"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71" w:history="1">
        <w:r w:rsidR="001C7B39" w:rsidRPr="003A4E71">
          <w:rPr>
            <w:rStyle w:val="a9"/>
            <w:noProof/>
          </w:rPr>
          <w:t>Table 11 - Contact Details for SECU and SRM Requests</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_Toc100916171 \h </w:instrText>
        </w:r>
        <w:r w:rsidR="001C7B39" w:rsidRPr="003A4E71">
          <w:rPr>
            <w:noProof/>
            <w:webHidden/>
          </w:rPr>
        </w:r>
        <w:r w:rsidR="001C7B39" w:rsidRPr="003A4E71">
          <w:rPr>
            <w:noProof/>
            <w:webHidden/>
          </w:rPr>
          <w:fldChar w:fldCharType="separate"/>
        </w:r>
        <w:r w:rsidR="00FA0EBD" w:rsidRPr="003A4E71">
          <w:rPr>
            <w:noProof/>
            <w:webHidden/>
          </w:rPr>
          <w:t>84</w:t>
        </w:r>
        <w:r w:rsidR="001C7B39" w:rsidRPr="003A4E71">
          <w:rPr>
            <w:noProof/>
            <w:webHidden/>
          </w:rPr>
          <w:fldChar w:fldCharType="end"/>
        </w:r>
      </w:hyperlink>
    </w:p>
    <w:p w14:paraId="05263142" w14:textId="06C7A72F"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72" w:history="1">
        <w:r w:rsidR="001C7B39" w:rsidRPr="003A4E71">
          <w:rPr>
            <w:rStyle w:val="a9"/>
            <w:noProof/>
          </w:rPr>
          <w:t>Table 12 - Breakdown of project level costs for ESMF implementation</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_Toc100916172 \h </w:instrText>
        </w:r>
        <w:r w:rsidR="001C7B39" w:rsidRPr="003A4E71">
          <w:rPr>
            <w:noProof/>
            <w:webHidden/>
          </w:rPr>
        </w:r>
        <w:r w:rsidR="001C7B39" w:rsidRPr="003A4E71">
          <w:rPr>
            <w:noProof/>
            <w:webHidden/>
          </w:rPr>
          <w:fldChar w:fldCharType="separate"/>
        </w:r>
        <w:r w:rsidR="00FA0EBD" w:rsidRPr="003A4E71">
          <w:rPr>
            <w:noProof/>
            <w:webHidden/>
          </w:rPr>
          <w:t>85</w:t>
        </w:r>
        <w:r w:rsidR="001C7B39" w:rsidRPr="003A4E71">
          <w:rPr>
            <w:noProof/>
            <w:webHidden/>
          </w:rPr>
          <w:fldChar w:fldCharType="end"/>
        </w:r>
      </w:hyperlink>
    </w:p>
    <w:p w14:paraId="253C6D4C" w14:textId="34655A31" w:rsidR="001C7B39"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100916173" w:history="1">
        <w:r w:rsidR="001C7B39" w:rsidRPr="003A4E71">
          <w:rPr>
            <w:rStyle w:val="a9"/>
            <w:noProof/>
          </w:rPr>
          <w:t>Table 13 - ESMF M&amp;E Plan</w:t>
        </w:r>
        <w:r w:rsidR="001C7B39" w:rsidRPr="003A4E71">
          <w:rPr>
            <w:noProof/>
            <w:webHidden/>
          </w:rPr>
          <w:tab/>
        </w:r>
        <w:r w:rsidR="001C7B39" w:rsidRPr="003A4E71">
          <w:rPr>
            <w:noProof/>
            <w:webHidden/>
          </w:rPr>
          <w:fldChar w:fldCharType="begin"/>
        </w:r>
        <w:r w:rsidR="001C7B39" w:rsidRPr="003A4E71">
          <w:rPr>
            <w:noProof/>
            <w:webHidden/>
          </w:rPr>
          <w:instrText xml:space="preserve"> PAGEREF _Toc100916173 \h </w:instrText>
        </w:r>
        <w:r w:rsidR="001C7B39" w:rsidRPr="003A4E71">
          <w:rPr>
            <w:noProof/>
            <w:webHidden/>
          </w:rPr>
        </w:r>
        <w:r w:rsidR="001C7B39" w:rsidRPr="003A4E71">
          <w:rPr>
            <w:noProof/>
            <w:webHidden/>
          </w:rPr>
          <w:fldChar w:fldCharType="separate"/>
        </w:r>
        <w:r w:rsidR="00FA0EBD" w:rsidRPr="003A4E71">
          <w:rPr>
            <w:noProof/>
            <w:webHidden/>
          </w:rPr>
          <w:t>88</w:t>
        </w:r>
        <w:r w:rsidR="001C7B39" w:rsidRPr="003A4E71">
          <w:rPr>
            <w:noProof/>
            <w:webHidden/>
          </w:rPr>
          <w:fldChar w:fldCharType="end"/>
        </w:r>
      </w:hyperlink>
    </w:p>
    <w:p w14:paraId="76140B93" w14:textId="12DD2BC0" w:rsidR="00820DF5" w:rsidRPr="003A4E71" w:rsidRDefault="00820DF5" w:rsidP="009506CE">
      <w:pPr>
        <w:tabs>
          <w:tab w:val="right" w:pos="9027"/>
        </w:tabs>
        <w:spacing w:line="276" w:lineRule="auto"/>
        <w:jc w:val="both"/>
        <w:rPr>
          <w:rFonts w:ascii="Calibri" w:hAnsi="Calibri" w:cs="Calibri"/>
          <w:color w:val="000000"/>
          <w:sz w:val="20"/>
          <w:szCs w:val="20"/>
        </w:rPr>
      </w:pPr>
      <w:r w:rsidRPr="003A4E71">
        <w:rPr>
          <w:rFonts w:ascii="Calibri" w:hAnsi="Calibri" w:cs="Calibri"/>
          <w:color w:val="000000"/>
          <w:sz w:val="20"/>
          <w:szCs w:val="20"/>
        </w:rPr>
        <w:fldChar w:fldCharType="end"/>
      </w:r>
    </w:p>
    <w:p w14:paraId="5DCC5C32" w14:textId="77777777" w:rsidR="00820DF5" w:rsidRPr="003A4E71" w:rsidRDefault="00820DF5" w:rsidP="009506CE">
      <w:pPr>
        <w:tabs>
          <w:tab w:val="right" w:pos="9027"/>
        </w:tabs>
        <w:spacing w:line="276" w:lineRule="auto"/>
        <w:jc w:val="both"/>
        <w:rPr>
          <w:rFonts w:ascii="Calibri" w:hAnsi="Calibri" w:cs="Calibri"/>
          <w:color w:val="000000"/>
          <w:sz w:val="20"/>
          <w:szCs w:val="20"/>
        </w:rPr>
      </w:pPr>
    </w:p>
    <w:p w14:paraId="6D12DE4B" w14:textId="2F41D268" w:rsidR="00325320" w:rsidRPr="003A4E71" w:rsidRDefault="00820DF5" w:rsidP="009506CE">
      <w:pPr>
        <w:pStyle w:val="af7"/>
        <w:tabs>
          <w:tab w:val="right" w:leader="dot" w:pos="9017"/>
        </w:tabs>
        <w:spacing w:line="276" w:lineRule="auto"/>
        <w:jc w:val="both"/>
        <w:rPr>
          <w:rFonts w:asciiTheme="minorHAnsi" w:eastAsiaTheme="minorEastAsia" w:hAnsiTheme="minorHAnsi" w:cstheme="minorBidi"/>
          <w:noProof/>
        </w:rPr>
      </w:pPr>
      <w:r w:rsidRPr="003A4E71">
        <w:rPr>
          <w:rFonts w:ascii="Calibri" w:hAnsi="Calibri" w:cs="Calibri"/>
          <w:color w:val="000000"/>
          <w:sz w:val="20"/>
          <w:szCs w:val="20"/>
        </w:rPr>
        <w:fldChar w:fldCharType="begin"/>
      </w:r>
      <w:r w:rsidRPr="003A4E71">
        <w:rPr>
          <w:rFonts w:ascii="Calibri" w:hAnsi="Calibri" w:cs="Calibri"/>
          <w:color w:val="000000"/>
          <w:sz w:val="20"/>
          <w:szCs w:val="20"/>
        </w:rPr>
        <w:instrText xml:space="preserve"> TOC \h \z \c "Figure" </w:instrText>
      </w:r>
      <w:r w:rsidRPr="003A4E71">
        <w:rPr>
          <w:rFonts w:ascii="Calibri" w:hAnsi="Calibri" w:cs="Calibri"/>
          <w:color w:val="000000"/>
          <w:sz w:val="20"/>
          <w:szCs w:val="20"/>
        </w:rPr>
        <w:fldChar w:fldCharType="separate"/>
      </w:r>
      <w:hyperlink w:anchor="_Toc89244187" w:history="1">
        <w:r w:rsidR="00325320" w:rsidRPr="003A4E71">
          <w:rPr>
            <w:rStyle w:val="a9"/>
            <w:noProof/>
          </w:rPr>
          <w:t>Figure 1 - Summary of SES studies for the Transformational Wildlife Conservation Management in China</w:t>
        </w:r>
        <w:r w:rsidR="00325320" w:rsidRPr="003A4E71">
          <w:rPr>
            <w:noProof/>
            <w:webHidden/>
          </w:rPr>
          <w:tab/>
        </w:r>
        <w:r w:rsidR="00325320" w:rsidRPr="003A4E71">
          <w:rPr>
            <w:noProof/>
            <w:webHidden/>
          </w:rPr>
          <w:fldChar w:fldCharType="begin"/>
        </w:r>
        <w:r w:rsidR="00325320" w:rsidRPr="003A4E71">
          <w:rPr>
            <w:noProof/>
            <w:webHidden/>
          </w:rPr>
          <w:instrText xml:space="preserve"> PAGEREF _Toc89244187 \h </w:instrText>
        </w:r>
        <w:r w:rsidR="00325320" w:rsidRPr="003A4E71">
          <w:rPr>
            <w:noProof/>
            <w:webHidden/>
          </w:rPr>
        </w:r>
        <w:r w:rsidR="00325320" w:rsidRPr="003A4E71">
          <w:rPr>
            <w:noProof/>
            <w:webHidden/>
          </w:rPr>
          <w:fldChar w:fldCharType="separate"/>
        </w:r>
        <w:r w:rsidR="00FA0EBD" w:rsidRPr="003A4E71">
          <w:rPr>
            <w:noProof/>
            <w:webHidden/>
          </w:rPr>
          <w:t>7</w:t>
        </w:r>
        <w:r w:rsidR="00325320" w:rsidRPr="003A4E71">
          <w:rPr>
            <w:noProof/>
            <w:webHidden/>
          </w:rPr>
          <w:fldChar w:fldCharType="end"/>
        </w:r>
      </w:hyperlink>
    </w:p>
    <w:p w14:paraId="07E6D0DF" w14:textId="0B31BA00" w:rsidR="00325320"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89244188" w:history="1">
        <w:r w:rsidR="00325320" w:rsidRPr="003A4E71">
          <w:rPr>
            <w:rStyle w:val="a9"/>
            <w:noProof/>
          </w:rPr>
          <w:t>Figure 2 - Project components and outputs</w:t>
        </w:r>
        <w:r w:rsidR="00325320" w:rsidRPr="003A4E71">
          <w:rPr>
            <w:noProof/>
            <w:webHidden/>
          </w:rPr>
          <w:tab/>
        </w:r>
        <w:r w:rsidR="00325320" w:rsidRPr="003A4E71">
          <w:rPr>
            <w:noProof/>
            <w:webHidden/>
          </w:rPr>
          <w:fldChar w:fldCharType="begin"/>
        </w:r>
        <w:r w:rsidR="00325320" w:rsidRPr="003A4E71">
          <w:rPr>
            <w:noProof/>
            <w:webHidden/>
          </w:rPr>
          <w:instrText xml:space="preserve"> PAGEREF _Toc89244188 \h </w:instrText>
        </w:r>
        <w:r w:rsidR="00325320" w:rsidRPr="003A4E71">
          <w:rPr>
            <w:noProof/>
            <w:webHidden/>
          </w:rPr>
        </w:r>
        <w:r w:rsidR="00325320" w:rsidRPr="003A4E71">
          <w:rPr>
            <w:noProof/>
            <w:webHidden/>
          </w:rPr>
          <w:fldChar w:fldCharType="separate"/>
        </w:r>
        <w:r w:rsidR="00FA0EBD" w:rsidRPr="003A4E71">
          <w:rPr>
            <w:noProof/>
            <w:webHidden/>
          </w:rPr>
          <w:t>13</w:t>
        </w:r>
        <w:r w:rsidR="00325320" w:rsidRPr="003A4E71">
          <w:rPr>
            <w:noProof/>
            <w:webHidden/>
          </w:rPr>
          <w:fldChar w:fldCharType="end"/>
        </w:r>
      </w:hyperlink>
    </w:p>
    <w:p w14:paraId="3CE7A499" w14:textId="0DB939CA" w:rsidR="00325320" w:rsidRPr="003A4E71" w:rsidRDefault="00000000" w:rsidP="009506CE">
      <w:pPr>
        <w:pStyle w:val="af7"/>
        <w:tabs>
          <w:tab w:val="right" w:leader="dot" w:pos="9017"/>
        </w:tabs>
        <w:spacing w:line="276" w:lineRule="auto"/>
        <w:jc w:val="both"/>
        <w:rPr>
          <w:rFonts w:asciiTheme="minorHAnsi" w:eastAsiaTheme="minorEastAsia" w:hAnsiTheme="minorHAnsi" w:cstheme="minorBidi"/>
          <w:noProof/>
        </w:rPr>
      </w:pPr>
      <w:hyperlink w:anchor="_Toc89244189" w:history="1">
        <w:r w:rsidR="00325320" w:rsidRPr="003A4E71">
          <w:rPr>
            <w:rStyle w:val="a9"/>
            <w:noProof/>
          </w:rPr>
          <w:t>Figure 3 - Proposed Project governance structure</w:t>
        </w:r>
        <w:r w:rsidR="00325320" w:rsidRPr="003A4E71">
          <w:rPr>
            <w:noProof/>
            <w:webHidden/>
          </w:rPr>
          <w:tab/>
        </w:r>
        <w:r w:rsidR="00325320" w:rsidRPr="003A4E71">
          <w:rPr>
            <w:noProof/>
            <w:webHidden/>
          </w:rPr>
          <w:fldChar w:fldCharType="begin"/>
        </w:r>
        <w:r w:rsidR="00325320" w:rsidRPr="003A4E71">
          <w:rPr>
            <w:noProof/>
            <w:webHidden/>
          </w:rPr>
          <w:instrText xml:space="preserve"> PAGEREF _Toc89244189 \h </w:instrText>
        </w:r>
        <w:r w:rsidR="00325320" w:rsidRPr="003A4E71">
          <w:rPr>
            <w:noProof/>
            <w:webHidden/>
          </w:rPr>
        </w:r>
        <w:r w:rsidR="00325320" w:rsidRPr="003A4E71">
          <w:rPr>
            <w:noProof/>
            <w:webHidden/>
          </w:rPr>
          <w:fldChar w:fldCharType="separate"/>
        </w:r>
        <w:r w:rsidR="00FA0EBD" w:rsidRPr="003A4E71">
          <w:rPr>
            <w:noProof/>
            <w:webHidden/>
          </w:rPr>
          <w:t>77</w:t>
        </w:r>
        <w:r w:rsidR="00325320" w:rsidRPr="003A4E71">
          <w:rPr>
            <w:noProof/>
            <w:webHidden/>
          </w:rPr>
          <w:fldChar w:fldCharType="end"/>
        </w:r>
      </w:hyperlink>
    </w:p>
    <w:p w14:paraId="45F05361" w14:textId="45DE0F32" w:rsidR="00820DF5" w:rsidRPr="003A4E71" w:rsidRDefault="00820DF5" w:rsidP="009506CE">
      <w:pPr>
        <w:tabs>
          <w:tab w:val="right" w:pos="9027"/>
        </w:tabs>
        <w:spacing w:line="276" w:lineRule="auto"/>
        <w:jc w:val="both"/>
        <w:rPr>
          <w:rFonts w:ascii="Calibri" w:hAnsi="Calibri" w:cs="Calibri"/>
          <w:color w:val="000000"/>
          <w:sz w:val="20"/>
          <w:szCs w:val="20"/>
        </w:rPr>
      </w:pPr>
      <w:r w:rsidRPr="003A4E71">
        <w:rPr>
          <w:rFonts w:ascii="Calibri" w:hAnsi="Calibri" w:cs="Calibri"/>
          <w:color w:val="000000"/>
          <w:sz w:val="20"/>
          <w:szCs w:val="20"/>
        </w:rPr>
        <w:fldChar w:fldCharType="end"/>
      </w:r>
    </w:p>
    <w:p w14:paraId="6925D4F6" w14:textId="77777777" w:rsidR="002221FA" w:rsidRPr="003A4E71" w:rsidRDefault="002221FA" w:rsidP="009506CE">
      <w:pPr>
        <w:spacing w:before="40" w:after="40" w:line="276" w:lineRule="auto"/>
        <w:jc w:val="both"/>
        <w:rPr>
          <w:rFonts w:ascii="Calibri" w:hAnsi="Calibri" w:cs="Calibri"/>
        </w:rPr>
        <w:sectPr w:rsidR="002221FA" w:rsidRPr="003A4E71">
          <w:pgSz w:w="11907" w:h="16839"/>
          <w:pgMar w:top="1440" w:right="1440" w:bottom="1440" w:left="1440" w:header="432" w:footer="432" w:gutter="0"/>
          <w:cols w:space="720"/>
        </w:sectPr>
      </w:pPr>
    </w:p>
    <w:p w14:paraId="6B67DFC5" w14:textId="180ECEA1" w:rsidR="002221FA" w:rsidRPr="003A4E71" w:rsidRDefault="10E1CEC1" w:rsidP="009506CE">
      <w:pPr>
        <w:pStyle w:val="1"/>
        <w:keepNext w:val="0"/>
        <w:keepLines w:val="0"/>
        <w:widowControl w:val="0"/>
        <w:spacing w:before="0" w:line="276" w:lineRule="auto"/>
        <w:ind w:left="0" w:firstLine="0"/>
        <w:jc w:val="both"/>
        <w:rPr>
          <w:rFonts w:ascii="Calibri" w:eastAsia="Calibri" w:hAnsi="Calibri" w:cs="Calibri"/>
          <w:color w:val="auto"/>
          <w:lang w:eastAsia="en-US"/>
        </w:rPr>
      </w:pPr>
      <w:bookmarkStart w:id="0" w:name="_Toc175142542"/>
      <w:bookmarkStart w:id="1" w:name="_Toc382925774"/>
      <w:bookmarkStart w:id="2" w:name="_Toc1558814110"/>
      <w:bookmarkStart w:id="3" w:name="_Toc1802876443"/>
      <w:bookmarkStart w:id="4" w:name="_Toc1798357869"/>
      <w:bookmarkStart w:id="5" w:name="_Toc1416093882"/>
      <w:bookmarkStart w:id="6" w:name="_Toc110809992"/>
      <w:r w:rsidRPr="003A4E71">
        <w:rPr>
          <w:rFonts w:ascii="Calibri" w:eastAsia="Calibri" w:hAnsi="Calibri" w:cs="Calibri"/>
          <w:color w:val="auto"/>
          <w:lang w:eastAsia="en-US"/>
        </w:rPr>
        <w:lastRenderedPageBreak/>
        <w:t>Executive Summary</w:t>
      </w:r>
      <w:bookmarkEnd w:id="0"/>
      <w:bookmarkEnd w:id="1"/>
      <w:bookmarkEnd w:id="2"/>
      <w:bookmarkEnd w:id="3"/>
      <w:bookmarkEnd w:id="4"/>
      <w:bookmarkEnd w:id="5"/>
      <w:bookmarkEnd w:id="6"/>
      <w:r w:rsidR="007B6A7E">
        <w:rPr>
          <w:rFonts w:ascii="宋体" w:eastAsia="宋体" w:hAnsi="宋体" w:cs="宋体" w:hint="eastAsia"/>
          <w:color w:val="auto"/>
        </w:rPr>
        <w:t>执行摘要</w:t>
      </w:r>
    </w:p>
    <w:p w14:paraId="402F6D99" w14:textId="77777777" w:rsidR="00A22FFB" w:rsidRPr="003A4E71" w:rsidRDefault="00A22FFB" w:rsidP="009506CE">
      <w:pPr>
        <w:spacing w:line="276" w:lineRule="auto"/>
        <w:jc w:val="both"/>
        <w:rPr>
          <w:rFonts w:ascii="Calibri" w:hAnsi="Calibri" w:cs="Calibri"/>
          <w:lang w:eastAsia="en-US"/>
        </w:rPr>
      </w:pPr>
    </w:p>
    <w:p w14:paraId="0B0072D1" w14:textId="14BFE17A" w:rsidR="002221FA" w:rsidRDefault="00D35C1D" w:rsidP="009506CE">
      <w:pPr>
        <w:spacing w:line="276" w:lineRule="auto"/>
        <w:jc w:val="both"/>
        <w:rPr>
          <w:rFonts w:ascii="Calibri" w:hAnsi="Calibri" w:cs="Calibri"/>
          <w:sz w:val="20"/>
          <w:szCs w:val="20"/>
        </w:rPr>
      </w:pPr>
      <w:r w:rsidRPr="003A4E71">
        <w:rPr>
          <w:rFonts w:ascii="Calibri" w:hAnsi="Calibri" w:cs="Calibri"/>
          <w:sz w:val="20"/>
          <w:szCs w:val="20"/>
        </w:rPr>
        <w:t>This Environmental and Social Management Framework (ESMF) has been prepared for the submission of the UNDP project proposal “</w:t>
      </w:r>
      <w:r w:rsidRPr="003A4E71">
        <w:rPr>
          <w:rFonts w:ascii="Calibri" w:hAnsi="Calibri" w:cs="Calibri"/>
          <w:color w:val="000000"/>
          <w:sz w:val="20"/>
          <w:szCs w:val="20"/>
        </w:rPr>
        <w:t>Transformational Wildlife Conservation Management in China</w:t>
      </w:r>
      <w:r w:rsidRPr="003A4E71">
        <w:rPr>
          <w:rFonts w:ascii="Calibri" w:hAnsi="Calibri" w:cs="Calibri"/>
          <w:sz w:val="20"/>
          <w:szCs w:val="20"/>
        </w:rPr>
        <w:t xml:space="preserve">” to the Global Environment Facility (GEF). The objective of the project is to safeguard key threatened and iconic wildlife in China through innovative management technologies, community participation and cross-sectoral engagement approaches. This will be accomplished through the following </w:t>
      </w:r>
      <w:r w:rsidR="003D0390" w:rsidRPr="003A4E71">
        <w:rPr>
          <w:rFonts w:ascii="Calibri" w:hAnsi="Calibri" w:cs="Calibri"/>
          <w:sz w:val="20"/>
          <w:szCs w:val="20"/>
        </w:rPr>
        <w:t>four</w:t>
      </w:r>
      <w:r w:rsidRPr="003A4E71">
        <w:rPr>
          <w:rFonts w:ascii="Calibri" w:hAnsi="Calibri" w:cs="Calibri"/>
          <w:sz w:val="20"/>
          <w:szCs w:val="20"/>
        </w:rPr>
        <w:t xml:space="preserve"> interlinked components: </w:t>
      </w:r>
    </w:p>
    <w:p w14:paraId="2039C516" w14:textId="5CFCB14B" w:rsidR="007B6A7E" w:rsidRPr="003A4E71" w:rsidRDefault="007B6A7E" w:rsidP="009506CE">
      <w:pPr>
        <w:spacing w:line="276" w:lineRule="auto"/>
        <w:jc w:val="both"/>
        <w:rPr>
          <w:rFonts w:ascii="Calibri" w:hAnsi="Calibri" w:cs="Calibri"/>
          <w:sz w:val="20"/>
          <w:szCs w:val="20"/>
        </w:rPr>
      </w:pPr>
      <w:r w:rsidRPr="007B6A7E">
        <w:rPr>
          <w:rFonts w:ascii="宋体" w:eastAsia="宋体" w:hAnsi="宋体" w:cs="宋体" w:hint="eastAsia"/>
          <w:sz w:val="20"/>
          <w:szCs w:val="20"/>
        </w:rPr>
        <w:t>本环境和社会管理框架（</w:t>
      </w:r>
      <w:r w:rsidRPr="007B6A7E">
        <w:rPr>
          <w:rFonts w:ascii="Calibri" w:hAnsi="Calibri" w:cs="Calibri"/>
          <w:sz w:val="20"/>
          <w:szCs w:val="20"/>
        </w:rPr>
        <w:t>ESMF</w:t>
      </w:r>
      <w:r w:rsidRPr="007B6A7E">
        <w:rPr>
          <w:rFonts w:ascii="宋体" w:eastAsia="宋体" w:hAnsi="宋体" w:cs="宋体" w:hint="eastAsia"/>
          <w:sz w:val="20"/>
          <w:szCs w:val="20"/>
        </w:rPr>
        <w:t>）是为提交给全球环境基金（</w:t>
      </w:r>
      <w:r w:rsidRPr="007B6A7E">
        <w:rPr>
          <w:rFonts w:ascii="Calibri" w:hAnsi="Calibri" w:cs="Calibri"/>
          <w:sz w:val="20"/>
          <w:szCs w:val="20"/>
        </w:rPr>
        <w:t>GEF</w:t>
      </w:r>
      <w:r w:rsidRPr="007B6A7E">
        <w:rPr>
          <w:rFonts w:ascii="宋体" w:eastAsia="宋体" w:hAnsi="宋体" w:cs="宋体" w:hint="eastAsia"/>
          <w:sz w:val="20"/>
          <w:szCs w:val="20"/>
        </w:rPr>
        <w:t>）的</w:t>
      </w:r>
      <w:r w:rsidR="0090067D" w:rsidRPr="00FD78B7">
        <w:rPr>
          <w:rFonts w:ascii="宋体" w:eastAsia="宋体" w:hAnsi="宋体" w:cs="宋体" w:hint="eastAsia"/>
          <w:sz w:val="20"/>
          <w:szCs w:val="20"/>
        </w:rPr>
        <w:t>联合国开发计划署</w:t>
      </w:r>
      <w:r w:rsidR="0090067D">
        <w:rPr>
          <w:rFonts w:ascii="宋体" w:eastAsia="宋体" w:hAnsi="宋体" w:cs="宋体" w:hint="eastAsia"/>
          <w:sz w:val="20"/>
          <w:szCs w:val="20"/>
        </w:rPr>
        <w:t>（</w:t>
      </w:r>
      <w:r w:rsidR="0090067D" w:rsidRPr="004E3530">
        <w:rPr>
          <w:rFonts w:asciiTheme="majorHAnsi" w:eastAsia="宋体" w:hAnsiTheme="majorHAnsi" w:cstheme="majorHAnsi"/>
          <w:sz w:val="20"/>
          <w:szCs w:val="20"/>
        </w:rPr>
        <w:t>UNDP</w:t>
      </w:r>
      <w:r w:rsidR="0090067D">
        <w:rPr>
          <w:rFonts w:ascii="宋体" w:eastAsia="宋体" w:hAnsi="宋体" w:cs="宋体" w:hint="eastAsia"/>
          <w:sz w:val="20"/>
          <w:szCs w:val="20"/>
        </w:rPr>
        <w:t>）</w:t>
      </w:r>
      <w:r w:rsidR="00265024">
        <w:rPr>
          <w:rFonts w:ascii="宋体" w:eastAsia="宋体" w:hAnsi="宋体" w:cs="宋体" w:hint="eastAsia"/>
          <w:sz w:val="20"/>
          <w:szCs w:val="20"/>
        </w:rPr>
        <w:t>建议</w:t>
      </w:r>
      <w:r w:rsidRPr="007B6A7E">
        <w:rPr>
          <w:rFonts w:ascii="宋体" w:eastAsia="宋体" w:hAnsi="宋体" w:cs="宋体" w:hint="eastAsia"/>
          <w:sz w:val="20"/>
          <w:szCs w:val="20"/>
        </w:rPr>
        <w:t>项目</w:t>
      </w:r>
      <w:r w:rsidRPr="007B6A7E">
        <w:rPr>
          <w:rFonts w:ascii="Calibri" w:hAnsi="Calibri" w:cs="Calibri"/>
          <w:sz w:val="20"/>
          <w:szCs w:val="20"/>
        </w:rPr>
        <w:t xml:space="preserve"> </w:t>
      </w:r>
      <w:r w:rsidR="004D23E4">
        <w:rPr>
          <w:rFonts w:asciiTheme="minorEastAsia" w:eastAsiaTheme="minorEastAsia" w:hAnsiTheme="minorEastAsia" w:cs="Calibri" w:hint="eastAsia"/>
          <w:sz w:val="20"/>
          <w:szCs w:val="20"/>
        </w:rPr>
        <w:t>“</w:t>
      </w:r>
      <w:r w:rsidRPr="007B6A7E">
        <w:rPr>
          <w:rFonts w:ascii="宋体" w:eastAsia="宋体" w:hAnsi="宋体" w:cs="宋体" w:hint="eastAsia"/>
          <w:sz w:val="20"/>
          <w:szCs w:val="20"/>
        </w:rPr>
        <w:t>中国野生动物保护管理转型</w:t>
      </w:r>
      <w:r w:rsidR="004D23E4">
        <w:rPr>
          <w:rFonts w:asciiTheme="minorEastAsia" w:eastAsiaTheme="minorEastAsia" w:hAnsiTheme="minorEastAsia" w:cs="Calibri" w:hint="eastAsia"/>
          <w:sz w:val="20"/>
          <w:szCs w:val="20"/>
        </w:rPr>
        <w:t>”</w:t>
      </w:r>
      <w:r w:rsidRPr="007B6A7E">
        <w:rPr>
          <w:rFonts w:ascii="宋体" w:eastAsia="宋体" w:hAnsi="宋体" w:cs="宋体" w:hint="eastAsia"/>
          <w:sz w:val="20"/>
          <w:szCs w:val="20"/>
        </w:rPr>
        <w:t>而</w:t>
      </w:r>
      <w:r w:rsidR="00783613">
        <w:rPr>
          <w:rFonts w:ascii="宋体" w:eastAsia="宋体" w:hAnsi="宋体" w:cs="宋体" w:hint="eastAsia"/>
          <w:sz w:val="20"/>
          <w:szCs w:val="20"/>
        </w:rPr>
        <w:t>编制</w:t>
      </w:r>
      <w:r w:rsidRPr="007B6A7E">
        <w:rPr>
          <w:rFonts w:ascii="宋体" w:eastAsia="宋体" w:hAnsi="宋体" w:cs="宋体" w:hint="eastAsia"/>
          <w:sz w:val="20"/>
          <w:szCs w:val="20"/>
        </w:rPr>
        <w:t>。该项目的目标是通过创新管理技术、社区参与和跨部门参与来保护中国的主要受威胁和标志性野生动物</w:t>
      </w:r>
      <w:r w:rsidR="00513593">
        <w:rPr>
          <w:rFonts w:ascii="宋体" w:eastAsia="宋体" w:hAnsi="宋体" w:cs="宋体" w:hint="eastAsia"/>
          <w:sz w:val="20"/>
          <w:szCs w:val="20"/>
        </w:rPr>
        <w:t>，并</w:t>
      </w:r>
      <w:r w:rsidRPr="007B6A7E">
        <w:rPr>
          <w:rFonts w:ascii="宋体" w:eastAsia="宋体" w:hAnsi="宋体" w:cs="宋体" w:hint="eastAsia"/>
          <w:sz w:val="20"/>
          <w:szCs w:val="20"/>
        </w:rPr>
        <w:t>通过以下四个关联</w:t>
      </w:r>
      <w:r w:rsidR="00513593">
        <w:rPr>
          <w:rFonts w:ascii="宋体" w:eastAsia="宋体" w:hAnsi="宋体" w:cs="宋体" w:hint="eastAsia"/>
          <w:sz w:val="20"/>
          <w:szCs w:val="20"/>
        </w:rPr>
        <w:t>组分</w:t>
      </w:r>
      <w:r w:rsidR="00922F03">
        <w:rPr>
          <w:rFonts w:ascii="宋体" w:eastAsia="宋体" w:hAnsi="宋体" w:cs="宋体" w:hint="eastAsia"/>
          <w:sz w:val="20"/>
          <w:szCs w:val="20"/>
        </w:rPr>
        <w:t>予以</w:t>
      </w:r>
      <w:r w:rsidRPr="007B6A7E">
        <w:rPr>
          <w:rFonts w:ascii="宋体" w:eastAsia="宋体" w:hAnsi="宋体" w:cs="宋体" w:hint="eastAsia"/>
          <w:sz w:val="20"/>
          <w:szCs w:val="20"/>
        </w:rPr>
        <w:t>实现。</w:t>
      </w:r>
    </w:p>
    <w:p w14:paraId="2B418548" w14:textId="77777777" w:rsidR="002221FA" w:rsidRPr="003A4E71" w:rsidRDefault="00D35C1D" w:rsidP="009506CE">
      <w:pPr>
        <w:numPr>
          <w:ilvl w:val="0"/>
          <w:numId w:val="2"/>
        </w:numPr>
        <w:spacing w:line="276" w:lineRule="auto"/>
        <w:jc w:val="both"/>
        <w:rPr>
          <w:rFonts w:ascii="Calibri" w:hAnsi="Calibri" w:cs="Calibri"/>
          <w:color w:val="000000"/>
          <w:sz w:val="20"/>
          <w:szCs w:val="20"/>
        </w:rPr>
      </w:pPr>
      <w:r w:rsidRPr="003A4E71">
        <w:rPr>
          <w:rFonts w:ascii="Calibri" w:hAnsi="Calibri" w:cs="Calibri"/>
          <w:color w:val="000000"/>
          <w:sz w:val="20"/>
          <w:szCs w:val="20"/>
        </w:rPr>
        <w:t>Component 1: Mainstreaming wildlife conservation into integrated landscape planning through enhanced intersectoral coordination and supportive policy environment</w:t>
      </w:r>
    </w:p>
    <w:p w14:paraId="0BA2EE55" w14:textId="77777777" w:rsidR="002221FA" w:rsidRPr="003A4E71" w:rsidRDefault="00D35C1D" w:rsidP="009506CE">
      <w:pPr>
        <w:numPr>
          <w:ilvl w:val="0"/>
          <w:numId w:val="2"/>
        </w:numPr>
        <w:spacing w:line="276" w:lineRule="auto"/>
        <w:jc w:val="both"/>
        <w:rPr>
          <w:rFonts w:ascii="Calibri" w:hAnsi="Calibri" w:cs="Calibri"/>
          <w:b/>
          <w:color w:val="000000"/>
          <w:sz w:val="20"/>
          <w:szCs w:val="20"/>
        </w:rPr>
      </w:pPr>
      <w:r w:rsidRPr="003A4E71">
        <w:rPr>
          <w:rFonts w:ascii="Calibri" w:hAnsi="Calibri" w:cs="Calibri"/>
          <w:color w:val="000000"/>
          <w:sz w:val="20"/>
          <w:szCs w:val="20"/>
        </w:rPr>
        <w:t>Component 2: Demonstrating integrated landscape management approaches and innovative tools in key endangered globally important wildlife habitats</w:t>
      </w:r>
    </w:p>
    <w:p w14:paraId="049DD7D3" w14:textId="77777777" w:rsidR="002221FA" w:rsidRPr="003A4E71" w:rsidRDefault="00D35C1D" w:rsidP="009506CE">
      <w:pPr>
        <w:numPr>
          <w:ilvl w:val="0"/>
          <w:numId w:val="2"/>
        </w:numPr>
        <w:spacing w:line="276" w:lineRule="auto"/>
        <w:jc w:val="both"/>
        <w:rPr>
          <w:rFonts w:ascii="Calibri" w:hAnsi="Calibri" w:cs="Calibri"/>
          <w:color w:val="000000"/>
          <w:sz w:val="20"/>
          <w:szCs w:val="20"/>
        </w:rPr>
      </w:pPr>
      <w:r w:rsidRPr="003A4E71">
        <w:rPr>
          <w:rFonts w:ascii="Calibri" w:hAnsi="Calibri" w:cs="Calibri"/>
          <w:color w:val="000000"/>
          <w:sz w:val="20"/>
          <w:szCs w:val="20"/>
        </w:rPr>
        <w:t>Component 3: Deploying frontier technologies and innovative knowledge management solutions for wildlife conservation and landscape planning</w:t>
      </w:r>
    </w:p>
    <w:p w14:paraId="366D5BD2" w14:textId="7D80C0B8" w:rsidR="002221FA" w:rsidRDefault="00D35C1D" w:rsidP="009506CE">
      <w:pPr>
        <w:numPr>
          <w:ilvl w:val="0"/>
          <w:numId w:val="2"/>
        </w:num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Component 4: </w:t>
      </w:r>
      <w:r w:rsidR="004E7016" w:rsidRPr="003A4E71">
        <w:rPr>
          <w:rFonts w:ascii="Calibri" w:hAnsi="Calibri" w:cs="Calibri"/>
          <w:color w:val="000000"/>
          <w:sz w:val="20"/>
          <w:szCs w:val="20"/>
        </w:rPr>
        <w:t>Coordination, safeguards management, and monitoring &amp; evaluation</w:t>
      </w:r>
    </w:p>
    <w:p w14:paraId="56EAE8BA" w14:textId="3D5F852B" w:rsidR="00FD78B7" w:rsidRPr="00FD78B7" w:rsidRDefault="00FD78B7" w:rsidP="00FD78B7">
      <w:pPr>
        <w:numPr>
          <w:ilvl w:val="0"/>
          <w:numId w:val="2"/>
        </w:numPr>
        <w:spacing w:line="276" w:lineRule="auto"/>
        <w:jc w:val="both"/>
        <w:rPr>
          <w:rFonts w:ascii="Calibri" w:hAnsi="Calibri" w:cs="Calibri"/>
          <w:color w:val="000000"/>
          <w:sz w:val="20"/>
          <w:szCs w:val="20"/>
        </w:rPr>
      </w:pPr>
      <w:r w:rsidRPr="00FD78B7">
        <w:rPr>
          <w:rFonts w:ascii="宋体" w:eastAsia="宋体" w:hAnsi="宋体" w:cs="宋体" w:hint="eastAsia"/>
          <w:color w:val="000000"/>
          <w:sz w:val="20"/>
          <w:szCs w:val="20"/>
        </w:rPr>
        <w:t>组分</w:t>
      </w:r>
      <w:r w:rsidRPr="00FD78B7">
        <w:rPr>
          <w:rFonts w:ascii="Calibri" w:hAnsi="Calibri" w:cs="Calibri"/>
          <w:color w:val="000000"/>
          <w:sz w:val="20"/>
          <w:szCs w:val="20"/>
        </w:rPr>
        <w:t>1</w:t>
      </w:r>
      <w:r w:rsidRPr="00FD78B7">
        <w:rPr>
          <w:rFonts w:ascii="宋体" w:eastAsia="宋体" w:hAnsi="宋体" w:cs="宋体" w:hint="eastAsia"/>
          <w:color w:val="000000"/>
          <w:sz w:val="20"/>
          <w:szCs w:val="20"/>
        </w:rPr>
        <w:t>：通过加强部门间协调和</w:t>
      </w:r>
      <w:r w:rsidR="00F13A3C">
        <w:rPr>
          <w:rFonts w:ascii="宋体" w:eastAsia="宋体" w:hAnsi="宋体" w:cs="宋体" w:hint="eastAsia"/>
          <w:color w:val="000000"/>
          <w:sz w:val="20"/>
          <w:szCs w:val="20"/>
        </w:rPr>
        <w:t>有利的</w:t>
      </w:r>
      <w:r w:rsidRPr="00FD78B7">
        <w:rPr>
          <w:rFonts w:ascii="宋体" w:eastAsia="宋体" w:hAnsi="宋体" w:cs="宋体" w:hint="eastAsia"/>
          <w:color w:val="000000"/>
          <w:sz w:val="20"/>
          <w:szCs w:val="20"/>
        </w:rPr>
        <w:t>政策环境，将野生动物保护纳入综合景观规划的主流</w:t>
      </w:r>
    </w:p>
    <w:p w14:paraId="0CEF0203" w14:textId="6BA94F4A" w:rsidR="00FD78B7" w:rsidRPr="00FD78B7" w:rsidRDefault="00922F03" w:rsidP="00FD78B7">
      <w:pPr>
        <w:numPr>
          <w:ilvl w:val="0"/>
          <w:numId w:val="2"/>
        </w:numPr>
        <w:spacing w:line="276" w:lineRule="auto"/>
        <w:jc w:val="both"/>
        <w:rPr>
          <w:rFonts w:ascii="Calibri" w:hAnsi="Calibri" w:cs="Calibri"/>
          <w:color w:val="000000"/>
          <w:sz w:val="20"/>
          <w:szCs w:val="20"/>
        </w:rPr>
      </w:pPr>
      <w:r>
        <w:rPr>
          <w:rFonts w:ascii="宋体" w:eastAsia="宋体" w:hAnsi="宋体" w:cs="宋体" w:hint="eastAsia"/>
          <w:color w:val="000000"/>
          <w:sz w:val="20"/>
          <w:szCs w:val="20"/>
        </w:rPr>
        <w:t>组分</w:t>
      </w:r>
      <w:r w:rsidR="00FD78B7" w:rsidRPr="00FD78B7">
        <w:rPr>
          <w:rFonts w:ascii="Calibri" w:hAnsi="Calibri" w:cs="Calibri"/>
          <w:color w:val="000000"/>
          <w:sz w:val="20"/>
          <w:szCs w:val="20"/>
        </w:rPr>
        <w:t>2</w:t>
      </w:r>
      <w:r w:rsidR="00FD78B7" w:rsidRPr="00FD78B7">
        <w:rPr>
          <w:rFonts w:ascii="宋体" w:eastAsia="宋体" w:hAnsi="宋体" w:cs="宋体" w:hint="eastAsia"/>
          <w:color w:val="000000"/>
          <w:sz w:val="20"/>
          <w:szCs w:val="20"/>
        </w:rPr>
        <w:t>：在关键的全球重要濒危野生动物栖息地示范综合景观管理方法和创新工具</w:t>
      </w:r>
    </w:p>
    <w:p w14:paraId="482CE9C8" w14:textId="5953B75A" w:rsidR="00FD78B7" w:rsidRPr="00FD78B7" w:rsidRDefault="00FD78B7" w:rsidP="00FD78B7">
      <w:pPr>
        <w:numPr>
          <w:ilvl w:val="0"/>
          <w:numId w:val="2"/>
        </w:numPr>
        <w:spacing w:line="276" w:lineRule="auto"/>
        <w:jc w:val="both"/>
        <w:rPr>
          <w:rFonts w:ascii="Calibri" w:hAnsi="Calibri" w:cs="Calibri"/>
          <w:color w:val="000000"/>
          <w:sz w:val="20"/>
          <w:szCs w:val="20"/>
        </w:rPr>
      </w:pPr>
      <w:r w:rsidRPr="00FD78B7">
        <w:rPr>
          <w:rFonts w:ascii="宋体" w:eastAsia="宋体" w:hAnsi="宋体" w:cs="宋体" w:hint="eastAsia"/>
          <w:color w:val="000000"/>
          <w:sz w:val="20"/>
          <w:szCs w:val="20"/>
        </w:rPr>
        <w:t>组分</w:t>
      </w:r>
      <w:r w:rsidRPr="00FD78B7">
        <w:rPr>
          <w:rFonts w:ascii="Calibri" w:hAnsi="Calibri" w:cs="Calibri"/>
          <w:color w:val="000000"/>
          <w:sz w:val="20"/>
          <w:szCs w:val="20"/>
        </w:rPr>
        <w:t>3</w:t>
      </w:r>
      <w:r w:rsidRPr="00FD78B7">
        <w:rPr>
          <w:rFonts w:ascii="宋体" w:eastAsia="宋体" w:hAnsi="宋体" w:cs="宋体" w:hint="eastAsia"/>
          <w:color w:val="000000"/>
          <w:sz w:val="20"/>
          <w:szCs w:val="20"/>
        </w:rPr>
        <w:t>：为野生动物保护和景观规划部署前沿技术和创新的知识管理解决方案</w:t>
      </w:r>
    </w:p>
    <w:p w14:paraId="4F6E560B" w14:textId="74378068" w:rsidR="007B6A7E" w:rsidRPr="003A4E71" w:rsidRDefault="00FD78B7" w:rsidP="00FD78B7">
      <w:pPr>
        <w:numPr>
          <w:ilvl w:val="0"/>
          <w:numId w:val="2"/>
        </w:numPr>
        <w:spacing w:line="276" w:lineRule="auto"/>
        <w:jc w:val="both"/>
        <w:rPr>
          <w:rFonts w:ascii="Calibri" w:hAnsi="Calibri" w:cs="Calibri"/>
          <w:color w:val="000000"/>
          <w:sz w:val="20"/>
          <w:szCs w:val="20"/>
        </w:rPr>
      </w:pPr>
      <w:r w:rsidRPr="00FD78B7">
        <w:rPr>
          <w:rFonts w:ascii="宋体" w:eastAsia="宋体" w:hAnsi="宋体" w:cs="宋体" w:hint="eastAsia"/>
          <w:color w:val="000000"/>
          <w:sz w:val="20"/>
          <w:szCs w:val="20"/>
        </w:rPr>
        <w:t>组分</w:t>
      </w:r>
      <w:r w:rsidRPr="00FD78B7">
        <w:rPr>
          <w:rFonts w:ascii="Calibri" w:hAnsi="Calibri" w:cs="Calibri"/>
          <w:color w:val="000000"/>
          <w:sz w:val="20"/>
          <w:szCs w:val="20"/>
        </w:rPr>
        <w:t>4</w:t>
      </w:r>
      <w:r w:rsidRPr="00FD78B7">
        <w:rPr>
          <w:rFonts w:ascii="宋体" w:eastAsia="宋体" w:hAnsi="宋体" w:cs="宋体" w:hint="eastAsia"/>
          <w:color w:val="000000"/>
          <w:sz w:val="20"/>
          <w:szCs w:val="20"/>
        </w:rPr>
        <w:t>：协调</w:t>
      </w:r>
      <w:r w:rsidR="00BA653D">
        <w:rPr>
          <w:rFonts w:ascii="宋体" w:eastAsia="宋体" w:hAnsi="宋体" w:cs="宋体" w:hint="eastAsia"/>
          <w:color w:val="000000"/>
          <w:sz w:val="20"/>
          <w:szCs w:val="20"/>
        </w:rPr>
        <w:t>、</w:t>
      </w:r>
      <w:r w:rsidR="00BA653D" w:rsidRPr="00FD78B7">
        <w:rPr>
          <w:rFonts w:ascii="宋体" w:eastAsia="宋体" w:hAnsi="宋体" w:cs="宋体" w:hint="eastAsia"/>
          <w:color w:val="000000"/>
          <w:sz w:val="20"/>
          <w:szCs w:val="20"/>
        </w:rPr>
        <w:t>管理</w:t>
      </w:r>
      <w:r w:rsidRPr="00FD78B7">
        <w:rPr>
          <w:rFonts w:ascii="宋体" w:eastAsia="宋体" w:hAnsi="宋体" w:cs="宋体" w:hint="eastAsia"/>
          <w:color w:val="000000"/>
          <w:sz w:val="20"/>
          <w:szCs w:val="20"/>
        </w:rPr>
        <w:t>保障以及监测和评估</w:t>
      </w:r>
    </w:p>
    <w:p w14:paraId="1C685A89" w14:textId="77777777" w:rsidR="002221FA" w:rsidRPr="003A4E71" w:rsidRDefault="002221FA" w:rsidP="009506CE">
      <w:pPr>
        <w:spacing w:line="276" w:lineRule="auto"/>
        <w:jc w:val="both"/>
        <w:rPr>
          <w:rFonts w:ascii="Calibri" w:hAnsi="Calibri" w:cs="Calibri"/>
          <w:b/>
          <w:color w:val="000000"/>
          <w:sz w:val="20"/>
          <w:szCs w:val="20"/>
        </w:rPr>
      </w:pPr>
    </w:p>
    <w:p w14:paraId="6A660C0A" w14:textId="7FDFCC45" w:rsidR="002221FA" w:rsidRDefault="00D35C1D" w:rsidP="009506CE">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The Framework sets out the principles, rules, guidelines and procedures for screening, assessing and managing potential social and environmental impacts of forthcoming but as</w:t>
      </w:r>
      <w:r w:rsidR="20F05A53" w:rsidRPr="003A4E71">
        <w:rPr>
          <w:rFonts w:ascii="Calibri" w:hAnsi="Calibri" w:cs="Calibri"/>
          <w:color w:val="000000" w:themeColor="text1"/>
          <w:sz w:val="20"/>
          <w:szCs w:val="20"/>
        </w:rPr>
        <w:t xml:space="preserve"> </w:t>
      </w:r>
      <w:r w:rsidRPr="003A4E71">
        <w:rPr>
          <w:rFonts w:ascii="Calibri" w:hAnsi="Calibri" w:cs="Calibri"/>
          <w:color w:val="000000" w:themeColor="text1"/>
          <w:sz w:val="20"/>
          <w:szCs w:val="20"/>
        </w:rPr>
        <w:t xml:space="preserve">yet undefined interventions. </w:t>
      </w:r>
      <w:r w:rsidRPr="003A4E71">
        <w:rPr>
          <w:rFonts w:ascii="Calibri" w:hAnsi="Calibri" w:cs="Calibri"/>
          <w:sz w:val="20"/>
          <w:szCs w:val="20"/>
        </w:rPr>
        <w:t xml:space="preserve"> The Framework forms the basis upon which Environmental and Social Management Plan</w:t>
      </w:r>
      <w:r w:rsidR="00C47A8B" w:rsidRPr="003A4E71">
        <w:rPr>
          <w:rFonts w:ascii="Calibri" w:hAnsi="Calibri" w:cs="Calibri"/>
          <w:sz w:val="20"/>
          <w:szCs w:val="20"/>
        </w:rPr>
        <w:t xml:space="preserve"> </w:t>
      </w:r>
      <w:r w:rsidRPr="003A4E71">
        <w:rPr>
          <w:rFonts w:ascii="Calibri" w:hAnsi="Calibri" w:cs="Calibri"/>
          <w:sz w:val="20"/>
          <w:szCs w:val="20"/>
        </w:rPr>
        <w:t xml:space="preserve">(ESMP) will be developed to ensure full </w:t>
      </w:r>
      <w:r w:rsidRPr="003A4E71">
        <w:rPr>
          <w:rFonts w:ascii="Calibri" w:hAnsi="Calibri" w:cs="Calibri"/>
          <w:color w:val="000000" w:themeColor="text1"/>
          <w:sz w:val="20"/>
          <w:szCs w:val="20"/>
        </w:rPr>
        <w:t xml:space="preserve">compliance with UNDP’s Social and Environmental Standards (SES) requirements. </w:t>
      </w:r>
    </w:p>
    <w:p w14:paraId="47AC6F5F" w14:textId="6F6AD485" w:rsidR="00FD78B7" w:rsidRPr="003A4E71" w:rsidRDefault="00FD78B7" w:rsidP="009506CE">
      <w:pPr>
        <w:spacing w:line="276" w:lineRule="auto"/>
        <w:jc w:val="both"/>
        <w:rPr>
          <w:rFonts w:ascii="Calibri" w:hAnsi="Calibri" w:cs="Calibri"/>
          <w:sz w:val="20"/>
          <w:szCs w:val="20"/>
        </w:rPr>
      </w:pPr>
      <w:r w:rsidRPr="00FD78B7">
        <w:rPr>
          <w:rFonts w:ascii="宋体" w:eastAsia="宋体" w:hAnsi="宋体" w:cs="宋体" w:hint="eastAsia"/>
          <w:sz w:val="20"/>
          <w:szCs w:val="20"/>
        </w:rPr>
        <w:t>本框架规定了</w:t>
      </w:r>
      <w:r w:rsidR="00C0122F">
        <w:rPr>
          <w:rFonts w:ascii="宋体" w:eastAsia="宋体" w:hAnsi="宋体" w:cs="宋体" w:hint="eastAsia"/>
          <w:sz w:val="20"/>
          <w:szCs w:val="20"/>
        </w:rPr>
        <w:t>对</w:t>
      </w:r>
      <w:r w:rsidRPr="00FD78B7">
        <w:rPr>
          <w:rFonts w:ascii="宋体" w:eastAsia="宋体" w:hAnsi="宋体" w:cs="宋体" w:hint="eastAsia"/>
          <w:sz w:val="20"/>
          <w:szCs w:val="20"/>
        </w:rPr>
        <w:t>即将实施但尚未</w:t>
      </w:r>
      <w:r w:rsidR="00C0122F">
        <w:rPr>
          <w:rFonts w:ascii="宋体" w:eastAsia="宋体" w:hAnsi="宋体" w:cs="宋体" w:hint="eastAsia"/>
          <w:sz w:val="20"/>
          <w:szCs w:val="20"/>
        </w:rPr>
        <w:t>明确</w:t>
      </w:r>
      <w:r w:rsidRPr="00FD78B7">
        <w:rPr>
          <w:rFonts w:ascii="宋体" w:eastAsia="宋体" w:hAnsi="宋体" w:cs="宋体" w:hint="eastAsia"/>
          <w:sz w:val="20"/>
          <w:szCs w:val="20"/>
        </w:rPr>
        <w:t>的干预措施的潜在社会和环境影响</w:t>
      </w:r>
      <w:r w:rsidR="00C0122F">
        <w:rPr>
          <w:rFonts w:ascii="宋体" w:eastAsia="宋体" w:hAnsi="宋体" w:cs="宋体" w:hint="eastAsia"/>
          <w:sz w:val="20"/>
          <w:szCs w:val="20"/>
        </w:rPr>
        <w:t>进行</w:t>
      </w:r>
      <w:r w:rsidR="00C0122F" w:rsidRPr="00FD78B7">
        <w:rPr>
          <w:rFonts w:ascii="宋体" w:eastAsia="宋体" w:hAnsi="宋体" w:cs="宋体" w:hint="eastAsia"/>
          <w:sz w:val="20"/>
          <w:szCs w:val="20"/>
        </w:rPr>
        <w:t>筛选、评估和管理</w:t>
      </w:r>
      <w:r w:rsidR="00C0122F">
        <w:rPr>
          <w:rFonts w:ascii="宋体" w:eastAsia="宋体" w:hAnsi="宋体" w:cs="宋体" w:hint="eastAsia"/>
          <w:sz w:val="20"/>
          <w:szCs w:val="20"/>
        </w:rPr>
        <w:t>的</w:t>
      </w:r>
      <w:r w:rsidRPr="00FD78B7">
        <w:rPr>
          <w:rFonts w:ascii="宋体" w:eastAsia="宋体" w:hAnsi="宋体" w:cs="宋体" w:hint="eastAsia"/>
          <w:sz w:val="20"/>
          <w:szCs w:val="20"/>
        </w:rPr>
        <w:t>原则、规则、</w:t>
      </w:r>
      <w:r w:rsidR="00BF2D5D">
        <w:rPr>
          <w:rFonts w:ascii="宋体" w:eastAsia="宋体" w:hAnsi="宋体" w:cs="宋体" w:hint="eastAsia"/>
          <w:sz w:val="20"/>
          <w:szCs w:val="20"/>
        </w:rPr>
        <w:t>指导方针</w:t>
      </w:r>
      <w:r w:rsidRPr="00FD78B7">
        <w:rPr>
          <w:rFonts w:ascii="宋体" w:eastAsia="宋体" w:hAnsi="宋体" w:cs="宋体" w:hint="eastAsia"/>
          <w:sz w:val="20"/>
          <w:szCs w:val="20"/>
        </w:rPr>
        <w:t>和程序。该框架构成了制定环境和社会管理计划（</w:t>
      </w:r>
      <w:r w:rsidRPr="00FD78B7">
        <w:rPr>
          <w:rFonts w:ascii="Calibri" w:hAnsi="Calibri" w:cs="Calibri"/>
          <w:sz w:val="20"/>
          <w:szCs w:val="20"/>
        </w:rPr>
        <w:t>ESMP</w:t>
      </w:r>
      <w:r w:rsidRPr="00FD78B7">
        <w:rPr>
          <w:rFonts w:ascii="宋体" w:eastAsia="宋体" w:hAnsi="宋体" w:cs="宋体" w:hint="eastAsia"/>
          <w:sz w:val="20"/>
          <w:szCs w:val="20"/>
        </w:rPr>
        <w:t>）的基础，以确保完全遵守</w:t>
      </w:r>
      <w:r w:rsidR="004E3530" w:rsidRPr="004E3530">
        <w:rPr>
          <w:rFonts w:asciiTheme="majorHAnsi" w:eastAsia="宋体" w:hAnsiTheme="majorHAnsi" w:cstheme="majorHAnsi"/>
          <w:sz w:val="20"/>
          <w:szCs w:val="20"/>
        </w:rPr>
        <w:t>UNDP</w:t>
      </w:r>
      <w:r w:rsidRPr="00FD78B7">
        <w:rPr>
          <w:rFonts w:ascii="宋体" w:eastAsia="宋体" w:hAnsi="宋体" w:cs="宋体" w:hint="eastAsia"/>
          <w:sz w:val="20"/>
          <w:szCs w:val="20"/>
        </w:rPr>
        <w:t>的社会和环境标准（</w:t>
      </w:r>
      <w:r w:rsidRPr="00FD78B7">
        <w:rPr>
          <w:rFonts w:ascii="Calibri" w:hAnsi="Calibri" w:cs="Calibri"/>
          <w:sz w:val="20"/>
          <w:szCs w:val="20"/>
        </w:rPr>
        <w:t>SES</w:t>
      </w:r>
      <w:r w:rsidRPr="00FD78B7">
        <w:rPr>
          <w:rFonts w:ascii="宋体" w:eastAsia="宋体" w:hAnsi="宋体" w:cs="宋体" w:hint="eastAsia"/>
          <w:sz w:val="20"/>
          <w:szCs w:val="20"/>
        </w:rPr>
        <w:t>）要求。</w:t>
      </w:r>
    </w:p>
    <w:p w14:paraId="67E8C667" w14:textId="77777777" w:rsidR="002221FA" w:rsidRPr="003A4E71" w:rsidRDefault="002221FA" w:rsidP="009506CE">
      <w:pPr>
        <w:spacing w:line="276" w:lineRule="auto"/>
        <w:jc w:val="both"/>
        <w:rPr>
          <w:rFonts w:ascii="Calibri" w:hAnsi="Calibri" w:cs="Calibri"/>
          <w:sz w:val="20"/>
          <w:szCs w:val="20"/>
        </w:rPr>
      </w:pPr>
    </w:p>
    <w:p w14:paraId="52397009" w14:textId="77777777" w:rsidR="00FD78B7" w:rsidRDefault="10E1CEC1" w:rsidP="00FA0EBD">
      <w:pPr>
        <w:pStyle w:val="af5"/>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As the project aims to enhance conservation efforts and support conversion to alternative more sustainable livelihood for affected communities, it is expected to lead to high environmental and social benefits. Analysis and screening conducted during the development phase using UNDP’s Social and Environmental Screening Procedure (SESP) identified </w:t>
      </w:r>
      <w:r w:rsidR="12B5FACB" w:rsidRPr="003A4E71">
        <w:rPr>
          <w:rFonts w:ascii="Calibri" w:hAnsi="Calibri" w:cs="Calibri"/>
          <w:color w:val="000000" w:themeColor="text1"/>
          <w:sz w:val="20"/>
          <w:szCs w:val="20"/>
        </w:rPr>
        <w:t xml:space="preserve">8 </w:t>
      </w:r>
      <w:r w:rsidRPr="003A4E71">
        <w:rPr>
          <w:rFonts w:ascii="Calibri" w:hAnsi="Calibri" w:cs="Calibri"/>
          <w:color w:val="000000" w:themeColor="text1"/>
          <w:sz w:val="20"/>
          <w:szCs w:val="20"/>
        </w:rPr>
        <w:t xml:space="preserve">potential social and environmental risks associated with the Project. </w:t>
      </w:r>
      <w:r w:rsidR="12B5FACB" w:rsidRPr="003A4E71">
        <w:rPr>
          <w:rFonts w:ascii="Calibri" w:hAnsi="Calibri" w:cs="Calibri"/>
          <w:color w:val="000000" w:themeColor="text1"/>
          <w:sz w:val="20"/>
          <w:szCs w:val="20"/>
        </w:rPr>
        <w:t xml:space="preserve">Seven </w:t>
      </w:r>
      <w:r w:rsidRPr="003A4E71">
        <w:rPr>
          <w:rFonts w:ascii="Calibri" w:hAnsi="Calibri" w:cs="Calibri"/>
          <w:color w:val="000000" w:themeColor="text1"/>
          <w:sz w:val="20"/>
          <w:szCs w:val="20"/>
        </w:rPr>
        <w:t xml:space="preserve">of the identified potential risks are considered “moderate” while the potential risk of economic </w:t>
      </w:r>
      <w:r w:rsidR="27B4B9BA" w:rsidRPr="003A4E71">
        <w:rPr>
          <w:rFonts w:ascii="Calibri" w:hAnsi="Calibri" w:cs="Calibri"/>
          <w:color w:val="000000" w:themeColor="text1"/>
          <w:sz w:val="20"/>
          <w:szCs w:val="20"/>
        </w:rPr>
        <w:t xml:space="preserve">displacement </w:t>
      </w:r>
      <w:r w:rsidRPr="003A4E71">
        <w:rPr>
          <w:rFonts w:ascii="Calibri" w:hAnsi="Calibri" w:cs="Calibri"/>
          <w:color w:val="000000" w:themeColor="text1"/>
          <w:sz w:val="20"/>
          <w:szCs w:val="20"/>
        </w:rPr>
        <w:t xml:space="preserve">for </w:t>
      </w:r>
      <w:r w:rsidR="12B5FACB" w:rsidRPr="003A4E71">
        <w:rPr>
          <w:rFonts w:ascii="Calibri" w:hAnsi="Calibri" w:cs="Calibri"/>
          <w:color w:val="000000" w:themeColor="text1"/>
          <w:sz w:val="20"/>
          <w:szCs w:val="20"/>
        </w:rPr>
        <w:t>ethnic minoritie</w:t>
      </w:r>
      <w:r w:rsidR="5E8A9BC3" w:rsidRPr="003A4E71">
        <w:rPr>
          <w:rFonts w:ascii="Calibri" w:hAnsi="Calibri" w:cs="Calibri"/>
          <w:color w:val="000000" w:themeColor="text1"/>
          <w:sz w:val="20"/>
          <w:szCs w:val="20"/>
        </w:rPr>
        <w:t>s</w:t>
      </w:r>
      <w:r w:rsidRPr="003A4E71">
        <w:rPr>
          <w:rFonts w:ascii="Calibri" w:hAnsi="Calibri" w:cs="Calibri"/>
          <w:color w:val="000000" w:themeColor="text1"/>
          <w:sz w:val="20"/>
          <w:szCs w:val="20"/>
        </w:rPr>
        <w:t xml:space="preserve"> has been rated “Substantial”</w:t>
      </w:r>
      <w:r w:rsidR="7847CF9E" w:rsidRPr="003A4E71">
        <w:rPr>
          <w:rFonts w:ascii="Calibri" w:hAnsi="Calibri" w:cs="Calibri"/>
          <w:color w:val="000000" w:themeColor="text1"/>
          <w:sz w:val="20"/>
          <w:szCs w:val="20"/>
        </w:rPr>
        <w:t xml:space="preserve"> </w:t>
      </w:r>
      <w:r w:rsidRPr="003A4E71">
        <w:rPr>
          <w:rFonts w:ascii="Calibri" w:hAnsi="Calibri" w:cs="Calibri"/>
          <w:color w:val="000000" w:themeColor="text1"/>
          <w:sz w:val="20"/>
          <w:szCs w:val="20"/>
        </w:rPr>
        <w:t xml:space="preserve">leading to an overall Project categorization </w:t>
      </w:r>
      <w:r w:rsidR="5BE4D5D9" w:rsidRPr="003A4E71">
        <w:rPr>
          <w:rFonts w:ascii="Calibri" w:hAnsi="Calibri" w:cs="Calibri"/>
          <w:color w:val="000000" w:themeColor="text1"/>
          <w:sz w:val="20"/>
          <w:szCs w:val="20"/>
        </w:rPr>
        <w:t>of “</w:t>
      </w:r>
      <w:r w:rsidRPr="003A4E71">
        <w:rPr>
          <w:rFonts w:ascii="Calibri" w:hAnsi="Calibri" w:cs="Calibri"/>
          <w:color w:val="000000" w:themeColor="text1"/>
          <w:sz w:val="20"/>
          <w:szCs w:val="20"/>
        </w:rPr>
        <w:t xml:space="preserve">Substantial”.  The identified social and environmental risks’ impacts are manageable through identified mitigation measures detailed in the Social and Environmental </w:t>
      </w:r>
      <w:r w:rsidR="7847CF9E" w:rsidRPr="003A4E71">
        <w:rPr>
          <w:rFonts w:ascii="Calibri" w:hAnsi="Calibri" w:cs="Calibri"/>
          <w:color w:val="000000" w:themeColor="text1"/>
          <w:sz w:val="20"/>
          <w:szCs w:val="20"/>
        </w:rPr>
        <w:t xml:space="preserve">Risk </w:t>
      </w:r>
      <w:r w:rsidRPr="003A4E71">
        <w:rPr>
          <w:rFonts w:ascii="Calibri" w:hAnsi="Calibri" w:cs="Calibri"/>
          <w:color w:val="000000" w:themeColor="text1"/>
          <w:sz w:val="20"/>
          <w:szCs w:val="20"/>
        </w:rPr>
        <w:t xml:space="preserve">Screening Checklist (see annex 4 in the ProDoc). </w:t>
      </w:r>
      <w:bookmarkStart w:id="7" w:name="_30j0zll"/>
      <w:bookmarkStart w:id="8" w:name="_Toc89244187"/>
      <w:bookmarkEnd w:id="7"/>
    </w:p>
    <w:p w14:paraId="6AA76BDD" w14:textId="6176682C" w:rsidR="00B30E1B" w:rsidRPr="003A4E71" w:rsidRDefault="00FD78B7" w:rsidP="00FA0EBD">
      <w:pPr>
        <w:pStyle w:val="af5"/>
        <w:spacing w:line="276" w:lineRule="auto"/>
        <w:jc w:val="both"/>
      </w:pPr>
      <w:r w:rsidRPr="00FD78B7">
        <w:rPr>
          <w:rFonts w:ascii="宋体" w:eastAsia="宋体" w:hAnsi="宋体" w:cs="宋体" w:hint="eastAsia"/>
          <w:color w:val="000000" w:themeColor="text1"/>
          <w:sz w:val="20"/>
          <w:szCs w:val="20"/>
        </w:rPr>
        <w:t>该项目旨在加强保护工作，并支持受影响社区</w:t>
      </w:r>
      <w:r w:rsidR="00090483">
        <w:rPr>
          <w:rFonts w:ascii="宋体" w:eastAsia="宋体" w:hAnsi="宋体" w:cs="宋体" w:hint="eastAsia"/>
          <w:color w:val="000000" w:themeColor="text1"/>
          <w:sz w:val="20"/>
          <w:szCs w:val="20"/>
        </w:rPr>
        <w:t>向</w:t>
      </w:r>
      <w:r w:rsidRPr="00FD78B7">
        <w:rPr>
          <w:rFonts w:ascii="宋体" w:eastAsia="宋体" w:hAnsi="宋体" w:cs="宋体" w:hint="eastAsia"/>
          <w:color w:val="000000" w:themeColor="text1"/>
          <w:sz w:val="20"/>
          <w:szCs w:val="20"/>
        </w:rPr>
        <w:t>其他更可持续生计</w:t>
      </w:r>
      <w:r w:rsidR="00090483">
        <w:rPr>
          <w:rFonts w:ascii="宋体" w:eastAsia="宋体" w:hAnsi="宋体" w:cs="宋体" w:hint="eastAsia"/>
          <w:color w:val="000000" w:themeColor="text1"/>
          <w:sz w:val="20"/>
          <w:szCs w:val="20"/>
        </w:rPr>
        <w:t>转型</w:t>
      </w:r>
      <w:r w:rsidRPr="00FD78B7">
        <w:rPr>
          <w:rFonts w:ascii="宋体" w:eastAsia="宋体" w:hAnsi="宋体" w:cs="宋体" w:hint="eastAsia"/>
          <w:color w:val="000000" w:themeColor="text1"/>
          <w:sz w:val="20"/>
          <w:szCs w:val="20"/>
        </w:rPr>
        <w:t>，</w:t>
      </w:r>
      <w:r w:rsidR="00F556AA">
        <w:rPr>
          <w:rFonts w:ascii="宋体" w:eastAsia="宋体" w:hAnsi="宋体" w:cs="宋体" w:hint="eastAsia"/>
          <w:color w:val="000000" w:themeColor="text1"/>
          <w:sz w:val="20"/>
          <w:szCs w:val="20"/>
        </w:rPr>
        <w:t>因此</w:t>
      </w:r>
      <w:r w:rsidRPr="00FD78B7">
        <w:rPr>
          <w:rFonts w:ascii="宋体" w:eastAsia="宋体" w:hAnsi="宋体" w:cs="宋体" w:hint="eastAsia"/>
          <w:color w:val="000000" w:themeColor="text1"/>
          <w:sz w:val="20"/>
          <w:szCs w:val="20"/>
        </w:rPr>
        <w:t>预计将带来较高的环境和社会效益。在开发阶段使用</w:t>
      </w:r>
      <w:r w:rsidR="00096D1A" w:rsidRPr="00096D1A">
        <w:rPr>
          <w:rFonts w:asciiTheme="majorHAnsi" w:eastAsia="宋体" w:hAnsiTheme="majorHAnsi" w:cstheme="majorHAnsi"/>
          <w:color w:val="000000" w:themeColor="text1"/>
          <w:sz w:val="20"/>
          <w:szCs w:val="20"/>
        </w:rPr>
        <w:t>UNDP</w:t>
      </w:r>
      <w:r w:rsidRPr="00FD78B7">
        <w:rPr>
          <w:rFonts w:ascii="宋体" w:eastAsia="宋体" w:hAnsi="宋体" w:cs="宋体" w:hint="eastAsia"/>
          <w:color w:val="000000" w:themeColor="text1"/>
          <w:sz w:val="20"/>
          <w:szCs w:val="20"/>
        </w:rPr>
        <w:t>社会和环境筛选程序（</w:t>
      </w:r>
      <w:r w:rsidRPr="00FD78B7">
        <w:rPr>
          <w:rFonts w:ascii="Calibri" w:hAnsi="Calibri" w:cs="Calibri"/>
          <w:color w:val="000000" w:themeColor="text1"/>
          <w:sz w:val="20"/>
          <w:szCs w:val="20"/>
        </w:rPr>
        <w:t>SESP</w:t>
      </w:r>
      <w:r w:rsidRPr="00FD78B7">
        <w:rPr>
          <w:rFonts w:ascii="宋体" w:eastAsia="宋体" w:hAnsi="宋体" w:cs="宋体" w:hint="eastAsia"/>
          <w:color w:val="000000" w:themeColor="text1"/>
          <w:sz w:val="20"/>
          <w:szCs w:val="20"/>
        </w:rPr>
        <w:t>）进行分析和筛选，确定了</w:t>
      </w:r>
      <w:r w:rsidRPr="00FD78B7">
        <w:rPr>
          <w:rFonts w:ascii="Calibri" w:hAnsi="Calibri" w:cs="Calibri"/>
          <w:color w:val="000000" w:themeColor="text1"/>
          <w:sz w:val="20"/>
          <w:szCs w:val="20"/>
        </w:rPr>
        <w:t>8</w:t>
      </w:r>
      <w:r w:rsidRPr="00FD78B7">
        <w:rPr>
          <w:rFonts w:ascii="宋体" w:eastAsia="宋体" w:hAnsi="宋体" w:cs="宋体" w:hint="eastAsia"/>
          <w:color w:val="000000" w:themeColor="text1"/>
          <w:sz w:val="20"/>
          <w:szCs w:val="20"/>
        </w:rPr>
        <w:t>个</w:t>
      </w:r>
      <w:r w:rsidR="00096D1A">
        <w:rPr>
          <w:rFonts w:ascii="宋体" w:eastAsia="宋体" w:hAnsi="宋体" w:cs="宋体" w:hint="eastAsia"/>
          <w:color w:val="000000" w:themeColor="text1"/>
          <w:sz w:val="20"/>
          <w:szCs w:val="20"/>
        </w:rPr>
        <w:t>本项目相关的</w:t>
      </w:r>
      <w:r w:rsidRPr="00FD78B7">
        <w:rPr>
          <w:rFonts w:ascii="宋体" w:eastAsia="宋体" w:hAnsi="宋体" w:cs="宋体" w:hint="eastAsia"/>
          <w:color w:val="000000" w:themeColor="text1"/>
          <w:sz w:val="20"/>
          <w:szCs w:val="20"/>
        </w:rPr>
        <w:t>潜在社会和环境风险。其中</w:t>
      </w:r>
      <w:r w:rsidRPr="00FD78B7">
        <w:rPr>
          <w:rFonts w:ascii="Calibri" w:hAnsi="Calibri" w:cs="Calibri"/>
          <w:color w:val="000000" w:themeColor="text1"/>
          <w:sz w:val="20"/>
          <w:szCs w:val="20"/>
        </w:rPr>
        <w:t>7</w:t>
      </w:r>
      <w:r w:rsidRPr="00FD78B7">
        <w:rPr>
          <w:rFonts w:ascii="宋体" w:eastAsia="宋体" w:hAnsi="宋体" w:cs="宋体" w:hint="eastAsia"/>
          <w:color w:val="000000" w:themeColor="text1"/>
          <w:sz w:val="20"/>
          <w:szCs w:val="20"/>
        </w:rPr>
        <w:t>个风险被</w:t>
      </w:r>
      <w:r w:rsidR="008C7308">
        <w:rPr>
          <w:rFonts w:ascii="宋体" w:eastAsia="宋体" w:hAnsi="宋体" w:cs="宋体" w:hint="eastAsia"/>
          <w:color w:val="000000" w:themeColor="text1"/>
          <w:sz w:val="20"/>
          <w:szCs w:val="20"/>
        </w:rPr>
        <w:t>评</w:t>
      </w:r>
      <w:r w:rsidR="00C15831">
        <w:rPr>
          <w:rFonts w:ascii="宋体" w:eastAsia="宋体" w:hAnsi="宋体" w:cs="宋体" w:hint="eastAsia"/>
          <w:color w:val="000000" w:themeColor="text1"/>
          <w:sz w:val="20"/>
          <w:szCs w:val="20"/>
        </w:rPr>
        <w:t>定为</w:t>
      </w:r>
      <w:r w:rsidRPr="00FD78B7">
        <w:rPr>
          <w:rFonts w:ascii="Calibri" w:hAnsi="Calibri" w:cs="Calibri"/>
          <w:color w:val="000000" w:themeColor="text1"/>
          <w:sz w:val="20"/>
          <w:szCs w:val="20"/>
        </w:rPr>
        <w:t xml:space="preserve"> </w:t>
      </w:r>
      <w:r w:rsidR="00C15831">
        <w:rPr>
          <w:rFonts w:asciiTheme="minorEastAsia" w:eastAsiaTheme="minorEastAsia" w:hAnsiTheme="minorEastAsia" w:cs="Calibri" w:hint="eastAsia"/>
          <w:color w:val="000000" w:themeColor="text1"/>
          <w:sz w:val="20"/>
          <w:szCs w:val="20"/>
        </w:rPr>
        <w:t>“适中”</w:t>
      </w:r>
      <w:r w:rsidRPr="00FD78B7">
        <w:rPr>
          <w:rFonts w:ascii="宋体" w:eastAsia="宋体" w:hAnsi="宋体" w:cs="宋体" w:hint="eastAsia"/>
          <w:color w:val="000000" w:themeColor="text1"/>
          <w:sz w:val="20"/>
          <w:szCs w:val="20"/>
        </w:rPr>
        <w:t>，而少数民族</w:t>
      </w:r>
      <w:r w:rsidR="00391210">
        <w:rPr>
          <w:rFonts w:ascii="宋体" w:eastAsia="宋体" w:hAnsi="宋体" w:cs="宋体" w:hint="eastAsia"/>
          <w:color w:val="000000" w:themeColor="text1"/>
          <w:sz w:val="20"/>
          <w:szCs w:val="20"/>
        </w:rPr>
        <w:t>因经济影响而搬迁</w:t>
      </w:r>
      <w:r w:rsidRPr="00FD78B7">
        <w:rPr>
          <w:rFonts w:ascii="宋体" w:eastAsia="宋体" w:hAnsi="宋体" w:cs="宋体" w:hint="eastAsia"/>
          <w:color w:val="000000" w:themeColor="text1"/>
          <w:sz w:val="20"/>
          <w:szCs w:val="20"/>
        </w:rPr>
        <w:t>的潜在风险被评</w:t>
      </w:r>
      <w:r w:rsidR="008C7308">
        <w:rPr>
          <w:rFonts w:ascii="宋体" w:eastAsia="宋体" w:hAnsi="宋体" w:cs="宋体" w:hint="eastAsia"/>
          <w:color w:val="000000" w:themeColor="text1"/>
          <w:sz w:val="20"/>
          <w:szCs w:val="20"/>
        </w:rPr>
        <w:t>定</w:t>
      </w:r>
      <w:r w:rsidRPr="00FD78B7">
        <w:rPr>
          <w:rFonts w:ascii="宋体" w:eastAsia="宋体" w:hAnsi="宋体" w:cs="宋体" w:hint="eastAsia"/>
          <w:color w:val="000000" w:themeColor="text1"/>
          <w:sz w:val="20"/>
          <w:szCs w:val="20"/>
        </w:rPr>
        <w:t>为</w:t>
      </w:r>
      <w:r w:rsidRPr="00FD78B7">
        <w:rPr>
          <w:rFonts w:ascii="Calibri" w:hAnsi="Calibri" w:cs="Calibri"/>
          <w:color w:val="000000" w:themeColor="text1"/>
          <w:sz w:val="20"/>
          <w:szCs w:val="20"/>
        </w:rPr>
        <w:t xml:space="preserve"> </w:t>
      </w:r>
      <w:r w:rsidR="008C7308">
        <w:rPr>
          <w:rFonts w:asciiTheme="minorEastAsia" w:eastAsiaTheme="minorEastAsia" w:hAnsiTheme="minorEastAsia" w:cs="Calibri" w:hint="eastAsia"/>
          <w:color w:val="000000" w:themeColor="text1"/>
          <w:sz w:val="20"/>
          <w:szCs w:val="20"/>
        </w:rPr>
        <w:t>“较大”</w:t>
      </w:r>
      <w:r w:rsidRPr="00FD78B7">
        <w:rPr>
          <w:rFonts w:ascii="宋体" w:eastAsia="宋体" w:hAnsi="宋体" w:cs="宋体" w:hint="eastAsia"/>
          <w:color w:val="000000" w:themeColor="text1"/>
          <w:sz w:val="20"/>
          <w:szCs w:val="20"/>
        </w:rPr>
        <w:t>，</w:t>
      </w:r>
      <w:r w:rsidR="00391210">
        <w:rPr>
          <w:rFonts w:ascii="宋体" w:eastAsia="宋体" w:hAnsi="宋体" w:cs="宋体" w:hint="eastAsia"/>
          <w:color w:val="000000" w:themeColor="text1"/>
          <w:sz w:val="20"/>
          <w:szCs w:val="20"/>
        </w:rPr>
        <w:t>使得</w:t>
      </w:r>
      <w:r w:rsidRPr="00FD78B7">
        <w:rPr>
          <w:rFonts w:ascii="宋体" w:eastAsia="宋体" w:hAnsi="宋体" w:cs="宋体" w:hint="eastAsia"/>
          <w:color w:val="000000" w:themeColor="text1"/>
          <w:sz w:val="20"/>
          <w:szCs w:val="20"/>
        </w:rPr>
        <w:t>整个项目</w:t>
      </w:r>
      <w:r w:rsidR="00391210">
        <w:rPr>
          <w:rFonts w:ascii="宋体" w:eastAsia="宋体" w:hAnsi="宋体" w:cs="宋体" w:hint="eastAsia"/>
          <w:color w:val="000000" w:themeColor="text1"/>
          <w:sz w:val="20"/>
          <w:szCs w:val="20"/>
        </w:rPr>
        <w:t>的总体风险类别为</w:t>
      </w:r>
      <w:r w:rsidRPr="00FD78B7">
        <w:rPr>
          <w:rFonts w:ascii="Calibri" w:hAnsi="Calibri" w:cs="Calibri"/>
          <w:color w:val="000000" w:themeColor="text1"/>
          <w:sz w:val="20"/>
          <w:szCs w:val="20"/>
        </w:rPr>
        <w:t xml:space="preserve"> </w:t>
      </w:r>
      <w:r w:rsidR="00391210">
        <w:rPr>
          <w:rFonts w:asciiTheme="minorEastAsia" w:eastAsiaTheme="minorEastAsia" w:hAnsiTheme="minorEastAsia" w:cs="Calibri" w:hint="eastAsia"/>
          <w:color w:val="000000" w:themeColor="text1"/>
          <w:sz w:val="20"/>
          <w:szCs w:val="20"/>
        </w:rPr>
        <w:t>“</w:t>
      </w:r>
      <w:r w:rsidR="002D4518">
        <w:rPr>
          <w:rFonts w:asciiTheme="minorEastAsia" w:eastAsiaTheme="minorEastAsia" w:hAnsiTheme="minorEastAsia" w:cs="Calibri" w:hint="eastAsia"/>
          <w:color w:val="000000" w:themeColor="text1"/>
          <w:sz w:val="20"/>
          <w:szCs w:val="20"/>
        </w:rPr>
        <w:t>较大</w:t>
      </w:r>
      <w:r w:rsidR="00391210">
        <w:rPr>
          <w:rFonts w:asciiTheme="minorEastAsia" w:eastAsiaTheme="minorEastAsia" w:hAnsiTheme="minorEastAsia" w:cs="Calibri" w:hint="eastAsia"/>
          <w:color w:val="000000" w:themeColor="text1"/>
          <w:sz w:val="20"/>
          <w:szCs w:val="20"/>
        </w:rPr>
        <w:t>”</w:t>
      </w:r>
      <w:r w:rsidRPr="00FD78B7">
        <w:rPr>
          <w:rFonts w:ascii="宋体" w:eastAsia="宋体" w:hAnsi="宋体" w:cs="宋体" w:hint="eastAsia"/>
          <w:color w:val="000000" w:themeColor="text1"/>
          <w:sz w:val="20"/>
          <w:szCs w:val="20"/>
        </w:rPr>
        <w:t>。</w:t>
      </w:r>
      <w:r w:rsidRPr="00FD78B7">
        <w:rPr>
          <w:rFonts w:ascii="Calibri" w:hAnsi="Calibri" w:cs="Calibri"/>
          <w:color w:val="000000" w:themeColor="text1"/>
          <w:sz w:val="20"/>
          <w:szCs w:val="20"/>
        </w:rPr>
        <w:t xml:space="preserve"> </w:t>
      </w:r>
      <w:r w:rsidRPr="00FD78B7">
        <w:rPr>
          <w:rFonts w:ascii="宋体" w:eastAsia="宋体" w:hAnsi="宋体" w:cs="宋体" w:hint="eastAsia"/>
          <w:color w:val="000000" w:themeColor="text1"/>
          <w:sz w:val="20"/>
          <w:szCs w:val="20"/>
        </w:rPr>
        <w:t>已确定的社会和环境风险影响</w:t>
      </w:r>
      <w:r w:rsidR="002D4518">
        <w:rPr>
          <w:rFonts w:ascii="宋体" w:eastAsia="宋体" w:hAnsi="宋体" w:cs="宋体" w:hint="eastAsia"/>
          <w:color w:val="000000" w:themeColor="text1"/>
          <w:sz w:val="20"/>
          <w:szCs w:val="20"/>
        </w:rPr>
        <w:t>可</w:t>
      </w:r>
      <w:r w:rsidRPr="00FD78B7">
        <w:rPr>
          <w:rFonts w:ascii="宋体" w:eastAsia="宋体" w:hAnsi="宋体" w:cs="宋体" w:hint="eastAsia"/>
          <w:color w:val="000000" w:themeColor="text1"/>
          <w:sz w:val="20"/>
          <w:szCs w:val="20"/>
        </w:rPr>
        <w:t>通过</w:t>
      </w:r>
      <w:r w:rsidR="002D4518">
        <w:rPr>
          <w:rFonts w:ascii="宋体" w:eastAsia="宋体" w:hAnsi="宋体" w:cs="宋体" w:hint="eastAsia"/>
          <w:color w:val="000000" w:themeColor="text1"/>
          <w:sz w:val="20"/>
          <w:szCs w:val="20"/>
        </w:rPr>
        <w:t>《</w:t>
      </w:r>
      <w:r w:rsidRPr="00FD78B7">
        <w:rPr>
          <w:rFonts w:ascii="宋体" w:eastAsia="宋体" w:hAnsi="宋体" w:cs="宋体" w:hint="eastAsia"/>
          <w:color w:val="000000" w:themeColor="text1"/>
          <w:sz w:val="20"/>
          <w:szCs w:val="20"/>
        </w:rPr>
        <w:t>社会和环境风险筛选清单</w:t>
      </w:r>
      <w:r w:rsidR="00B841D2">
        <w:rPr>
          <w:rFonts w:ascii="宋体" w:eastAsia="宋体" w:hAnsi="宋体" w:cs="宋体" w:hint="eastAsia"/>
          <w:color w:val="000000" w:themeColor="text1"/>
          <w:sz w:val="20"/>
          <w:szCs w:val="20"/>
        </w:rPr>
        <w:t>》</w:t>
      </w:r>
      <w:r w:rsidRPr="00FD78B7">
        <w:rPr>
          <w:rFonts w:ascii="宋体" w:eastAsia="宋体" w:hAnsi="宋体" w:cs="宋体" w:hint="eastAsia"/>
          <w:color w:val="000000" w:themeColor="text1"/>
          <w:sz w:val="20"/>
          <w:szCs w:val="20"/>
        </w:rPr>
        <w:t>（见</w:t>
      </w:r>
      <w:r w:rsidRPr="00FD78B7">
        <w:rPr>
          <w:rFonts w:ascii="Calibri" w:hAnsi="Calibri" w:cs="Calibri"/>
          <w:color w:val="000000" w:themeColor="text1"/>
          <w:sz w:val="20"/>
          <w:szCs w:val="20"/>
        </w:rPr>
        <w:t>ProDoc</w:t>
      </w:r>
      <w:r w:rsidRPr="00FD78B7">
        <w:rPr>
          <w:rFonts w:ascii="宋体" w:eastAsia="宋体" w:hAnsi="宋体" w:cs="宋体" w:hint="eastAsia"/>
          <w:color w:val="000000" w:themeColor="text1"/>
          <w:sz w:val="20"/>
          <w:szCs w:val="20"/>
        </w:rPr>
        <w:t>附件</w:t>
      </w:r>
      <w:r w:rsidRPr="00FD78B7">
        <w:rPr>
          <w:rFonts w:ascii="Calibri" w:hAnsi="Calibri" w:cs="Calibri"/>
          <w:color w:val="000000" w:themeColor="text1"/>
          <w:sz w:val="20"/>
          <w:szCs w:val="20"/>
        </w:rPr>
        <w:t>4</w:t>
      </w:r>
      <w:r w:rsidRPr="00FD78B7">
        <w:rPr>
          <w:rFonts w:ascii="宋体" w:eastAsia="宋体" w:hAnsi="宋体" w:cs="宋体" w:hint="eastAsia"/>
          <w:color w:val="000000" w:themeColor="text1"/>
          <w:sz w:val="20"/>
          <w:szCs w:val="20"/>
        </w:rPr>
        <w:t>）中</w:t>
      </w:r>
      <w:r w:rsidR="00B841D2">
        <w:rPr>
          <w:rFonts w:ascii="宋体" w:eastAsia="宋体" w:hAnsi="宋体" w:cs="宋体" w:hint="eastAsia"/>
          <w:color w:val="000000" w:themeColor="text1"/>
          <w:sz w:val="20"/>
          <w:szCs w:val="20"/>
        </w:rPr>
        <w:t>详述</w:t>
      </w:r>
      <w:r w:rsidRPr="00FD78B7">
        <w:rPr>
          <w:rFonts w:ascii="宋体" w:eastAsia="宋体" w:hAnsi="宋体" w:cs="宋体" w:hint="eastAsia"/>
          <w:color w:val="000000" w:themeColor="text1"/>
          <w:sz w:val="20"/>
          <w:szCs w:val="20"/>
        </w:rPr>
        <w:t>的缓解措施</w:t>
      </w:r>
      <w:r w:rsidR="00F71BE4">
        <w:rPr>
          <w:rFonts w:ascii="宋体" w:eastAsia="宋体" w:hAnsi="宋体" w:cs="宋体" w:hint="eastAsia"/>
          <w:color w:val="000000" w:themeColor="text1"/>
          <w:sz w:val="20"/>
          <w:szCs w:val="20"/>
        </w:rPr>
        <w:t>予以管理</w:t>
      </w:r>
      <w:r w:rsidRPr="00FD78B7">
        <w:rPr>
          <w:rFonts w:ascii="宋体" w:eastAsia="宋体" w:hAnsi="宋体" w:cs="宋体" w:hint="eastAsia"/>
          <w:color w:val="000000" w:themeColor="text1"/>
          <w:sz w:val="20"/>
          <w:szCs w:val="20"/>
        </w:rPr>
        <w:t>。</w:t>
      </w:r>
      <w:r w:rsidR="0DA03197" w:rsidRPr="003A4E71">
        <w:rPr>
          <w:rFonts w:ascii="Calibri" w:hAnsi="Calibri" w:cs="Calibri"/>
          <w:color w:val="000000" w:themeColor="text1"/>
          <w:sz w:val="20"/>
          <w:szCs w:val="20"/>
        </w:rPr>
        <w:fldChar w:fldCharType="begin"/>
      </w:r>
      <w:r w:rsidR="0DA03197" w:rsidRPr="003A4E71">
        <w:rPr>
          <w:rFonts w:ascii="Calibri" w:hAnsi="Calibri" w:cs="Calibri"/>
          <w:i w:val="0"/>
          <w:iCs w:val="0"/>
          <w:color w:val="000000" w:themeColor="text1"/>
          <w:sz w:val="20"/>
          <w:szCs w:val="20"/>
        </w:rPr>
        <w:instrText>SEQ Figure \* ARABIC</w:instrText>
      </w:r>
      <w:r w:rsidR="00000000">
        <w:rPr>
          <w:rFonts w:ascii="Calibri" w:hAnsi="Calibri" w:cs="Calibri"/>
          <w:color w:val="000000" w:themeColor="text1"/>
          <w:sz w:val="20"/>
          <w:szCs w:val="20"/>
        </w:rPr>
        <w:fldChar w:fldCharType="separate"/>
      </w:r>
      <w:r w:rsidR="0DA03197" w:rsidRPr="003A4E71">
        <w:rPr>
          <w:rFonts w:ascii="Calibri" w:hAnsi="Calibri" w:cs="Calibri"/>
          <w:color w:val="000000" w:themeColor="text1"/>
          <w:sz w:val="20"/>
          <w:szCs w:val="20"/>
        </w:rPr>
        <w:fldChar w:fldCharType="end"/>
      </w:r>
      <w:bookmarkEnd w:id="8"/>
    </w:p>
    <w:p w14:paraId="6D2844FE" w14:textId="35E7F0F8" w:rsidR="0A84B08B" w:rsidRPr="003A4E71" w:rsidRDefault="0A84B08B" w:rsidP="009506CE">
      <w:pPr>
        <w:spacing w:line="276" w:lineRule="auto"/>
        <w:jc w:val="both"/>
        <w:rPr>
          <w:rFonts w:ascii="Calibri" w:hAnsi="Calibri" w:cs="Calibri"/>
          <w:sz w:val="20"/>
          <w:szCs w:val="20"/>
        </w:rPr>
      </w:pPr>
    </w:p>
    <w:p w14:paraId="6099BBB3" w14:textId="7777777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This ESMF is supported by:</w:t>
      </w:r>
    </w:p>
    <w:p w14:paraId="04C2B618" w14:textId="54BB012A"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lastRenderedPageBreak/>
        <w:t>- an Indigenous People Planning Framework, (see annex 11 in the ProDoc)</w:t>
      </w:r>
    </w:p>
    <w:p w14:paraId="3CD0780F" w14:textId="4B965F3F"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 a Stakeholder Engagement Plan including a description of the </w:t>
      </w:r>
      <w:r w:rsidRPr="003A4E71">
        <w:rPr>
          <w:rFonts w:ascii="Calibri" w:hAnsi="Calibri" w:cs="Calibri"/>
          <w:sz w:val="20"/>
          <w:szCs w:val="20"/>
        </w:rPr>
        <w:t xml:space="preserve">project Level Grievance Redress Mechanism to address concerns raised by affected stakeholders from the project, </w:t>
      </w:r>
      <w:r w:rsidRPr="003A4E71">
        <w:rPr>
          <w:rFonts w:ascii="Calibri" w:hAnsi="Calibri" w:cs="Calibri"/>
          <w:color w:val="000000"/>
          <w:sz w:val="20"/>
          <w:szCs w:val="20"/>
        </w:rPr>
        <w:t>(see annex 7 in the ProDoc)</w:t>
      </w:r>
    </w:p>
    <w:p w14:paraId="54603FE5" w14:textId="1AE16569" w:rsidR="00855629" w:rsidRPr="003A4E71" w:rsidRDefault="00855629" w:rsidP="009506CE">
      <w:pPr>
        <w:spacing w:line="276" w:lineRule="auto"/>
        <w:jc w:val="both"/>
        <w:rPr>
          <w:rFonts w:ascii="Calibri" w:hAnsi="Calibri" w:cs="Calibri"/>
          <w:sz w:val="20"/>
          <w:szCs w:val="20"/>
        </w:rPr>
      </w:pPr>
      <w:r w:rsidRPr="003A4E71">
        <w:rPr>
          <w:rFonts w:ascii="Calibri" w:hAnsi="Calibri" w:cs="Calibri"/>
          <w:color w:val="000000"/>
          <w:sz w:val="20"/>
          <w:szCs w:val="20"/>
        </w:rPr>
        <w:t>- Stakeholder consultations during project preparation grant (PPG) (Annex 8 of the ProDoc)</w:t>
      </w:r>
    </w:p>
    <w:p w14:paraId="249A99EA" w14:textId="1E5E068C"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 a Gender </w:t>
      </w:r>
      <w:r w:rsidR="0074792D" w:rsidRPr="003A4E71">
        <w:rPr>
          <w:rFonts w:ascii="Calibri" w:hAnsi="Calibri" w:cs="Calibri"/>
          <w:sz w:val="20"/>
          <w:szCs w:val="20"/>
        </w:rPr>
        <w:t xml:space="preserve">Analysis and Gender </w:t>
      </w:r>
      <w:r w:rsidRPr="003A4E71">
        <w:rPr>
          <w:rFonts w:ascii="Calibri" w:hAnsi="Calibri" w:cs="Calibri"/>
          <w:sz w:val="20"/>
          <w:szCs w:val="20"/>
        </w:rPr>
        <w:t xml:space="preserve">Action Plan </w:t>
      </w:r>
      <w:r w:rsidRPr="003A4E71">
        <w:rPr>
          <w:rFonts w:ascii="Calibri" w:hAnsi="Calibri" w:cs="Calibri"/>
          <w:color w:val="000000"/>
          <w:sz w:val="20"/>
          <w:szCs w:val="20"/>
        </w:rPr>
        <w:t>(see annex 10 in the ProDoc)</w:t>
      </w:r>
    </w:p>
    <w:p w14:paraId="5A0F5DE7" w14:textId="1222D0AB"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sz w:val="20"/>
          <w:szCs w:val="20"/>
        </w:rPr>
        <w:t xml:space="preserve">- Covid-19 </w:t>
      </w:r>
      <w:r w:rsidR="0074792D" w:rsidRPr="003A4E71">
        <w:rPr>
          <w:rFonts w:ascii="Calibri" w:hAnsi="Calibri" w:cs="Calibri"/>
          <w:sz w:val="20"/>
          <w:szCs w:val="20"/>
        </w:rPr>
        <w:t xml:space="preserve">Analysis and </w:t>
      </w:r>
      <w:r w:rsidRPr="003A4E71">
        <w:rPr>
          <w:rFonts w:ascii="Calibri" w:hAnsi="Calibri" w:cs="Calibri"/>
          <w:sz w:val="20"/>
          <w:szCs w:val="20"/>
        </w:rPr>
        <w:t xml:space="preserve">Action Framework </w:t>
      </w:r>
      <w:r w:rsidRPr="003A4E71">
        <w:rPr>
          <w:rFonts w:ascii="Calibri" w:hAnsi="Calibri" w:cs="Calibri"/>
          <w:color w:val="000000"/>
          <w:sz w:val="20"/>
          <w:szCs w:val="20"/>
        </w:rPr>
        <w:t>(see annex 1</w:t>
      </w:r>
      <w:r w:rsidR="0074792D" w:rsidRPr="003A4E71">
        <w:rPr>
          <w:rFonts w:ascii="Calibri" w:hAnsi="Calibri" w:cs="Calibri"/>
          <w:color w:val="000000"/>
          <w:sz w:val="20"/>
          <w:szCs w:val="20"/>
        </w:rPr>
        <w:t>4</w:t>
      </w:r>
      <w:r w:rsidRPr="003A4E71">
        <w:rPr>
          <w:rFonts w:ascii="Calibri" w:hAnsi="Calibri" w:cs="Calibri"/>
          <w:color w:val="000000"/>
          <w:sz w:val="20"/>
          <w:szCs w:val="20"/>
        </w:rPr>
        <w:t xml:space="preserve"> in the ProDoc), and</w:t>
      </w:r>
    </w:p>
    <w:p w14:paraId="1A925417" w14:textId="20BB620E" w:rsidR="002221FA" w:rsidRDefault="00D35C1D" w:rsidP="009506CE">
      <w:pPr>
        <w:spacing w:line="276" w:lineRule="auto"/>
        <w:jc w:val="both"/>
        <w:rPr>
          <w:rFonts w:ascii="Calibri" w:hAnsi="Calibri" w:cs="Calibri"/>
          <w:sz w:val="20"/>
          <w:szCs w:val="20"/>
        </w:rPr>
      </w:pPr>
      <w:r w:rsidRPr="003A4E71">
        <w:rPr>
          <w:rFonts w:ascii="Calibri" w:hAnsi="Calibri" w:cs="Calibri"/>
          <w:color w:val="000000"/>
          <w:sz w:val="20"/>
          <w:szCs w:val="20"/>
        </w:rPr>
        <w:t>- Climate and Disaster Screening Report (see annex</w:t>
      </w:r>
      <w:r w:rsidRPr="003A4E71">
        <w:rPr>
          <w:rFonts w:ascii="Calibri" w:hAnsi="Calibri" w:cs="Calibri"/>
          <w:sz w:val="20"/>
          <w:szCs w:val="20"/>
        </w:rPr>
        <w:t xml:space="preserve"> 1</w:t>
      </w:r>
      <w:r w:rsidR="0074792D" w:rsidRPr="003A4E71">
        <w:rPr>
          <w:rFonts w:ascii="Calibri" w:hAnsi="Calibri" w:cs="Calibri"/>
          <w:sz w:val="20"/>
          <w:szCs w:val="20"/>
        </w:rPr>
        <w:t>3</w:t>
      </w:r>
      <w:r w:rsidRPr="003A4E71">
        <w:rPr>
          <w:rFonts w:ascii="Calibri" w:hAnsi="Calibri" w:cs="Calibri"/>
          <w:sz w:val="20"/>
          <w:szCs w:val="20"/>
        </w:rPr>
        <w:t xml:space="preserve"> </w:t>
      </w:r>
      <w:r w:rsidRPr="003A4E71">
        <w:rPr>
          <w:rFonts w:ascii="Calibri" w:hAnsi="Calibri" w:cs="Calibri"/>
          <w:color w:val="000000"/>
          <w:sz w:val="20"/>
          <w:szCs w:val="20"/>
        </w:rPr>
        <w:t>in the ProDoc</w:t>
      </w:r>
      <w:r w:rsidRPr="003A4E71">
        <w:rPr>
          <w:rFonts w:ascii="Calibri" w:hAnsi="Calibri" w:cs="Calibri"/>
          <w:sz w:val="20"/>
          <w:szCs w:val="20"/>
        </w:rPr>
        <w:t>)</w:t>
      </w:r>
    </w:p>
    <w:p w14:paraId="6256303F" w14:textId="4C0089CF" w:rsidR="00FD78B7" w:rsidRPr="00FD78B7" w:rsidRDefault="00FD78B7" w:rsidP="00FD78B7">
      <w:pPr>
        <w:spacing w:line="276" w:lineRule="auto"/>
        <w:jc w:val="both"/>
        <w:rPr>
          <w:rFonts w:ascii="Calibri" w:hAnsi="Calibri" w:cs="Calibri"/>
          <w:sz w:val="20"/>
          <w:szCs w:val="20"/>
        </w:rPr>
      </w:pPr>
      <w:r w:rsidRPr="00FD78B7">
        <w:rPr>
          <w:rFonts w:ascii="宋体" w:eastAsia="宋体" w:hAnsi="宋体" w:cs="宋体" w:hint="eastAsia"/>
          <w:sz w:val="20"/>
          <w:szCs w:val="20"/>
        </w:rPr>
        <w:t>本框架得到以下支持</w:t>
      </w:r>
      <w:r w:rsidR="00556F91">
        <w:rPr>
          <w:rFonts w:ascii="宋体" w:eastAsia="宋体" w:hAnsi="宋体" w:cs="宋体" w:hint="eastAsia"/>
          <w:sz w:val="20"/>
          <w:szCs w:val="20"/>
        </w:rPr>
        <w:t>：</w:t>
      </w:r>
    </w:p>
    <w:p w14:paraId="1F85D182" w14:textId="5F40C87C" w:rsidR="00FD78B7" w:rsidRPr="00FD78B7" w:rsidRDefault="00FD78B7" w:rsidP="00FD78B7">
      <w:pPr>
        <w:spacing w:line="276" w:lineRule="auto"/>
        <w:jc w:val="both"/>
        <w:rPr>
          <w:rFonts w:ascii="Calibri" w:hAnsi="Calibri" w:cs="Calibri"/>
          <w:sz w:val="20"/>
          <w:szCs w:val="20"/>
        </w:rPr>
      </w:pPr>
      <w:r w:rsidRPr="00FD78B7">
        <w:rPr>
          <w:rFonts w:ascii="Calibri" w:hAnsi="Calibri" w:cs="Calibri"/>
          <w:sz w:val="20"/>
          <w:szCs w:val="20"/>
        </w:rPr>
        <w:t xml:space="preserve">- </w:t>
      </w:r>
      <w:r w:rsidR="001E042E">
        <w:rPr>
          <w:rFonts w:ascii="宋体" w:eastAsia="宋体" w:hAnsi="宋体" w:cs="宋体" w:hint="eastAsia"/>
          <w:sz w:val="20"/>
          <w:szCs w:val="20"/>
        </w:rPr>
        <w:t>《</w:t>
      </w:r>
      <w:r w:rsidR="00AC443C">
        <w:rPr>
          <w:rFonts w:ascii="宋体" w:eastAsia="宋体" w:hAnsi="宋体" w:cs="宋体" w:hint="eastAsia"/>
          <w:sz w:val="20"/>
          <w:szCs w:val="20"/>
        </w:rPr>
        <w:t>土著</w:t>
      </w:r>
      <w:r w:rsidR="001B2A64">
        <w:rPr>
          <w:rFonts w:ascii="宋体" w:eastAsia="宋体" w:hAnsi="宋体" w:cs="宋体" w:hint="eastAsia"/>
          <w:sz w:val="20"/>
          <w:szCs w:val="20"/>
        </w:rPr>
        <w:t>居民计划</w:t>
      </w:r>
      <w:r w:rsidRPr="00FD78B7">
        <w:rPr>
          <w:rFonts w:ascii="宋体" w:eastAsia="宋体" w:hAnsi="宋体" w:cs="宋体" w:hint="eastAsia"/>
          <w:sz w:val="20"/>
          <w:szCs w:val="20"/>
        </w:rPr>
        <w:t>框架</w:t>
      </w:r>
      <w:r w:rsidR="001E042E">
        <w:rPr>
          <w:rFonts w:ascii="宋体" w:eastAsia="宋体" w:hAnsi="宋体" w:cs="宋体" w:hint="eastAsia"/>
          <w:sz w:val="20"/>
          <w:szCs w:val="20"/>
        </w:rPr>
        <w:t>》</w:t>
      </w:r>
      <w:r w:rsidR="001E042E" w:rsidRPr="00FD78B7">
        <w:rPr>
          <w:rFonts w:ascii="宋体" w:eastAsia="宋体" w:hAnsi="宋体" w:cs="宋体" w:hint="eastAsia"/>
          <w:sz w:val="20"/>
          <w:szCs w:val="20"/>
        </w:rPr>
        <w:t>（见</w:t>
      </w:r>
      <w:r w:rsidR="001E042E" w:rsidRPr="00FD78B7">
        <w:rPr>
          <w:rFonts w:ascii="Calibri" w:hAnsi="Calibri" w:cs="Calibri"/>
          <w:sz w:val="20"/>
          <w:szCs w:val="20"/>
        </w:rPr>
        <w:t>ProDoc</w:t>
      </w:r>
      <w:r w:rsidR="001E042E" w:rsidRPr="00FD78B7">
        <w:rPr>
          <w:rFonts w:ascii="宋体" w:eastAsia="宋体" w:hAnsi="宋体" w:cs="宋体" w:hint="eastAsia"/>
          <w:sz w:val="20"/>
          <w:szCs w:val="20"/>
        </w:rPr>
        <w:t>附件</w:t>
      </w:r>
      <w:r w:rsidR="001E042E" w:rsidRPr="00FD78B7">
        <w:rPr>
          <w:rFonts w:ascii="Calibri" w:hAnsi="Calibri" w:cs="Calibri"/>
          <w:sz w:val="20"/>
          <w:szCs w:val="20"/>
        </w:rPr>
        <w:t>11</w:t>
      </w:r>
      <w:r w:rsidR="001E042E" w:rsidRPr="00FD78B7">
        <w:rPr>
          <w:rFonts w:ascii="宋体" w:eastAsia="宋体" w:hAnsi="宋体" w:cs="宋体" w:hint="eastAsia"/>
          <w:sz w:val="20"/>
          <w:szCs w:val="20"/>
        </w:rPr>
        <w:t>）</w:t>
      </w:r>
    </w:p>
    <w:p w14:paraId="6BC31BED" w14:textId="2C7C4471" w:rsidR="00FD78B7" w:rsidRPr="00FD78B7" w:rsidRDefault="00FD78B7" w:rsidP="00FD78B7">
      <w:pPr>
        <w:spacing w:line="276" w:lineRule="auto"/>
        <w:jc w:val="both"/>
        <w:rPr>
          <w:rFonts w:ascii="Calibri" w:hAnsi="Calibri" w:cs="Calibri"/>
          <w:sz w:val="20"/>
          <w:szCs w:val="20"/>
        </w:rPr>
      </w:pPr>
      <w:r w:rsidRPr="00FD78B7">
        <w:rPr>
          <w:rFonts w:ascii="Calibri" w:hAnsi="Calibri" w:cs="Calibri"/>
          <w:sz w:val="20"/>
          <w:szCs w:val="20"/>
        </w:rPr>
        <w:t xml:space="preserve">- </w:t>
      </w:r>
      <w:r w:rsidR="001E042E">
        <w:rPr>
          <w:rFonts w:ascii="宋体" w:eastAsia="宋体" w:hAnsi="宋体" w:cs="宋体" w:hint="eastAsia"/>
          <w:sz w:val="20"/>
          <w:szCs w:val="20"/>
        </w:rPr>
        <w:t>《</w:t>
      </w:r>
      <w:r w:rsidRPr="00FD78B7">
        <w:rPr>
          <w:rFonts w:ascii="宋体" w:eastAsia="宋体" w:hAnsi="宋体" w:cs="宋体" w:hint="eastAsia"/>
          <w:sz w:val="20"/>
          <w:szCs w:val="20"/>
        </w:rPr>
        <w:t>利益相关者参与计划</w:t>
      </w:r>
      <w:r w:rsidR="001E042E">
        <w:rPr>
          <w:rFonts w:ascii="宋体" w:eastAsia="宋体" w:hAnsi="宋体" w:cs="宋体" w:hint="eastAsia"/>
          <w:sz w:val="20"/>
          <w:szCs w:val="20"/>
        </w:rPr>
        <w:t>》</w:t>
      </w:r>
      <w:r w:rsidRPr="00FD78B7">
        <w:rPr>
          <w:rFonts w:ascii="宋体" w:eastAsia="宋体" w:hAnsi="宋体" w:cs="宋体" w:hint="eastAsia"/>
          <w:sz w:val="20"/>
          <w:szCs w:val="20"/>
        </w:rPr>
        <w:t>，包括描述项目层面的申诉</w:t>
      </w:r>
      <w:r w:rsidR="0052661F">
        <w:rPr>
          <w:rFonts w:ascii="宋体" w:eastAsia="宋体" w:hAnsi="宋体" w:cs="宋体" w:hint="eastAsia"/>
          <w:sz w:val="20"/>
          <w:szCs w:val="20"/>
        </w:rPr>
        <w:t>纠正</w:t>
      </w:r>
      <w:r w:rsidRPr="00FD78B7">
        <w:rPr>
          <w:rFonts w:ascii="宋体" w:eastAsia="宋体" w:hAnsi="宋体" w:cs="宋体" w:hint="eastAsia"/>
          <w:sz w:val="20"/>
          <w:szCs w:val="20"/>
        </w:rPr>
        <w:t>机制</w:t>
      </w:r>
      <w:r w:rsidR="005F5879">
        <w:rPr>
          <w:rFonts w:ascii="宋体" w:eastAsia="宋体" w:hAnsi="宋体" w:cs="宋体" w:hint="eastAsia"/>
          <w:sz w:val="20"/>
          <w:szCs w:val="20"/>
        </w:rPr>
        <w:t>（GRM）</w:t>
      </w:r>
      <w:r w:rsidRPr="00FD78B7">
        <w:rPr>
          <w:rFonts w:ascii="宋体" w:eastAsia="宋体" w:hAnsi="宋体" w:cs="宋体" w:hint="eastAsia"/>
          <w:sz w:val="20"/>
          <w:szCs w:val="20"/>
        </w:rPr>
        <w:t>，以解决受影响利益相关者对</w:t>
      </w:r>
      <w:r w:rsidR="0052661F">
        <w:rPr>
          <w:rFonts w:ascii="宋体" w:eastAsia="宋体" w:hAnsi="宋体" w:cs="宋体" w:hint="eastAsia"/>
          <w:sz w:val="20"/>
          <w:szCs w:val="20"/>
        </w:rPr>
        <w:t>本</w:t>
      </w:r>
      <w:r w:rsidRPr="00FD78B7">
        <w:rPr>
          <w:rFonts w:ascii="宋体" w:eastAsia="宋体" w:hAnsi="宋体" w:cs="宋体" w:hint="eastAsia"/>
          <w:sz w:val="20"/>
          <w:szCs w:val="20"/>
        </w:rPr>
        <w:t>项目提出的关切（见</w:t>
      </w:r>
      <w:r w:rsidRPr="00FD78B7">
        <w:rPr>
          <w:rFonts w:ascii="Calibri" w:hAnsi="Calibri" w:cs="Calibri"/>
          <w:sz w:val="20"/>
          <w:szCs w:val="20"/>
        </w:rPr>
        <w:t>ProDoc</w:t>
      </w:r>
      <w:r w:rsidRPr="00FD78B7">
        <w:rPr>
          <w:rFonts w:ascii="宋体" w:eastAsia="宋体" w:hAnsi="宋体" w:cs="宋体" w:hint="eastAsia"/>
          <w:sz w:val="20"/>
          <w:szCs w:val="20"/>
        </w:rPr>
        <w:t>附件</w:t>
      </w:r>
      <w:r w:rsidRPr="00FD78B7">
        <w:rPr>
          <w:rFonts w:ascii="Calibri" w:hAnsi="Calibri" w:cs="Calibri"/>
          <w:sz w:val="20"/>
          <w:szCs w:val="20"/>
        </w:rPr>
        <w:t>7</w:t>
      </w:r>
      <w:r w:rsidRPr="00FD78B7">
        <w:rPr>
          <w:rFonts w:ascii="宋体" w:eastAsia="宋体" w:hAnsi="宋体" w:cs="宋体" w:hint="eastAsia"/>
          <w:sz w:val="20"/>
          <w:szCs w:val="20"/>
        </w:rPr>
        <w:t>）</w:t>
      </w:r>
    </w:p>
    <w:p w14:paraId="371339AD" w14:textId="4025E5BC" w:rsidR="00FD78B7" w:rsidRPr="00FD78B7" w:rsidRDefault="00FD78B7" w:rsidP="00FD78B7">
      <w:pPr>
        <w:spacing w:line="276" w:lineRule="auto"/>
        <w:jc w:val="both"/>
        <w:rPr>
          <w:rFonts w:ascii="Calibri" w:hAnsi="Calibri" w:cs="Calibri"/>
          <w:sz w:val="20"/>
          <w:szCs w:val="20"/>
        </w:rPr>
      </w:pPr>
      <w:r w:rsidRPr="00FD78B7">
        <w:rPr>
          <w:rFonts w:ascii="Calibri" w:hAnsi="Calibri" w:cs="Calibri"/>
          <w:sz w:val="20"/>
          <w:szCs w:val="20"/>
        </w:rPr>
        <w:t xml:space="preserve">- </w:t>
      </w:r>
      <w:r w:rsidRPr="00FD78B7">
        <w:rPr>
          <w:rFonts w:ascii="宋体" w:eastAsia="宋体" w:hAnsi="宋体" w:cs="宋体" w:hint="eastAsia"/>
          <w:sz w:val="20"/>
          <w:szCs w:val="20"/>
        </w:rPr>
        <w:t>在项目</w:t>
      </w:r>
      <w:r w:rsidR="005E1117">
        <w:rPr>
          <w:rFonts w:ascii="宋体" w:eastAsia="宋体" w:hAnsi="宋体" w:cs="宋体" w:hint="eastAsia"/>
          <w:sz w:val="20"/>
          <w:szCs w:val="20"/>
        </w:rPr>
        <w:t>编制赠款阶段</w:t>
      </w:r>
      <w:r w:rsidR="005F5879">
        <w:rPr>
          <w:rFonts w:ascii="宋体" w:eastAsia="宋体" w:hAnsi="宋体" w:cs="宋体" w:hint="eastAsia"/>
          <w:sz w:val="20"/>
          <w:szCs w:val="20"/>
        </w:rPr>
        <w:t>（PPG）</w:t>
      </w:r>
      <w:r w:rsidRPr="00FD78B7">
        <w:rPr>
          <w:rFonts w:ascii="宋体" w:eastAsia="宋体" w:hAnsi="宋体" w:cs="宋体" w:hint="eastAsia"/>
          <w:sz w:val="20"/>
          <w:szCs w:val="20"/>
        </w:rPr>
        <w:t>与利益相关者协商（</w:t>
      </w:r>
      <w:r w:rsidRPr="00FD78B7">
        <w:rPr>
          <w:rFonts w:ascii="Calibri" w:hAnsi="Calibri" w:cs="Calibri"/>
          <w:sz w:val="20"/>
          <w:szCs w:val="20"/>
        </w:rPr>
        <w:t>ProDoc</w:t>
      </w:r>
      <w:r w:rsidRPr="00FD78B7">
        <w:rPr>
          <w:rFonts w:ascii="宋体" w:eastAsia="宋体" w:hAnsi="宋体" w:cs="宋体" w:hint="eastAsia"/>
          <w:sz w:val="20"/>
          <w:szCs w:val="20"/>
        </w:rPr>
        <w:t>附件</w:t>
      </w:r>
      <w:r w:rsidRPr="00FD78B7">
        <w:rPr>
          <w:rFonts w:ascii="Calibri" w:hAnsi="Calibri" w:cs="Calibri"/>
          <w:sz w:val="20"/>
          <w:szCs w:val="20"/>
        </w:rPr>
        <w:t>8</w:t>
      </w:r>
      <w:r w:rsidRPr="00FD78B7">
        <w:rPr>
          <w:rFonts w:ascii="宋体" w:eastAsia="宋体" w:hAnsi="宋体" w:cs="宋体" w:hint="eastAsia"/>
          <w:sz w:val="20"/>
          <w:szCs w:val="20"/>
        </w:rPr>
        <w:t>）</w:t>
      </w:r>
    </w:p>
    <w:p w14:paraId="77986EF2" w14:textId="7FA7D199" w:rsidR="00FD78B7" w:rsidRPr="00FD78B7" w:rsidRDefault="00FD78B7" w:rsidP="00FD78B7">
      <w:pPr>
        <w:spacing w:line="276" w:lineRule="auto"/>
        <w:jc w:val="both"/>
        <w:rPr>
          <w:rFonts w:ascii="Calibri" w:hAnsi="Calibri" w:cs="Calibri"/>
          <w:sz w:val="20"/>
          <w:szCs w:val="20"/>
        </w:rPr>
      </w:pPr>
      <w:r w:rsidRPr="00FD78B7">
        <w:rPr>
          <w:rFonts w:ascii="Calibri" w:hAnsi="Calibri" w:cs="Calibri"/>
          <w:sz w:val="20"/>
          <w:szCs w:val="20"/>
        </w:rPr>
        <w:t xml:space="preserve">- </w:t>
      </w:r>
      <w:r w:rsidR="001E6C37">
        <w:rPr>
          <w:rFonts w:ascii="宋体" w:eastAsia="宋体" w:hAnsi="宋体" w:cs="宋体" w:hint="eastAsia"/>
          <w:sz w:val="20"/>
          <w:szCs w:val="20"/>
        </w:rPr>
        <w:t>《</w:t>
      </w:r>
      <w:r w:rsidRPr="00FD78B7">
        <w:rPr>
          <w:rFonts w:ascii="宋体" w:eastAsia="宋体" w:hAnsi="宋体" w:cs="宋体" w:hint="eastAsia"/>
          <w:sz w:val="20"/>
          <w:szCs w:val="20"/>
        </w:rPr>
        <w:t>性别分析和性别行动计划</w:t>
      </w:r>
      <w:r w:rsidR="001E6C37">
        <w:rPr>
          <w:rFonts w:ascii="宋体" w:eastAsia="宋体" w:hAnsi="宋体" w:cs="宋体" w:hint="eastAsia"/>
          <w:sz w:val="20"/>
          <w:szCs w:val="20"/>
        </w:rPr>
        <w:t>》</w:t>
      </w:r>
      <w:r w:rsidRPr="00FD78B7">
        <w:rPr>
          <w:rFonts w:ascii="宋体" w:eastAsia="宋体" w:hAnsi="宋体" w:cs="宋体" w:hint="eastAsia"/>
          <w:sz w:val="20"/>
          <w:szCs w:val="20"/>
        </w:rPr>
        <w:t>（见</w:t>
      </w:r>
      <w:r w:rsidRPr="00FD78B7">
        <w:rPr>
          <w:rFonts w:ascii="Calibri" w:hAnsi="Calibri" w:cs="Calibri"/>
          <w:sz w:val="20"/>
          <w:szCs w:val="20"/>
        </w:rPr>
        <w:t>ProDoc</w:t>
      </w:r>
      <w:r w:rsidRPr="00FD78B7">
        <w:rPr>
          <w:rFonts w:ascii="宋体" w:eastAsia="宋体" w:hAnsi="宋体" w:cs="宋体" w:hint="eastAsia"/>
          <w:sz w:val="20"/>
          <w:szCs w:val="20"/>
        </w:rPr>
        <w:t>附件</w:t>
      </w:r>
      <w:r w:rsidRPr="00FD78B7">
        <w:rPr>
          <w:rFonts w:ascii="Calibri" w:hAnsi="Calibri" w:cs="Calibri"/>
          <w:sz w:val="20"/>
          <w:szCs w:val="20"/>
        </w:rPr>
        <w:t>10</w:t>
      </w:r>
      <w:r w:rsidRPr="00FD78B7">
        <w:rPr>
          <w:rFonts w:ascii="宋体" w:eastAsia="宋体" w:hAnsi="宋体" w:cs="宋体" w:hint="eastAsia"/>
          <w:sz w:val="20"/>
          <w:szCs w:val="20"/>
        </w:rPr>
        <w:t>）</w:t>
      </w:r>
    </w:p>
    <w:p w14:paraId="2DE53699" w14:textId="76D39B54" w:rsidR="00FD78B7" w:rsidRPr="00FD78B7" w:rsidRDefault="00FD78B7" w:rsidP="00FD78B7">
      <w:pPr>
        <w:spacing w:line="276" w:lineRule="auto"/>
        <w:jc w:val="both"/>
        <w:rPr>
          <w:rFonts w:ascii="Calibri" w:hAnsi="Calibri" w:cs="Calibri"/>
          <w:sz w:val="20"/>
          <w:szCs w:val="20"/>
        </w:rPr>
      </w:pPr>
      <w:r w:rsidRPr="00FD78B7">
        <w:rPr>
          <w:rFonts w:ascii="Calibri" w:hAnsi="Calibri" w:cs="Calibri"/>
          <w:sz w:val="20"/>
          <w:szCs w:val="20"/>
        </w:rPr>
        <w:t xml:space="preserve">- </w:t>
      </w:r>
      <w:r w:rsidR="000369B3">
        <w:rPr>
          <w:rFonts w:ascii="宋体" w:eastAsia="宋体" w:hAnsi="宋体" w:cs="宋体" w:hint="eastAsia"/>
          <w:sz w:val="20"/>
          <w:szCs w:val="20"/>
        </w:rPr>
        <w:t>《</w:t>
      </w:r>
      <w:r w:rsidR="001E6C37">
        <w:rPr>
          <w:rFonts w:ascii="宋体" w:eastAsia="宋体" w:hAnsi="宋体" w:cs="宋体" w:hint="eastAsia"/>
          <w:sz w:val="20"/>
          <w:szCs w:val="20"/>
        </w:rPr>
        <w:t>新冠疫情</w:t>
      </w:r>
      <w:r w:rsidRPr="00FD78B7">
        <w:rPr>
          <w:rFonts w:ascii="宋体" w:eastAsia="宋体" w:hAnsi="宋体" w:cs="宋体" w:hint="eastAsia"/>
          <w:sz w:val="20"/>
          <w:szCs w:val="20"/>
        </w:rPr>
        <w:t>分析和行动框架</w:t>
      </w:r>
      <w:r w:rsidR="000369B3">
        <w:rPr>
          <w:rFonts w:ascii="宋体" w:eastAsia="宋体" w:hAnsi="宋体" w:cs="宋体" w:hint="eastAsia"/>
          <w:sz w:val="20"/>
          <w:szCs w:val="20"/>
        </w:rPr>
        <w:t>》</w:t>
      </w:r>
      <w:r w:rsidRPr="00FD78B7">
        <w:rPr>
          <w:rFonts w:ascii="宋体" w:eastAsia="宋体" w:hAnsi="宋体" w:cs="宋体" w:hint="eastAsia"/>
          <w:sz w:val="20"/>
          <w:szCs w:val="20"/>
        </w:rPr>
        <w:t>（见</w:t>
      </w:r>
      <w:r w:rsidRPr="00FD78B7">
        <w:rPr>
          <w:rFonts w:ascii="Calibri" w:hAnsi="Calibri" w:cs="Calibri"/>
          <w:sz w:val="20"/>
          <w:szCs w:val="20"/>
        </w:rPr>
        <w:t>ProDoc</w:t>
      </w:r>
      <w:r w:rsidRPr="00FD78B7">
        <w:rPr>
          <w:rFonts w:ascii="宋体" w:eastAsia="宋体" w:hAnsi="宋体" w:cs="宋体" w:hint="eastAsia"/>
          <w:sz w:val="20"/>
          <w:szCs w:val="20"/>
        </w:rPr>
        <w:t>附件</w:t>
      </w:r>
      <w:r w:rsidRPr="00FD78B7">
        <w:rPr>
          <w:rFonts w:ascii="Calibri" w:hAnsi="Calibri" w:cs="Calibri"/>
          <w:sz w:val="20"/>
          <w:szCs w:val="20"/>
        </w:rPr>
        <w:t>14</w:t>
      </w:r>
      <w:r w:rsidRPr="00FD78B7">
        <w:rPr>
          <w:rFonts w:ascii="宋体" w:eastAsia="宋体" w:hAnsi="宋体" w:cs="宋体" w:hint="eastAsia"/>
          <w:sz w:val="20"/>
          <w:szCs w:val="20"/>
        </w:rPr>
        <w:t>）</w:t>
      </w:r>
    </w:p>
    <w:p w14:paraId="4FAD71FD" w14:textId="3E843344" w:rsidR="00FD78B7" w:rsidRPr="003A4E71" w:rsidRDefault="00FD78B7" w:rsidP="00FD78B7">
      <w:pPr>
        <w:spacing w:line="276" w:lineRule="auto"/>
        <w:jc w:val="both"/>
        <w:rPr>
          <w:rFonts w:ascii="Calibri" w:hAnsi="Calibri" w:cs="Calibri"/>
          <w:sz w:val="20"/>
          <w:szCs w:val="20"/>
        </w:rPr>
      </w:pPr>
      <w:r w:rsidRPr="00FD78B7">
        <w:rPr>
          <w:rFonts w:ascii="Calibri" w:hAnsi="Calibri" w:cs="Calibri"/>
          <w:sz w:val="20"/>
          <w:szCs w:val="20"/>
        </w:rPr>
        <w:t xml:space="preserve">- </w:t>
      </w:r>
      <w:r w:rsidR="000369B3">
        <w:rPr>
          <w:rFonts w:ascii="宋体" w:eastAsia="宋体" w:hAnsi="宋体" w:cs="宋体" w:hint="eastAsia"/>
          <w:sz w:val="20"/>
          <w:szCs w:val="20"/>
        </w:rPr>
        <w:t>《</w:t>
      </w:r>
      <w:r w:rsidRPr="00FD78B7">
        <w:rPr>
          <w:rFonts w:ascii="宋体" w:eastAsia="宋体" w:hAnsi="宋体" w:cs="宋体" w:hint="eastAsia"/>
          <w:sz w:val="20"/>
          <w:szCs w:val="20"/>
        </w:rPr>
        <w:t>气候和灾害筛选报告</w:t>
      </w:r>
      <w:r w:rsidR="000369B3">
        <w:rPr>
          <w:rFonts w:ascii="宋体" w:eastAsia="宋体" w:hAnsi="宋体" w:cs="宋体" w:hint="eastAsia"/>
          <w:sz w:val="20"/>
          <w:szCs w:val="20"/>
        </w:rPr>
        <w:t>》</w:t>
      </w:r>
      <w:r w:rsidRPr="00FD78B7">
        <w:rPr>
          <w:rFonts w:ascii="宋体" w:eastAsia="宋体" w:hAnsi="宋体" w:cs="宋体" w:hint="eastAsia"/>
          <w:sz w:val="20"/>
          <w:szCs w:val="20"/>
        </w:rPr>
        <w:t>（见</w:t>
      </w:r>
      <w:r w:rsidRPr="00FD78B7">
        <w:rPr>
          <w:rFonts w:ascii="Calibri" w:hAnsi="Calibri" w:cs="Calibri"/>
          <w:sz w:val="20"/>
          <w:szCs w:val="20"/>
        </w:rPr>
        <w:t>ProDoc</w:t>
      </w:r>
      <w:r w:rsidRPr="00FD78B7">
        <w:rPr>
          <w:rFonts w:ascii="宋体" w:eastAsia="宋体" w:hAnsi="宋体" w:cs="宋体" w:hint="eastAsia"/>
          <w:sz w:val="20"/>
          <w:szCs w:val="20"/>
        </w:rPr>
        <w:t>附件</w:t>
      </w:r>
      <w:r w:rsidRPr="00FD78B7">
        <w:rPr>
          <w:rFonts w:ascii="Calibri" w:hAnsi="Calibri" w:cs="Calibri"/>
          <w:sz w:val="20"/>
          <w:szCs w:val="20"/>
        </w:rPr>
        <w:t>13</w:t>
      </w:r>
      <w:r w:rsidRPr="00FD78B7">
        <w:rPr>
          <w:rFonts w:ascii="宋体" w:eastAsia="宋体" w:hAnsi="宋体" w:cs="宋体" w:hint="eastAsia"/>
          <w:sz w:val="20"/>
          <w:szCs w:val="20"/>
        </w:rPr>
        <w:t>）</w:t>
      </w:r>
    </w:p>
    <w:p w14:paraId="6A2D56FC" w14:textId="14D9F1C6" w:rsidR="002221FA" w:rsidRPr="003A4E71" w:rsidRDefault="002221FA" w:rsidP="009506CE">
      <w:pPr>
        <w:spacing w:line="276" w:lineRule="auto"/>
        <w:jc w:val="both"/>
        <w:rPr>
          <w:rFonts w:ascii="Calibri" w:hAnsi="Calibri" w:cs="Calibri"/>
          <w:sz w:val="20"/>
          <w:szCs w:val="20"/>
        </w:rPr>
      </w:pPr>
    </w:p>
    <w:p w14:paraId="4E6F5E04" w14:textId="4E2BE391" w:rsidR="002221FA" w:rsidRDefault="0A84B08B" w:rsidP="00FA0EBD">
      <w:pPr>
        <w:spacing w:line="276" w:lineRule="auto"/>
        <w:jc w:val="both"/>
        <w:rPr>
          <w:rFonts w:ascii="Calibri" w:hAnsi="Calibri" w:cs="Calibri"/>
          <w:sz w:val="20"/>
          <w:szCs w:val="20"/>
        </w:rPr>
      </w:pPr>
      <w:r w:rsidRPr="003A4E71">
        <w:rPr>
          <w:rFonts w:ascii="Calibri" w:hAnsi="Calibri" w:cs="Calibri"/>
          <w:sz w:val="20"/>
          <w:szCs w:val="20"/>
        </w:rPr>
        <w:t>The project is intervening in several landscapes with different socio-ecological characteristics. In order to ensure differentiated risks and mitigation measures adequately suits different activities and biophysical characteristics of the demonstration area, safeguards studies have been integrated into the project strategy as summarized in table below.</w:t>
      </w:r>
    </w:p>
    <w:p w14:paraId="04C614A9" w14:textId="7C87E55D" w:rsidR="00FD78B7" w:rsidRPr="003A4E71" w:rsidRDefault="000369B3" w:rsidP="00FA0EBD">
      <w:pPr>
        <w:spacing w:line="276" w:lineRule="auto"/>
        <w:jc w:val="both"/>
        <w:rPr>
          <w:rFonts w:ascii="Calibri" w:hAnsi="Calibri" w:cs="Calibri"/>
          <w:sz w:val="20"/>
          <w:szCs w:val="20"/>
        </w:rPr>
      </w:pPr>
      <w:r>
        <w:rPr>
          <w:rFonts w:ascii="宋体" w:eastAsia="宋体" w:hAnsi="宋体" w:cs="宋体" w:hint="eastAsia"/>
          <w:sz w:val="20"/>
          <w:szCs w:val="20"/>
        </w:rPr>
        <w:t>本</w:t>
      </w:r>
      <w:r w:rsidR="00FD78B7" w:rsidRPr="00FD78B7">
        <w:rPr>
          <w:rFonts w:ascii="宋体" w:eastAsia="宋体" w:hAnsi="宋体" w:cs="宋体" w:hint="eastAsia"/>
          <w:sz w:val="20"/>
          <w:szCs w:val="20"/>
        </w:rPr>
        <w:t>项目在几个具有不同社会生态特征的景观中进行干预。为确保</w:t>
      </w:r>
      <w:r w:rsidR="000A363E">
        <w:rPr>
          <w:rFonts w:ascii="宋体" w:eastAsia="宋体" w:hAnsi="宋体" w:cs="宋体" w:hint="eastAsia"/>
          <w:sz w:val="20"/>
          <w:szCs w:val="20"/>
        </w:rPr>
        <w:t>差异化</w:t>
      </w:r>
      <w:r w:rsidR="00FD78B7" w:rsidRPr="00FD78B7">
        <w:rPr>
          <w:rFonts w:ascii="宋体" w:eastAsia="宋体" w:hAnsi="宋体" w:cs="宋体" w:hint="eastAsia"/>
          <w:sz w:val="20"/>
          <w:szCs w:val="20"/>
        </w:rPr>
        <w:t>风险和缓解措施充分适应示范区</w:t>
      </w:r>
      <w:r w:rsidR="00A56B49">
        <w:rPr>
          <w:rFonts w:ascii="宋体" w:eastAsia="宋体" w:hAnsi="宋体" w:cs="宋体" w:hint="eastAsia"/>
          <w:sz w:val="20"/>
          <w:szCs w:val="20"/>
        </w:rPr>
        <w:t>内</w:t>
      </w:r>
      <w:r w:rsidR="00FD78B7" w:rsidRPr="00FD78B7">
        <w:rPr>
          <w:rFonts w:ascii="宋体" w:eastAsia="宋体" w:hAnsi="宋体" w:cs="宋体" w:hint="eastAsia"/>
          <w:sz w:val="20"/>
          <w:szCs w:val="20"/>
        </w:rPr>
        <w:t>的不同活动和生物物理特征，保障措施研究已被纳入项目战略，如下表所概述。</w:t>
      </w:r>
    </w:p>
    <w:p w14:paraId="25EF2620" w14:textId="1752B664" w:rsidR="002221FA" w:rsidRPr="003A4E71" w:rsidRDefault="002221FA" w:rsidP="00FA0EBD">
      <w:pPr>
        <w:spacing w:line="276" w:lineRule="auto"/>
        <w:jc w:val="both"/>
        <w:rPr>
          <w:rFonts w:ascii="Calibri" w:hAnsi="Calibri" w:cs="Calibri"/>
          <w:sz w:val="20"/>
          <w:szCs w:val="20"/>
        </w:rPr>
      </w:pPr>
    </w:p>
    <w:tbl>
      <w:tblPr>
        <w:tblStyle w:val="afa"/>
        <w:tblW w:w="9014" w:type="dxa"/>
        <w:tblLayout w:type="fixed"/>
        <w:tblLook w:val="04A0" w:firstRow="1" w:lastRow="0" w:firstColumn="1" w:lastColumn="0" w:noHBand="0" w:noVBand="1"/>
      </w:tblPr>
      <w:tblGrid>
        <w:gridCol w:w="841"/>
        <w:gridCol w:w="1805"/>
        <w:gridCol w:w="3060"/>
        <w:gridCol w:w="3308"/>
      </w:tblGrid>
      <w:tr w:rsidR="0A84B08B" w:rsidRPr="003A4E71" w14:paraId="08DEC79A" w14:textId="77777777" w:rsidTr="00FA0EBD">
        <w:tc>
          <w:tcPr>
            <w:tcW w:w="841" w:type="dxa"/>
            <w:tcBorders>
              <w:top w:val="single" w:sz="8" w:space="0" w:color="auto"/>
              <w:left w:val="single" w:sz="8" w:space="0" w:color="auto"/>
              <w:bottom w:val="single" w:sz="8" w:space="0" w:color="auto"/>
              <w:right w:val="single" w:sz="8" w:space="0" w:color="auto"/>
            </w:tcBorders>
            <w:vAlign w:val="center"/>
          </w:tcPr>
          <w:p w14:paraId="7649C7C6" w14:textId="77777777" w:rsidR="0A84B08B"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Output</w:t>
            </w:r>
          </w:p>
          <w:p w14:paraId="5FD6D398" w14:textId="32F1A495" w:rsidR="002E2DD5" w:rsidRPr="003A4E71" w:rsidRDefault="002E2DD5" w:rsidP="00FA0EBD">
            <w:pPr>
              <w:spacing w:line="276" w:lineRule="auto"/>
              <w:jc w:val="both"/>
              <w:rPr>
                <w:rFonts w:ascii="Calibri" w:eastAsia="Calibri" w:hAnsi="Calibri" w:cs="Calibri"/>
                <w:b/>
                <w:bCs/>
                <w:sz w:val="18"/>
                <w:szCs w:val="18"/>
              </w:rPr>
            </w:pPr>
            <w:r>
              <w:rPr>
                <w:rFonts w:ascii="宋体" w:eastAsia="宋体" w:hAnsi="宋体" w:cs="宋体" w:hint="eastAsia"/>
                <w:b/>
                <w:bCs/>
                <w:sz w:val="18"/>
                <w:szCs w:val="18"/>
                <w:lang w:eastAsia="zh-CN"/>
              </w:rPr>
              <w:t>产出</w:t>
            </w:r>
          </w:p>
        </w:tc>
        <w:tc>
          <w:tcPr>
            <w:tcW w:w="1805" w:type="dxa"/>
            <w:tcBorders>
              <w:top w:val="single" w:sz="8" w:space="0" w:color="auto"/>
              <w:left w:val="single" w:sz="8" w:space="0" w:color="auto"/>
              <w:bottom w:val="single" w:sz="8" w:space="0" w:color="auto"/>
              <w:right w:val="single" w:sz="8" w:space="0" w:color="auto"/>
            </w:tcBorders>
            <w:vAlign w:val="center"/>
          </w:tcPr>
          <w:p w14:paraId="71557A2F" w14:textId="77777777" w:rsidR="0A84B08B"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Demonstration area / intervention site</w:t>
            </w:r>
          </w:p>
          <w:p w14:paraId="1BAA910A" w14:textId="5CD4ACF1" w:rsidR="002E2DD5" w:rsidRPr="003A4E71" w:rsidRDefault="002E2DD5" w:rsidP="00FA0EBD">
            <w:pPr>
              <w:spacing w:line="276" w:lineRule="auto"/>
              <w:jc w:val="both"/>
              <w:rPr>
                <w:rFonts w:ascii="Calibri" w:eastAsia="Calibri" w:hAnsi="Calibri" w:cs="Calibri"/>
                <w:b/>
                <w:bCs/>
                <w:sz w:val="18"/>
                <w:szCs w:val="18"/>
              </w:rPr>
            </w:pPr>
            <w:r>
              <w:rPr>
                <w:rFonts w:ascii="宋体" w:eastAsia="宋体" w:hAnsi="宋体" w:cs="宋体" w:hint="eastAsia"/>
                <w:b/>
                <w:bCs/>
                <w:sz w:val="18"/>
                <w:szCs w:val="18"/>
                <w:lang w:eastAsia="zh-CN"/>
              </w:rPr>
              <w:t>示范区域/干预</w:t>
            </w:r>
            <w:r w:rsidR="005F153D">
              <w:rPr>
                <w:rFonts w:ascii="宋体" w:eastAsia="宋体" w:hAnsi="宋体" w:cs="宋体" w:hint="eastAsia"/>
                <w:b/>
                <w:bCs/>
                <w:sz w:val="18"/>
                <w:szCs w:val="18"/>
                <w:lang w:eastAsia="zh-CN"/>
              </w:rPr>
              <w:t>地点</w:t>
            </w:r>
          </w:p>
        </w:tc>
        <w:tc>
          <w:tcPr>
            <w:tcW w:w="3060" w:type="dxa"/>
            <w:tcBorders>
              <w:top w:val="single" w:sz="8" w:space="0" w:color="auto"/>
              <w:left w:val="single" w:sz="8" w:space="0" w:color="auto"/>
              <w:bottom w:val="single" w:sz="8" w:space="0" w:color="auto"/>
              <w:right w:val="single" w:sz="8" w:space="0" w:color="auto"/>
            </w:tcBorders>
            <w:vAlign w:val="center"/>
          </w:tcPr>
          <w:p w14:paraId="455D9499" w14:textId="4CF2905F"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Output deliverable</w:t>
            </w:r>
            <w:r w:rsidR="00936CC5">
              <w:rPr>
                <w:rFonts w:ascii="宋体" w:eastAsia="宋体" w:hAnsi="宋体" w:cs="宋体" w:hint="eastAsia"/>
                <w:b/>
                <w:bCs/>
                <w:sz w:val="18"/>
                <w:szCs w:val="18"/>
                <w:lang w:eastAsia="zh-CN"/>
              </w:rPr>
              <w:t>可交付产出</w:t>
            </w:r>
          </w:p>
        </w:tc>
        <w:tc>
          <w:tcPr>
            <w:tcW w:w="3308" w:type="dxa"/>
            <w:tcBorders>
              <w:top w:val="single" w:sz="8" w:space="0" w:color="auto"/>
              <w:left w:val="single" w:sz="8" w:space="0" w:color="auto"/>
              <w:bottom w:val="single" w:sz="8" w:space="0" w:color="auto"/>
              <w:right w:val="single" w:sz="8" w:space="0" w:color="auto"/>
            </w:tcBorders>
            <w:vAlign w:val="center"/>
          </w:tcPr>
          <w:p w14:paraId="011D6FFA" w14:textId="2070E41F"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Integrated safeguard instruments</w:t>
            </w:r>
            <w:r w:rsidR="00BF505C">
              <w:rPr>
                <w:rFonts w:ascii="宋体" w:eastAsia="宋体" w:hAnsi="宋体" w:cs="宋体" w:hint="eastAsia"/>
                <w:b/>
                <w:bCs/>
                <w:sz w:val="18"/>
                <w:szCs w:val="18"/>
                <w:lang w:eastAsia="zh-CN"/>
              </w:rPr>
              <w:t>综合保障工具</w:t>
            </w:r>
          </w:p>
        </w:tc>
      </w:tr>
      <w:tr w:rsidR="0A84B08B" w:rsidRPr="003A4E71" w14:paraId="0EE68C03" w14:textId="77777777" w:rsidTr="00FA0EBD">
        <w:tc>
          <w:tcPr>
            <w:tcW w:w="841" w:type="dxa"/>
            <w:tcBorders>
              <w:top w:val="single" w:sz="8" w:space="0" w:color="auto"/>
              <w:left w:val="single" w:sz="8" w:space="0" w:color="auto"/>
              <w:bottom w:val="single" w:sz="8" w:space="0" w:color="auto"/>
              <w:right w:val="single" w:sz="8" w:space="0" w:color="auto"/>
            </w:tcBorders>
            <w:vAlign w:val="center"/>
          </w:tcPr>
          <w:p w14:paraId="0F910AEA" w14:textId="1B88BB1D" w:rsidR="0A84B08B" w:rsidRPr="003A4E71" w:rsidRDefault="0A84B08B" w:rsidP="00FA0EBD">
            <w:pPr>
              <w:spacing w:line="276" w:lineRule="auto"/>
              <w:jc w:val="both"/>
            </w:pPr>
            <w:r w:rsidRPr="003A4E71">
              <w:rPr>
                <w:rFonts w:ascii="Calibri" w:eastAsia="Calibri" w:hAnsi="Calibri" w:cs="Calibri"/>
                <w:sz w:val="18"/>
                <w:szCs w:val="18"/>
              </w:rPr>
              <w:t>1.2.1</w:t>
            </w:r>
          </w:p>
        </w:tc>
        <w:tc>
          <w:tcPr>
            <w:tcW w:w="1805" w:type="dxa"/>
            <w:tcBorders>
              <w:top w:val="single" w:sz="8" w:space="0" w:color="auto"/>
              <w:left w:val="single" w:sz="8" w:space="0" w:color="auto"/>
              <w:bottom w:val="single" w:sz="8" w:space="0" w:color="auto"/>
              <w:right w:val="single" w:sz="8" w:space="0" w:color="auto"/>
            </w:tcBorders>
            <w:vAlign w:val="center"/>
          </w:tcPr>
          <w:p w14:paraId="09FFF0B0" w14:textId="358143A4" w:rsidR="0A84B08B" w:rsidRPr="003A4E71" w:rsidRDefault="0A84B08B" w:rsidP="00FA0EBD">
            <w:pPr>
              <w:spacing w:line="276" w:lineRule="auto"/>
              <w:jc w:val="both"/>
            </w:pPr>
            <w:r w:rsidRPr="003A4E71">
              <w:rPr>
                <w:rFonts w:ascii="Calibri" w:eastAsia="Calibri" w:hAnsi="Calibri" w:cs="Calibri"/>
                <w:sz w:val="18"/>
                <w:szCs w:val="18"/>
              </w:rPr>
              <w:t>Yunnan Province</w:t>
            </w:r>
            <w:r w:rsidR="00BF505C">
              <w:rPr>
                <w:rFonts w:ascii="宋体" w:eastAsia="宋体" w:hAnsi="宋体" w:cs="宋体" w:hint="eastAsia"/>
                <w:sz w:val="18"/>
                <w:szCs w:val="18"/>
                <w:lang w:eastAsia="zh-CN"/>
              </w:rPr>
              <w:t>云南省</w:t>
            </w:r>
          </w:p>
        </w:tc>
        <w:tc>
          <w:tcPr>
            <w:tcW w:w="3060" w:type="dxa"/>
            <w:tcBorders>
              <w:top w:val="single" w:sz="8" w:space="0" w:color="auto"/>
              <w:left w:val="single" w:sz="8" w:space="0" w:color="auto"/>
              <w:bottom w:val="single" w:sz="8" w:space="0" w:color="auto"/>
              <w:right w:val="single" w:sz="8" w:space="0" w:color="auto"/>
            </w:tcBorders>
            <w:vAlign w:val="center"/>
          </w:tcPr>
          <w:p w14:paraId="06588970" w14:textId="77777777" w:rsidR="0A84B08B"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Cross-sectoral strategy and action plan for primate conservation and sustainable management in Yunnan Province</w:t>
            </w:r>
          </w:p>
          <w:p w14:paraId="75CD3583" w14:textId="24A22572" w:rsidR="009F7D10" w:rsidRPr="009F7D10" w:rsidRDefault="009F7D10" w:rsidP="00FA0EBD">
            <w:pPr>
              <w:spacing w:line="276" w:lineRule="auto"/>
              <w:jc w:val="both"/>
              <w:rPr>
                <w:sz w:val="18"/>
                <w:szCs w:val="18"/>
                <w:lang w:eastAsia="zh-CN"/>
              </w:rPr>
            </w:pPr>
            <w:r w:rsidRPr="009F7D10">
              <w:rPr>
                <w:rFonts w:ascii="宋体" w:eastAsia="宋体" w:hAnsi="宋体" w:cs="宋体" w:hint="eastAsia"/>
                <w:sz w:val="18"/>
                <w:szCs w:val="18"/>
                <w:lang w:eastAsia="zh-CN"/>
              </w:rPr>
              <w:t>云南省灵长类动物保护</w:t>
            </w:r>
            <w:r>
              <w:rPr>
                <w:rFonts w:ascii="宋体" w:eastAsia="宋体" w:hAnsi="宋体" w:cs="宋体" w:hint="eastAsia"/>
                <w:sz w:val="18"/>
                <w:szCs w:val="18"/>
                <w:lang w:eastAsia="zh-CN"/>
              </w:rPr>
              <w:t>与</w:t>
            </w:r>
            <w:r w:rsidRPr="009F7D10">
              <w:rPr>
                <w:rFonts w:ascii="宋体" w:eastAsia="宋体" w:hAnsi="宋体" w:cs="宋体" w:hint="eastAsia"/>
                <w:sz w:val="18"/>
                <w:szCs w:val="18"/>
                <w:lang w:eastAsia="zh-CN"/>
              </w:rPr>
              <w:t>可持续管理跨部门战略和行动计划</w:t>
            </w:r>
          </w:p>
        </w:tc>
        <w:tc>
          <w:tcPr>
            <w:tcW w:w="3308" w:type="dxa"/>
            <w:tcBorders>
              <w:top w:val="single" w:sz="8" w:space="0" w:color="auto"/>
              <w:left w:val="single" w:sz="8" w:space="0" w:color="auto"/>
              <w:bottom w:val="single" w:sz="8" w:space="0" w:color="auto"/>
              <w:right w:val="single" w:sz="8" w:space="0" w:color="auto"/>
            </w:tcBorders>
            <w:vAlign w:val="center"/>
          </w:tcPr>
          <w:p w14:paraId="77C0BF87" w14:textId="77777777" w:rsidR="003974F4"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SESA considerations integrated into the strategy and action plan</w:t>
            </w:r>
          </w:p>
          <w:p w14:paraId="5FD11E41" w14:textId="38F7CE85" w:rsidR="0A84B08B" w:rsidRPr="003A4E71" w:rsidRDefault="003974F4" w:rsidP="00FA0EBD">
            <w:pPr>
              <w:spacing w:line="276" w:lineRule="auto"/>
              <w:jc w:val="both"/>
              <w:rPr>
                <w:lang w:eastAsia="zh-CN"/>
              </w:rPr>
            </w:pPr>
            <w:r w:rsidRPr="003974F4">
              <w:rPr>
                <w:rFonts w:ascii="宋体" w:eastAsia="宋体" w:hAnsi="宋体" w:cs="宋体" w:hint="eastAsia"/>
                <w:sz w:val="18"/>
                <w:szCs w:val="18"/>
                <w:lang w:eastAsia="zh-CN"/>
              </w:rPr>
              <w:t>纳入战略和行动计划的</w:t>
            </w:r>
            <w:r w:rsidR="008734F4" w:rsidRPr="008734F4">
              <w:rPr>
                <w:rFonts w:ascii="宋体" w:eastAsia="宋体" w:hAnsi="宋体" w:cs="宋体" w:hint="eastAsia"/>
                <w:sz w:val="18"/>
                <w:szCs w:val="18"/>
                <w:lang w:eastAsia="zh-CN"/>
              </w:rPr>
              <w:t>战略环境与社会评估</w:t>
            </w:r>
            <w:r w:rsidR="008734F4">
              <w:rPr>
                <w:rFonts w:ascii="宋体" w:eastAsia="宋体" w:hAnsi="宋体" w:cs="宋体" w:hint="eastAsia"/>
                <w:sz w:val="18"/>
                <w:szCs w:val="18"/>
                <w:lang w:eastAsia="zh-CN"/>
              </w:rPr>
              <w:t>（</w:t>
            </w:r>
            <w:r w:rsidRPr="003974F4">
              <w:rPr>
                <w:rFonts w:ascii="Calibri" w:eastAsia="Calibri" w:hAnsi="Calibri" w:cs="Calibri"/>
                <w:sz w:val="18"/>
                <w:szCs w:val="18"/>
                <w:lang w:eastAsia="zh-CN"/>
              </w:rPr>
              <w:t>SESA</w:t>
            </w:r>
            <w:r w:rsidR="008734F4">
              <w:rPr>
                <w:rFonts w:ascii="宋体" w:eastAsia="宋体" w:hAnsi="宋体" w:cs="宋体" w:hint="eastAsia"/>
                <w:sz w:val="18"/>
                <w:szCs w:val="18"/>
                <w:lang w:eastAsia="zh-CN"/>
              </w:rPr>
              <w:t>）</w:t>
            </w:r>
            <w:r w:rsidRPr="003974F4">
              <w:rPr>
                <w:rFonts w:ascii="宋体" w:eastAsia="宋体" w:hAnsi="宋体" w:cs="宋体" w:hint="eastAsia"/>
                <w:sz w:val="18"/>
                <w:szCs w:val="18"/>
                <w:lang w:eastAsia="zh-CN"/>
              </w:rPr>
              <w:t>考</w:t>
            </w:r>
            <w:r>
              <w:rPr>
                <w:rFonts w:ascii="宋体" w:eastAsia="宋体" w:hAnsi="宋体" w:cs="宋体" w:hint="eastAsia"/>
                <w:sz w:val="18"/>
                <w:szCs w:val="18"/>
                <w:lang w:eastAsia="zh-CN"/>
              </w:rPr>
              <w:t>量</w:t>
            </w:r>
            <w:r w:rsidRPr="003974F4">
              <w:rPr>
                <w:rFonts w:ascii="宋体" w:eastAsia="宋体" w:hAnsi="宋体" w:cs="宋体" w:hint="eastAsia"/>
                <w:sz w:val="18"/>
                <w:szCs w:val="18"/>
                <w:lang w:eastAsia="zh-CN"/>
              </w:rPr>
              <w:t>因素</w:t>
            </w:r>
          </w:p>
        </w:tc>
      </w:tr>
      <w:tr w:rsidR="0A84B08B" w:rsidRPr="003A4E71" w14:paraId="51D1B292" w14:textId="77777777" w:rsidTr="00FA0EBD">
        <w:tc>
          <w:tcPr>
            <w:tcW w:w="841" w:type="dxa"/>
            <w:tcBorders>
              <w:top w:val="single" w:sz="8" w:space="0" w:color="auto"/>
              <w:left w:val="single" w:sz="8" w:space="0" w:color="auto"/>
              <w:bottom w:val="single" w:sz="8" w:space="0" w:color="auto"/>
              <w:right w:val="single" w:sz="8" w:space="0" w:color="auto"/>
            </w:tcBorders>
            <w:vAlign w:val="center"/>
          </w:tcPr>
          <w:p w14:paraId="4AA2C672" w14:textId="5D186757" w:rsidR="0A84B08B" w:rsidRPr="003A4E71" w:rsidRDefault="0A84B08B" w:rsidP="00FA0EBD">
            <w:pPr>
              <w:spacing w:line="276" w:lineRule="auto"/>
              <w:jc w:val="both"/>
            </w:pPr>
            <w:r w:rsidRPr="003A4E71">
              <w:rPr>
                <w:rFonts w:ascii="Calibri" w:eastAsia="Calibri" w:hAnsi="Calibri" w:cs="Calibri"/>
                <w:sz w:val="18"/>
                <w:szCs w:val="18"/>
              </w:rPr>
              <w:t>1.2.2</w:t>
            </w:r>
          </w:p>
        </w:tc>
        <w:tc>
          <w:tcPr>
            <w:tcW w:w="1805" w:type="dxa"/>
            <w:tcBorders>
              <w:top w:val="single" w:sz="8" w:space="0" w:color="auto"/>
              <w:left w:val="single" w:sz="8" w:space="0" w:color="auto"/>
              <w:bottom w:val="single" w:sz="8" w:space="0" w:color="auto"/>
              <w:right w:val="single" w:sz="8" w:space="0" w:color="auto"/>
            </w:tcBorders>
            <w:vAlign w:val="center"/>
          </w:tcPr>
          <w:p w14:paraId="74536670" w14:textId="376B682D" w:rsidR="0A84B08B" w:rsidRPr="003A4E71" w:rsidRDefault="0A84B08B" w:rsidP="00FA0EBD">
            <w:pPr>
              <w:spacing w:line="276" w:lineRule="auto"/>
              <w:jc w:val="both"/>
            </w:pPr>
            <w:r w:rsidRPr="003A4E71">
              <w:rPr>
                <w:rFonts w:ascii="Calibri" w:eastAsia="Calibri" w:hAnsi="Calibri" w:cs="Calibri"/>
                <w:sz w:val="18"/>
                <w:szCs w:val="18"/>
              </w:rPr>
              <w:t>Giant Panda National Park</w:t>
            </w:r>
            <w:r w:rsidR="00614918">
              <w:rPr>
                <w:rFonts w:ascii="宋体" w:eastAsia="宋体" w:hAnsi="宋体" w:cs="宋体" w:hint="eastAsia"/>
                <w:sz w:val="18"/>
                <w:szCs w:val="18"/>
                <w:lang w:eastAsia="zh-CN"/>
              </w:rPr>
              <w:t>大熊猫国家公园</w:t>
            </w:r>
          </w:p>
        </w:tc>
        <w:tc>
          <w:tcPr>
            <w:tcW w:w="3060" w:type="dxa"/>
            <w:tcBorders>
              <w:top w:val="single" w:sz="8" w:space="0" w:color="auto"/>
              <w:left w:val="single" w:sz="8" w:space="0" w:color="auto"/>
              <w:bottom w:val="single" w:sz="8" w:space="0" w:color="auto"/>
              <w:right w:val="single" w:sz="8" w:space="0" w:color="auto"/>
            </w:tcBorders>
            <w:vAlign w:val="center"/>
          </w:tcPr>
          <w:p w14:paraId="2990F7E0" w14:textId="77777777" w:rsidR="0A84B08B"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Cross-sectoral conservation and sustainable management plan for the Giant Panda National Park</w:t>
            </w:r>
          </w:p>
          <w:p w14:paraId="0A7DB46F" w14:textId="399CA8D3" w:rsidR="00524E95" w:rsidRPr="003A4E71" w:rsidRDefault="00524E95" w:rsidP="00FA0EBD">
            <w:pPr>
              <w:spacing w:line="276" w:lineRule="auto"/>
              <w:jc w:val="both"/>
              <w:rPr>
                <w:lang w:eastAsia="zh-CN"/>
              </w:rPr>
            </w:pPr>
            <w:r>
              <w:rPr>
                <w:rFonts w:ascii="宋体" w:eastAsia="宋体" w:hAnsi="宋体" w:cs="宋体" w:hint="eastAsia"/>
                <w:sz w:val="18"/>
                <w:szCs w:val="18"/>
                <w:lang w:eastAsia="zh-CN"/>
              </w:rPr>
              <w:t>大熊猫国家公园</w:t>
            </w:r>
            <w:r w:rsidR="00AA2320" w:rsidRPr="00AA2320">
              <w:rPr>
                <w:rFonts w:ascii="宋体" w:eastAsia="宋体" w:hAnsi="宋体" w:cs="宋体" w:hint="eastAsia"/>
                <w:sz w:val="18"/>
                <w:szCs w:val="18"/>
                <w:lang w:eastAsia="zh-CN"/>
              </w:rPr>
              <w:t>跨部门保护</w:t>
            </w:r>
            <w:r w:rsidR="00AA2320">
              <w:rPr>
                <w:rFonts w:ascii="宋体" w:eastAsia="宋体" w:hAnsi="宋体" w:cs="宋体" w:hint="eastAsia"/>
                <w:sz w:val="18"/>
                <w:szCs w:val="18"/>
                <w:lang w:eastAsia="zh-CN"/>
              </w:rPr>
              <w:t>与</w:t>
            </w:r>
            <w:r w:rsidR="00AA2320" w:rsidRPr="00AA2320">
              <w:rPr>
                <w:rFonts w:ascii="宋体" w:eastAsia="宋体" w:hAnsi="宋体" w:cs="宋体" w:hint="eastAsia"/>
                <w:sz w:val="18"/>
                <w:szCs w:val="18"/>
                <w:lang w:eastAsia="zh-CN"/>
              </w:rPr>
              <w:t>可持续管理计划</w:t>
            </w:r>
          </w:p>
        </w:tc>
        <w:tc>
          <w:tcPr>
            <w:tcW w:w="3308" w:type="dxa"/>
            <w:tcBorders>
              <w:top w:val="single" w:sz="8" w:space="0" w:color="auto"/>
              <w:left w:val="single" w:sz="8" w:space="0" w:color="auto"/>
              <w:bottom w:val="single" w:sz="8" w:space="0" w:color="auto"/>
              <w:right w:val="single" w:sz="8" w:space="0" w:color="auto"/>
            </w:tcBorders>
            <w:vAlign w:val="center"/>
          </w:tcPr>
          <w:p w14:paraId="36865A66" w14:textId="77777777" w:rsidR="0A84B08B"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SESA considerations integrated into the plan</w:t>
            </w:r>
          </w:p>
          <w:p w14:paraId="36CB2ECD" w14:textId="2126DCEE" w:rsidR="008734F4" w:rsidRPr="003A4E71" w:rsidRDefault="008734F4" w:rsidP="00FA0EBD">
            <w:pPr>
              <w:spacing w:line="276" w:lineRule="auto"/>
              <w:jc w:val="both"/>
              <w:rPr>
                <w:lang w:eastAsia="zh-CN"/>
              </w:rPr>
            </w:pPr>
            <w:r w:rsidRPr="003974F4">
              <w:rPr>
                <w:rFonts w:ascii="宋体" w:eastAsia="宋体" w:hAnsi="宋体" w:cs="宋体" w:hint="eastAsia"/>
                <w:sz w:val="18"/>
                <w:szCs w:val="18"/>
                <w:lang w:eastAsia="zh-CN"/>
              </w:rPr>
              <w:t>纳入</w:t>
            </w:r>
            <w:r w:rsidR="00C157AB">
              <w:rPr>
                <w:rFonts w:ascii="宋体" w:eastAsia="宋体" w:hAnsi="宋体" w:cs="宋体" w:hint="eastAsia"/>
                <w:sz w:val="18"/>
                <w:szCs w:val="18"/>
                <w:lang w:eastAsia="zh-CN"/>
              </w:rPr>
              <w:t>该</w:t>
            </w:r>
            <w:r w:rsidRPr="003974F4">
              <w:rPr>
                <w:rFonts w:ascii="宋体" w:eastAsia="宋体" w:hAnsi="宋体" w:cs="宋体" w:hint="eastAsia"/>
                <w:sz w:val="18"/>
                <w:szCs w:val="18"/>
                <w:lang w:eastAsia="zh-CN"/>
              </w:rPr>
              <w:t>计划的</w:t>
            </w:r>
            <w:r w:rsidRPr="008734F4">
              <w:rPr>
                <w:rFonts w:ascii="宋体" w:eastAsia="宋体" w:hAnsi="宋体" w:cs="宋体" w:hint="eastAsia"/>
                <w:sz w:val="18"/>
                <w:szCs w:val="18"/>
                <w:lang w:eastAsia="zh-CN"/>
              </w:rPr>
              <w:t>战略环境与社会评估</w:t>
            </w:r>
            <w:r>
              <w:rPr>
                <w:rFonts w:ascii="宋体" w:eastAsia="宋体" w:hAnsi="宋体" w:cs="宋体" w:hint="eastAsia"/>
                <w:sz w:val="18"/>
                <w:szCs w:val="18"/>
                <w:lang w:eastAsia="zh-CN"/>
              </w:rPr>
              <w:t>（</w:t>
            </w:r>
            <w:r w:rsidRPr="003974F4">
              <w:rPr>
                <w:rFonts w:ascii="Calibri" w:eastAsia="Calibri" w:hAnsi="Calibri" w:cs="Calibri"/>
                <w:sz w:val="18"/>
                <w:szCs w:val="18"/>
                <w:lang w:eastAsia="zh-CN"/>
              </w:rPr>
              <w:t>SESA</w:t>
            </w:r>
            <w:r>
              <w:rPr>
                <w:rFonts w:ascii="宋体" w:eastAsia="宋体" w:hAnsi="宋体" w:cs="宋体" w:hint="eastAsia"/>
                <w:sz w:val="18"/>
                <w:szCs w:val="18"/>
                <w:lang w:eastAsia="zh-CN"/>
              </w:rPr>
              <w:t>）</w:t>
            </w:r>
            <w:r w:rsidRPr="003974F4">
              <w:rPr>
                <w:rFonts w:ascii="宋体" w:eastAsia="宋体" w:hAnsi="宋体" w:cs="宋体" w:hint="eastAsia"/>
                <w:sz w:val="18"/>
                <w:szCs w:val="18"/>
                <w:lang w:eastAsia="zh-CN"/>
              </w:rPr>
              <w:t>考</w:t>
            </w:r>
            <w:r>
              <w:rPr>
                <w:rFonts w:ascii="宋体" w:eastAsia="宋体" w:hAnsi="宋体" w:cs="宋体" w:hint="eastAsia"/>
                <w:sz w:val="18"/>
                <w:szCs w:val="18"/>
                <w:lang w:eastAsia="zh-CN"/>
              </w:rPr>
              <w:t>量</w:t>
            </w:r>
            <w:r w:rsidRPr="003974F4">
              <w:rPr>
                <w:rFonts w:ascii="宋体" w:eastAsia="宋体" w:hAnsi="宋体" w:cs="宋体" w:hint="eastAsia"/>
                <w:sz w:val="18"/>
                <w:szCs w:val="18"/>
                <w:lang w:eastAsia="zh-CN"/>
              </w:rPr>
              <w:t>因素</w:t>
            </w:r>
          </w:p>
        </w:tc>
      </w:tr>
      <w:tr w:rsidR="0A84B08B" w:rsidRPr="003A4E71" w14:paraId="719D19B3" w14:textId="77777777" w:rsidTr="00FA0EBD">
        <w:tc>
          <w:tcPr>
            <w:tcW w:w="841" w:type="dxa"/>
            <w:vMerge w:val="restart"/>
            <w:tcBorders>
              <w:top w:val="single" w:sz="8" w:space="0" w:color="auto"/>
              <w:left w:val="single" w:sz="8" w:space="0" w:color="auto"/>
              <w:bottom w:val="single" w:sz="8" w:space="0" w:color="auto"/>
              <w:right w:val="single" w:sz="8" w:space="0" w:color="auto"/>
            </w:tcBorders>
            <w:vAlign w:val="center"/>
          </w:tcPr>
          <w:p w14:paraId="5327A092" w14:textId="1FDFED3F" w:rsidR="0A84B08B" w:rsidRPr="003A4E71" w:rsidRDefault="0A84B08B" w:rsidP="00FA0EBD">
            <w:pPr>
              <w:spacing w:line="276" w:lineRule="auto"/>
              <w:jc w:val="both"/>
            </w:pPr>
            <w:r w:rsidRPr="003A4E71">
              <w:rPr>
                <w:rFonts w:ascii="Calibri" w:eastAsia="Calibri" w:hAnsi="Calibri" w:cs="Calibri"/>
                <w:sz w:val="18"/>
                <w:szCs w:val="18"/>
              </w:rPr>
              <w:t>2.2.1</w:t>
            </w:r>
          </w:p>
        </w:tc>
        <w:tc>
          <w:tcPr>
            <w:tcW w:w="1805" w:type="dxa"/>
            <w:vMerge w:val="restart"/>
            <w:tcBorders>
              <w:top w:val="single" w:sz="8" w:space="0" w:color="auto"/>
              <w:left w:val="single" w:sz="8" w:space="0" w:color="auto"/>
              <w:bottom w:val="single" w:sz="8" w:space="0" w:color="auto"/>
              <w:right w:val="single" w:sz="8" w:space="0" w:color="auto"/>
            </w:tcBorders>
            <w:vAlign w:val="center"/>
          </w:tcPr>
          <w:p w14:paraId="46F7BA47" w14:textId="13B42ADE" w:rsidR="0A84B08B" w:rsidRPr="003A4E71" w:rsidRDefault="0A84B08B" w:rsidP="00FA0EBD">
            <w:pPr>
              <w:spacing w:line="276" w:lineRule="auto"/>
              <w:jc w:val="both"/>
              <w:rPr>
                <w:lang w:val="it-IT" w:eastAsia="zh-CN"/>
              </w:rPr>
            </w:pPr>
            <w:r w:rsidRPr="003A4E71">
              <w:rPr>
                <w:rFonts w:ascii="Calibri" w:eastAsia="Calibri" w:hAnsi="Calibri" w:cs="Calibri"/>
                <w:sz w:val="18"/>
                <w:szCs w:val="18"/>
                <w:lang w:val="it-IT"/>
              </w:rPr>
              <w:t xml:space="preserve">Yunnan Province / </w:t>
            </w:r>
            <w:r w:rsidRPr="003A4E71">
              <w:rPr>
                <w:lang w:val="it-IT"/>
              </w:rPr>
              <w:br/>
            </w:r>
            <w:r w:rsidRPr="003A4E71">
              <w:rPr>
                <w:rFonts w:ascii="Calibri" w:eastAsia="Calibri" w:hAnsi="Calibri" w:cs="Calibri"/>
                <w:sz w:val="18"/>
                <w:szCs w:val="18"/>
                <w:lang w:val="it-IT"/>
              </w:rPr>
              <w:t>Tianchi Nature Reserve</w:t>
            </w:r>
            <w:r w:rsidR="00614918">
              <w:rPr>
                <w:rFonts w:ascii="宋体" w:eastAsia="宋体" w:hAnsi="宋体" w:cs="宋体" w:hint="eastAsia"/>
                <w:sz w:val="18"/>
                <w:szCs w:val="18"/>
                <w:lang w:val="it-IT" w:eastAsia="zh-CN"/>
              </w:rPr>
              <w:t>云南省/</w:t>
            </w:r>
            <w:r w:rsidR="00614918" w:rsidRPr="00614918">
              <w:rPr>
                <w:rFonts w:ascii="宋体" w:eastAsia="宋体" w:hAnsi="宋体" w:cs="宋体" w:hint="eastAsia"/>
                <w:sz w:val="18"/>
                <w:szCs w:val="18"/>
                <w:lang w:val="it-IT" w:eastAsia="zh-CN"/>
              </w:rPr>
              <w:t>天池自然保护区</w:t>
            </w:r>
          </w:p>
        </w:tc>
        <w:tc>
          <w:tcPr>
            <w:tcW w:w="3060" w:type="dxa"/>
            <w:tcBorders>
              <w:top w:val="single" w:sz="8" w:space="0" w:color="auto"/>
              <w:left w:val="single" w:sz="8" w:space="0" w:color="auto"/>
              <w:bottom w:val="single" w:sz="8" w:space="0" w:color="auto"/>
              <w:right w:val="single" w:sz="8" w:space="0" w:color="auto"/>
            </w:tcBorders>
            <w:vAlign w:val="center"/>
          </w:tcPr>
          <w:p w14:paraId="6E15DB37" w14:textId="77777777" w:rsidR="00AA2320" w:rsidRDefault="0A84B08B" w:rsidP="00FA0EBD">
            <w:pPr>
              <w:spacing w:line="276" w:lineRule="auto"/>
              <w:jc w:val="both"/>
            </w:pPr>
            <w:r w:rsidRPr="003A4E71">
              <w:rPr>
                <w:rFonts w:ascii="Calibri" w:eastAsia="Calibri" w:hAnsi="Calibri" w:cs="Calibri"/>
                <w:sz w:val="18"/>
                <w:szCs w:val="18"/>
              </w:rPr>
              <w:t>Participatory ecological corridor Feasibility Assessment (including participatory rural assessment of affected communities)</w:t>
            </w:r>
            <w:r w:rsidR="00AA2320">
              <w:rPr>
                <w:rFonts w:hint="eastAsia"/>
              </w:rPr>
              <w:t xml:space="preserve"> </w:t>
            </w:r>
          </w:p>
          <w:p w14:paraId="6A4DFC5D" w14:textId="115E6A04" w:rsidR="00AA2320" w:rsidRPr="00AA2320" w:rsidRDefault="00AA2320" w:rsidP="00FA0EBD">
            <w:pPr>
              <w:spacing w:line="276" w:lineRule="auto"/>
              <w:jc w:val="both"/>
              <w:rPr>
                <w:rFonts w:ascii="Calibri" w:eastAsia="Calibri" w:hAnsi="Calibri" w:cs="Calibri"/>
                <w:sz w:val="18"/>
                <w:szCs w:val="18"/>
                <w:lang w:eastAsia="zh-CN"/>
              </w:rPr>
            </w:pPr>
            <w:r w:rsidRPr="00AA2320">
              <w:rPr>
                <w:rFonts w:ascii="宋体" w:eastAsia="宋体" w:hAnsi="宋体" w:cs="宋体" w:hint="eastAsia"/>
                <w:sz w:val="18"/>
                <w:szCs w:val="18"/>
                <w:lang w:eastAsia="zh-CN"/>
              </w:rPr>
              <w:t>参与式生态廊道可行性评估（包括受影响社区的参与式农村评估）</w:t>
            </w:r>
          </w:p>
        </w:tc>
        <w:tc>
          <w:tcPr>
            <w:tcW w:w="3308" w:type="dxa"/>
            <w:tcBorders>
              <w:top w:val="single" w:sz="8" w:space="0" w:color="auto"/>
              <w:left w:val="single" w:sz="8" w:space="0" w:color="auto"/>
              <w:bottom w:val="single" w:sz="8" w:space="0" w:color="auto"/>
              <w:right w:val="single" w:sz="8" w:space="0" w:color="auto"/>
            </w:tcBorders>
            <w:vAlign w:val="center"/>
          </w:tcPr>
          <w:p w14:paraId="12142C1B" w14:textId="77777777" w:rsidR="00D973DC"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ESIA requirements; screen risks according to SES procedures, ground-truthing, assess IP’s, initiate FPIC, evaluate potential for economic displacement</w:t>
            </w:r>
          </w:p>
          <w:p w14:paraId="21EF6E8C" w14:textId="39275639" w:rsidR="0A84B08B" w:rsidRPr="003A4E71" w:rsidRDefault="00D973DC" w:rsidP="00FA0EBD">
            <w:pPr>
              <w:spacing w:line="276" w:lineRule="auto"/>
              <w:jc w:val="both"/>
              <w:rPr>
                <w:lang w:eastAsia="zh-CN"/>
              </w:rPr>
            </w:pPr>
            <w:r w:rsidRPr="00D973DC">
              <w:rPr>
                <w:rFonts w:ascii="宋体" w:eastAsia="宋体" w:hAnsi="宋体" w:cs="宋体" w:hint="eastAsia"/>
                <w:sz w:val="18"/>
                <w:szCs w:val="18"/>
                <w:lang w:eastAsia="zh-CN"/>
              </w:rPr>
              <w:t>符合</w:t>
            </w:r>
            <w:r w:rsidR="001F7A54" w:rsidRPr="001F7A54">
              <w:rPr>
                <w:rFonts w:ascii="宋体" w:eastAsia="宋体" w:hAnsi="宋体" w:cs="宋体" w:hint="eastAsia"/>
                <w:sz w:val="18"/>
                <w:szCs w:val="18"/>
                <w:lang w:eastAsia="zh-CN"/>
              </w:rPr>
              <w:t>环境和社会影响评估</w:t>
            </w:r>
            <w:r w:rsidR="001F7A54">
              <w:rPr>
                <w:rFonts w:ascii="宋体" w:eastAsia="宋体" w:hAnsi="宋体" w:cs="宋体" w:hint="eastAsia"/>
                <w:sz w:val="18"/>
                <w:szCs w:val="18"/>
                <w:lang w:eastAsia="zh-CN"/>
              </w:rPr>
              <w:t>（</w:t>
            </w:r>
            <w:r w:rsidRPr="00D973DC">
              <w:rPr>
                <w:rFonts w:ascii="Calibri" w:eastAsia="Calibri" w:hAnsi="Calibri" w:cs="Calibri"/>
                <w:sz w:val="18"/>
                <w:szCs w:val="18"/>
                <w:lang w:eastAsia="zh-CN"/>
              </w:rPr>
              <w:t>ESIA</w:t>
            </w:r>
            <w:r w:rsidR="001F7A54">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要求；</w:t>
            </w:r>
            <w:r w:rsidR="007E7DBB">
              <w:rPr>
                <w:rFonts w:ascii="宋体" w:eastAsia="宋体" w:hAnsi="宋体" w:cs="宋体" w:hint="eastAsia"/>
                <w:sz w:val="18"/>
                <w:szCs w:val="18"/>
                <w:lang w:eastAsia="zh-CN"/>
              </w:rPr>
              <w:t>按照社会环境标准（</w:t>
            </w:r>
            <w:r w:rsidRPr="00D973DC">
              <w:rPr>
                <w:rFonts w:ascii="Calibri" w:eastAsia="Calibri" w:hAnsi="Calibri" w:cs="Calibri"/>
                <w:sz w:val="18"/>
                <w:szCs w:val="18"/>
                <w:lang w:eastAsia="zh-CN"/>
              </w:rPr>
              <w:t>SES</w:t>
            </w:r>
            <w:r w:rsidR="007E7DBB">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程序筛查风险，</w:t>
            </w:r>
            <w:r w:rsidR="002E21AF">
              <w:rPr>
                <w:rFonts w:ascii="宋体" w:eastAsia="宋体" w:hAnsi="宋体" w:cs="宋体" w:hint="eastAsia"/>
                <w:sz w:val="18"/>
                <w:szCs w:val="18"/>
                <w:lang w:eastAsia="zh-CN"/>
              </w:rPr>
              <w:t>地面实况</w:t>
            </w:r>
            <w:r w:rsidRPr="00D973DC">
              <w:rPr>
                <w:rFonts w:ascii="宋体" w:eastAsia="宋体" w:hAnsi="宋体" w:cs="宋体" w:hint="eastAsia"/>
                <w:sz w:val="18"/>
                <w:szCs w:val="18"/>
                <w:lang w:eastAsia="zh-CN"/>
              </w:rPr>
              <w:t>调查，评估</w:t>
            </w:r>
            <w:r w:rsidR="00180011">
              <w:rPr>
                <w:rFonts w:ascii="宋体" w:eastAsia="宋体" w:hAnsi="宋体" w:cs="宋体" w:hint="eastAsia"/>
                <w:sz w:val="18"/>
                <w:szCs w:val="18"/>
                <w:lang w:eastAsia="zh-CN"/>
              </w:rPr>
              <w:t>土著居民标准（</w:t>
            </w:r>
            <w:r w:rsidRPr="00D973DC">
              <w:rPr>
                <w:rFonts w:ascii="Calibri" w:eastAsia="Calibri" w:hAnsi="Calibri" w:cs="Calibri"/>
                <w:sz w:val="18"/>
                <w:szCs w:val="18"/>
                <w:lang w:eastAsia="zh-CN"/>
              </w:rPr>
              <w:t>IP's</w:t>
            </w:r>
            <w:r w:rsidR="00180011">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，启动</w:t>
            </w:r>
            <w:r w:rsidR="005F2934" w:rsidRPr="005F2934">
              <w:rPr>
                <w:rFonts w:ascii="宋体" w:eastAsia="宋体" w:hAnsi="宋体" w:cs="宋体" w:hint="eastAsia"/>
                <w:sz w:val="18"/>
                <w:szCs w:val="18"/>
                <w:lang w:eastAsia="zh-CN"/>
              </w:rPr>
              <w:t>自由、事先和知情同意</w:t>
            </w:r>
            <w:r w:rsidR="005F2934">
              <w:rPr>
                <w:rFonts w:ascii="宋体" w:eastAsia="宋体" w:hAnsi="宋体" w:cs="宋体" w:hint="eastAsia"/>
                <w:sz w:val="18"/>
                <w:szCs w:val="18"/>
                <w:lang w:eastAsia="zh-CN"/>
              </w:rPr>
              <w:t>（</w:t>
            </w:r>
            <w:r w:rsidRPr="00D973DC">
              <w:rPr>
                <w:rFonts w:ascii="Calibri" w:eastAsia="Calibri" w:hAnsi="Calibri" w:cs="Calibri"/>
                <w:sz w:val="18"/>
                <w:szCs w:val="18"/>
                <w:lang w:eastAsia="zh-CN"/>
              </w:rPr>
              <w:t>FPIC</w:t>
            </w:r>
            <w:r w:rsidR="005F2934">
              <w:rPr>
                <w:rFonts w:ascii="宋体" w:eastAsia="宋体" w:hAnsi="宋体" w:cs="宋体" w:hint="eastAsia"/>
                <w:sz w:val="18"/>
                <w:szCs w:val="18"/>
                <w:lang w:eastAsia="zh-CN"/>
              </w:rPr>
              <w:t>）原则</w:t>
            </w:r>
            <w:r w:rsidRPr="00D973DC">
              <w:rPr>
                <w:rFonts w:ascii="宋体" w:eastAsia="宋体" w:hAnsi="宋体" w:cs="宋体" w:hint="eastAsia"/>
                <w:sz w:val="18"/>
                <w:szCs w:val="18"/>
                <w:lang w:eastAsia="zh-CN"/>
              </w:rPr>
              <w:t>，评估</w:t>
            </w:r>
            <w:r w:rsidR="005F2934">
              <w:rPr>
                <w:rFonts w:ascii="宋体" w:eastAsia="宋体" w:hAnsi="宋体" w:cs="宋体" w:hint="eastAsia"/>
                <w:sz w:val="18"/>
                <w:szCs w:val="18"/>
                <w:lang w:eastAsia="zh-CN"/>
              </w:rPr>
              <w:t>因经济影响</w:t>
            </w:r>
            <w:r w:rsidR="00052402">
              <w:rPr>
                <w:rFonts w:ascii="宋体" w:eastAsia="宋体" w:hAnsi="宋体" w:cs="宋体" w:hint="eastAsia"/>
                <w:sz w:val="18"/>
                <w:szCs w:val="18"/>
                <w:lang w:eastAsia="zh-CN"/>
              </w:rPr>
              <w:t>而</w:t>
            </w:r>
            <w:r w:rsidR="005F2934">
              <w:rPr>
                <w:rFonts w:ascii="宋体" w:eastAsia="宋体" w:hAnsi="宋体" w:cs="宋体" w:hint="eastAsia"/>
                <w:sz w:val="18"/>
                <w:szCs w:val="18"/>
                <w:lang w:eastAsia="zh-CN"/>
              </w:rPr>
              <w:t>搬迁</w:t>
            </w:r>
            <w:r w:rsidRPr="00D973DC">
              <w:rPr>
                <w:rFonts w:ascii="宋体" w:eastAsia="宋体" w:hAnsi="宋体" w:cs="宋体" w:hint="eastAsia"/>
                <w:sz w:val="18"/>
                <w:szCs w:val="18"/>
                <w:lang w:eastAsia="zh-CN"/>
              </w:rPr>
              <w:t>的可能性</w:t>
            </w:r>
          </w:p>
        </w:tc>
      </w:tr>
      <w:tr w:rsidR="0A84B08B" w:rsidRPr="003A4E71" w14:paraId="65A17A4F" w14:textId="77777777" w:rsidTr="00FA0EBD">
        <w:trPr>
          <w:trHeight w:val="480"/>
        </w:trPr>
        <w:tc>
          <w:tcPr>
            <w:tcW w:w="841" w:type="dxa"/>
            <w:vMerge/>
            <w:tcBorders>
              <w:left w:val="single" w:sz="0" w:space="0" w:color="auto"/>
              <w:bottom w:val="single" w:sz="0" w:space="0" w:color="auto"/>
              <w:right w:val="single" w:sz="0" w:space="0" w:color="auto"/>
            </w:tcBorders>
            <w:vAlign w:val="center"/>
          </w:tcPr>
          <w:p w14:paraId="0B3E7D48" w14:textId="77777777" w:rsidR="00C03A7E" w:rsidRPr="003A4E71" w:rsidRDefault="00C03A7E" w:rsidP="00FA0EBD">
            <w:pPr>
              <w:spacing w:line="276" w:lineRule="auto"/>
              <w:jc w:val="both"/>
              <w:rPr>
                <w:lang w:eastAsia="zh-CN"/>
              </w:rPr>
            </w:pPr>
          </w:p>
        </w:tc>
        <w:tc>
          <w:tcPr>
            <w:tcW w:w="1805" w:type="dxa"/>
            <w:vMerge/>
            <w:tcBorders>
              <w:left w:val="single" w:sz="0" w:space="0" w:color="auto"/>
              <w:bottom w:val="single" w:sz="0" w:space="0" w:color="auto"/>
              <w:right w:val="single" w:sz="0" w:space="0" w:color="auto"/>
            </w:tcBorders>
            <w:vAlign w:val="center"/>
          </w:tcPr>
          <w:p w14:paraId="4B47ADD3" w14:textId="77777777" w:rsidR="00C03A7E" w:rsidRPr="003A4E71" w:rsidRDefault="00C03A7E" w:rsidP="00FA0EBD">
            <w:pPr>
              <w:spacing w:line="276" w:lineRule="auto"/>
              <w:jc w:val="both"/>
              <w:rPr>
                <w:lang w:eastAsia="zh-CN"/>
              </w:rPr>
            </w:pPr>
          </w:p>
        </w:tc>
        <w:tc>
          <w:tcPr>
            <w:tcW w:w="3060" w:type="dxa"/>
            <w:tcBorders>
              <w:top w:val="single" w:sz="8" w:space="0" w:color="auto"/>
              <w:left w:val="nil"/>
              <w:bottom w:val="single" w:sz="8" w:space="0" w:color="auto"/>
              <w:right w:val="single" w:sz="8" w:space="0" w:color="auto"/>
            </w:tcBorders>
            <w:vAlign w:val="center"/>
          </w:tcPr>
          <w:p w14:paraId="60270BAE" w14:textId="77777777" w:rsidR="00767BDC"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Ecological corridor strategy and action plan</w:t>
            </w:r>
          </w:p>
          <w:p w14:paraId="3C1C9084" w14:textId="79EBA508" w:rsidR="0A84B08B" w:rsidRPr="003A4E71" w:rsidRDefault="006C64C4" w:rsidP="00FA0EBD">
            <w:pPr>
              <w:spacing w:line="276" w:lineRule="auto"/>
              <w:jc w:val="both"/>
              <w:rPr>
                <w:lang w:eastAsia="zh-CN"/>
              </w:rPr>
            </w:pPr>
            <w:r w:rsidRPr="006C64C4">
              <w:rPr>
                <w:rFonts w:ascii="宋体" w:eastAsia="宋体" w:hAnsi="宋体" w:cs="宋体" w:hint="eastAsia"/>
                <w:sz w:val="18"/>
                <w:szCs w:val="18"/>
                <w:lang w:eastAsia="zh-CN"/>
              </w:rPr>
              <w:t>生态廊道战略和行动计划</w:t>
            </w:r>
          </w:p>
        </w:tc>
        <w:tc>
          <w:tcPr>
            <w:tcW w:w="3308" w:type="dxa"/>
            <w:tcBorders>
              <w:top w:val="single" w:sz="8" w:space="0" w:color="auto"/>
              <w:left w:val="single" w:sz="8" w:space="0" w:color="auto"/>
              <w:bottom w:val="single" w:sz="8" w:space="0" w:color="auto"/>
              <w:right w:val="single" w:sz="8" w:space="0" w:color="auto"/>
            </w:tcBorders>
            <w:vAlign w:val="center"/>
          </w:tcPr>
          <w:p w14:paraId="44C1E6DE" w14:textId="77777777" w:rsidR="009D7D22"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ESMP requirements, with IPP and Livelihood Action Framework elements incorporated, FPIC obtained</w:t>
            </w:r>
          </w:p>
          <w:p w14:paraId="7B6B0C21" w14:textId="4FB47699" w:rsidR="0A84B08B" w:rsidRPr="003A4E71" w:rsidRDefault="009D7D22" w:rsidP="00FA0EBD">
            <w:pPr>
              <w:spacing w:line="276" w:lineRule="auto"/>
              <w:jc w:val="both"/>
              <w:rPr>
                <w:lang w:eastAsia="zh-CN"/>
              </w:rPr>
            </w:pPr>
            <w:r w:rsidRPr="009D7D22">
              <w:rPr>
                <w:rFonts w:ascii="宋体" w:eastAsia="宋体" w:hAnsi="宋体" w:cs="宋体" w:hint="eastAsia"/>
                <w:sz w:val="18"/>
                <w:szCs w:val="18"/>
                <w:lang w:eastAsia="zh-CN"/>
              </w:rPr>
              <w:t>符合</w:t>
            </w:r>
            <w:r w:rsidR="00C157AB">
              <w:rPr>
                <w:rFonts w:ascii="宋体" w:eastAsia="宋体" w:hAnsi="宋体" w:cs="宋体" w:hint="eastAsia"/>
                <w:sz w:val="18"/>
                <w:szCs w:val="18"/>
                <w:lang w:eastAsia="zh-CN"/>
              </w:rPr>
              <w:t>《</w:t>
            </w:r>
            <w:r w:rsidR="00076938" w:rsidRPr="00076938">
              <w:rPr>
                <w:rFonts w:ascii="宋体" w:eastAsia="宋体" w:hAnsi="宋体" w:cs="宋体" w:hint="eastAsia"/>
                <w:sz w:val="18"/>
                <w:szCs w:val="18"/>
                <w:lang w:eastAsia="zh-CN"/>
              </w:rPr>
              <w:t>环境和社会管理计划</w:t>
            </w:r>
            <w:r w:rsidR="00C157AB">
              <w:rPr>
                <w:rFonts w:ascii="宋体" w:eastAsia="宋体" w:hAnsi="宋体" w:cs="宋体" w:hint="eastAsia"/>
                <w:sz w:val="18"/>
                <w:szCs w:val="18"/>
                <w:lang w:eastAsia="zh-CN"/>
              </w:rPr>
              <w:t>》</w:t>
            </w:r>
            <w:r w:rsidR="00076938">
              <w:rPr>
                <w:rFonts w:ascii="宋体" w:eastAsia="宋体" w:hAnsi="宋体" w:cs="宋体" w:hint="eastAsia"/>
                <w:sz w:val="18"/>
                <w:szCs w:val="18"/>
                <w:lang w:eastAsia="zh-CN"/>
              </w:rPr>
              <w:t>（</w:t>
            </w:r>
            <w:r w:rsidRPr="009D7D22">
              <w:rPr>
                <w:rFonts w:ascii="Calibri" w:eastAsia="Calibri" w:hAnsi="Calibri" w:cs="Calibri"/>
                <w:sz w:val="18"/>
                <w:szCs w:val="18"/>
                <w:lang w:eastAsia="zh-CN"/>
              </w:rPr>
              <w:t>ESMP</w:t>
            </w:r>
            <w:r w:rsidR="00076938">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要求，纳入</w:t>
            </w:r>
            <w:r w:rsidR="00C157AB">
              <w:rPr>
                <w:rFonts w:ascii="宋体" w:eastAsia="宋体" w:hAnsi="宋体" w:cs="宋体" w:hint="eastAsia"/>
                <w:sz w:val="18"/>
                <w:szCs w:val="18"/>
                <w:lang w:eastAsia="zh-CN"/>
              </w:rPr>
              <w:t>《</w:t>
            </w:r>
            <w:r w:rsidR="008D3F63">
              <w:rPr>
                <w:rFonts w:ascii="宋体" w:eastAsia="宋体" w:hAnsi="宋体" w:cs="宋体" w:hint="eastAsia"/>
                <w:sz w:val="18"/>
                <w:szCs w:val="18"/>
                <w:lang w:eastAsia="zh-CN"/>
              </w:rPr>
              <w:t>土著居民计划</w:t>
            </w:r>
            <w:r w:rsidR="00C157AB">
              <w:rPr>
                <w:rFonts w:ascii="宋体" w:eastAsia="宋体" w:hAnsi="宋体" w:cs="宋体" w:hint="eastAsia"/>
                <w:sz w:val="18"/>
                <w:szCs w:val="18"/>
                <w:lang w:eastAsia="zh-CN"/>
              </w:rPr>
              <w:t>》</w:t>
            </w:r>
            <w:r w:rsidR="008D3F63">
              <w:rPr>
                <w:rFonts w:ascii="宋体" w:eastAsia="宋体" w:hAnsi="宋体" w:cs="宋体" w:hint="eastAsia"/>
                <w:sz w:val="18"/>
                <w:szCs w:val="18"/>
                <w:lang w:eastAsia="zh-CN"/>
              </w:rPr>
              <w:t>（</w:t>
            </w:r>
            <w:r w:rsidRPr="009D7D22">
              <w:rPr>
                <w:rFonts w:ascii="Calibri" w:eastAsia="Calibri" w:hAnsi="Calibri" w:cs="Calibri"/>
                <w:sz w:val="18"/>
                <w:szCs w:val="18"/>
                <w:lang w:eastAsia="zh-CN"/>
              </w:rPr>
              <w:t>IPP</w:t>
            </w:r>
            <w:r w:rsidR="008D3F63">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和</w:t>
            </w:r>
            <w:r w:rsidR="008D3F63">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生计行动框架</w:t>
            </w:r>
            <w:r w:rsidR="008D3F63">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要素，获得</w:t>
            </w:r>
            <w:r w:rsidR="008D3F63" w:rsidRPr="005F2934">
              <w:rPr>
                <w:rFonts w:ascii="宋体" w:eastAsia="宋体" w:hAnsi="宋体" w:cs="宋体" w:hint="eastAsia"/>
                <w:sz w:val="18"/>
                <w:szCs w:val="18"/>
                <w:lang w:eastAsia="zh-CN"/>
              </w:rPr>
              <w:t>自由、事先和知情同意</w:t>
            </w:r>
            <w:r w:rsidR="008D3F63">
              <w:rPr>
                <w:rFonts w:ascii="宋体" w:eastAsia="宋体" w:hAnsi="宋体" w:cs="宋体" w:hint="eastAsia"/>
                <w:sz w:val="18"/>
                <w:szCs w:val="18"/>
                <w:lang w:eastAsia="zh-CN"/>
              </w:rPr>
              <w:t>（</w:t>
            </w:r>
            <w:r w:rsidR="008D3F63" w:rsidRPr="00D973DC">
              <w:rPr>
                <w:rFonts w:ascii="Calibri" w:eastAsia="Calibri" w:hAnsi="Calibri" w:cs="Calibri"/>
                <w:sz w:val="18"/>
                <w:szCs w:val="18"/>
                <w:lang w:eastAsia="zh-CN"/>
              </w:rPr>
              <w:t>FPIC</w:t>
            </w:r>
            <w:r w:rsidR="008D3F63">
              <w:rPr>
                <w:rFonts w:ascii="宋体" w:eastAsia="宋体" w:hAnsi="宋体" w:cs="宋体" w:hint="eastAsia"/>
                <w:sz w:val="18"/>
                <w:szCs w:val="18"/>
                <w:lang w:eastAsia="zh-CN"/>
              </w:rPr>
              <w:t>）原则</w:t>
            </w:r>
          </w:p>
        </w:tc>
      </w:tr>
      <w:tr w:rsidR="0A84B08B" w:rsidRPr="003A4E71" w14:paraId="2E06DB33" w14:textId="77777777" w:rsidTr="00FA0EBD">
        <w:tc>
          <w:tcPr>
            <w:tcW w:w="841" w:type="dxa"/>
            <w:vMerge w:val="restart"/>
            <w:tcBorders>
              <w:top w:val="nil"/>
              <w:left w:val="single" w:sz="8" w:space="0" w:color="auto"/>
              <w:bottom w:val="single" w:sz="8" w:space="0" w:color="auto"/>
              <w:right w:val="single" w:sz="8" w:space="0" w:color="auto"/>
            </w:tcBorders>
            <w:vAlign w:val="center"/>
          </w:tcPr>
          <w:p w14:paraId="1E7BC3DE" w14:textId="2CE14511" w:rsidR="0A84B08B" w:rsidRPr="003A4E71" w:rsidRDefault="0A84B08B" w:rsidP="00FA0EBD">
            <w:pPr>
              <w:spacing w:line="276" w:lineRule="auto"/>
              <w:jc w:val="both"/>
            </w:pPr>
            <w:r w:rsidRPr="003A4E71">
              <w:rPr>
                <w:rFonts w:ascii="Calibri" w:eastAsia="Calibri" w:hAnsi="Calibri" w:cs="Calibri"/>
                <w:sz w:val="18"/>
                <w:szCs w:val="18"/>
              </w:rPr>
              <w:t>2.2.2</w:t>
            </w:r>
          </w:p>
        </w:tc>
        <w:tc>
          <w:tcPr>
            <w:tcW w:w="1805" w:type="dxa"/>
            <w:vMerge w:val="restart"/>
            <w:tcBorders>
              <w:top w:val="nil"/>
              <w:left w:val="single" w:sz="8" w:space="0" w:color="auto"/>
              <w:bottom w:val="single" w:sz="8" w:space="0" w:color="auto"/>
              <w:right w:val="single" w:sz="8" w:space="0" w:color="auto"/>
            </w:tcBorders>
            <w:vAlign w:val="center"/>
          </w:tcPr>
          <w:p w14:paraId="16A54B87" w14:textId="00932FBD"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Baodinggou Nature Reserve</w:t>
            </w:r>
            <w:r w:rsidR="00614918">
              <w:rPr>
                <w:rFonts w:ascii="宋体" w:eastAsia="宋体" w:hAnsi="宋体" w:cs="宋体" w:hint="eastAsia"/>
                <w:sz w:val="18"/>
                <w:szCs w:val="18"/>
                <w:lang w:eastAsia="zh-CN"/>
              </w:rPr>
              <w:t>大熊猫国家公园/</w:t>
            </w:r>
            <w:r w:rsidR="006F5DED" w:rsidRPr="006F5DED">
              <w:rPr>
                <w:rFonts w:ascii="宋体" w:eastAsia="宋体" w:hAnsi="宋体" w:cs="宋体" w:hint="eastAsia"/>
                <w:sz w:val="18"/>
                <w:szCs w:val="18"/>
                <w:lang w:eastAsia="zh-CN"/>
              </w:rPr>
              <w:t>宝顶沟自然保护区</w:t>
            </w:r>
          </w:p>
        </w:tc>
        <w:tc>
          <w:tcPr>
            <w:tcW w:w="3060" w:type="dxa"/>
            <w:tcBorders>
              <w:top w:val="single" w:sz="8" w:space="0" w:color="auto"/>
              <w:left w:val="single" w:sz="8" w:space="0" w:color="auto"/>
              <w:bottom w:val="single" w:sz="8" w:space="0" w:color="auto"/>
              <w:right w:val="single" w:sz="8" w:space="0" w:color="auto"/>
            </w:tcBorders>
            <w:vAlign w:val="center"/>
          </w:tcPr>
          <w:p w14:paraId="42C45A52" w14:textId="77777777" w:rsidR="00767BDC" w:rsidRDefault="0A84B08B" w:rsidP="00FA0EBD">
            <w:pPr>
              <w:spacing w:line="276" w:lineRule="auto"/>
              <w:jc w:val="both"/>
            </w:pPr>
            <w:r w:rsidRPr="003A4E71">
              <w:rPr>
                <w:rFonts w:ascii="Calibri" w:eastAsia="Calibri" w:hAnsi="Calibri" w:cs="Calibri"/>
                <w:sz w:val="18"/>
                <w:szCs w:val="18"/>
              </w:rPr>
              <w:t>Participatory ecological corridor Feasibility Assessment (including participatory rural assessment of affected communities)</w:t>
            </w:r>
            <w:r w:rsidR="00767BDC">
              <w:rPr>
                <w:rFonts w:hint="eastAsia"/>
              </w:rPr>
              <w:t xml:space="preserve"> </w:t>
            </w:r>
          </w:p>
          <w:p w14:paraId="3F26244B" w14:textId="10DE7F3F" w:rsidR="00767BDC" w:rsidRPr="00767BDC" w:rsidRDefault="00767BDC" w:rsidP="00FA0EBD">
            <w:pPr>
              <w:spacing w:line="276" w:lineRule="auto"/>
              <w:jc w:val="both"/>
              <w:rPr>
                <w:rFonts w:ascii="Calibri" w:eastAsia="Calibri" w:hAnsi="Calibri" w:cs="Calibri"/>
                <w:sz w:val="18"/>
                <w:szCs w:val="18"/>
                <w:lang w:eastAsia="zh-CN"/>
              </w:rPr>
            </w:pPr>
            <w:r w:rsidRPr="00767BDC">
              <w:rPr>
                <w:rFonts w:ascii="宋体" w:eastAsia="宋体" w:hAnsi="宋体" w:cs="宋体" w:hint="eastAsia"/>
                <w:sz w:val="18"/>
                <w:szCs w:val="18"/>
                <w:lang w:eastAsia="zh-CN"/>
              </w:rPr>
              <w:t>参与式生态廊道可行性评估（包括受影响社区的参与式农村评估）</w:t>
            </w:r>
          </w:p>
        </w:tc>
        <w:tc>
          <w:tcPr>
            <w:tcW w:w="3308" w:type="dxa"/>
            <w:tcBorders>
              <w:top w:val="single" w:sz="8" w:space="0" w:color="auto"/>
              <w:left w:val="single" w:sz="8" w:space="0" w:color="auto"/>
              <w:bottom w:val="single" w:sz="8" w:space="0" w:color="auto"/>
              <w:right w:val="single" w:sz="8" w:space="0" w:color="auto"/>
            </w:tcBorders>
            <w:vAlign w:val="center"/>
          </w:tcPr>
          <w:p w14:paraId="1A0D297D" w14:textId="77777777" w:rsidR="00BD4089"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ESIA requirements; screen risks according to SES procedures, ground-truthing, assess IP’s, initiate FPIC, evaluate potential for economic displacement</w:t>
            </w:r>
          </w:p>
          <w:p w14:paraId="14BE1311" w14:textId="2B228AEE" w:rsidR="0A84B08B" w:rsidRPr="003A4E71" w:rsidRDefault="00BD4089" w:rsidP="00FA0EBD">
            <w:pPr>
              <w:spacing w:line="276" w:lineRule="auto"/>
              <w:jc w:val="both"/>
              <w:rPr>
                <w:lang w:eastAsia="zh-CN"/>
              </w:rPr>
            </w:pPr>
            <w:r w:rsidRPr="00D973DC">
              <w:rPr>
                <w:rFonts w:ascii="宋体" w:eastAsia="宋体" w:hAnsi="宋体" w:cs="宋体" w:hint="eastAsia"/>
                <w:sz w:val="18"/>
                <w:szCs w:val="18"/>
                <w:lang w:eastAsia="zh-CN"/>
              </w:rPr>
              <w:t>符合</w:t>
            </w:r>
            <w:r w:rsidRPr="001F7A54">
              <w:rPr>
                <w:rFonts w:ascii="宋体" w:eastAsia="宋体" w:hAnsi="宋体" w:cs="宋体" w:hint="eastAsia"/>
                <w:sz w:val="18"/>
                <w:szCs w:val="18"/>
                <w:lang w:eastAsia="zh-CN"/>
              </w:rPr>
              <w:t>环境和社会影响评估</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ESIA</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要求；</w:t>
            </w:r>
            <w:r>
              <w:rPr>
                <w:rFonts w:ascii="宋体" w:eastAsia="宋体" w:hAnsi="宋体" w:cs="宋体" w:hint="eastAsia"/>
                <w:sz w:val="18"/>
                <w:szCs w:val="18"/>
                <w:lang w:eastAsia="zh-CN"/>
              </w:rPr>
              <w:t>按照社会环境标准（</w:t>
            </w:r>
            <w:r w:rsidRPr="00D973DC">
              <w:rPr>
                <w:rFonts w:ascii="Calibri" w:eastAsia="Calibri" w:hAnsi="Calibri" w:cs="Calibri"/>
                <w:sz w:val="18"/>
                <w:szCs w:val="18"/>
                <w:lang w:eastAsia="zh-CN"/>
              </w:rPr>
              <w:t>SES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程序筛查风险，</w:t>
            </w:r>
            <w:r>
              <w:rPr>
                <w:rFonts w:ascii="宋体" w:eastAsia="宋体" w:hAnsi="宋体" w:cs="宋体" w:hint="eastAsia"/>
                <w:sz w:val="18"/>
                <w:szCs w:val="18"/>
                <w:lang w:eastAsia="zh-CN"/>
              </w:rPr>
              <w:t>地面实况</w:t>
            </w:r>
            <w:r w:rsidRPr="00D973DC">
              <w:rPr>
                <w:rFonts w:ascii="宋体" w:eastAsia="宋体" w:hAnsi="宋体" w:cs="宋体" w:hint="eastAsia"/>
                <w:sz w:val="18"/>
                <w:szCs w:val="18"/>
                <w:lang w:eastAsia="zh-CN"/>
              </w:rPr>
              <w:t>调查，评估</w:t>
            </w:r>
            <w:r>
              <w:rPr>
                <w:rFonts w:ascii="宋体" w:eastAsia="宋体" w:hAnsi="宋体" w:cs="宋体" w:hint="eastAsia"/>
                <w:sz w:val="18"/>
                <w:szCs w:val="18"/>
                <w:lang w:eastAsia="zh-CN"/>
              </w:rPr>
              <w:t>土著居民标准（</w:t>
            </w:r>
            <w:r w:rsidRPr="00D973DC">
              <w:rPr>
                <w:rFonts w:ascii="Calibri" w:eastAsia="Calibri" w:hAnsi="Calibri" w:cs="Calibri"/>
                <w:sz w:val="18"/>
                <w:szCs w:val="18"/>
                <w:lang w:eastAsia="zh-CN"/>
              </w:rPr>
              <w:t>IP's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，启动</w:t>
            </w:r>
            <w:r w:rsidRPr="005F2934">
              <w:rPr>
                <w:rFonts w:ascii="宋体" w:eastAsia="宋体" w:hAnsi="宋体" w:cs="宋体" w:hint="eastAsia"/>
                <w:sz w:val="18"/>
                <w:szCs w:val="18"/>
                <w:lang w:eastAsia="zh-CN"/>
              </w:rPr>
              <w:t>自由、事先和知情同意</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FPIC</w:t>
            </w:r>
            <w:r>
              <w:rPr>
                <w:rFonts w:ascii="宋体" w:eastAsia="宋体" w:hAnsi="宋体" w:cs="宋体" w:hint="eastAsia"/>
                <w:sz w:val="18"/>
                <w:szCs w:val="18"/>
                <w:lang w:eastAsia="zh-CN"/>
              </w:rPr>
              <w:t>）原则</w:t>
            </w:r>
            <w:r w:rsidRPr="00D973DC">
              <w:rPr>
                <w:rFonts w:ascii="宋体" w:eastAsia="宋体" w:hAnsi="宋体" w:cs="宋体" w:hint="eastAsia"/>
                <w:sz w:val="18"/>
                <w:szCs w:val="18"/>
                <w:lang w:eastAsia="zh-CN"/>
              </w:rPr>
              <w:t>，评估</w:t>
            </w:r>
            <w:r>
              <w:rPr>
                <w:rFonts w:ascii="宋体" w:eastAsia="宋体" w:hAnsi="宋体" w:cs="宋体" w:hint="eastAsia"/>
                <w:sz w:val="18"/>
                <w:szCs w:val="18"/>
                <w:lang w:eastAsia="zh-CN"/>
              </w:rPr>
              <w:t>因经济影响</w:t>
            </w:r>
            <w:r w:rsidR="00052402">
              <w:rPr>
                <w:rFonts w:ascii="宋体" w:eastAsia="宋体" w:hAnsi="宋体" w:cs="宋体" w:hint="eastAsia"/>
                <w:sz w:val="18"/>
                <w:szCs w:val="18"/>
                <w:lang w:eastAsia="zh-CN"/>
              </w:rPr>
              <w:t>而</w:t>
            </w:r>
            <w:r>
              <w:rPr>
                <w:rFonts w:ascii="宋体" w:eastAsia="宋体" w:hAnsi="宋体" w:cs="宋体" w:hint="eastAsia"/>
                <w:sz w:val="18"/>
                <w:szCs w:val="18"/>
                <w:lang w:eastAsia="zh-CN"/>
              </w:rPr>
              <w:t>搬迁</w:t>
            </w:r>
            <w:r w:rsidRPr="00D973DC">
              <w:rPr>
                <w:rFonts w:ascii="宋体" w:eastAsia="宋体" w:hAnsi="宋体" w:cs="宋体" w:hint="eastAsia"/>
                <w:sz w:val="18"/>
                <w:szCs w:val="18"/>
                <w:lang w:eastAsia="zh-CN"/>
              </w:rPr>
              <w:t>的可能性</w:t>
            </w:r>
          </w:p>
        </w:tc>
      </w:tr>
      <w:tr w:rsidR="0A84B08B" w:rsidRPr="003A4E71" w14:paraId="457ABD81" w14:textId="77777777" w:rsidTr="00FA0EBD">
        <w:tc>
          <w:tcPr>
            <w:tcW w:w="841" w:type="dxa"/>
            <w:vMerge/>
            <w:tcBorders>
              <w:left w:val="single" w:sz="0" w:space="0" w:color="auto"/>
              <w:bottom w:val="single" w:sz="0" w:space="0" w:color="auto"/>
              <w:right w:val="single" w:sz="0" w:space="0" w:color="auto"/>
            </w:tcBorders>
            <w:vAlign w:val="center"/>
          </w:tcPr>
          <w:p w14:paraId="0F6D6F4D" w14:textId="77777777" w:rsidR="00C03A7E" w:rsidRPr="003A4E71" w:rsidRDefault="00C03A7E" w:rsidP="00FA0EBD">
            <w:pPr>
              <w:spacing w:line="276" w:lineRule="auto"/>
              <w:jc w:val="both"/>
              <w:rPr>
                <w:lang w:eastAsia="zh-CN"/>
              </w:rPr>
            </w:pPr>
          </w:p>
        </w:tc>
        <w:tc>
          <w:tcPr>
            <w:tcW w:w="1805" w:type="dxa"/>
            <w:vMerge/>
            <w:tcBorders>
              <w:left w:val="single" w:sz="0" w:space="0" w:color="auto"/>
              <w:bottom w:val="single" w:sz="0" w:space="0" w:color="auto"/>
              <w:right w:val="single" w:sz="0" w:space="0" w:color="auto"/>
            </w:tcBorders>
            <w:vAlign w:val="center"/>
          </w:tcPr>
          <w:p w14:paraId="0BC79BF6" w14:textId="77777777" w:rsidR="00C03A7E" w:rsidRPr="003A4E71" w:rsidRDefault="00C03A7E" w:rsidP="00FA0EBD">
            <w:pPr>
              <w:spacing w:line="276" w:lineRule="auto"/>
              <w:jc w:val="both"/>
              <w:rPr>
                <w:lang w:eastAsia="zh-CN"/>
              </w:rPr>
            </w:pPr>
          </w:p>
        </w:tc>
        <w:tc>
          <w:tcPr>
            <w:tcW w:w="3060" w:type="dxa"/>
            <w:tcBorders>
              <w:top w:val="single" w:sz="8" w:space="0" w:color="auto"/>
              <w:left w:val="nil"/>
              <w:bottom w:val="single" w:sz="8" w:space="0" w:color="auto"/>
              <w:right w:val="single" w:sz="8" w:space="0" w:color="auto"/>
            </w:tcBorders>
            <w:vAlign w:val="center"/>
          </w:tcPr>
          <w:p w14:paraId="7035C181" w14:textId="77777777" w:rsidR="0050713B"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Ecological corridor strategy and action plan</w:t>
            </w:r>
          </w:p>
          <w:p w14:paraId="4A7AC0B3" w14:textId="535147A1" w:rsidR="0A84B08B" w:rsidRPr="003A4E71" w:rsidRDefault="0050713B" w:rsidP="00FA0EBD">
            <w:pPr>
              <w:spacing w:line="276" w:lineRule="auto"/>
              <w:jc w:val="both"/>
              <w:rPr>
                <w:lang w:eastAsia="zh-CN"/>
              </w:rPr>
            </w:pPr>
            <w:r w:rsidRPr="006C64C4">
              <w:rPr>
                <w:rFonts w:ascii="宋体" w:eastAsia="宋体" w:hAnsi="宋体" w:cs="宋体" w:hint="eastAsia"/>
                <w:sz w:val="18"/>
                <w:szCs w:val="18"/>
                <w:lang w:eastAsia="zh-CN"/>
              </w:rPr>
              <w:t>生态廊道战略和行动计划</w:t>
            </w:r>
          </w:p>
        </w:tc>
        <w:tc>
          <w:tcPr>
            <w:tcW w:w="3308" w:type="dxa"/>
            <w:tcBorders>
              <w:top w:val="single" w:sz="8" w:space="0" w:color="auto"/>
              <w:left w:val="single" w:sz="8" w:space="0" w:color="auto"/>
              <w:bottom w:val="single" w:sz="8" w:space="0" w:color="auto"/>
              <w:right w:val="single" w:sz="8" w:space="0" w:color="auto"/>
            </w:tcBorders>
            <w:vAlign w:val="center"/>
          </w:tcPr>
          <w:p w14:paraId="5B1EED57" w14:textId="77777777" w:rsidR="00BF1A0B"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ESMP requirements, with IPP and Livelihood Action Framework elements incorporated, FPIC obtained</w:t>
            </w:r>
          </w:p>
          <w:p w14:paraId="5393B891" w14:textId="6F2E37C8" w:rsidR="0A84B08B" w:rsidRPr="003A4E71" w:rsidRDefault="00BF1A0B" w:rsidP="00FA0EBD">
            <w:pPr>
              <w:spacing w:line="276" w:lineRule="auto"/>
              <w:jc w:val="both"/>
              <w:rPr>
                <w:lang w:eastAsia="zh-CN"/>
              </w:rPr>
            </w:pPr>
            <w:r w:rsidRPr="009D7D22">
              <w:rPr>
                <w:rFonts w:ascii="宋体" w:eastAsia="宋体" w:hAnsi="宋体" w:cs="宋体" w:hint="eastAsia"/>
                <w:sz w:val="18"/>
                <w:szCs w:val="18"/>
                <w:lang w:eastAsia="zh-CN"/>
              </w:rPr>
              <w:t>符合</w:t>
            </w:r>
            <w:r>
              <w:rPr>
                <w:rFonts w:ascii="宋体" w:eastAsia="宋体" w:hAnsi="宋体" w:cs="宋体" w:hint="eastAsia"/>
                <w:sz w:val="18"/>
                <w:szCs w:val="18"/>
                <w:lang w:eastAsia="zh-CN"/>
              </w:rPr>
              <w:t>《</w:t>
            </w:r>
            <w:r w:rsidRPr="00076938">
              <w:rPr>
                <w:rFonts w:ascii="宋体" w:eastAsia="宋体" w:hAnsi="宋体" w:cs="宋体" w:hint="eastAsia"/>
                <w:sz w:val="18"/>
                <w:szCs w:val="18"/>
                <w:lang w:eastAsia="zh-CN"/>
              </w:rPr>
              <w:t>环境和社会管理计划</w:t>
            </w:r>
            <w:r>
              <w:rPr>
                <w:rFonts w:ascii="宋体" w:eastAsia="宋体" w:hAnsi="宋体" w:cs="宋体" w:hint="eastAsia"/>
                <w:sz w:val="18"/>
                <w:szCs w:val="18"/>
                <w:lang w:eastAsia="zh-CN"/>
              </w:rPr>
              <w:t>》（</w:t>
            </w:r>
            <w:r w:rsidRPr="009D7D22">
              <w:rPr>
                <w:rFonts w:ascii="Calibri" w:eastAsia="Calibri" w:hAnsi="Calibri" w:cs="Calibri"/>
                <w:sz w:val="18"/>
                <w:szCs w:val="18"/>
                <w:lang w:eastAsia="zh-CN"/>
              </w:rPr>
              <w:t>ESMP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要求，纳入</w:t>
            </w:r>
            <w:r>
              <w:rPr>
                <w:rFonts w:ascii="宋体" w:eastAsia="宋体" w:hAnsi="宋体" w:cs="宋体" w:hint="eastAsia"/>
                <w:sz w:val="18"/>
                <w:szCs w:val="18"/>
                <w:lang w:eastAsia="zh-CN"/>
              </w:rPr>
              <w:t>《土著居民计划》（</w:t>
            </w:r>
            <w:r w:rsidRPr="009D7D22">
              <w:rPr>
                <w:rFonts w:ascii="Calibri" w:eastAsia="Calibri" w:hAnsi="Calibri" w:cs="Calibri"/>
                <w:sz w:val="18"/>
                <w:szCs w:val="18"/>
                <w:lang w:eastAsia="zh-CN"/>
              </w:rPr>
              <w:t>IPP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和</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生计行动框架</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要素，获得</w:t>
            </w:r>
            <w:r w:rsidRPr="005F2934">
              <w:rPr>
                <w:rFonts w:ascii="宋体" w:eastAsia="宋体" w:hAnsi="宋体" w:cs="宋体" w:hint="eastAsia"/>
                <w:sz w:val="18"/>
                <w:szCs w:val="18"/>
                <w:lang w:eastAsia="zh-CN"/>
              </w:rPr>
              <w:t>自由、事先和知情同意</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FPIC</w:t>
            </w:r>
            <w:r>
              <w:rPr>
                <w:rFonts w:ascii="宋体" w:eastAsia="宋体" w:hAnsi="宋体" w:cs="宋体" w:hint="eastAsia"/>
                <w:sz w:val="18"/>
                <w:szCs w:val="18"/>
                <w:lang w:eastAsia="zh-CN"/>
              </w:rPr>
              <w:t>）原则</w:t>
            </w:r>
          </w:p>
        </w:tc>
      </w:tr>
      <w:tr w:rsidR="0A84B08B" w:rsidRPr="003A4E71" w14:paraId="2B77F99A" w14:textId="77777777" w:rsidTr="00FA0EBD">
        <w:tc>
          <w:tcPr>
            <w:tcW w:w="841" w:type="dxa"/>
            <w:vMerge w:val="restart"/>
            <w:tcBorders>
              <w:top w:val="nil"/>
              <w:left w:val="single" w:sz="8" w:space="0" w:color="auto"/>
              <w:bottom w:val="single" w:sz="8" w:space="0" w:color="auto"/>
              <w:right w:val="single" w:sz="8" w:space="0" w:color="auto"/>
            </w:tcBorders>
            <w:vAlign w:val="center"/>
          </w:tcPr>
          <w:p w14:paraId="0022685C" w14:textId="4736B39F" w:rsidR="0A84B08B" w:rsidRPr="003A4E71" w:rsidRDefault="0A84B08B" w:rsidP="00FA0EBD">
            <w:pPr>
              <w:spacing w:line="276" w:lineRule="auto"/>
              <w:jc w:val="both"/>
            </w:pPr>
            <w:r w:rsidRPr="003A4E71">
              <w:rPr>
                <w:rFonts w:ascii="Calibri" w:eastAsia="Calibri" w:hAnsi="Calibri" w:cs="Calibri"/>
                <w:sz w:val="18"/>
                <w:szCs w:val="18"/>
              </w:rPr>
              <w:t>2.2.2</w:t>
            </w:r>
          </w:p>
        </w:tc>
        <w:tc>
          <w:tcPr>
            <w:tcW w:w="1805" w:type="dxa"/>
            <w:vMerge w:val="restart"/>
            <w:tcBorders>
              <w:top w:val="nil"/>
              <w:left w:val="single" w:sz="8" w:space="0" w:color="auto"/>
              <w:bottom w:val="single" w:sz="8" w:space="0" w:color="auto"/>
              <w:right w:val="single" w:sz="8" w:space="0" w:color="auto"/>
            </w:tcBorders>
            <w:vAlign w:val="center"/>
          </w:tcPr>
          <w:p w14:paraId="5963CBB3" w14:textId="2ED78F72"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Liziping Nature Reserve</w:t>
            </w:r>
            <w:r w:rsidR="001A4238">
              <w:rPr>
                <w:rFonts w:ascii="宋体" w:eastAsia="宋体" w:hAnsi="宋体" w:cs="宋体" w:hint="eastAsia"/>
                <w:sz w:val="18"/>
                <w:szCs w:val="18"/>
                <w:lang w:eastAsia="zh-CN"/>
              </w:rPr>
              <w:t>大熊猫国家公园/</w:t>
            </w:r>
            <w:r w:rsidR="001A4238" w:rsidRPr="001A4238">
              <w:rPr>
                <w:rFonts w:ascii="宋体" w:eastAsia="宋体" w:hAnsi="宋体" w:cs="宋体" w:hint="eastAsia"/>
                <w:sz w:val="18"/>
                <w:szCs w:val="18"/>
                <w:lang w:eastAsia="zh-CN"/>
              </w:rPr>
              <w:t>栗子坪自然保护区</w:t>
            </w:r>
          </w:p>
        </w:tc>
        <w:tc>
          <w:tcPr>
            <w:tcW w:w="3060" w:type="dxa"/>
            <w:tcBorders>
              <w:top w:val="single" w:sz="8" w:space="0" w:color="auto"/>
              <w:left w:val="single" w:sz="8" w:space="0" w:color="auto"/>
              <w:bottom w:val="single" w:sz="8" w:space="0" w:color="auto"/>
              <w:right w:val="single" w:sz="8" w:space="0" w:color="auto"/>
            </w:tcBorders>
            <w:vAlign w:val="center"/>
          </w:tcPr>
          <w:p w14:paraId="0503EBDC" w14:textId="77777777" w:rsidR="0A84B08B"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Participatory ecological corridor Feasibility Assessment (including participatory rural assessment of affected communities)</w:t>
            </w:r>
          </w:p>
          <w:p w14:paraId="2FD6EE66" w14:textId="027BFA11" w:rsidR="00362876" w:rsidRPr="003A4E71" w:rsidRDefault="00362876" w:rsidP="00FA0EBD">
            <w:pPr>
              <w:spacing w:line="276" w:lineRule="auto"/>
              <w:jc w:val="both"/>
              <w:rPr>
                <w:lang w:eastAsia="zh-CN"/>
              </w:rPr>
            </w:pPr>
            <w:r w:rsidRPr="00767BDC">
              <w:rPr>
                <w:rFonts w:ascii="宋体" w:eastAsia="宋体" w:hAnsi="宋体" w:cs="宋体" w:hint="eastAsia"/>
                <w:sz w:val="18"/>
                <w:szCs w:val="18"/>
                <w:lang w:eastAsia="zh-CN"/>
              </w:rPr>
              <w:t>参与式生态廊道可行性评估（包括受影响社区的参与式农村评估）</w:t>
            </w:r>
          </w:p>
        </w:tc>
        <w:tc>
          <w:tcPr>
            <w:tcW w:w="3308" w:type="dxa"/>
            <w:tcBorders>
              <w:top w:val="single" w:sz="8" w:space="0" w:color="auto"/>
              <w:left w:val="single" w:sz="8" w:space="0" w:color="auto"/>
              <w:bottom w:val="single" w:sz="8" w:space="0" w:color="auto"/>
              <w:right w:val="single" w:sz="8" w:space="0" w:color="auto"/>
            </w:tcBorders>
            <w:vAlign w:val="center"/>
          </w:tcPr>
          <w:p w14:paraId="0BAAC10A" w14:textId="77777777" w:rsidR="00BD4089"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ESIA requirements; screen risks according to SES procedures, ground-truthing, assess IP’s, initiate FPIC, evaluate potential for economic displacement</w:t>
            </w:r>
          </w:p>
          <w:p w14:paraId="441751B4" w14:textId="095FDAFB" w:rsidR="0A84B08B" w:rsidRPr="003A4E71" w:rsidRDefault="00BD4089" w:rsidP="00FA0EBD">
            <w:pPr>
              <w:spacing w:line="276" w:lineRule="auto"/>
              <w:jc w:val="both"/>
              <w:rPr>
                <w:lang w:eastAsia="zh-CN"/>
              </w:rPr>
            </w:pPr>
            <w:r w:rsidRPr="00D973DC">
              <w:rPr>
                <w:rFonts w:ascii="宋体" w:eastAsia="宋体" w:hAnsi="宋体" w:cs="宋体" w:hint="eastAsia"/>
                <w:sz w:val="18"/>
                <w:szCs w:val="18"/>
                <w:lang w:eastAsia="zh-CN"/>
              </w:rPr>
              <w:t>符合</w:t>
            </w:r>
            <w:r w:rsidRPr="001F7A54">
              <w:rPr>
                <w:rFonts w:ascii="宋体" w:eastAsia="宋体" w:hAnsi="宋体" w:cs="宋体" w:hint="eastAsia"/>
                <w:sz w:val="18"/>
                <w:szCs w:val="18"/>
                <w:lang w:eastAsia="zh-CN"/>
              </w:rPr>
              <w:t>环境和社会影响评估</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ESIA</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要求；</w:t>
            </w:r>
            <w:r>
              <w:rPr>
                <w:rFonts w:ascii="宋体" w:eastAsia="宋体" w:hAnsi="宋体" w:cs="宋体" w:hint="eastAsia"/>
                <w:sz w:val="18"/>
                <w:szCs w:val="18"/>
                <w:lang w:eastAsia="zh-CN"/>
              </w:rPr>
              <w:t>按照社会环境标准（</w:t>
            </w:r>
            <w:r w:rsidRPr="00D973DC">
              <w:rPr>
                <w:rFonts w:ascii="Calibri" w:eastAsia="Calibri" w:hAnsi="Calibri" w:cs="Calibri"/>
                <w:sz w:val="18"/>
                <w:szCs w:val="18"/>
                <w:lang w:eastAsia="zh-CN"/>
              </w:rPr>
              <w:t>SES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程序筛查风险，</w:t>
            </w:r>
            <w:r>
              <w:rPr>
                <w:rFonts w:ascii="宋体" w:eastAsia="宋体" w:hAnsi="宋体" w:cs="宋体" w:hint="eastAsia"/>
                <w:sz w:val="18"/>
                <w:szCs w:val="18"/>
                <w:lang w:eastAsia="zh-CN"/>
              </w:rPr>
              <w:t>地面实况</w:t>
            </w:r>
            <w:r w:rsidRPr="00D973DC">
              <w:rPr>
                <w:rFonts w:ascii="宋体" w:eastAsia="宋体" w:hAnsi="宋体" w:cs="宋体" w:hint="eastAsia"/>
                <w:sz w:val="18"/>
                <w:szCs w:val="18"/>
                <w:lang w:eastAsia="zh-CN"/>
              </w:rPr>
              <w:t>调查，评估</w:t>
            </w:r>
            <w:r>
              <w:rPr>
                <w:rFonts w:ascii="宋体" w:eastAsia="宋体" w:hAnsi="宋体" w:cs="宋体" w:hint="eastAsia"/>
                <w:sz w:val="18"/>
                <w:szCs w:val="18"/>
                <w:lang w:eastAsia="zh-CN"/>
              </w:rPr>
              <w:t>土著居民标准（</w:t>
            </w:r>
            <w:r w:rsidRPr="00D973DC">
              <w:rPr>
                <w:rFonts w:ascii="Calibri" w:eastAsia="Calibri" w:hAnsi="Calibri" w:cs="Calibri"/>
                <w:sz w:val="18"/>
                <w:szCs w:val="18"/>
                <w:lang w:eastAsia="zh-CN"/>
              </w:rPr>
              <w:t>IP's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，启动</w:t>
            </w:r>
            <w:r w:rsidRPr="005F2934">
              <w:rPr>
                <w:rFonts w:ascii="宋体" w:eastAsia="宋体" w:hAnsi="宋体" w:cs="宋体" w:hint="eastAsia"/>
                <w:sz w:val="18"/>
                <w:szCs w:val="18"/>
                <w:lang w:eastAsia="zh-CN"/>
              </w:rPr>
              <w:t>自由、事先和知情同意</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FPIC</w:t>
            </w:r>
            <w:r>
              <w:rPr>
                <w:rFonts w:ascii="宋体" w:eastAsia="宋体" w:hAnsi="宋体" w:cs="宋体" w:hint="eastAsia"/>
                <w:sz w:val="18"/>
                <w:szCs w:val="18"/>
                <w:lang w:eastAsia="zh-CN"/>
              </w:rPr>
              <w:t>）原则</w:t>
            </w:r>
            <w:r w:rsidRPr="00D973DC">
              <w:rPr>
                <w:rFonts w:ascii="宋体" w:eastAsia="宋体" w:hAnsi="宋体" w:cs="宋体" w:hint="eastAsia"/>
                <w:sz w:val="18"/>
                <w:szCs w:val="18"/>
                <w:lang w:eastAsia="zh-CN"/>
              </w:rPr>
              <w:t>，评估</w:t>
            </w:r>
            <w:r>
              <w:rPr>
                <w:rFonts w:ascii="宋体" w:eastAsia="宋体" w:hAnsi="宋体" w:cs="宋体" w:hint="eastAsia"/>
                <w:sz w:val="18"/>
                <w:szCs w:val="18"/>
                <w:lang w:eastAsia="zh-CN"/>
              </w:rPr>
              <w:t>因经济影响</w:t>
            </w:r>
            <w:r w:rsidR="00052402">
              <w:rPr>
                <w:rFonts w:ascii="宋体" w:eastAsia="宋体" w:hAnsi="宋体" w:cs="宋体" w:hint="eastAsia"/>
                <w:sz w:val="18"/>
                <w:szCs w:val="18"/>
                <w:lang w:eastAsia="zh-CN"/>
              </w:rPr>
              <w:t>而</w:t>
            </w:r>
            <w:r>
              <w:rPr>
                <w:rFonts w:ascii="宋体" w:eastAsia="宋体" w:hAnsi="宋体" w:cs="宋体" w:hint="eastAsia"/>
                <w:sz w:val="18"/>
                <w:szCs w:val="18"/>
                <w:lang w:eastAsia="zh-CN"/>
              </w:rPr>
              <w:t>搬迁</w:t>
            </w:r>
            <w:r w:rsidRPr="00D973DC">
              <w:rPr>
                <w:rFonts w:ascii="宋体" w:eastAsia="宋体" w:hAnsi="宋体" w:cs="宋体" w:hint="eastAsia"/>
                <w:sz w:val="18"/>
                <w:szCs w:val="18"/>
                <w:lang w:eastAsia="zh-CN"/>
              </w:rPr>
              <w:t>的可能性</w:t>
            </w:r>
          </w:p>
        </w:tc>
      </w:tr>
      <w:tr w:rsidR="0A84B08B" w:rsidRPr="003A4E71" w14:paraId="534655A6" w14:textId="77777777" w:rsidTr="00FA0EBD">
        <w:tc>
          <w:tcPr>
            <w:tcW w:w="841" w:type="dxa"/>
            <w:vMerge/>
            <w:tcBorders>
              <w:left w:val="single" w:sz="0" w:space="0" w:color="auto"/>
              <w:bottom w:val="single" w:sz="0" w:space="0" w:color="auto"/>
              <w:right w:val="single" w:sz="0" w:space="0" w:color="auto"/>
            </w:tcBorders>
            <w:vAlign w:val="center"/>
          </w:tcPr>
          <w:p w14:paraId="61F8F804" w14:textId="77777777" w:rsidR="00C03A7E" w:rsidRPr="003A4E71" w:rsidRDefault="00C03A7E" w:rsidP="00FA0EBD">
            <w:pPr>
              <w:spacing w:line="276" w:lineRule="auto"/>
              <w:jc w:val="both"/>
              <w:rPr>
                <w:lang w:eastAsia="zh-CN"/>
              </w:rPr>
            </w:pPr>
          </w:p>
        </w:tc>
        <w:tc>
          <w:tcPr>
            <w:tcW w:w="1805" w:type="dxa"/>
            <w:vMerge/>
            <w:tcBorders>
              <w:left w:val="single" w:sz="0" w:space="0" w:color="auto"/>
              <w:bottom w:val="single" w:sz="0" w:space="0" w:color="auto"/>
              <w:right w:val="single" w:sz="0" w:space="0" w:color="auto"/>
            </w:tcBorders>
            <w:vAlign w:val="center"/>
          </w:tcPr>
          <w:p w14:paraId="48C19F05" w14:textId="77777777" w:rsidR="00C03A7E" w:rsidRPr="003A4E71" w:rsidRDefault="00C03A7E" w:rsidP="00FA0EBD">
            <w:pPr>
              <w:spacing w:line="276" w:lineRule="auto"/>
              <w:jc w:val="both"/>
              <w:rPr>
                <w:lang w:eastAsia="zh-CN"/>
              </w:rPr>
            </w:pPr>
          </w:p>
        </w:tc>
        <w:tc>
          <w:tcPr>
            <w:tcW w:w="3060" w:type="dxa"/>
            <w:tcBorders>
              <w:top w:val="single" w:sz="8" w:space="0" w:color="auto"/>
              <w:left w:val="nil"/>
              <w:bottom w:val="single" w:sz="8" w:space="0" w:color="auto"/>
              <w:right w:val="single" w:sz="8" w:space="0" w:color="auto"/>
            </w:tcBorders>
            <w:vAlign w:val="center"/>
          </w:tcPr>
          <w:p w14:paraId="50848043" w14:textId="77777777" w:rsidR="00362876"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Ecological corridor strategy and action plan</w:t>
            </w:r>
          </w:p>
          <w:p w14:paraId="0FB4C8CA" w14:textId="7E02E7D3" w:rsidR="0A84B08B" w:rsidRPr="003A4E71" w:rsidRDefault="00362876" w:rsidP="00FA0EBD">
            <w:pPr>
              <w:spacing w:line="276" w:lineRule="auto"/>
              <w:jc w:val="both"/>
              <w:rPr>
                <w:lang w:eastAsia="zh-CN"/>
              </w:rPr>
            </w:pPr>
            <w:r w:rsidRPr="006C64C4">
              <w:rPr>
                <w:rFonts w:ascii="宋体" w:eastAsia="宋体" w:hAnsi="宋体" w:cs="宋体" w:hint="eastAsia"/>
                <w:sz w:val="18"/>
                <w:szCs w:val="18"/>
                <w:lang w:eastAsia="zh-CN"/>
              </w:rPr>
              <w:t>生态廊道战略和行动计划</w:t>
            </w:r>
          </w:p>
        </w:tc>
        <w:tc>
          <w:tcPr>
            <w:tcW w:w="3308" w:type="dxa"/>
            <w:tcBorders>
              <w:top w:val="single" w:sz="8" w:space="0" w:color="auto"/>
              <w:left w:val="single" w:sz="8" w:space="0" w:color="auto"/>
              <w:bottom w:val="single" w:sz="8" w:space="0" w:color="auto"/>
              <w:right w:val="single" w:sz="8" w:space="0" w:color="auto"/>
            </w:tcBorders>
            <w:vAlign w:val="center"/>
          </w:tcPr>
          <w:p w14:paraId="39785A28" w14:textId="77777777" w:rsidR="006D2734"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ESMP requirements, with IPP and Livelihood Action Framework elements incorporated, FPIC obtained</w:t>
            </w:r>
          </w:p>
          <w:p w14:paraId="76270F5A" w14:textId="5A2E3371" w:rsidR="0A84B08B" w:rsidRPr="003A4E71" w:rsidRDefault="006D2734" w:rsidP="00FA0EBD">
            <w:pPr>
              <w:spacing w:line="276" w:lineRule="auto"/>
              <w:jc w:val="both"/>
              <w:rPr>
                <w:lang w:eastAsia="zh-CN"/>
              </w:rPr>
            </w:pPr>
            <w:r w:rsidRPr="009D7D22">
              <w:rPr>
                <w:rFonts w:ascii="宋体" w:eastAsia="宋体" w:hAnsi="宋体" w:cs="宋体" w:hint="eastAsia"/>
                <w:sz w:val="18"/>
                <w:szCs w:val="18"/>
                <w:lang w:eastAsia="zh-CN"/>
              </w:rPr>
              <w:t>符合</w:t>
            </w:r>
            <w:r>
              <w:rPr>
                <w:rFonts w:ascii="宋体" w:eastAsia="宋体" w:hAnsi="宋体" w:cs="宋体" w:hint="eastAsia"/>
                <w:sz w:val="18"/>
                <w:szCs w:val="18"/>
                <w:lang w:eastAsia="zh-CN"/>
              </w:rPr>
              <w:t>《</w:t>
            </w:r>
            <w:r w:rsidRPr="00076938">
              <w:rPr>
                <w:rFonts w:ascii="宋体" w:eastAsia="宋体" w:hAnsi="宋体" w:cs="宋体" w:hint="eastAsia"/>
                <w:sz w:val="18"/>
                <w:szCs w:val="18"/>
                <w:lang w:eastAsia="zh-CN"/>
              </w:rPr>
              <w:t>环境和社会管理计划</w:t>
            </w:r>
            <w:r>
              <w:rPr>
                <w:rFonts w:ascii="宋体" w:eastAsia="宋体" w:hAnsi="宋体" w:cs="宋体" w:hint="eastAsia"/>
                <w:sz w:val="18"/>
                <w:szCs w:val="18"/>
                <w:lang w:eastAsia="zh-CN"/>
              </w:rPr>
              <w:t>》（</w:t>
            </w:r>
            <w:r w:rsidRPr="009D7D22">
              <w:rPr>
                <w:rFonts w:ascii="Calibri" w:eastAsia="Calibri" w:hAnsi="Calibri" w:cs="Calibri"/>
                <w:sz w:val="18"/>
                <w:szCs w:val="18"/>
                <w:lang w:eastAsia="zh-CN"/>
              </w:rPr>
              <w:t>ESMP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要求，纳入</w:t>
            </w:r>
            <w:r>
              <w:rPr>
                <w:rFonts w:ascii="宋体" w:eastAsia="宋体" w:hAnsi="宋体" w:cs="宋体" w:hint="eastAsia"/>
                <w:sz w:val="18"/>
                <w:szCs w:val="18"/>
                <w:lang w:eastAsia="zh-CN"/>
              </w:rPr>
              <w:t>《土著居民计划》（</w:t>
            </w:r>
            <w:r w:rsidRPr="009D7D22">
              <w:rPr>
                <w:rFonts w:ascii="Calibri" w:eastAsia="Calibri" w:hAnsi="Calibri" w:cs="Calibri"/>
                <w:sz w:val="18"/>
                <w:szCs w:val="18"/>
                <w:lang w:eastAsia="zh-CN"/>
              </w:rPr>
              <w:t>IPP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和</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生计行动框架</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要素，获得</w:t>
            </w:r>
            <w:r w:rsidRPr="005F2934">
              <w:rPr>
                <w:rFonts w:ascii="宋体" w:eastAsia="宋体" w:hAnsi="宋体" w:cs="宋体" w:hint="eastAsia"/>
                <w:sz w:val="18"/>
                <w:szCs w:val="18"/>
                <w:lang w:eastAsia="zh-CN"/>
              </w:rPr>
              <w:t>自由、事先和知情同意</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FPIC</w:t>
            </w:r>
            <w:r>
              <w:rPr>
                <w:rFonts w:ascii="宋体" w:eastAsia="宋体" w:hAnsi="宋体" w:cs="宋体" w:hint="eastAsia"/>
                <w:sz w:val="18"/>
                <w:szCs w:val="18"/>
                <w:lang w:eastAsia="zh-CN"/>
              </w:rPr>
              <w:t>）原则</w:t>
            </w:r>
          </w:p>
        </w:tc>
      </w:tr>
      <w:tr w:rsidR="0A84B08B" w:rsidRPr="003A4E71" w14:paraId="4C865A7D" w14:textId="77777777" w:rsidTr="00FA0EBD">
        <w:tc>
          <w:tcPr>
            <w:tcW w:w="841" w:type="dxa"/>
            <w:vMerge w:val="restart"/>
            <w:tcBorders>
              <w:top w:val="nil"/>
              <w:left w:val="single" w:sz="8" w:space="0" w:color="auto"/>
              <w:bottom w:val="single" w:sz="8" w:space="0" w:color="auto"/>
              <w:right w:val="single" w:sz="8" w:space="0" w:color="auto"/>
            </w:tcBorders>
            <w:vAlign w:val="center"/>
          </w:tcPr>
          <w:p w14:paraId="49476696" w14:textId="25B5390B" w:rsidR="0A84B08B" w:rsidRPr="003A4E71" w:rsidRDefault="0A84B08B" w:rsidP="00FA0EBD">
            <w:pPr>
              <w:spacing w:line="276" w:lineRule="auto"/>
              <w:jc w:val="both"/>
            </w:pPr>
            <w:r w:rsidRPr="003A4E71">
              <w:rPr>
                <w:rFonts w:ascii="Calibri" w:eastAsia="Calibri" w:hAnsi="Calibri" w:cs="Calibri"/>
                <w:sz w:val="18"/>
                <w:szCs w:val="18"/>
              </w:rPr>
              <w:t>2.3.1</w:t>
            </w:r>
          </w:p>
        </w:tc>
        <w:tc>
          <w:tcPr>
            <w:tcW w:w="1805" w:type="dxa"/>
            <w:vMerge w:val="restart"/>
            <w:tcBorders>
              <w:top w:val="nil"/>
              <w:left w:val="single" w:sz="8" w:space="0" w:color="auto"/>
              <w:bottom w:val="single" w:sz="8" w:space="0" w:color="auto"/>
              <w:right w:val="single" w:sz="8" w:space="0" w:color="auto"/>
            </w:tcBorders>
            <w:vAlign w:val="center"/>
          </w:tcPr>
          <w:p w14:paraId="5D665274" w14:textId="77777777" w:rsidR="0A84B08B"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Yunnan Province / </w:t>
            </w:r>
            <w:r w:rsidRPr="003A4E71">
              <w:br/>
            </w:r>
            <w:r w:rsidRPr="003A4E71">
              <w:rPr>
                <w:rFonts w:ascii="Calibri" w:eastAsia="Calibri" w:hAnsi="Calibri" w:cs="Calibri"/>
                <w:sz w:val="18"/>
                <w:szCs w:val="18"/>
              </w:rPr>
              <w:t>Caojian Forest Farm</w:t>
            </w:r>
          </w:p>
          <w:p w14:paraId="3452E156" w14:textId="7A28CF77" w:rsidR="001A4238" w:rsidRPr="003A4E71" w:rsidRDefault="001A4238" w:rsidP="00FA0EBD">
            <w:pPr>
              <w:spacing w:line="276" w:lineRule="auto"/>
              <w:jc w:val="both"/>
            </w:pPr>
            <w:r>
              <w:rPr>
                <w:rFonts w:ascii="宋体" w:eastAsia="宋体" w:hAnsi="宋体" w:cs="宋体" w:hint="eastAsia"/>
                <w:sz w:val="18"/>
                <w:szCs w:val="18"/>
                <w:lang w:val="it-IT" w:eastAsia="zh-CN"/>
              </w:rPr>
              <w:t>云南省/</w:t>
            </w:r>
            <w:r w:rsidR="00684A58" w:rsidRPr="00684A58">
              <w:rPr>
                <w:rFonts w:ascii="宋体" w:eastAsia="宋体" w:hAnsi="宋体" w:cs="宋体" w:hint="eastAsia"/>
                <w:sz w:val="18"/>
                <w:szCs w:val="18"/>
                <w:lang w:val="it-IT" w:eastAsia="zh-CN"/>
              </w:rPr>
              <w:t>漕涧林场</w:t>
            </w:r>
          </w:p>
        </w:tc>
        <w:tc>
          <w:tcPr>
            <w:tcW w:w="3060" w:type="dxa"/>
            <w:tcBorders>
              <w:top w:val="single" w:sz="8" w:space="0" w:color="auto"/>
              <w:left w:val="single" w:sz="8" w:space="0" w:color="auto"/>
              <w:bottom w:val="single" w:sz="8" w:space="0" w:color="auto"/>
              <w:right w:val="single" w:sz="8" w:space="0" w:color="auto"/>
            </w:tcBorders>
            <w:vAlign w:val="center"/>
          </w:tcPr>
          <w:p w14:paraId="045EEFE7" w14:textId="77777777" w:rsidR="00362876" w:rsidRDefault="0A84B08B" w:rsidP="00FA0EBD">
            <w:pPr>
              <w:spacing w:line="276" w:lineRule="auto"/>
              <w:jc w:val="both"/>
              <w:rPr>
                <w:rFonts w:ascii="宋体" w:eastAsia="宋体" w:hAnsi="宋体" w:cs="宋体"/>
                <w:lang w:eastAsia="zh-CN"/>
              </w:rPr>
            </w:pPr>
            <w:r w:rsidRPr="003A4E71">
              <w:rPr>
                <w:rFonts w:ascii="Calibri" w:eastAsia="Calibri" w:hAnsi="Calibri" w:cs="Calibri"/>
                <w:sz w:val="18"/>
                <w:szCs w:val="18"/>
              </w:rPr>
              <w:t>Baseline habitat survey (including participatory rural assessment of affected communities)</w:t>
            </w:r>
            <w:r w:rsidR="00362876">
              <w:rPr>
                <w:rFonts w:hint="eastAsia"/>
              </w:rPr>
              <w:t xml:space="preserve"> </w:t>
            </w:r>
          </w:p>
          <w:p w14:paraId="1EFEC021" w14:textId="17AA4D41" w:rsidR="00362876" w:rsidRPr="00362876" w:rsidRDefault="00362876" w:rsidP="00FA0EBD">
            <w:pPr>
              <w:spacing w:line="276" w:lineRule="auto"/>
              <w:jc w:val="both"/>
              <w:rPr>
                <w:rFonts w:ascii="Calibri" w:eastAsia="Calibri" w:hAnsi="Calibri" w:cs="Calibri"/>
                <w:sz w:val="18"/>
                <w:szCs w:val="18"/>
                <w:lang w:eastAsia="zh-CN"/>
              </w:rPr>
            </w:pPr>
            <w:r w:rsidRPr="00362876">
              <w:rPr>
                <w:rFonts w:ascii="宋体" w:eastAsia="宋体" w:hAnsi="宋体" w:cs="宋体" w:hint="eastAsia"/>
                <w:sz w:val="18"/>
                <w:szCs w:val="18"/>
                <w:lang w:eastAsia="zh-CN"/>
              </w:rPr>
              <w:t>基线</w:t>
            </w:r>
            <w:r>
              <w:rPr>
                <w:rFonts w:ascii="宋体" w:eastAsia="宋体" w:hAnsi="宋体" w:cs="宋体" w:hint="eastAsia"/>
                <w:sz w:val="18"/>
                <w:szCs w:val="18"/>
                <w:lang w:eastAsia="zh-CN"/>
              </w:rPr>
              <w:t>栖息地</w:t>
            </w:r>
            <w:r w:rsidRPr="00362876">
              <w:rPr>
                <w:rFonts w:ascii="宋体" w:eastAsia="宋体" w:hAnsi="宋体" w:cs="宋体" w:hint="eastAsia"/>
                <w:sz w:val="18"/>
                <w:szCs w:val="18"/>
                <w:lang w:eastAsia="zh-CN"/>
              </w:rPr>
              <w:t>调查（包括受影响社区的参与</w:t>
            </w:r>
            <w:r w:rsidR="00052402" w:rsidRPr="00767BDC">
              <w:rPr>
                <w:rFonts w:ascii="宋体" w:eastAsia="宋体" w:hAnsi="宋体" w:cs="宋体" w:hint="eastAsia"/>
                <w:sz w:val="18"/>
                <w:szCs w:val="18"/>
                <w:lang w:eastAsia="zh-CN"/>
              </w:rPr>
              <w:t>式</w:t>
            </w:r>
            <w:r w:rsidRPr="00362876">
              <w:rPr>
                <w:rFonts w:ascii="宋体" w:eastAsia="宋体" w:hAnsi="宋体" w:cs="宋体" w:hint="eastAsia"/>
                <w:sz w:val="18"/>
                <w:szCs w:val="18"/>
                <w:lang w:eastAsia="zh-CN"/>
              </w:rPr>
              <w:t>农村评估）</w:t>
            </w:r>
          </w:p>
        </w:tc>
        <w:tc>
          <w:tcPr>
            <w:tcW w:w="3308" w:type="dxa"/>
            <w:tcBorders>
              <w:top w:val="single" w:sz="8" w:space="0" w:color="auto"/>
              <w:left w:val="single" w:sz="8" w:space="0" w:color="auto"/>
              <w:bottom w:val="single" w:sz="8" w:space="0" w:color="auto"/>
              <w:right w:val="single" w:sz="8" w:space="0" w:color="auto"/>
            </w:tcBorders>
            <w:vAlign w:val="center"/>
          </w:tcPr>
          <w:p w14:paraId="5FA1316D" w14:textId="77777777" w:rsidR="00BD4089"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ESIA requirements; screen risks according to SES procedures, ground-truthing, assess IP’s, initiate FPIC, evaluate potential for economic displacement</w:t>
            </w:r>
          </w:p>
          <w:p w14:paraId="06A285B9" w14:textId="79DDA02E" w:rsidR="0A84B08B" w:rsidRPr="003A4E71" w:rsidRDefault="00BD4089" w:rsidP="00FA0EBD">
            <w:pPr>
              <w:spacing w:line="276" w:lineRule="auto"/>
              <w:jc w:val="both"/>
              <w:rPr>
                <w:lang w:eastAsia="zh-CN"/>
              </w:rPr>
            </w:pPr>
            <w:r w:rsidRPr="00D973DC">
              <w:rPr>
                <w:rFonts w:ascii="宋体" w:eastAsia="宋体" w:hAnsi="宋体" w:cs="宋体" w:hint="eastAsia"/>
                <w:sz w:val="18"/>
                <w:szCs w:val="18"/>
                <w:lang w:eastAsia="zh-CN"/>
              </w:rPr>
              <w:t>符合</w:t>
            </w:r>
            <w:r w:rsidRPr="001F7A54">
              <w:rPr>
                <w:rFonts w:ascii="宋体" w:eastAsia="宋体" w:hAnsi="宋体" w:cs="宋体" w:hint="eastAsia"/>
                <w:sz w:val="18"/>
                <w:szCs w:val="18"/>
                <w:lang w:eastAsia="zh-CN"/>
              </w:rPr>
              <w:t>环境和社会影响评估</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ESIA</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要求；</w:t>
            </w:r>
            <w:r>
              <w:rPr>
                <w:rFonts w:ascii="宋体" w:eastAsia="宋体" w:hAnsi="宋体" w:cs="宋体" w:hint="eastAsia"/>
                <w:sz w:val="18"/>
                <w:szCs w:val="18"/>
                <w:lang w:eastAsia="zh-CN"/>
              </w:rPr>
              <w:t>按照社会环境标准（</w:t>
            </w:r>
            <w:r w:rsidRPr="00D973DC">
              <w:rPr>
                <w:rFonts w:ascii="Calibri" w:eastAsia="Calibri" w:hAnsi="Calibri" w:cs="Calibri"/>
                <w:sz w:val="18"/>
                <w:szCs w:val="18"/>
                <w:lang w:eastAsia="zh-CN"/>
              </w:rPr>
              <w:t>SES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程序筛查风险，</w:t>
            </w:r>
            <w:r>
              <w:rPr>
                <w:rFonts w:ascii="宋体" w:eastAsia="宋体" w:hAnsi="宋体" w:cs="宋体" w:hint="eastAsia"/>
                <w:sz w:val="18"/>
                <w:szCs w:val="18"/>
                <w:lang w:eastAsia="zh-CN"/>
              </w:rPr>
              <w:t>地面实况</w:t>
            </w:r>
            <w:r w:rsidRPr="00D973DC">
              <w:rPr>
                <w:rFonts w:ascii="宋体" w:eastAsia="宋体" w:hAnsi="宋体" w:cs="宋体" w:hint="eastAsia"/>
                <w:sz w:val="18"/>
                <w:szCs w:val="18"/>
                <w:lang w:eastAsia="zh-CN"/>
              </w:rPr>
              <w:t>调查，评估</w:t>
            </w:r>
            <w:r>
              <w:rPr>
                <w:rFonts w:ascii="宋体" w:eastAsia="宋体" w:hAnsi="宋体" w:cs="宋体" w:hint="eastAsia"/>
                <w:sz w:val="18"/>
                <w:szCs w:val="18"/>
                <w:lang w:eastAsia="zh-CN"/>
              </w:rPr>
              <w:t>土著居民</w:t>
            </w:r>
            <w:r>
              <w:rPr>
                <w:rFonts w:ascii="宋体" w:eastAsia="宋体" w:hAnsi="宋体" w:cs="宋体" w:hint="eastAsia"/>
                <w:sz w:val="18"/>
                <w:szCs w:val="18"/>
                <w:lang w:eastAsia="zh-CN"/>
              </w:rPr>
              <w:lastRenderedPageBreak/>
              <w:t>标准（</w:t>
            </w:r>
            <w:r w:rsidRPr="00D973DC">
              <w:rPr>
                <w:rFonts w:ascii="Calibri" w:eastAsia="Calibri" w:hAnsi="Calibri" w:cs="Calibri"/>
                <w:sz w:val="18"/>
                <w:szCs w:val="18"/>
                <w:lang w:eastAsia="zh-CN"/>
              </w:rPr>
              <w:t>IP's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，启动</w:t>
            </w:r>
            <w:r w:rsidRPr="005F2934">
              <w:rPr>
                <w:rFonts w:ascii="宋体" w:eastAsia="宋体" w:hAnsi="宋体" w:cs="宋体" w:hint="eastAsia"/>
                <w:sz w:val="18"/>
                <w:szCs w:val="18"/>
                <w:lang w:eastAsia="zh-CN"/>
              </w:rPr>
              <w:t>自由、事先和知情同意</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FPIC</w:t>
            </w:r>
            <w:r>
              <w:rPr>
                <w:rFonts w:ascii="宋体" w:eastAsia="宋体" w:hAnsi="宋体" w:cs="宋体" w:hint="eastAsia"/>
                <w:sz w:val="18"/>
                <w:szCs w:val="18"/>
                <w:lang w:eastAsia="zh-CN"/>
              </w:rPr>
              <w:t>）原则</w:t>
            </w:r>
            <w:r w:rsidRPr="00D973DC">
              <w:rPr>
                <w:rFonts w:ascii="宋体" w:eastAsia="宋体" w:hAnsi="宋体" w:cs="宋体" w:hint="eastAsia"/>
                <w:sz w:val="18"/>
                <w:szCs w:val="18"/>
                <w:lang w:eastAsia="zh-CN"/>
              </w:rPr>
              <w:t>，评估</w:t>
            </w:r>
            <w:r>
              <w:rPr>
                <w:rFonts w:ascii="宋体" w:eastAsia="宋体" w:hAnsi="宋体" w:cs="宋体" w:hint="eastAsia"/>
                <w:sz w:val="18"/>
                <w:szCs w:val="18"/>
                <w:lang w:eastAsia="zh-CN"/>
              </w:rPr>
              <w:t>因经济影响</w:t>
            </w:r>
            <w:r w:rsidR="00052402">
              <w:rPr>
                <w:rFonts w:ascii="宋体" w:eastAsia="宋体" w:hAnsi="宋体" w:cs="宋体" w:hint="eastAsia"/>
                <w:sz w:val="18"/>
                <w:szCs w:val="18"/>
                <w:lang w:eastAsia="zh-CN"/>
              </w:rPr>
              <w:t>而</w:t>
            </w:r>
            <w:r>
              <w:rPr>
                <w:rFonts w:ascii="宋体" w:eastAsia="宋体" w:hAnsi="宋体" w:cs="宋体" w:hint="eastAsia"/>
                <w:sz w:val="18"/>
                <w:szCs w:val="18"/>
                <w:lang w:eastAsia="zh-CN"/>
              </w:rPr>
              <w:t>搬迁</w:t>
            </w:r>
            <w:r w:rsidRPr="00D973DC">
              <w:rPr>
                <w:rFonts w:ascii="宋体" w:eastAsia="宋体" w:hAnsi="宋体" w:cs="宋体" w:hint="eastAsia"/>
                <w:sz w:val="18"/>
                <w:szCs w:val="18"/>
                <w:lang w:eastAsia="zh-CN"/>
              </w:rPr>
              <w:t>的可能性</w:t>
            </w:r>
          </w:p>
        </w:tc>
      </w:tr>
      <w:tr w:rsidR="0A84B08B" w:rsidRPr="003A4E71" w14:paraId="4AF5C52B" w14:textId="77777777" w:rsidTr="00FA0EBD">
        <w:tc>
          <w:tcPr>
            <w:tcW w:w="841" w:type="dxa"/>
            <w:vMerge/>
            <w:tcBorders>
              <w:left w:val="single" w:sz="0" w:space="0" w:color="auto"/>
              <w:bottom w:val="single" w:sz="0" w:space="0" w:color="auto"/>
              <w:right w:val="single" w:sz="0" w:space="0" w:color="auto"/>
            </w:tcBorders>
            <w:vAlign w:val="center"/>
          </w:tcPr>
          <w:p w14:paraId="503E6FE4" w14:textId="77777777" w:rsidR="00C03A7E" w:rsidRPr="003A4E71" w:rsidRDefault="00C03A7E" w:rsidP="00FA0EBD">
            <w:pPr>
              <w:spacing w:line="276" w:lineRule="auto"/>
              <w:jc w:val="both"/>
              <w:rPr>
                <w:lang w:eastAsia="zh-CN"/>
              </w:rPr>
            </w:pPr>
          </w:p>
        </w:tc>
        <w:tc>
          <w:tcPr>
            <w:tcW w:w="1805" w:type="dxa"/>
            <w:vMerge/>
            <w:tcBorders>
              <w:left w:val="single" w:sz="0" w:space="0" w:color="auto"/>
              <w:bottom w:val="single" w:sz="0" w:space="0" w:color="auto"/>
              <w:right w:val="single" w:sz="0" w:space="0" w:color="auto"/>
            </w:tcBorders>
            <w:vAlign w:val="center"/>
          </w:tcPr>
          <w:p w14:paraId="52FB1B4B" w14:textId="77777777" w:rsidR="00C03A7E" w:rsidRPr="003A4E71" w:rsidRDefault="00C03A7E" w:rsidP="00FA0EBD">
            <w:pPr>
              <w:spacing w:line="276" w:lineRule="auto"/>
              <w:jc w:val="both"/>
              <w:rPr>
                <w:lang w:eastAsia="zh-CN"/>
              </w:rPr>
            </w:pPr>
          </w:p>
        </w:tc>
        <w:tc>
          <w:tcPr>
            <w:tcW w:w="3060" w:type="dxa"/>
            <w:tcBorders>
              <w:top w:val="single" w:sz="8" w:space="0" w:color="auto"/>
              <w:left w:val="nil"/>
              <w:bottom w:val="single" w:sz="8" w:space="0" w:color="auto"/>
              <w:right w:val="single" w:sz="8" w:space="0" w:color="auto"/>
            </w:tcBorders>
            <w:vAlign w:val="center"/>
          </w:tcPr>
          <w:p w14:paraId="52F8FC26" w14:textId="77777777" w:rsidR="005736C6"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Degraded habitat restoration plan</w:t>
            </w:r>
          </w:p>
          <w:p w14:paraId="65ADF4A6" w14:textId="64DE87D5" w:rsidR="005736C6" w:rsidRPr="005736C6" w:rsidRDefault="005736C6" w:rsidP="00FA0EBD">
            <w:pPr>
              <w:spacing w:line="276" w:lineRule="auto"/>
              <w:jc w:val="both"/>
              <w:rPr>
                <w:rFonts w:ascii="Calibri" w:eastAsia="Calibri" w:hAnsi="Calibri" w:cs="Calibri"/>
                <w:sz w:val="18"/>
                <w:szCs w:val="18"/>
              </w:rPr>
            </w:pPr>
            <w:r w:rsidRPr="005736C6">
              <w:rPr>
                <w:rFonts w:ascii="宋体" w:eastAsia="宋体" w:hAnsi="宋体" w:cs="宋体" w:hint="eastAsia"/>
                <w:sz w:val="18"/>
                <w:szCs w:val="18"/>
              </w:rPr>
              <w:t>退化</w:t>
            </w:r>
            <w:r>
              <w:rPr>
                <w:rFonts w:ascii="宋体" w:eastAsia="宋体" w:hAnsi="宋体" w:cs="宋体" w:hint="eastAsia"/>
                <w:sz w:val="18"/>
                <w:szCs w:val="18"/>
                <w:lang w:eastAsia="zh-CN"/>
              </w:rPr>
              <w:t>栖息地</w:t>
            </w:r>
            <w:r w:rsidRPr="005736C6">
              <w:rPr>
                <w:rFonts w:ascii="宋体" w:eastAsia="宋体" w:hAnsi="宋体" w:cs="宋体" w:hint="eastAsia"/>
                <w:sz w:val="18"/>
                <w:szCs w:val="18"/>
              </w:rPr>
              <w:t>恢复计划</w:t>
            </w:r>
          </w:p>
        </w:tc>
        <w:tc>
          <w:tcPr>
            <w:tcW w:w="3308" w:type="dxa"/>
            <w:tcBorders>
              <w:top w:val="single" w:sz="8" w:space="0" w:color="auto"/>
              <w:left w:val="single" w:sz="8" w:space="0" w:color="auto"/>
              <w:bottom w:val="single" w:sz="8" w:space="0" w:color="auto"/>
              <w:right w:val="single" w:sz="8" w:space="0" w:color="auto"/>
            </w:tcBorders>
            <w:vAlign w:val="center"/>
          </w:tcPr>
          <w:p w14:paraId="38102DE7" w14:textId="77777777" w:rsidR="00F24070"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ESMP requirements, with IPP and Livelihood Action Framework elements incorporated, FPIC obtained</w:t>
            </w:r>
          </w:p>
          <w:p w14:paraId="0FD76FBF" w14:textId="43D406A8" w:rsidR="0A84B08B" w:rsidRPr="003A4E71" w:rsidRDefault="00F24070" w:rsidP="00FA0EBD">
            <w:pPr>
              <w:spacing w:line="276" w:lineRule="auto"/>
              <w:jc w:val="both"/>
              <w:rPr>
                <w:lang w:eastAsia="zh-CN"/>
              </w:rPr>
            </w:pPr>
            <w:r w:rsidRPr="009D7D22">
              <w:rPr>
                <w:rFonts w:ascii="宋体" w:eastAsia="宋体" w:hAnsi="宋体" w:cs="宋体" w:hint="eastAsia"/>
                <w:sz w:val="18"/>
                <w:szCs w:val="18"/>
                <w:lang w:eastAsia="zh-CN"/>
              </w:rPr>
              <w:t>符合</w:t>
            </w:r>
            <w:r>
              <w:rPr>
                <w:rFonts w:ascii="宋体" w:eastAsia="宋体" w:hAnsi="宋体" w:cs="宋体" w:hint="eastAsia"/>
                <w:sz w:val="18"/>
                <w:szCs w:val="18"/>
                <w:lang w:eastAsia="zh-CN"/>
              </w:rPr>
              <w:t>《</w:t>
            </w:r>
            <w:r w:rsidRPr="00076938">
              <w:rPr>
                <w:rFonts w:ascii="宋体" w:eastAsia="宋体" w:hAnsi="宋体" w:cs="宋体" w:hint="eastAsia"/>
                <w:sz w:val="18"/>
                <w:szCs w:val="18"/>
                <w:lang w:eastAsia="zh-CN"/>
              </w:rPr>
              <w:t>环境和社会管理计划</w:t>
            </w:r>
            <w:r>
              <w:rPr>
                <w:rFonts w:ascii="宋体" w:eastAsia="宋体" w:hAnsi="宋体" w:cs="宋体" w:hint="eastAsia"/>
                <w:sz w:val="18"/>
                <w:szCs w:val="18"/>
                <w:lang w:eastAsia="zh-CN"/>
              </w:rPr>
              <w:t>》（</w:t>
            </w:r>
            <w:r w:rsidRPr="009D7D22">
              <w:rPr>
                <w:rFonts w:ascii="Calibri" w:eastAsia="Calibri" w:hAnsi="Calibri" w:cs="Calibri"/>
                <w:sz w:val="18"/>
                <w:szCs w:val="18"/>
                <w:lang w:eastAsia="zh-CN"/>
              </w:rPr>
              <w:t>ESMP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要求，纳入</w:t>
            </w:r>
            <w:r>
              <w:rPr>
                <w:rFonts w:ascii="宋体" w:eastAsia="宋体" w:hAnsi="宋体" w:cs="宋体" w:hint="eastAsia"/>
                <w:sz w:val="18"/>
                <w:szCs w:val="18"/>
                <w:lang w:eastAsia="zh-CN"/>
              </w:rPr>
              <w:t>《土著居民计划》（</w:t>
            </w:r>
            <w:r w:rsidRPr="009D7D22">
              <w:rPr>
                <w:rFonts w:ascii="Calibri" w:eastAsia="Calibri" w:hAnsi="Calibri" w:cs="Calibri"/>
                <w:sz w:val="18"/>
                <w:szCs w:val="18"/>
                <w:lang w:eastAsia="zh-CN"/>
              </w:rPr>
              <w:t>IPP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和</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生计行动框架</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要素，获得</w:t>
            </w:r>
            <w:r w:rsidRPr="005F2934">
              <w:rPr>
                <w:rFonts w:ascii="宋体" w:eastAsia="宋体" w:hAnsi="宋体" w:cs="宋体" w:hint="eastAsia"/>
                <w:sz w:val="18"/>
                <w:szCs w:val="18"/>
                <w:lang w:eastAsia="zh-CN"/>
              </w:rPr>
              <w:t>自由、事先和知情同意</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FPIC</w:t>
            </w:r>
            <w:r>
              <w:rPr>
                <w:rFonts w:ascii="宋体" w:eastAsia="宋体" w:hAnsi="宋体" w:cs="宋体" w:hint="eastAsia"/>
                <w:sz w:val="18"/>
                <w:szCs w:val="18"/>
                <w:lang w:eastAsia="zh-CN"/>
              </w:rPr>
              <w:t>）原则</w:t>
            </w:r>
          </w:p>
        </w:tc>
      </w:tr>
      <w:tr w:rsidR="0A84B08B" w:rsidRPr="003A4E71" w14:paraId="6D6FFDA5" w14:textId="77777777" w:rsidTr="00FA0EBD">
        <w:tc>
          <w:tcPr>
            <w:tcW w:w="841" w:type="dxa"/>
            <w:vMerge w:val="restart"/>
            <w:tcBorders>
              <w:top w:val="nil"/>
              <w:left w:val="single" w:sz="8" w:space="0" w:color="auto"/>
              <w:bottom w:val="single" w:sz="8" w:space="0" w:color="auto"/>
              <w:right w:val="single" w:sz="8" w:space="0" w:color="auto"/>
            </w:tcBorders>
            <w:vAlign w:val="center"/>
          </w:tcPr>
          <w:p w14:paraId="58DB7FF9" w14:textId="0C228115" w:rsidR="0A84B08B" w:rsidRPr="003A4E71" w:rsidRDefault="0A84B08B" w:rsidP="00FA0EBD">
            <w:pPr>
              <w:spacing w:line="276" w:lineRule="auto"/>
              <w:jc w:val="both"/>
            </w:pPr>
            <w:r w:rsidRPr="003A4E71">
              <w:rPr>
                <w:rFonts w:ascii="Calibri" w:eastAsia="Calibri" w:hAnsi="Calibri" w:cs="Calibri"/>
                <w:sz w:val="18"/>
                <w:szCs w:val="18"/>
              </w:rPr>
              <w:t>2.3.1</w:t>
            </w:r>
          </w:p>
        </w:tc>
        <w:tc>
          <w:tcPr>
            <w:tcW w:w="1805" w:type="dxa"/>
            <w:vMerge w:val="restart"/>
            <w:tcBorders>
              <w:top w:val="nil"/>
              <w:left w:val="single" w:sz="8" w:space="0" w:color="auto"/>
              <w:bottom w:val="single" w:sz="8" w:space="0" w:color="auto"/>
              <w:right w:val="single" w:sz="8" w:space="0" w:color="auto"/>
            </w:tcBorders>
            <w:vAlign w:val="center"/>
          </w:tcPr>
          <w:p w14:paraId="66FA6EB6" w14:textId="77777777" w:rsidR="0A84B08B" w:rsidRDefault="0A84B08B" w:rsidP="00FA0EBD">
            <w:pPr>
              <w:spacing w:line="276" w:lineRule="auto"/>
              <w:jc w:val="both"/>
              <w:rPr>
                <w:rFonts w:ascii="Calibri" w:eastAsia="Calibri" w:hAnsi="Calibri" w:cs="Calibri"/>
                <w:sz w:val="18"/>
                <w:szCs w:val="18"/>
                <w:lang w:val="it-IT"/>
              </w:rPr>
            </w:pPr>
            <w:r w:rsidRPr="003A4E71">
              <w:rPr>
                <w:rFonts w:ascii="Calibri" w:eastAsia="Calibri" w:hAnsi="Calibri" w:cs="Calibri"/>
                <w:sz w:val="18"/>
                <w:szCs w:val="18"/>
                <w:lang w:val="it-IT"/>
              </w:rPr>
              <w:t xml:space="preserve">Yunnan Province / </w:t>
            </w:r>
            <w:r w:rsidRPr="003A4E71">
              <w:rPr>
                <w:lang w:val="it-IT"/>
              </w:rPr>
              <w:br/>
            </w:r>
            <w:r w:rsidRPr="003A4E71">
              <w:rPr>
                <w:rFonts w:ascii="Calibri" w:eastAsia="Calibri" w:hAnsi="Calibri" w:cs="Calibri"/>
                <w:sz w:val="18"/>
                <w:szCs w:val="18"/>
                <w:lang w:val="it-IT"/>
              </w:rPr>
              <w:t>Tianchi Nature Reserve</w:t>
            </w:r>
            <w:r w:rsidRPr="003A4E71">
              <w:rPr>
                <w:lang w:val="it-IT"/>
              </w:rPr>
              <w:br/>
            </w:r>
            <w:r w:rsidRPr="003A4E71">
              <w:rPr>
                <w:rFonts w:ascii="Calibri" w:eastAsia="Calibri" w:hAnsi="Calibri" w:cs="Calibri"/>
                <w:sz w:val="18"/>
                <w:szCs w:val="18"/>
                <w:lang w:val="it-IT"/>
              </w:rPr>
              <w:t xml:space="preserve"> (</w:t>
            </w:r>
            <w:r w:rsidRPr="003A4E71">
              <w:rPr>
                <w:rFonts w:ascii="Calibri" w:eastAsia="Calibri" w:hAnsi="Calibri" w:cs="Calibri"/>
                <w:sz w:val="18"/>
                <w:szCs w:val="18"/>
                <w:u w:val="single"/>
                <w:lang w:val="it-IT"/>
              </w:rPr>
              <w:t>restoration site</w:t>
            </w:r>
            <w:r w:rsidRPr="003A4E71">
              <w:rPr>
                <w:rFonts w:ascii="Calibri" w:eastAsia="Calibri" w:hAnsi="Calibri" w:cs="Calibri"/>
                <w:sz w:val="18"/>
                <w:szCs w:val="18"/>
                <w:lang w:val="it-IT"/>
              </w:rPr>
              <w:t>)</w:t>
            </w:r>
          </w:p>
          <w:p w14:paraId="4DAD7969" w14:textId="77777777" w:rsidR="000A498B" w:rsidRDefault="000A498B" w:rsidP="00FA0EBD">
            <w:pPr>
              <w:spacing w:line="276" w:lineRule="auto"/>
              <w:jc w:val="both"/>
              <w:rPr>
                <w:rFonts w:ascii="宋体" w:eastAsia="宋体" w:hAnsi="宋体" w:cs="宋体"/>
                <w:sz w:val="18"/>
                <w:szCs w:val="18"/>
                <w:lang w:val="it-IT" w:eastAsia="zh-CN"/>
              </w:rPr>
            </w:pPr>
            <w:r>
              <w:rPr>
                <w:rFonts w:ascii="宋体" w:eastAsia="宋体" w:hAnsi="宋体" w:cs="宋体" w:hint="eastAsia"/>
                <w:sz w:val="18"/>
                <w:szCs w:val="18"/>
                <w:lang w:val="it-IT" w:eastAsia="zh-CN"/>
              </w:rPr>
              <w:t>云南省/</w:t>
            </w:r>
            <w:r w:rsidRPr="00614918">
              <w:rPr>
                <w:rFonts w:ascii="宋体" w:eastAsia="宋体" w:hAnsi="宋体" w:cs="宋体" w:hint="eastAsia"/>
                <w:sz w:val="18"/>
                <w:szCs w:val="18"/>
                <w:lang w:val="it-IT" w:eastAsia="zh-CN"/>
              </w:rPr>
              <w:t>天池自然保护区</w:t>
            </w:r>
          </w:p>
          <w:p w14:paraId="56EFBC08" w14:textId="631C49E6" w:rsidR="000A498B" w:rsidRPr="003A4E71" w:rsidRDefault="000A498B" w:rsidP="00FA0EBD">
            <w:pPr>
              <w:spacing w:line="276" w:lineRule="auto"/>
              <w:jc w:val="both"/>
              <w:rPr>
                <w:lang w:val="it-IT" w:eastAsia="zh-CN"/>
              </w:rPr>
            </w:pPr>
            <w:r>
              <w:rPr>
                <w:rFonts w:ascii="宋体" w:eastAsia="宋体" w:hAnsi="宋体" w:cs="宋体" w:hint="eastAsia"/>
                <w:sz w:val="18"/>
                <w:szCs w:val="18"/>
                <w:lang w:val="it-IT" w:eastAsia="zh-CN"/>
              </w:rPr>
              <w:t>（恢复点）</w:t>
            </w:r>
          </w:p>
        </w:tc>
        <w:tc>
          <w:tcPr>
            <w:tcW w:w="3060" w:type="dxa"/>
            <w:tcBorders>
              <w:top w:val="single" w:sz="8" w:space="0" w:color="auto"/>
              <w:left w:val="single" w:sz="8" w:space="0" w:color="auto"/>
              <w:bottom w:val="single" w:sz="8" w:space="0" w:color="auto"/>
              <w:right w:val="single" w:sz="8" w:space="0" w:color="auto"/>
            </w:tcBorders>
            <w:vAlign w:val="center"/>
          </w:tcPr>
          <w:p w14:paraId="26130BE8" w14:textId="77777777" w:rsidR="005736C6"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Baseline habitat survey</w:t>
            </w:r>
          </w:p>
          <w:p w14:paraId="4E56E1E3" w14:textId="1E866D12" w:rsidR="0A84B08B" w:rsidRPr="003A4E71" w:rsidRDefault="005736C6" w:rsidP="00FA0EBD">
            <w:pPr>
              <w:spacing w:line="276" w:lineRule="auto"/>
              <w:jc w:val="both"/>
            </w:pPr>
            <w:r w:rsidRPr="00362876">
              <w:rPr>
                <w:rFonts w:ascii="宋体" w:eastAsia="宋体" w:hAnsi="宋体" w:cs="宋体" w:hint="eastAsia"/>
                <w:sz w:val="18"/>
                <w:szCs w:val="18"/>
                <w:lang w:eastAsia="zh-CN"/>
              </w:rPr>
              <w:t>基线</w:t>
            </w:r>
            <w:r>
              <w:rPr>
                <w:rFonts w:ascii="宋体" w:eastAsia="宋体" w:hAnsi="宋体" w:cs="宋体" w:hint="eastAsia"/>
                <w:sz w:val="18"/>
                <w:szCs w:val="18"/>
                <w:lang w:eastAsia="zh-CN"/>
              </w:rPr>
              <w:t>栖息地</w:t>
            </w:r>
            <w:r w:rsidRPr="00362876">
              <w:rPr>
                <w:rFonts w:ascii="宋体" w:eastAsia="宋体" w:hAnsi="宋体" w:cs="宋体" w:hint="eastAsia"/>
                <w:sz w:val="18"/>
                <w:szCs w:val="18"/>
                <w:lang w:eastAsia="zh-CN"/>
              </w:rPr>
              <w:t>调查</w:t>
            </w:r>
          </w:p>
        </w:tc>
        <w:tc>
          <w:tcPr>
            <w:tcW w:w="3308" w:type="dxa"/>
            <w:tcBorders>
              <w:top w:val="single" w:sz="8" w:space="0" w:color="auto"/>
              <w:left w:val="single" w:sz="8" w:space="0" w:color="auto"/>
              <w:bottom w:val="single" w:sz="8" w:space="0" w:color="auto"/>
              <w:right w:val="single" w:sz="8" w:space="0" w:color="auto"/>
            </w:tcBorders>
            <w:vAlign w:val="center"/>
          </w:tcPr>
          <w:p w14:paraId="43D9E897" w14:textId="77777777" w:rsidR="00BD4089"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ESIA requirements, risks screened according to SES procedures, ground-truthing, assess IP’s, evaluate potential for economic displacement</w:t>
            </w:r>
          </w:p>
          <w:p w14:paraId="5F3D3F60" w14:textId="4D10B510" w:rsidR="0A84B08B" w:rsidRPr="003A4E71" w:rsidRDefault="00BD4089" w:rsidP="00FA0EBD">
            <w:pPr>
              <w:spacing w:line="276" w:lineRule="auto"/>
              <w:jc w:val="both"/>
              <w:rPr>
                <w:lang w:eastAsia="zh-CN"/>
              </w:rPr>
            </w:pPr>
            <w:r w:rsidRPr="00D973DC">
              <w:rPr>
                <w:rFonts w:ascii="宋体" w:eastAsia="宋体" w:hAnsi="宋体" w:cs="宋体" w:hint="eastAsia"/>
                <w:sz w:val="18"/>
                <w:szCs w:val="18"/>
                <w:lang w:eastAsia="zh-CN"/>
              </w:rPr>
              <w:t>符合</w:t>
            </w:r>
            <w:r w:rsidRPr="001F7A54">
              <w:rPr>
                <w:rFonts w:ascii="宋体" w:eastAsia="宋体" w:hAnsi="宋体" w:cs="宋体" w:hint="eastAsia"/>
                <w:sz w:val="18"/>
                <w:szCs w:val="18"/>
                <w:lang w:eastAsia="zh-CN"/>
              </w:rPr>
              <w:t>环境和社会影响评估</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ESIA</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要求；</w:t>
            </w:r>
            <w:r>
              <w:rPr>
                <w:rFonts w:ascii="宋体" w:eastAsia="宋体" w:hAnsi="宋体" w:cs="宋体" w:hint="eastAsia"/>
                <w:sz w:val="18"/>
                <w:szCs w:val="18"/>
                <w:lang w:eastAsia="zh-CN"/>
              </w:rPr>
              <w:t>按照社会环境标准（</w:t>
            </w:r>
            <w:r w:rsidRPr="00D973DC">
              <w:rPr>
                <w:rFonts w:ascii="Calibri" w:eastAsia="Calibri" w:hAnsi="Calibri" w:cs="Calibri"/>
                <w:sz w:val="18"/>
                <w:szCs w:val="18"/>
                <w:lang w:eastAsia="zh-CN"/>
              </w:rPr>
              <w:t>SES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程序筛查风险，</w:t>
            </w:r>
            <w:r>
              <w:rPr>
                <w:rFonts w:ascii="宋体" w:eastAsia="宋体" w:hAnsi="宋体" w:cs="宋体" w:hint="eastAsia"/>
                <w:sz w:val="18"/>
                <w:szCs w:val="18"/>
                <w:lang w:eastAsia="zh-CN"/>
              </w:rPr>
              <w:t>地面实况</w:t>
            </w:r>
            <w:r w:rsidRPr="00D973DC">
              <w:rPr>
                <w:rFonts w:ascii="宋体" w:eastAsia="宋体" w:hAnsi="宋体" w:cs="宋体" w:hint="eastAsia"/>
                <w:sz w:val="18"/>
                <w:szCs w:val="18"/>
                <w:lang w:eastAsia="zh-CN"/>
              </w:rPr>
              <w:t>调查，评估</w:t>
            </w:r>
            <w:r>
              <w:rPr>
                <w:rFonts w:ascii="宋体" w:eastAsia="宋体" w:hAnsi="宋体" w:cs="宋体" w:hint="eastAsia"/>
                <w:sz w:val="18"/>
                <w:szCs w:val="18"/>
                <w:lang w:eastAsia="zh-CN"/>
              </w:rPr>
              <w:t>土著居民标准（</w:t>
            </w:r>
            <w:r w:rsidRPr="00D973DC">
              <w:rPr>
                <w:rFonts w:ascii="Calibri" w:eastAsia="Calibri" w:hAnsi="Calibri" w:cs="Calibri"/>
                <w:sz w:val="18"/>
                <w:szCs w:val="18"/>
                <w:lang w:eastAsia="zh-CN"/>
              </w:rPr>
              <w:t>IP's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，启动</w:t>
            </w:r>
            <w:r w:rsidRPr="005F2934">
              <w:rPr>
                <w:rFonts w:ascii="宋体" w:eastAsia="宋体" w:hAnsi="宋体" w:cs="宋体" w:hint="eastAsia"/>
                <w:sz w:val="18"/>
                <w:szCs w:val="18"/>
                <w:lang w:eastAsia="zh-CN"/>
              </w:rPr>
              <w:t>自由、事先和知情同意</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FPIC</w:t>
            </w:r>
            <w:r>
              <w:rPr>
                <w:rFonts w:ascii="宋体" w:eastAsia="宋体" w:hAnsi="宋体" w:cs="宋体" w:hint="eastAsia"/>
                <w:sz w:val="18"/>
                <w:szCs w:val="18"/>
                <w:lang w:eastAsia="zh-CN"/>
              </w:rPr>
              <w:t>）原则</w:t>
            </w:r>
            <w:r w:rsidRPr="00D973DC">
              <w:rPr>
                <w:rFonts w:ascii="宋体" w:eastAsia="宋体" w:hAnsi="宋体" w:cs="宋体" w:hint="eastAsia"/>
                <w:sz w:val="18"/>
                <w:szCs w:val="18"/>
                <w:lang w:eastAsia="zh-CN"/>
              </w:rPr>
              <w:t>，评估</w:t>
            </w:r>
            <w:r>
              <w:rPr>
                <w:rFonts w:ascii="宋体" w:eastAsia="宋体" w:hAnsi="宋体" w:cs="宋体" w:hint="eastAsia"/>
                <w:sz w:val="18"/>
                <w:szCs w:val="18"/>
                <w:lang w:eastAsia="zh-CN"/>
              </w:rPr>
              <w:t>因经济影响</w:t>
            </w:r>
            <w:r w:rsidR="008B6321">
              <w:rPr>
                <w:rFonts w:ascii="宋体" w:eastAsia="宋体" w:hAnsi="宋体" w:cs="宋体" w:hint="eastAsia"/>
                <w:sz w:val="18"/>
                <w:szCs w:val="18"/>
                <w:lang w:eastAsia="zh-CN"/>
              </w:rPr>
              <w:t>而</w:t>
            </w:r>
            <w:r>
              <w:rPr>
                <w:rFonts w:ascii="宋体" w:eastAsia="宋体" w:hAnsi="宋体" w:cs="宋体" w:hint="eastAsia"/>
                <w:sz w:val="18"/>
                <w:szCs w:val="18"/>
                <w:lang w:eastAsia="zh-CN"/>
              </w:rPr>
              <w:t>搬迁</w:t>
            </w:r>
            <w:r w:rsidRPr="00D973DC">
              <w:rPr>
                <w:rFonts w:ascii="宋体" w:eastAsia="宋体" w:hAnsi="宋体" w:cs="宋体" w:hint="eastAsia"/>
                <w:sz w:val="18"/>
                <w:szCs w:val="18"/>
                <w:lang w:eastAsia="zh-CN"/>
              </w:rPr>
              <w:t>的可能性</w:t>
            </w:r>
          </w:p>
        </w:tc>
      </w:tr>
      <w:tr w:rsidR="0A84B08B" w:rsidRPr="003A4E71" w14:paraId="150B2F73" w14:textId="77777777" w:rsidTr="00FA0EBD">
        <w:tc>
          <w:tcPr>
            <w:tcW w:w="841" w:type="dxa"/>
            <w:vMerge/>
            <w:tcBorders>
              <w:left w:val="single" w:sz="0" w:space="0" w:color="auto"/>
              <w:bottom w:val="single" w:sz="0" w:space="0" w:color="auto"/>
              <w:right w:val="single" w:sz="0" w:space="0" w:color="auto"/>
            </w:tcBorders>
            <w:vAlign w:val="center"/>
          </w:tcPr>
          <w:p w14:paraId="3580CBFF" w14:textId="77777777" w:rsidR="00C03A7E" w:rsidRPr="003A4E71" w:rsidRDefault="00C03A7E" w:rsidP="00FA0EBD">
            <w:pPr>
              <w:spacing w:line="276" w:lineRule="auto"/>
              <w:jc w:val="both"/>
              <w:rPr>
                <w:lang w:eastAsia="zh-CN"/>
              </w:rPr>
            </w:pPr>
          </w:p>
        </w:tc>
        <w:tc>
          <w:tcPr>
            <w:tcW w:w="1805" w:type="dxa"/>
            <w:vMerge/>
            <w:tcBorders>
              <w:left w:val="single" w:sz="0" w:space="0" w:color="auto"/>
              <w:bottom w:val="single" w:sz="0" w:space="0" w:color="auto"/>
              <w:right w:val="single" w:sz="0" w:space="0" w:color="auto"/>
            </w:tcBorders>
            <w:vAlign w:val="center"/>
          </w:tcPr>
          <w:p w14:paraId="714CADEB" w14:textId="77777777" w:rsidR="00C03A7E" w:rsidRPr="003A4E71" w:rsidRDefault="00C03A7E" w:rsidP="00FA0EBD">
            <w:pPr>
              <w:spacing w:line="276" w:lineRule="auto"/>
              <w:jc w:val="both"/>
              <w:rPr>
                <w:lang w:eastAsia="zh-CN"/>
              </w:rPr>
            </w:pPr>
          </w:p>
        </w:tc>
        <w:tc>
          <w:tcPr>
            <w:tcW w:w="3060" w:type="dxa"/>
            <w:tcBorders>
              <w:top w:val="single" w:sz="8" w:space="0" w:color="auto"/>
              <w:left w:val="nil"/>
              <w:bottom w:val="single" w:sz="8" w:space="0" w:color="auto"/>
              <w:right w:val="single" w:sz="8" w:space="0" w:color="auto"/>
            </w:tcBorders>
            <w:vAlign w:val="center"/>
          </w:tcPr>
          <w:p w14:paraId="0DA5EF9E" w14:textId="77777777" w:rsidR="005736C6"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Degraded habitat restoration plan</w:t>
            </w:r>
          </w:p>
          <w:p w14:paraId="67CDAE9C" w14:textId="1101D06F" w:rsidR="0A84B08B" w:rsidRPr="003A4E71" w:rsidRDefault="005736C6" w:rsidP="00FA0EBD">
            <w:pPr>
              <w:spacing w:line="276" w:lineRule="auto"/>
              <w:jc w:val="both"/>
            </w:pPr>
            <w:r w:rsidRPr="005736C6">
              <w:rPr>
                <w:rFonts w:ascii="宋体" w:eastAsia="宋体" w:hAnsi="宋体" w:cs="宋体" w:hint="eastAsia"/>
                <w:sz w:val="18"/>
                <w:szCs w:val="18"/>
              </w:rPr>
              <w:t>退化</w:t>
            </w:r>
            <w:r>
              <w:rPr>
                <w:rFonts w:ascii="宋体" w:eastAsia="宋体" w:hAnsi="宋体" w:cs="宋体" w:hint="eastAsia"/>
                <w:sz w:val="18"/>
                <w:szCs w:val="18"/>
                <w:lang w:eastAsia="zh-CN"/>
              </w:rPr>
              <w:t>栖息地</w:t>
            </w:r>
            <w:r w:rsidRPr="005736C6">
              <w:rPr>
                <w:rFonts w:ascii="宋体" w:eastAsia="宋体" w:hAnsi="宋体" w:cs="宋体" w:hint="eastAsia"/>
                <w:sz w:val="18"/>
                <w:szCs w:val="18"/>
              </w:rPr>
              <w:t>恢复计划</w:t>
            </w:r>
          </w:p>
        </w:tc>
        <w:tc>
          <w:tcPr>
            <w:tcW w:w="3308" w:type="dxa"/>
            <w:tcBorders>
              <w:top w:val="single" w:sz="8" w:space="0" w:color="auto"/>
              <w:left w:val="single" w:sz="8" w:space="0" w:color="auto"/>
              <w:bottom w:val="single" w:sz="8" w:space="0" w:color="auto"/>
              <w:right w:val="single" w:sz="8" w:space="0" w:color="auto"/>
            </w:tcBorders>
            <w:vAlign w:val="center"/>
          </w:tcPr>
          <w:p w14:paraId="51E81942" w14:textId="77777777" w:rsidR="006F3B47"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ESMP and IPP elements included</w:t>
            </w:r>
          </w:p>
          <w:p w14:paraId="61051F5A" w14:textId="2C4AF00E" w:rsidR="0A84B08B" w:rsidRPr="003A4E71" w:rsidRDefault="00F24070" w:rsidP="00FA0EBD">
            <w:pPr>
              <w:spacing w:line="276" w:lineRule="auto"/>
              <w:jc w:val="both"/>
            </w:pPr>
            <w:r w:rsidRPr="00F24070">
              <w:rPr>
                <w:rFonts w:ascii="宋体" w:eastAsia="宋体" w:hAnsi="宋体" w:cs="宋体" w:hint="eastAsia"/>
                <w:sz w:val="18"/>
                <w:szCs w:val="18"/>
              </w:rPr>
              <w:t>包括</w:t>
            </w:r>
            <w:r>
              <w:rPr>
                <w:rFonts w:ascii="宋体" w:eastAsia="宋体" w:hAnsi="宋体" w:cs="宋体" w:hint="eastAsia"/>
                <w:sz w:val="18"/>
                <w:szCs w:val="18"/>
                <w:lang w:eastAsia="zh-CN"/>
              </w:rPr>
              <w:t>《</w:t>
            </w:r>
            <w:r w:rsidRPr="00076938">
              <w:rPr>
                <w:rFonts w:ascii="宋体" w:eastAsia="宋体" w:hAnsi="宋体" w:cs="宋体" w:hint="eastAsia"/>
                <w:sz w:val="18"/>
                <w:szCs w:val="18"/>
                <w:lang w:eastAsia="zh-CN"/>
              </w:rPr>
              <w:t>环境和社会管理计划</w:t>
            </w:r>
            <w:r>
              <w:rPr>
                <w:rFonts w:ascii="宋体" w:eastAsia="宋体" w:hAnsi="宋体" w:cs="宋体" w:hint="eastAsia"/>
                <w:sz w:val="18"/>
                <w:szCs w:val="18"/>
                <w:lang w:eastAsia="zh-CN"/>
              </w:rPr>
              <w:t>》（</w:t>
            </w:r>
            <w:r w:rsidRPr="009D7D22">
              <w:rPr>
                <w:rFonts w:ascii="Calibri" w:eastAsia="Calibri" w:hAnsi="Calibri" w:cs="Calibri"/>
                <w:sz w:val="18"/>
                <w:szCs w:val="18"/>
                <w:lang w:eastAsia="zh-CN"/>
              </w:rPr>
              <w:t>ESMP</w:t>
            </w:r>
            <w:r>
              <w:rPr>
                <w:rFonts w:ascii="宋体" w:eastAsia="宋体" w:hAnsi="宋体" w:cs="宋体" w:hint="eastAsia"/>
                <w:sz w:val="18"/>
                <w:szCs w:val="18"/>
                <w:lang w:eastAsia="zh-CN"/>
              </w:rPr>
              <w:t>）</w:t>
            </w:r>
            <w:r w:rsidRPr="00F24070">
              <w:rPr>
                <w:rFonts w:ascii="宋体" w:eastAsia="宋体" w:hAnsi="宋体" w:cs="宋体" w:hint="eastAsia"/>
                <w:sz w:val="18"/>
                <w:szCs w:val="18"/>
              </w:rPr>
              <w:t>和</w:t>
            </w:r>
            <w:r w:rsidR="006F3B47">
              <w:rPr>
                <w:rFonts w:ascii="宋体" w:eastAsia="宋体" w:hAnsi="宋体" w:cs="宋体" w:hint="eastAsia"/>
                <w:sz w:val="18"/>
                <w:szCs w:val="18"/>
                <w:lang w:eastAsia="zh-CN"/>
              </w:rPr>
              <w:t>《土著居民计划》（</w:t>
            </w:r>
            <w:r w:rsidR="006F3B47" w:rsidRPr="009D7D22">
              <w:rPr>
                <w:rFonts w:ascii="Calibri" w:eastAsia="Calibri" w:hAnsi="Calibri" w:cs="Calibri"/>
                <w:sz w:val="18"/>
                <w:szCs w:val="18"/>
                <w:lang w:eastAsia="zh-CN"/>
              </w:rPr>
              <w:t>IPP</w:t>
            </w:r>
            <w:r w:rsidR="006F3B47">
              <w:rPr>
                <w:rFonts w:ascii="宋体" w:eastAsia="宋体" w:hAnsi="宋体" w:cs="宋体" w:hint="eastAsia"/>
                <w:sz w:val="18"/>
                <w:szCs w:val="18"/>
                <w:lang w:eastAsia="zh-CN"/>
              </w:rPr>
              <w:t>）</w:t>
            </w:r>
            <w:r w:rsidRPr="00F24070">
              <w:rPr>
                <w:rFonts w:ascii="宋体" w:eastAsia="宋体" w:hAnsi="宋体" w:cs="宋体" w:hint="eastAsia"/>
                <w:sz w:val="18"/>
                <w:szCs w:val="18"/>
              </w:rPr>
              <w:t>要素</w:t>
            </w:r>
          </w:p>
        </w:tc>
      </w:tr>
      <w:tr w:rsidR="0A84B08B" w:rsidRPr="003A4E71" w14:paraId="663966B6" w14:textId="77777777" w:rsidTr="00FA0EBD">
        <w:tc>
          <w:tcPr>
            <w:tcW w:w="841" w:type="dxa"/>
            <w:vMerge w:val="restart"/>
            <w:tcBorders>
              <w:top w:val="nil"/>
              <w:left w:val="single" w:sz="8" w:space="0" w:color="auto"/>
              <w:bottom w:val="single" w:sz="8" w:space="0" w:color="auto"/>
              <w:right w:val="single" w:sz="8" w:space="0" w:color="auto"/>
            </w:tcBorders>
            <w:vAlign w:val="center"/>
          </w:tcPr>
          <w:p w14:paraId="2DCA6772" w14:textId="4C2606C9" w:rsidR="0A84B08B" w:rsidRPr="003A4E71" w:rsidRDefault="0A84B08B" w:rsidP="00FA0EBD">
            <w:pPr>
              <w:spacing w:line="276" w:lineRule="auto"/>
              <w:jc w:val="both"/>
            </w:pPr>
            <w:r w:rsidRPr="003A4E71">
              <w:rPr>
                <w:rFonts w:ascii="Calibri" w:eastAsia="Calibri" w:hAnsi="Calibri" w:cs="Calibri"/>
                <w:sz w:val="18"/>
                <w:szCs w:val="18"/>
              </w:rPr>
              <w:t>2.3.2</w:t>
            </w:r>
          </w:p>
        </w:tc>
        <w:tc>
          <w:tcPr>
            <w:tcW w:w="1805" w:type="dxa"/>
            <w:vMerge w:val="restart"/>
            <w:tcBorders>
              <w:top w:val="nil"/>
              <w:left w:val="single" w:sz="8" w:space="0" w:color="auto"/>
              <w:bottom w:val="single" w:sz="8" w:space="0" w:color="auto"/>
              <w:right w:val="single" w:sz="8" w:space="0" w:color="auto"/>
            </w:tcBorders>
            <w:vAlign w:val="center"/>
          </w:tcPr>
          <w:p w14:paraId="07890394" w14:textId="0BDBD9C2"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Wolong Nature Reserve</w:t>
            </w:r>
            <w:r w:rsidR="000A498B">
              <w:rPr>
                <w:rFonts w:ascii="宋体" w:eastAsia="宋体" w:hAnsi="宋体" w:cs="宋体" w:hint="eastAsia"/>
                <w:sz w:val="18"/>
                <w:szCs w:val="18"/>
                <w:lang w:eastAsia="zh-CN"/>
              </w:rPr>
              <w:t>大熊猫国家公园/</w:t>
            </w:r>
            <w:r w:rsidR="00684A58">
              <w:rPr>
                <w:rFonts w:ascii="宋体" w:eastAsia="宋体" w:hAnsi="宋体" w:cs="宋体" w:hint="eastAsia"/>
                <w:sz w:val="18"/>
                <w:szCs w:val="18"/>
                <w:lang w:eastAsia="zh-CN"/>
              </w:rPr>
              <w:t>卧龙自然保护区</w:t>
            </w:r>
          </w:p>
        </w:tc>
        <w:tc>
          <w:tcPr>
            <w:tcW w:w="3060" w:type="dxa"/>
            <w:tcBorders>
              <w:top w:val="single" w:sz="8" w:space="0" w:color="auto"/>
              <w:left w:val="single" w:sz="8" w:space="0" w:color="auto"/>
              <w:bottom w:val="single" w:sz="8" w:space="0" w:color="auto"/>
              <w:right w:val="single" w:sz="8" w:space="0" w:color="auto"/>
            </w:tcBorders>
            <w:vAlign w:val="center"/>
          </w:tcPr>
          <w:p w14:paraId="1F5E7C89" w14:textId="77777777" w:rsidR="005736C6"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Baseline habitat survey</w:t>
            </w:r>
          </w:p>
          <w:p w14:paraId="16E17F4F" w14:textId="40A89B66" w:rsidR="0A84B08B" w:rsidRPr="003A4E71" w:rsidRDefault="005736C6" w:rsidP="00FA0EBD">
            <w:pPr>
              <w:spacing w:line="276" w:lineRule="auto"/>
              <w:jc w:val="both"/>
            </w:pPr>
            <w:r w:rsidRPr="00362876">
              <w:rPr>
                <w:rFonts w:ascii="宋体" w:eastAsia="宋体" w:hAnsi="宋体" w:cs="宋体" w:hint="eastAsia"/>
                <w:sz w:val="18"/>
                <w:szCs w:val="18"/>
                <w:lang w:eastAsia="zh-CN"/>
              </w:rPr>
              <w:t>基线</w:t>
            </w:r>
            <w:r>
              <w:rPr>
                <w:rFonts w:ascii="宋体" w:eastAsia="宋体" w:hAnsi="宋体" w:cs="宋体" w:hint="eastAsia"/>
                <w:sz w:val="18"/>
                <w:szCs w:val="18"/>
                <w:lang w:eastAsia="zh-CN"/>
              </w:rPr>
              <w:t>栖息地</w:t>
            </w:r>
            <w:r w:rsidRPr="00362876">
              <w:rPr>
                <w:rFonts w:ascii="宋体" w:eastAsia="宋体" w:hAnsi="宋体" w:cs="宋体" w:hint="eastAsia"/>
                <w:sz w:val="18"/>
                <w:szCs w:val="18"/>
                <w:lang w:eastAsia="zh-CN"/>
              </w:rPr>
              <w:t>调查</w:t>
            </w:r>
          </w:p>
        </w:tc>
        <w:tc>
          <w:tcPr>
            <w:tcW w:w="3308" w:type="dxa"/>
            <w:tcBorders>
              <w:top w:val="single" w:sz="8" w:space="0" w:color="auto"/>
              <w:left w:val="single" w:sz="8" w:space="0" w:color="auto"/>
              <w:bottom w:val="single" w:sz="8" w:space="0" w:color="auto"/>
              <w:right w:val="single" w:sz="8" w:space="0" w:color="auto"/>
            </w:tcBorders>
            <w:vAlign w:val="center"/>
          </w:tcPr>
          <w:p w14:paraId="5BF4EE9A" w14:textId="77777777" w:rsidR="00CD471F" w:rsidRDefault="0A84B08B" w:rsidP="00FA0EBD">
            <w:pPr>
              <w:spacing w:line="276" w:lineRule="auto"/>
              <w:jc w:val="both"/>
            </w:pPr>
            <w:r w:rsidRPr="003A4E71">
              <w:rPr>
                <w:rFonts w:ascii="Calibri" w:eastAsia="Calibri" w:hAnsi="Calibri" w:cs="Calibri"/>
                <w:sz w:val="18"/>
                <w:szCs w:val="18"/>
              </w:rPr>
              <w:t>Compliant with ESIA requirements, risks screened according to SES procedures, ground-truthing,</w:t>
            </w:r>
            <w:r w:rsidR="00CD471F">
              <w:rPr>
                <w:rFonts w:hint="eastAsia"/>
              </w:rPr>
              <w:t xml:space="preserve"> </w:t>
            </w:r>
          </w:p>
          <w:p w14:paraId="2937AAE8" w14:textId="7A2E4408" w:rsidR="0A84B08B" w:rsidRPr="003A4E71" w:rsidRDefault="00CD471F" w:rsidP="00FA0EBD">
            <w:pPr>
              <w:spacing w:line="276" w:lineRule="auto"/>
              <w:jc w:val="both"/>
              <w:rPr>
                <w:lang w:eastAsia="zh-CN"/>
              </w:rPr>
            </w:pPr>
            <w:r w:rsidRPr="00CD471F">
              <w:rPr>
                <w:rFonts w:ascii="宋体" w:eastAsia="宋体" w:hAnsi="宋体" w:cs="宋体" w:hint="eastAsia"/>
                <w:sz w:val="18"/>
                <w:szCs w:val="18"/>
                <w:lang w:eastAsia="zh-CN"/>
              </w:rPr>
              <w:t>符合</w:t>
            </w:r>
            <w:r w:rsidRPr="001F7A54">
              <w:rPr>
                <w:rFonts w:ascii="宋体" w:eastAsia="宋体" w:hAnsi="宋体" w:cs="宋体" w:hint="eastAsia"/>
                <w:sz w:val="18"/>
                <w:szCs w:val="18"/>
                <w:lang w:eastAsia="zh-CN"/>
              </w:rPr>
              <w:t>环境和社会影响评估</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ESIA</w:t>
            </w:r>
            <w:r>
              <w:rPr>
                <w:rFonts w:ascii="宋体" w:eastAsia="宋体" w:hAnsi="宋体" w:cs="宋体" w:hint="eastAsia"/>
                <w:sz w:val="18"/>
                <w:szCs w:val="18"/>
                <w:lang w:eastAsia="zh-CN"/>
              </w:rPr>
              <w:t>）</w:t>
            </w:r>
            <w:r w:rsidRPr="00CD471F">
              <w:rPr>
                <w:rFonts w:ascii="宋体" w:eastAsia="宋体" w:hAnsi="宋体" w:cs="宋体" w:hint="eastAsia"/>
                <w:sz w:val="18"/>
                <w:szCs w:val="18"/>
                <w:lang w:eastAsia="zh-CN"/>
              </w:rPr>
              <w:t>要求，</w:t>
            </w:r>
            <w:r>
              <w:rPr>
                <w:rFonts w:ascii="宋体" w:eastAsia="宋体" w:hAnsi="宋体" w:cs="宋体" w:hint="eastAsia"/>
                <w:sz w:val="18"/>
                <w:szCs w:val="18"/>
                <w:lang w:eastAsia="zh-CN"/>
              </w:rPr>
              <w:t>按照社会环境标准（</w:t>
            </w:r>
            <w:r w:rsidRPr="00D973DC">
              <w:rPr>
                <w:rFonts w:ascii="Calibri" w:eastAsia="Calibri" w:hAnsi="Calibri" w:cs="Calibri"/>
                <w:sz w:val="18"/>
                <w:szCs w:val="18"/>
                <w:lang w:eastAsia="zh-CN"/>
              </w:rPr>
              <w:t>SES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程序筛查风险</w:t>
            </w:r>
            <w:r w:rsidRPr="00CD471F">
              <w:rPr>
                <w:rFonts w:ascii="宋体" w:eastAsia="宋体" w:hAnsi="宋体" w:cs="宋体" w:hint="eastAsia"/>
                <w:sz w:val="18"/>
                <w:szCs w:val="18"/>
                <w:lang w:eastAsia="zh-CN"/>
              </w:rPr>
              <w:t>，</w:t>
            </w:r>
            <w:r>
              <w:rPr>
                <w:rFonts w:ascii="宋体" w:eastAsia="宋体" w:hAnsi="宋体" w:cs="宋体" w:hint="eastAsia"/>
                <w:sz w:val="18"/>
                <w:szCs w:val="18"/>
                <w:lang w:eastAsia="zh-CN"/>
              </w:rPr>
              <w:t>地面实况</w:t>
            </w:r>
            <w:r w:rsidRPr="00CD471F">
              <w:rPr>
                <w:rFonts w:ascii="宋体" w:eastAsia="宋体" w:hAnsi="宋体" w:cs="宋体" w:hint="eastAsia"/>
                <w:sz w:val="18"/>
                <w:szCs w:val="18"/>
                <w:lang w:eastAsia="zh-CN"/>
              </w:rPr>
              <w:t>调查</w:t>
            </w:r>
          </w:p>
        </w:tc>
      </w:tr>
      <w:tr w:rsidR="0A84B08B" w:rsidRPr="003A4E71" w14:paraId="1913DA1D" w14:textId="77777777" w:rsidTr="00FA0EBD">
        <w:tc>
          <w:tcPr>
            <w:tcW w:w="841" w:type="dxa"/>
            <w:vMerge/>
            <w:tcBorders>
              <w:left w:val="single" w:sz="0" w:space="0" w:color="auto"/>
              <w:bottom w:val="single" w:sz="0" w:space="0" w:color="auto"/>
              <w:right w:val="single" w:sz="0" w:space="0" w:color="auto"/>
            </w:tcBorders>
            <w:vAlign w:val="center"/>
          </w:tcPr>
          <w:p w14:paraId="10BF8700" w14:textId="77777777" w:rsidR="00C03A7E" w:rsidRPr="003A4E71" w:rsidRDefault="00C03A7E" w:rsidP="00FA0EBD">
            <w:pPr>
              <w:spacing w:line="276" w:lineRule="auto"/>
              <w:jc w:val="both"/>
              <w:rPr>
                <w:lang w:eastAsia="zh-CN"/>
              </w:rPr>
            </w:pPr>
          </w:p>
        </w:tc>
        <w:tc>
          <w:tcPr>
            <w:tcW w:w="1805" w:type="dxa"/>
            <w:vMerge/>
            <w:tcBorders>
              <w:left w:val="single" w:sz="0" w:space="0" w:color="auto"/>
              <w:bottom w:val="single" w:sz="0" w:space="0" w:color="auto"/>
              <w:right w:val="single" w:sz="0" w:space="0" w:color="auto"/>
            </w:tcBorders>
            <w:vAlign w:val="center"/>
          </w:tcPr>
          <w:p w14:paraId="4D1FF174" w14:textId="77777777" w:rsidR="00C03A7E" w:rsidRPr="003A4E71" w:rsidRDefault="00C03A7E" w:rsidP="00FA0EBD">
            <w:pPr>
              <w:spacing w:line="276" w:lineRule="auto"/>
              <w:jc w:val="both"/>
              <w:rPr>
                <w:lang w:eastAsia="zh-CN"/>
              </w:rPr>
            </w:pPr>
          </w:p>
        </w:tc>
        <w:tc>
          <w:tcPr>
            <w:tcW w:w="3060" w:type="dxa"/>
            <w:tcBorders>
              <w:top w:val="single" w:sz="8" w:space="0" w:color="auto"/>
              <w:left w:val="nil"/>
              <w:bottom w:val="single" w:sz="8" w:space="0" w:color="auto"/>
              <w:right w:val="single" w:sz="8" w:space="0" w:color="auto"/>
            </w:tcBorders>
            <w:vAlign w:val="center"/>
          </w:tcPr>
          <w:p w14:paraId="2FB0F49C" w14:textId="77777777" w:rsidR="005736C6"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Degraded habitat restoration plan</w:t>
            </w:r>
          </w:p>
          <w:p w14:paraId="536AE7E5" w14:textId="54071B58" w:rsidR="005736C6" w:rsidRPr="005736C6" w:rsidRDefault="005736C6" w:rsidP="00FA0EBD">
            <w:pPr>
              <w:spacing w:line="276" w:lineRule="auto"/>
              <w:jc w:val="both"/>
              <w:rPr>
                <w:rFonts w:ascii="Calibri" w:eastAsia="Calibri" w:hAnsi="Calibri" w:cs="Calibri"/>
                <w:sz w:val="18"/>
                <w:szCs w:val="18"/>
              </w:rPr>
            </w:pPr>
            <w:r w:rsidRPr="005736C6">
              <w:rPr>
                <w:rFonts w:ascii="宋体" w:eastAsia="宋体" w:hAnsi="宋体" w:cs="宋体" w:hint="eastAsia"/>
                <w:sz w:val="18"/>
                <w:szCs w:val="18"/>
              </w:rPr>
              <w:t>退化</w:t>
            </w:r>
            <w:r>
              <w:rPr>
                <w:rFonts w:ascii="宋体" w:eastAsia="宋体" w:hAnsi="宋体" w:cs="宋体" w:hint="eastAsia"/>
                <w:sz w:val="18"/>
                <w:szCs w:val="18"/>
                <w:lang w:eastAsia="zh-CN"/>
              </w:rPr>
              <w:t>栖息地</w:t>
            </w:r>
            <w:r w:rsidRPr="005736C6">
              <w:rPr>
                <w:rFonts w:ascii="宋体" w:eastAsia="宋体" w:hAnsi="宋体" w:cs="宋体" w:hint="eastAsia"/>
                <w:sz w:val="18"/>
                <w:szCs w:val="18"/>
              </w:rPr>
              <w:t>恢复计划</w:t>
            </w:r>
          </w:p>
        </w:tc>
        <w:tc>
          <w:tcPr>
            <w:tcW w:w="3308" w:type="dxa"/>
            <w:tcBorders>
              <w:top w:val="single" w:sz="8" w:space="0" w:color="auto"/>
              <w:left w:val="single" w:sz="8" w:space="0" w:color="auto"/>
              <w:bottom w:val="single" w:sz="8" w:space="0" w:color="auto"/>
              <w:right w:val="single" w:sz="8" w:space="0" w:color="auto"/>
            </w:tcBorders>
            <w:vAlign w:val="center"/>
          </w:tcPr>
          <w:p w14:paraId="45F2C8CC" w14:textId="77777777" w:rsidR="00412AD8"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ESMP requirements</w:t>
            </w:r>
          </w:p>
          <w:p w14:paraId="369A3547" w14:textId="56318CC8" w:rsidR="0A84B08B" w:rsidRPr="003A4E71" w:rsidRDefault="00412AD8" w:rsidP="00FA0EBD">
            <w:pPr>
              <w:spacing w:line="276" w:lineRule="auto"/>
              <w:jc w:val="both"/>
              <w:rPr>
                <w:lang w:eastAsia="zh-CN"/>
              </w:rPr>
            </w:pPr>
            <w:r w:rsidRPr="009D7D22">
              <w:rPr>
                <w:rFonts w:ascii="宋体" w:eastAsia="宋体" w:hAnsi="宋体" w:cs="宋体" w:hint="eastAsia"/>
                <w:sz w:val="18"/>
                <w:szCs w:val="18"/>
                <w:lang w:eastAsia="zh-CN"/>
              </w:rPr>
              <w:t>符合</w:t>
            </w:r>
            <w:r>
              <w:rPr>
                <w:rFonts w:ascii="宋体" w:eastAsia="宋体" w:hAnsi="宋体" w:cs="宋体" w:hint="eastAsia"/>
                <w:sz w:val="18"/>
                <w:szCs w:val="18"/>
                <w:lang w:eastAsia="zh-CN"/>
              </w:rPr>
              <w:t>《</w:t>
            </w:r>
            <w:r w:rsidRPr="00076938">
              <w:rPr>
                <w:rFonts w:ascii="宋体" w:eastAsia="宋体" w:hAnsi="宋体" w:cs="宋体" w:hint="eastAsia"/>
                <w:sz w:val="18"/>
                <w:szCs w:val="18"/>
                <w:lang w:eastAsia="zh-CN"/>
              </w:rPr>
              <w:t>环境和社会管理计划</w:t>
            </w:r>
            <w:r>
              <w:rPr>
                <w:rFonts w:ascii="宋体" w:eastAsia="宋体" w:hAnsi="宋体" w:cs="宋体" w:hint="eastAsia"/>
                <w:sz w:val="18"/>
                <w:szCs w:val="18"/>
                <w:lang w:eastAsia="zh-CN"/>
              </w:rPr>
              <w:t>》（</w:t>
            </w:r>
            <w:r w:rsidRPr="009D7D22">
              <w:rPr>
                <w:rFonts w:ascii="Calibri" w:eastAsia="Calibri" w:hAnsi="Calibri" w:cs="Calibri"/>
                <w:sz w:val="18"/>
                <w:szCs w:val="18"/>
                <w:lang w:eastAsia="zh-CN"/>
              </w:rPr>
              <w:t>ESMP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要求</w:t>
            </w:r>
          </w:p>
        </w:tc>
      </w:tr>
      <w:tr w:rsidR="0A84B08B" w:rsidRPr="003A4E71" w14:paraId="1B6267D6" w14:textId="77777777" w:rsidTr="00FA0EBD">
        <w:tc>
          <w:tcPr>
            <w:tcW w:w="841" w:type="dxa"/>
            <w:vMerge w:val="restart"/>
            <w:tcBorders>
              <w:top w:val="nil"/>
              <w:left w:val="single" w:sz="8" w:space="0" w:color="auto"/>
              <w:bottom w:val="single" w:sz="8" w:space="0" w:color="auto"/>
              <w:right w:val="single" w:sz="8" w:space="0" w:color="auto"/>
            </w:tcBorders>
            <w:vAlign w:val="center"/>
          </w:tcPr>
          <w:p w14:paraId="5B6B57DB" w14:textId="4AE8302E" w:rsidR="0A84B08B" w:rsidRPr="003A4E71" w:rsidRDefault="0A84B08B" w:rsidP="00FA0EBD">
            <w:pPr>
              <w:spacing w:line="276" w:lineRule="auto"/>
              <w:jc w:val="both"/>
            </w:pPr>
            <w:r w:rsidRPr="003A4E71">
              <w:rPr>
                <w:rFonts w:ascii="Calibri" w:eastAsia="Calibri" w:hAnsi="Calibri" w:cs="Calibri"/>
                <w:sz w:val="18"/>
                <w:szCs w:val="18"/>
              </w:rPr>
              <w:t>2.3.2</w:t>
            </w:r>
          </w:p>
        </w:tc>
        <w:tc>
          <w:tcPr>
            <w:tcW w:w="1805" w:type="dxa"/>
            <w:vMerge w:val="restart"/>
            <w:tcBorders>
              <w:top w:val="nil"/>
              <w:left w:val="single" w:sz="8" w:space="0" w:color="auto"/>
              <w:bottom w:val="single" w:sz="8" w:space="0" w:color="auto"/>
              <w:right w:val="single" w:sz="8" w:space="0" w:color="auto"/>
            </w:tcBorders>
            <w:vAlign w:val="center"/>
          </w:tcPr>
          <w:p w14:paraId="7B6B3293" w14:textId="14487222"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Daxiangling Nature Reserve</w:t>
            </w:r>
            <w:r w:rsidR="000A498B">
              <w:rPr>
                <w:rFonts w:ascii="宋体" w:eastAsia="宋体" w:hAnsi="宋体" w:cs="宋体" w:hint="eastAsia"/>
                <w:sz w:val="18"/>
                <w:szCs w:val="18"/>
                <w:lang w:eastAsia="zh-CN"/>
              </w:rPr>
              <w:t>大熊猫国家公园/</w:t>
            </w:r>
            <w:r w:rsidR="001E5ACD" w:rsidRPr="00684A58">
              <w:rPr>
                <w:rFonts w:ascii="宋体" w:eastAsia="宋体" w:hAnsi="宋体" w:cs="宋体" w:hint="eastAsia"/>
                <w:sz w:val="18"/>
                <w:szCs w:val="18"/>
                <w:lang w:eastAsia="zh-CN"/>
              </w:rPr>
              <w:t>大相岭自然保护区</w:t>
            </w:r>
          </w:p>
        </w:tc>
        <w:tc>
          <w:tcPr>
            <w:tcW w:w="3060" w:type="dxa"/>
            <w:tcBorders>
              <w:top w:val="single" w:sz="8" w:space="0" w:color="auto"/>
              <w:left w:val="single" w:sz="8" w:space="0" w:color="auto"/>
              <w:bottom w:val="single" w:sz="8" w:space="0" w:color="auto"/>
              <w:right w:val="single" w:sz="8" w:space="0" w:color="auto"/>
            </w:tcBorders>
            <w:vAlign w:val="center"/>
          </w:tcPr>
          <w:p w14:paraId="245EC5C4" w14:textId="77777777" w:rsidR="00EA406E"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Baseline habitat survey</w:t>
            </w:r>
          </w:p>
          <w:p w14:paraId="73420336" w14:textId="337B8309" w:rsidR="0A84B08B" w:rsidRPr="003A4E71" w:rsidRDefault="00EA406E" w:rsidP="00FA0EBD">
            <w:pPr>
              <w:spacing w:line="276" w:lineRule="auto"/>
              <w:jc w:val="both"/>
            </w:pPr>
            <w:r w:rsidRPr="00362876">
              <w:rPr>
                <w:rFonts w:ascii="宋体" w:eastAsia="宋体" w:hAnsi="宋体" w:cs="宋体" w:hint="eastAsia"/>
                <w:sz w:val="18"/>
                <w:szCs w:val="18"/>
                <w:lang w:eastAsia="zh-CN"/>
              </w:rPr>
              <w:t>基线</w:t>
            </w:r>
            <w:r>
              <w:rPr>
                <w:rFonts w:ascii="宋体" w:eastAsia="宋体" w:hAnsi="宋体" w:cs="宋体" w:hint="eastAsia"/>
                <w:sz w:val="18"/>
                <w:szCs w:val="18"/>
                <w:lang w:eastAsia="zh-CN"/>
              </w:rPr>
              <w:t>栖息地</w:t>
            </w:r>
            <w:r w:rsidRPr="00362876">
              <w:rPr>
                <w:rFonts w:ascii="宋体" w:eastAsia="宋体" w:hAnsi="宋体" w:cs="宋体" w:hint="eastAsia"/>
                <w:sz w:val="18"/>
                <w:szCs w:val="18"/>
                <w:lang w:eastAsia="zh-CN"/>
              </w:rPr>
              <w:t>调查</w:t>
            </w:r>
          </w:p>
        </w:tc>
        <w:tc>
          <w:tcPr>
            <w:tcW w:w="3308" w:type="dxa"/>
            <w:tcBorders>
              <w:top w:val="single" w:sz="8" w:space="0" w:color="auto"/>
              <w:left w:val="single" w:sz="8" w:space="0" w:color="auto"/>
              <w:bottom w:val="single" w:sz="8" w:space="0" w:color="auto"/>
              <w:right w:val="single" w:sz="8" w:space="0" w:color="auto"/>
            </w:tcBorders>
            <w:vAlign w:val="center"/>
          </w:tcPr>
          <w:p w14:paraId="2E7164AE" w14:textId="77777777" w:rsidR="00686090" w:rsidRDefault="0A84B08B" w:rsidP="00FA0EBD">
            <w:pPr>
              <w:spacing w:line="276" w:lineRule="auto"/>
              <w:jc w:val="both"/>
              <w:rPr>
                <w:rFonts w:ascii="宋体" w:eastAsia="宋体" w:hAnsi="宋体" w:cs="宋体"/>
                <w:sz w:val="18"/>
                <w:szCs w:val="18"/>
                <w:lang w:eastAsia="zh-CN"/>
              </w:rPr>
            </w:pPr>
            <w:r w:rsidRPr="003A4E71">
              <w:rPr>
                <w:rFonts w:ascii="Calibri" w:eastAsia="Calibri" w:hAnsi="Calibri" w:cs="Calibri"/>
                <w:sz w:val="18"/>
                <w:szCs w:val="18"/>
              </w:rPr>
              <w:t>Compliant with ESIA requirements, risks screened according to SES procedures, ground-truthing,</w:t>
            </w:r>
            <w:r w:rsidR="00686090" w:rsidRPr="00CD471F">
              <w:rPr>
                <w:rFonts w:ascii="宋体" w:eastAsia="宋体" w:hAnsi="宋体" w:cs="宋体" w:hint="eastAsia"/>
                <w:sz w:val="18"/>
                <w:szCs w:val="18"/>
                <w:lang w:eastAsia="zh-CN"/>
              </w:rPr>
              <w:t xml:space="preserve"> </w:t>
            </w:r>
          </w:p>
          <w:p w14:paraId="015CAFE1" w14:textId="6FD08B00" w:rsidR="0A84B08B" w:rsidRPr="003A4E71" w:rsidRDefault="00686090" w:rsidP="00FA0EBD">
            <w:pPr>
              <w:spacing w:line="276" w:lineRule="auto"/>
              <w:jc w:val="both"/>
              <w:rPr>
                <w:lang w:eastAsia="zh-CN"/>
              </w:rPr>
            </w:pPr>
            <w:r w:rsidRPr="00CD471F">
              <w:rPr>
                <w:rFonts w:ascii="宋体" w:eastAsia="宋体" w:hAnsi="宋体" w:cs="宋体" w:hint="eastAsia"/>
                <w:sz w:val="18"/>
                <w:szCs w:val="18"/>
                <w:lang w:eastAsia="zh-CN"/>
              </w:rPr>
              <w:t>符合</w:t>
            </w:r>
            <w:r w:rsidRPr="001F7A54">
              <w:rPr>
                <w:rFonts w:ascii="宋体" w:eastAsia="宋体" w:hAnsi="宋体" w:cs="宋体" w:hint="eastAsia"/>
                <w:sz w:val="18"/>
                <w:szCs w:val="18"/>
                <w:lang w:eastAsia="zh-CN"/>
              </w:rPr>
              <w:t>环境和社会影响评估</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ESIA</w:t>
            </w:r>
            <w:r>
              <w:rPr>
                <w:rFonts w:ascii="宋体" w:eastAsia="宋体" w:hAnsi="宋体" w:cs="宋体" w:hint="eastAsia"/>
                <w:sz w:val="18"/>
                <w:szCs w:val="18"/>
                <w:lang w:eastAsia="zh-CN"/>
              </w:rPr>
              <w:t>）</w:t>
            </w:r>
            <w:r w:rsidRPr="00CD471F">
              <w:rPr>
                <w:rFonts w:ascii="宋体" w:eastAsia="宋体" w:hAnsi="宋体" w:cs="宋体" w:hint="eastAsia"/>
                <w:sz w:val="18"/>
                <w:szCs w:val="18"/>
                <w:lang w:eastAsia="zh-CN"/>
              </w:rPr>
              <w:t>要求，</w:t>
            </w:r>
            <w:r>
              <w:rPr>
                <w:rFonts w:ascii="宋体" w:eastAsia="宋体" w:hAnsi="宋体" w:cs="宋体" w:hint="eastAsia"/>
                <w:sz w:val="18"/>
                <w:szCs w:val="18"/>
                <w:lang w:eastAsia="zh-CN"/>
              </w:rPr>
              <w:t>按照社会环境标准（</w:t>
            </w:r>
            <w:r w:rsidRPr="00D973DC">
              <w:rPr>
                <w:rFonts w:ascii="Calibri" w:eastAsia="Calibri" w:hAnsi="Calibri" w:cs="Calibri"/>
                <w:sz w:val="18"/>
                <w:szCs w:val="18"/>
                <w:lang w:eastAsia="zh-CN"/>
              </w:rPr>
              <w:t>SES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程序筛查风险</w:t>
            </w:r>
            <w:r w:rsidRPr="00CD471F">
              <w:rPr>
                <w:rFonts w:ascii="宋体" w:eastAsia="宋体" w:hAnsi="宋体" w:cs="宋体" w:hint="eastAsia"/>
                <w:sz w:val="18"/>
                <w:szCs w:val="18"/>
                <w:lang w:eastAsia="zh-CN"/>
              </w:rPr>
              <w:t>，</w:t>
            </w:r>
            <w:r>
              <w:rPr>
                <w:rFonts w:ascii="宋体" w:eastAsia="宋体" w:hAnsi="宋体" w:cs="宋体" w:hint="eastAsia"/>
                <w:sz w:val="18"/>
                <w:szCs w:val="18"/>
                <w:lang w:eastAsia="zh-CN"/>
              </w:rPr>
              <w:t>地面实况</w:t>
            </w:r>
            <w:r w:rsidRPr="00CD471F">
              <w:rPr>
                <w:rFonts w:ascii="宋体" w:eastAsia="宋体" w:hAnsi="宋体" w:cs="宋体" w:hint="eastAsia"/>
                <w:sz w:val="18"/>
                <w:szCs w:val="18"/>
                <w:lang w:eastAsia="zh-CN"/>
              </w:rPr>
              <w:t>调查</w:t>
            </w:r>
          </w:p>
        </w:tc>
      </w:tr>
      <w:tr w:rsidR="0A84B08B" w:rsidRPr="003A4E71" w14:paraId="202FCD58" w14:textId="77777777" w:rsidTr="00FA0EBD">
        <w:trPr>
          <w:trHeight w:val="60"/>
        </w:trPr>
        <w:tc>
          <w:tcPr>
            <w:tcW w:w="841" w:type="dxa"/>
            <w:vMerge/>
            <w:tcBorders>
              <w:left w:val="single" w:sz="0" w:space="0" w:color="auto"/>
              <w:bottom w:val="single" w:sz="0" w:space="0" w:color="auto"/>
              <w:right w:val="single" w:sz="0" w:space="0" w:color="auto"/>
            </w:tcBorders>
            <w:vAlign w:val="center"/>
          </w:tcPr>
          <w:p w14:paraId="4C007444" w14:textId="77777777" w:rsidR="00C03A7E" w:rsidRPr="003A4E71" w:rsidRDefault="00C03A7E" w:rsidP="00FA0EBD">
            <w:pPr>
              <w:spacing w:line="276" w:lineRule="auto"/>
              <w:jc w:val="both"/>
              <w:rPr>
                <w:lang w:eastAsia="zh-CN"/>
              </w:rPr>
            </w:pPr>
          </w:p>
        </w:tc>
        <w:tc>
          <w:tcPr>
            <w:tcW w:w="1805" w:type="dxa"/>
            <w:vMerge/>
            <w:tcBorders>
              <w:left w:val="single" w:sz="0" w:space="0" w:color="auto"/>
              <w:bottom w:val="single" w:sz="0" w:space="0" w:color="auto"/>
              <w:right w:val="single" w:sz="0" w:space="0" w:color="auto"/>
            </w:tcBorders>
            <w:vAlign w:val="center"/>
          </w:tcPr>
          <w:p w14:paraId="3A4E4E3E" w14:textId="77777777" w:rsidR="00C03A7E" w:rsidRPr="003A4E71" w:rsidRDefault="00C03A7E" w:rsidP="00FA0EBD">
            <w:pPr>
              <w:spacing w:line="276" w:lineRule="auto"/>
              <w:jc w:val="both"/>
              <w:rPr>
                <w:lang w:eastAsia="zh-CN"/>
              </w:rPr>
            </w:pPr>
          </w:p>
        </w:tc>
        <w:tc>
          <w:tcPr>
            <w:tcW w:w="3060" w:type="dxa"/>
            <w:tcBorders>
              <w:top w:val="single" w:sz="8" w:space="0" w:color="auto"/>
              <w:left w:val="nil"/>
              <w:bottom w:val="single" w:sz="8" w:space="0" w:color="auto"/>
              <w:right w:val="single" w:sz="8" w:space="0" w:color="auto"/>
            </w:tcBorders>
            <w:vAlign w:val="center"/>
          </w:tcPr>
          <w:p w14:paraId="3B68B6AB" w14:textId="77777777" w:rsidR="005736C6"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Degraded habitat restoration plan</w:t>
            </w:r>
          </w:p>
          <w:p w14:paraId="3963FEDE" w14:textId="1C386ADF" w:rsidR="0A84B08B" w:rsidRPr="003A4E71" w:rsidRDefault="005736C6" w:rsidP="00FA0EBD">
            <w:pPr>
              <w:spacing w:line="276" w:lineRule="auto"/>
              <w:jc w:val="both"/>
            </w:pPr>
            <w:r w:rsidRPr="005736C6">
              <w:rPr>
                <w:rFonts w:ascii="宋体" w:eastAsia="宋体" w:hAnsi="宋体" w:cs="宋体" w:hint="eastAsia"/>
                <w:sz w:val="18"/>
                <w:szCs w:val="18"/>
              </w:rPr>
              <w:t>退化</w:t>
            </w:r>
            <w:r>
              <w:rPr>
                <w:rFonts w:ascii="宋体" w:eastAsia="宋体" w:hAnsi="宋体" w:cs="宋体" w:hint="eastAsia"/>
                <w:sz w:val="18"/>
                <w:szCs w:val="18"/>
                <w:lang w:eastAsia="zh-CN"/>
              </w:rPr>
              <w:t>栖息地</w:t>
            </w:r>
            <w:r w:rsidRPr="005736C6">
              <w:rPr>
                <w:rFonts w:ascii="宋体" w:eastAsia="宋体" w:hAnsi="宋体" w:cs="宋体" w:hint="eastAsia"/>
                <w:sz w:val="18"/>
                <w:szCs w:val="18"/>
              </w:rPr>
              <w:t>恢复计划</w:t>
            </w:r>
          </w:p>
        </w:tc>
        <w:tc>
          <w:tcPr>
            <w:tcW w:w="3308" w:type="dxa"/>
            <w:tcBorders>
              <w:top w:val="single" w:sz="8" w:space="0" w:color="auto"/>
              <w:left w:val="single" w:sz="8" w:space="0" w:color="auto"/>
              <w:bottom w:val="single" w:sz="8" w:space="0" w:color="auto"/>
              <w:right w:val="single" w:sz="8" w:space="0" w:color="auto"/>
            </w:tcBorders>
            <w:vAlign w:val="center"/>
          </w:tcPr>
          <w:p w14:paraId="52300312" w14:textId="77777777" w:rsidR="00FB2B79"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ESMP requirements</w:t>
            </w:r>
          </w:p>
          <w:p w14:paraId="04012043" w14:textId="38208235" w:rsidR="0A84B08B" w:rsidRPr="003A4E71" w:rsidRDefault="00FB2B79" w:rsidP="00FA0EBD">
            <w:pPr>
              <w:spacing w:line="276" w:lineRule="auto"/>
              <w:jc w:val="both"/>
              <w:rPr>
                <w:lang w:eastAsia="zh-CN"/>
              </w:rPr>
            </w:pPr>
            <w:r w:rsidRPr="009D7D22">
              <w:rPr>
                <w:rFonts w:ascii="宋体" w:eastAsia="宋体" w:hAnsi="宋体" w:cs="宋体" w:hint="eastAsia"/>
                <w:sz w:val="18"/>
                <w:szCs w:val="18"/>
                <w:lang w:eastAsia="zh-CN"/>
              </w:rPr>
              <w:t>符合</w:t>
            </w:r>
            <w:r>
              <w:rPr>
                <w:rFonts w:ascii="宋体" w:eastAsia="宋体" w:hAnsi="宋体" w:cs="宋体" w:hint="eastAsia"/>
                <w:sz w:val="18"/>
                <w:szCs w:val="18"/>
                <w:lang w:eastAsia="zh-CN"/>
              </w:rPr>
              <w:t>《</w:t>
            </w:r>
            <w:r w:rsidRPr="00076938">
              <w:rPr>
                <w:rFonts w:ascii="宋体" w:eastAsia="宋体" w:hAnsi="宋体" w:cs="宋体" w:hint="eastAsia"/>
                <w:sz w:val="18"/>
                <w:szCs w:val="18"/>
                <w:lang w:eastAsia="zh-CN"/>
              </w:rPr>
              <w:t>环境和社会管理计划</w:t>
            </w:r>
            <w:r>
              <w:rPr>
                <w:rFonts w:ascii="宋体" w:eastAsia="宋体" w:hAnsi="宋体" w:cs="宋体" w:hint="eastAsia"/>
                <w:sz w:val="18"/>
                <w:szCs w:val="18"/>
                <w:lang w:eastAsia="zh-CN"/>
              </w:rPr>
              <w:t>》（</w:t>
            </w:r>
            <w:r w:rsidRPr="009D7D22">
              <w:rPr>
                <w:rFonts w:ascii="Calibri" w:eastAsia="Calibri" w:hAnsi="Calibri" w:cs="Calibri"/>
                <w:sz w:val="18"/>
                <w:szCs w:val="18"/>
                <w:lang w:eastAsia="zh-CN"/>
              </w:rPr>
              <w:t>ESMP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要求</w:t>
            </w:r>
          </w:p>
        </w:tc>
      </w:tr>
      <w:tr w:rsidR="0A84B08B" w:rsidRPr="003A4E71" w14:paraId="056575D9" w14:textId="77777777" w:rsidTr="00FA0EBD">
        <w:tc>
          <w:tcPr>
            <w:tcW w:w="841" w:type="dxa"/>
            <w:vMerge w:val="restart"/>
            <w:tcBorders>
              <w:top w:val="nil"/>
              <w:left w:val="single" w:sz="8" w:space="0" w:color="auto"/>
              <w:bottom w:val="single" w:sz="8" w:space="0" w:color="auto"/>
              <w:right w:val="single" w:sz="8" w:space="0" w:color="auto"/>
            </w:tcBorders>
            <w:vAlign w:val="center"/>
          </w:tcPr>
          <w:p w14:paraId="4CF5C920" w14:textId="0F8BE8F5" w:rsidR="0A84B08B" w:rsidRPr="003A4E71" w:rsidRDefault="0A84B08B" w:rsidP="00FA0EBD">
            <w:pPr>
              <w:spacing w:line="276" w:lineRule="auto"/>
              <w:jc w:val="both"/>
            </w:pPr>
            <w:r w:rsidRPr="003A4E71">
              <w:rPr>
                <w:rFonts w:ascii="Calibri" w:eastAsia="Calibri" w:hAnsi="Calibri" w:cs="Calibri"/>
                <w:sz w:val="18"/>
                <w:szCs w:val="18"/>
              </w:rPr>
              <w:t>2.3.2</w:t>
            </w:r>
          </w:p>
        </w:tc>
        <w:tc>
          <w:tcPr>
            <w:tcW w:w="1805" w:type="dxa"/>
            <w:vMerge w:val="restart"/>
            <w:tcBorders>
              <w:top w:val="nil"/>
              <w:left w:val="single" w:sz="8" w:space="0" w:color="auto"/>
              <w:bottom w:val="single" w:sz="8" w:space="0" w:color="auto"/>
              <w:right w:val="single" w:sz="8" w:space="0" w:color="auto"/>
            </w:tcBorders>
            <w:vAlign w:val="center"/>
          </w:tcPr>
          <w:p w14:paraId="233764C1" w14:textId="7724B8A5"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Baishuihe Nature Reserve</w:t>
            </w:r>
            <w:r w:rsidR="000A498B">
              <w:rPr>
                <w:rFonts w:ascii="宋体" w:eastAsia="宋体" w:hAnsi="宋体" w:cs="宋体" w:hint="eastAsia"/>
                <w:sz w:val="18"/>
                <w:szCs w:val="18"/>
                <w:lang w:eastAsia="zh-CN"/>
              </w:rPr>
              <w:t>大熊猫国家公园/</w:t>
            </w:r>
            <w:r w:rsidR="00F92719">
              <w:rPr>
                <w:rFonts w:ascii="宋体" w:eastAsia="宋体" w:hAnsi="宋体" w:cs="宋体" w:hint="eastAsia"/>
                <w:sz w:val="18"/>
                <w:szCs w:val="18"/>
                <w:lang w:eastAsia="zh-CN"/>
              </w:rPr>
              <w:t>白水河</w:t>
            </w:r>
            <w:r w:rsidR="00684A58" w:rsidRPr="00684A58">
              <w:rPr>
                <w:rFonts w:ascii="宋体" w:eastAsia="宋体" w:hAnsi="宋体" w:cs="宋体" w:hint="eastAsia"/>
                <w:sz w:val="18"/>
                <w:szCs w:val="18"/>
                <w:lang w:eastAsia="zh-CN"/>
              </w:rPr>
              <w:t>自然保护区</w:t>
            </w:r>
          </w:p>
        </w:tc>
        <w:tc>
          <w:tcPr>
            <w:tcW w:w="3060" w:type="dxa"/>
            <w:tcBorders>
              <w:top w:val="single" w:sz="8" w:space="0" w:color="auto"/>
              <w:left w:val="single" w:sz="8" w:space="0" w:color="auto"/>
              <w:bottom w:val="single" w:sz="8" w:space="0" w:color="auto"/>
              <w:right w:val="single" w:sz="8" w:space="0" w:color="auto"/>
            </w:tcBorders>
            <w:vAlign w:val="center"/>
          </w:tcPr>
          <w:p w14:paraId="3FB6E263" w14:textId="77777777" w:rsidR="00EA406E"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Baseline habitat survey</w:t>
            </w:r>
          </w:p>
          <w:p w14:paraId="015085F3" w14:textId="3A67EB33" w:rsidR="0A84B08B" w:rsidRPr="003A4E71" w:rsidRDefault="00EA406E" w:rsidP="00FA0EBD">
            <w:pPr>
              <w:spacing w:line="276" w:lineRule="auto"/>
              <w:jc w:val="both"/>
            </w:pPr>
            <w:r w:rsidRPr="00362876">
              <w:rPr>
                <w:rFonts w:ascii="宋体" w:eastAsia="宋体" w:hAnsi="宋体" w:cs="宋体" w:hint="eastAsia"/>
                <w:sz w:val="18"/>
                <w:szCs w:val="18"/>
                <w:lang w:eastAsia="zh-CN"/>
              </w:rPr>
              <w:t>基线</w:t>
            </w:r>
            <w:r>
              <w:rPr>
                <w:rFonts w:ascii="宋体" w:eastAsia="宋体" w:hAnsi="宋体" w:cs="宋体" w:hint="eastAsia"/>
                <w:sz w:val="18"/>
                <w:szCs w:val="18"/>
                <w:lang w:eastAsia="zh-CN"/>
              </w:rPr>
              <w:t>栖息地</w:t>
            </w:r>
            <w:r w:rsidRPr="00362876">
              <w:rPr>
                <w:rFonts w:ascii="宋体" w:eastAsia="宋体" w:hAnsi="宋体" w:cs="宋体" w:hint="eastAsia"/>
                <w:sz w:val="18"/>
                <w:szCs w:val="18"/>
                <w:lang w:eastAsia="zh-CN"/>
              </w:rPr>
              <w:t>调查</w:t>
            </w:r>
          </w:p>
        </w:tc>
        <w:tc>
          <w:tcPr>
            <w:tcW w:w="3308" w:type="dxa"/>
            <w:tcBorders>
              <w:top w:val="single" w:sz="8" w:space="0" w:color="auto"/>
              <w:left w:val="single" w:sz="8" w:space="0" w:color="auto"/>
              <w:bottom w:val="single" w:sz="8" w:space="0" w:color="auto"/>
              <w:right w:val="single" w:sz="8" w:space="0" w:color="auto"/>
            </w:tcBorders>
            <w:vAlign w:val="center"/>
          </w:tcPr>
          <w:p w14:paraId="6E8D93BA" w14:textId="77777777" w:rsidR="00686090" w:rsidRDefault="0A84B08B" w:rsidP="00FA0EBD">
            <w:pPr>
              <w:spacing w:line="276" w:lineRule="auto"/>
              <w:jc w:val="both"/>
              <w:rPr>
                <w:rFonts w:ascii="宋体" w:eastAsia="宋体" w:hAnsi="宋体" w:cs="宋体"/>
                <w:sz w:val="18"/>
                <w:szCs w:val="18"/>
                <w:lang w:eastAsia="zh-CN"/>
              </w:rPr>
            </w:pPr>
            <w:r w:rsidRPr="003A4E71">
              <w:rPr>
                <w:rFonts w:ascii="Calibri" w:eastAsia="Calibri" w:hAnsi="Calibri" w:cs="Calibri"/>
                <w:sz w:val="18"/>
                <w:szCs w:val="18"/>
              </w:rPr>
              <w:t>Compliant with ESIA requirements, risks screened according to SES procedures, ground-truthing,</w:t>
            </w:r>
            <w:r w:rsidR="00686090" w:rsidRPr="00CD471F">
              <w:rPr>
                <w:rFonts w:ascii="宋体" w:eastAsia="宋体" w:hAnsi="宋体" w:cs="宋体" w:hint="eastAsia"/>
                <w:sz w:val="18"/>
                <w:szCs w:val="18"/>
                <w:lang w:eastAsia="zh-CN"/>
              </w:rPr>
              <w:t xml:space="preserve"> </w:t>
            </w:r>
          </w:p>
          <w:p w14:paraId="537733E1" w14:textId="1060D9BB" w:rsidR="0A84B08B" w:rsidRPr="003A4E71" w:rsidRDefault="00686090" w:rsidP="00FA0EBD">
            <w:pPr>
              <w:spacing w:line="276" w:lineRule="auto"/>
              <w:jc w:val="both"/>
              <w:rPr>
                <w:lang w:eastAsia="zh-CN"/>
              </w:rPr>
            </w:pPr>
            <w:r w:rsidRPr="00CD471F">
              <w:rPr>
                <w:rFonts w:ascii="宋体" w:eastAsia="宋体" w:hAnsi="宋体" w:cs="宋体" w:hint="eastAsia"/>
                <w:sz w:val="18"/>
                <w:szCs w:val="18"/>
                <w:lang w:eastAsia="zh-CN"/>
              </w:rPr>
              <w:t>符合</w:t>
            </w:r>
            <w:r w:rsidRPr="001F7A54">
              <w:rPr>
                <w:rFonts w:ascii="宋体" w:eastAsia="宋体" w:hAnsi="宋体" w:cs="宋体" w:hint="eastAsia"/>
                <w:sz w:val="18"/>
                <w:szCs w:val="18"/>
                <w:lang w:eastAsia="zh-CN"/>
              </w:rPr>
              <w:t>环境和社会影响评估</w:t>
            </w:r>
            <w:r>
              <w:rPr>
                <w:rFonts w:ascii="宋体" w:eastAsia="宋体" w:hAnsi="宋体" w:cs="宋体" w:hint="eastAsia"/>
                <w:sz w:val="18"/>
                <w:szCs w:val="18"/>
                <w:lang w:eastAsia="zh-CN"/>
              </w:rPr>
              <w:t>（</w:t>
            </w:r>
            <w:r w:rsidRPr="00D973DC">
              <w:rPr>
                <w:rFonts w:ascii="Calibri" w:eastAsia="Calibri" w:hAnsi="Calibri" w:cs="Calibri"/>
                <w:sz w:val="18"/>
                <w:szCs w:val="18"/>
                <w:lang w:eastAsia="zh-CN"/>
              </w:rPr>
              <w:t>ESIA</w:t>
            </w:r>
            <w:r>
              <w:rPr>
                <w:rFonts w:ascii="宋体" w:eastAsia="宋体" w:hAnsi="宋体" w:cs="宋体" w:hint="eastAsia"/>
                <w:sz w:val="18"/>
                <w:szCs w:val="18"/>
                <w:lang w:eastAsia="zh-CN"/>
              </w:rPr>
              <w:t>）</w:t>
            </w:r>
            <w:r w:rsidRPr="00CD471F">
              <w:rPr>
                <w:rFonts w:ascii="宋体" w:eastAsia="宋体" w:hAnsi="宋体" w:cs="宋体" w:hint="eastAsia"/>
                <w:sz w:val="18"/>
                <w:szCs w:val="18"/>
                <w:lang w:eastAsia="zh-CN"/>
              </w:rPr>
              <w:t>要求，</w:t>
            </w:r>
            <w:r>
              <w:rPr>
                <w:rFonts w:ascii="宋体" w:eastAsia="宋体" w:hAnsi="宋体" w:cs="宋体" w:hint="eastAsia"/>
                <w:sz w:val="18"/>
                <w:szCs w:val="18"/>
                <w:lang w:eastAsia="zh-CN"/>
              </w:rPr>
              <w:t>按照社会环境标准（</w:t>
            </w:r>
            <w:r w:rsidRPr="00D973DC">
              <w:rPr>
                <w:rFonts w:ascii="Calibri" w:eastAsia="Calibri" w:hAnsi="Calibri" w:cs="Calibri"/>
                <w:sz w:val="18"/>
                <w:szCs w:val="18"/>
                <w:lang w:eastAsia="zh-CN"/>
              </w:rPr>
              <w:t>SES</w:t>
            </w:r>
            <w:r>
              <w:rPr>
                <w:rFonts w:ascii="宋体" w:eastAsia="宋体" w:hAnsi="宋体" w:cs="宋体" w:hint="eastAsia"/>
                <w:sz w:val="18"/>
                <w:szCs w:val="18"/>
                <w:lang w:eastAsia="zh-CN"/>
              </w:rPr>
              <w:t>）</w:t>
            </w:r>
            <w:r w:rsidRPr="00D973DC">
              <w:rPr>
                <w:rFonts w:ascii="宋体" w:eastAsia="宋体" w:hAnsi="宋体" w:cs="宋体" w:hint="eastAsia"/>
                <w:sz w:val="18"/>
                <w:szCs w:val="18"/>
                <w:lang w:eastAsia="zh-CN"/>
              </w:rPr>
              <w:t>程序筛查风险</w:t>
            </w:r>
            <w:r w:rsidRPr="00CD471F">
              <w:rPr>
                <w:rFonts w:ascii="宋体" w:eastAsia="宋体" w:hAnsi="宋体" w:cs="宋体" w:hint="eastAsia"/>
                <w:sz w:val="18"/>
                <w:szCs w:val="18"/>
                <w:lang w:eastAsia="zh-CN"/>
              </w:rPr>
              <w:t>，</w:t>
            </w:r>
            <w:r>
              <w:rPr>
                <w:rFonts w:ascii="宋体" w:eastAsia="宋体" w:hAnsi="宋体" w:cs="宋体" w:hint="eastAsia"/>
                <w:sz w:val="18"/>
                <w:szCs w:val="18"/>
                <w:lang w:eastAsia="zh-CN"/>
              </w:rPr>
              <w:t>地面实况</w:t>
            </w:r>
            <w:r w:rsidRPr="00CD471F">
              <w:rPr>
                <w:rFonts w:ascii="宋体" w:eastAsia="宋体" w:hAnsi="宋体" w:cs="宋体" w:hint="eastAsia"/>
                <w:sz w:val="18"/>
                <w:szCs w:val="18"/>
                <w:lang w:eastAsia="zh-CN"/>
              </w:rPr>
              <w:t>调查</w:t>
            </w:r>
          </w:p>
        </w:tc>
      </w:tr>
      <w:tr w:rsidR="0A84B08B" w:rsidRPr="003A4E71" w14:paraId="7CEE2359" w14:textId="77777777" w:rsidTr="00FA0EBD">
        <w:tc>
          <w:tcPr>
            <w:tcW w:w="841" w:type="dxa"/>
            <w:vMerge/>
            <w:tcBorders>
              <w:left w:val="single" w:sz="0" w:space="0" w:color="auto"/>
              <w:bottom w:val="single" w:sz="0" w:space="0" w:color="auto"/>
              <w:right w:val="single" w:sz="0" w:space="0" w:color="auto"/>
            </w:tcBorders>
            <w:vAlign w:val="center"/>
          </w:tcPr>
          <w:p w14:paraId="067BC78D" w14:textId="77777777" w:rsidR="00C03A7E" w:rsidRPr="003A4E71" w:rsidRDefault="00C03A7E" w:rsidP="00FA0EBD">
            <w:pPr>
              <w:spacing w:line="276" w:lineRule="auto"/>
              <w:jc w:val="both"/>
              <w:rPr>
                <w:lang w:eastAsia="zh-CN"/>
              </w:rPr>
            </w:pPr>
          </w:p>
        </w:tc>
        <w:tc>
          <w:tcPr>
            <w:tcW w:w="1805" w:type="dxa"/>
            <w:vMerge/>
            <w:tcBorders>
              <w:left w:val="single" w:sz="0" w:space="0" w:color="auto"/>
              <w:bottom w:val="single" w:sz="0" w:space="0" w:color="auto"/>
              <w:right w:val="single" w:sz="0" w:space="0" w:color="auto"/>
            </w:tcBorders>
            <w:vAlign w:val="center"/>
          </w:tcPr>
          <w:p w14:paraId="6E62E4E8" w14:textId="77777777" w:rsidR="00C03A7E" w:rsidRPr="003A4E71" w:rsidRDefault="00C03A7E" w:rsidP="00FA0EBD">
            <w:pPr>
              <w:spacing w:line="276" w:lineRule="auto"/>
              <w:jc w:val="both"/>
              <w:rPr>
                <w:lang w:eastAsia="zh-CN"/>
              </w:rPr>
            </w:pPr>
          </w:p>
        </w:tc>
        <w:tc>
          <w:tcPr>
            <w:tcW w:w="3060" w:type="dxa"/>
            <w:tcBorders>
              <w:top w:val="single" w:sz="8" w:space="0" w:color="auto"/>
              <w:left w:val="nil"/>
              <w:bottom w:val="single" w:sz="8" w:space="0" w:color="auto"/>
              <w:right w:val="single" w:sz="8" w:space="0" w:color="auto"/>
            </w:tcBorders>
            <w:vAlign w:val="center"/>
          </w:tcPr>
          <w:p w14:paraId="692447A7" w14:textId="77777777" w:rsidR="005736C6"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Degraded habitat restoration plan</w:t>
            </w:r>
          </w:p>
          <w:p w14:paraId="4EEFC9B6" w14:textId="3B3486CD" w:rsidR="0A84B08B" w:rsidRPr="003A4E71" w:rsidRDefault="005736C6" w:rsidP="00FA0EBD">
            <w:pPr>
              <w:spacing w:line="276" w:lineRule="auto"/>
              <w:jc w:val="both"/>
            </w:pPr>
            <w:r w:rsidRPr="005736C6">
              <w:rPr>
                <w:rFonts w:ascii="宋体" w:eastAsia="宋体" w:hAnsi="宋体" w:cs="宋体" w:hint="eastAsia"/>
                <w:sz w:val="18"/>
                <w:szCs w:val="18"/>
              </w:rPr>
              <w:t>退化</w:t>
            </w:r>
            <w:r>
              <w:rPr>
                <w:rFonts w:ascii="宋体" w:eastAsia="宋体" w:hAnsi="宋体" w:cs="宋体" w:hint="eastAsia"/>
                <w:sz w:val="18"/>
                <w:szCs w:val="18"/>
                <w:lang w:eastAsia="zh-CN"/>
              </w:rPr>
              <w:t>栖息地</w:t>
            </w:r>
            <w:r w:rsidRPr="005736C6">
              <w:rPr>
                <w:rFonts w:ascii="宋体" w:eastAsia="宋体" w:hAnsi="宋体" w:cs="宋体" w:hint="eastAsia"/>
                <w:sz w:val="18"/>
                <w:szCs w:val="18"/>
              </w:rPr>
              <w:t>恢复计划</w:t>
            </w:r>
          </w:p>
        </w:tc>
        <w:tc>
          <w:tcPr>
            <w:tcW w:w="3308" w:type="dxa"/>
            <w:tcBorders>
              <w:top w:val="single" w:sz="8" w:space="0" w:color="auto"/>
              <w:left w:val="single" w:sz="8" w:space="0" w:color="auto"/>
              <w:bottom w:val="single" w:sz="8" w:space="0" w:color="auto"/>
              <w:right w:val="single" w:sz="8" w:space="0" w:color="auto"/>
            </w:tcBorders>
            <w:vAlign w:val="center"/>
          </w:tcPr>
          <w:p w14:paraId="6ED39F97" w14:textId="77777777" w:rsidR="00FB2B79"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Compliant with ESMP requirements</w:t>
            </w:r>
          </w:p>
          <w:p w14:paraId="13CE56F8" w14:textId="74C619AB" w:rsidR="0A84B08B" w:rsidRPr="003A4E71" w:rsidRDefault="00FB2B79" w:rsidP="00FA0EBD">
            <w:pPr>
              <w:spacing w:line="276" w:lineRule="auto"/>
              <w:jc w:val="both"/>
              <w:rPr>
                <w:lang w:eastAsia="zh-CN"/>
              </w:rPr>
            </w:pPr>
            <w:r w:rsidRPr="009D7D22">
              <w:rPr>
                <w:rFonts w:ascii="宋体" w:eastAsia="宋体" w:hAnsi="宋体" w:cs="宋体" w:hint="eastAsia"/>
                <w:sz w:val="18"/>
                <w:szCs w:val="18"/>
                <w:lang w:eastAsia="zh-CN"/>
              </w:rPr>
              <w:lastRenderedPageBreak/>
              <w:t>符合</w:t>
            </w:r>
            <w:r>
              <w:rPr>
                <w:rFonts w:ascii="宋体" w:eastAsia="宋体" w:hAnsi="宋体" w:cs="宋体" w:hint="eastAsia"/>
                <w:sz w:val="18"/>
                <w:szCs w:val="18"/>
                <w:lang w:eastAsia="zh-CN"/>
              </w:rPr>
              <w:t>《</w:t>
            </w:r>
            <w:r w:rsidRPr="00076938">
              <w:rPr>
                <w:rFonts w:ascii="宋体" w:eastAsia="宋体" w:hAnsi="宋体" w:cs="宋体" w:hint="eastAsia"/>
                <w:sz w:val="18"/>
                <w:szCs w:val="18"/>
                <w:lang w:eastAsia="zh-CN"/>
              </w:rPr>
              <w:t>环境和社会管理计划</w:t>
            </w:r>
            <w:r>
              <w:rPr>
                <w:rFonts w:ascii="宋体" w:eastAsia="宋体" w:hAnsi="宋体" w:cs="宋体" w:hint="eastAsia"/>
                <w:sz w:val="18"/>
                <w:szCs w:val="18"/>
                <w:lang w:eastAsia="zh-CN"/>
              </w:rPr>
              <w:t>》（</w:t>
            </w:r>
            <w:r w:rsidRPr="009D7D22">
              <w:rPr>
                <w:rFonts w:ascii="Calibri" w:eastAsia="Calibri" w:hAnsi="Calibri" w:cs="Calibri"/>
                <w:sz w:val="18"/>
                <w:szCs w:val="18"/>
                <w:lang w:eastAsia="zh-CN"/>
              </w:rPr>
              <w:t>ESMP</w:t>
            </w:r>
            <w:r>
              <w:rPr>
                <w:rFonts w:ascii="宋体" w:eastAsia="宋体" w:hAnsi="宋体" w:cs="宋体" w:hint="eastAsia"/>
                <w:sz w:val="18"/>
                <w:szCs w:val="18"/>
                <w:lang w:eastAsia="zh-CN"/>
              </w:rPr>
              <w:t>）</w:t>
            </w:r>
            <w:r w:rsidRPr="009D7D22">
              <w:rPr>
                <w:rFonts w:ascii="宋体" w:eastAsia="宋体" w:hAnsi="宋体" w:cs="宋体" w:hint="eastAsia"/>
                <w:sz w:val="18"/>
                <w:szCs w:val="18"/>
                <w:lang w:eastAsia="zh-CN"/>
              </w:rPr>
              <w:t>要求</w:t>
            </w:r>
          </w:p>
        </w:tc>
      </w:tr>
      <w:tr w:rsidR="0A84B08B" w:rsidRPr="003A4E71" w14:paraId="4C0F31EA" w14:textId="77777777" w:rsidTr="00FA0EBD">
        <w:tc>
          <w:tcPr>
            <w:tcW w:w="841" w:type="dxa"/>
            <w:vMerge w:val="restart"/>
            <w:tcBorders>
              <w:top w:val="nil"/>
              <w:left w:val="single" w:sz="8" w:space="0" w:color="auto"/>
              <w:bottom w:val="single" w:sz="8" w:space="0" w:color="auto"/>
              <w:right w:val="single" w:sz="8" w:space="0" w:color="auto"/>
            </w:tcBorders>
            <w:vAlign w:val="center"/>
          </w:tcPr>
          <w:p w14:paraId="681F3C76" w14:textId="2DBC3395" w:rsidR="0A84B08B" w:rsidRPr="003A4E71" w:rsidRDefault="0A84B08B" w:rsidP="00FA0EBD">
            <w:pPr>
              <w:spacing w:line="276" w:lineRule="auto"/>
              <w:jc w:val="both"/>
            </w:pPr>
            <w:r w:rsidRPr="003A4E71">
              <w:rPr>
                <w:rFonts w:ascii="Calibri" w:eastAsia="Calibri" w:hAnsi="Calibri" w:cs="Calibri"/>
                <w:sz w:val="18"/>
                <w:szCs w:val="18"/>
              </w:rPr>
              <w:lastRenderedPageBreak/>
              <w:t>2.4.1</w:t>
            </w:r>
          </w:p>
        </w:tc>
        <w:tc>
          <w:tcPr>
            <w:tcW w:w="1805" w:type="dxa"/>
            <w:tcBorders>
              <w:top w:val="nil"/>
              <w:left w:val="single" w:sz="8" w:space="0" w:color="auto"/>
              <w:bottom w:val="single" w:sz="8" w:space="0" w:color="auto"/>
              <w:right w:val="single" w:sz="8" w:space="0" w:color="auto"/>
            </w:tcBorders>
            <w:vAlign w:val="center"/>
          </w:tcPr>
          <w:p w14:paraId="1B3EE83D" w14:textId="77777777" w:rsidR="0A84B08B" w:rsidRDefault="0A84B08B" w:rsidP="00FA0EBD">
            <w:pPr>
              <w:spacing w:line="276" w:lineRule="auto"/>
              <w:jc w:val="both"/>
              <w:rPr>
                <w:rFonts w:ascii="Calibri" w:eastAsia="Calibri" w:hAnsi="Calibri" w:cs="Calibri"/>
                <w:sz w:val="18"/>
                <w:szCs w:val="18"/>
                <w:lang w:val="it-IT"/>
              </w:rPr>
            </w:pPr>
            <w:r w:rsidRPr="003A4E71">
              <w:rPr>
                <w:rFonts w:ascii="Calibri" w:eastAsia="Calibri" w:hAnsi="Calibri" w:cs="Calibri"/>
                <w:sz w:val="18"/>
                <w:szCs w:val="18"/>
                <w:lang w:val="it-IT"/>
              </w:rPr>
              <w:t xml:space="preserve">Yunnan Province / </w:t>
            </w:r>
            <w:r w:rsidRPr="003A4E71">
              <w:rPr>
                <w:lang w:val="it-IT"/>
              </w:rPr>
              <w:br/>
            </w:r>
            <w:r w:rsidRPr="003A4E71">
              <w:rPr>
                <w:rFonts w:ascii="Calibri" w:eastAsia="Calibri" w:hAnsi="Calibri" w:cs="Calibri"/>
                <w:sz w:val="18"/>
                <w:szCs w:val="18"/>
                <w:lang w:val="it-IT"/>
              </w:rPr>
              <w:t xml:space="preserve">Tianchi Nature Reserve </w:t>
            </w:r>
            <w:r w:rsidRPr="003A4E71">
              <w:rPr>
                <w:lang w:val="it-IT"/>
              </w:rPr>
              <w:br/>
            </w:r>
            <w:r w:rsidRPr="003A4E71">
              <w:rPr>
                <w:rFonts w:ascii="Calibri" w:eastAsia="Calibri" w:hAnsi="Calibri" w:cs="Calibri"/>
                <w:sz w:val="18"/>
                <w:szCs w:val="18"/>
                <w:lang w:val="it-IT"/>
              </w:rPr>
              <w:t>(corridor)</w:t>
            </w:r>
          </w:p>
          <w:p w14:paraId="48F2375E" w14:textId="77777777" w:rsidR="00F03A2A" w:rsidRDefault="00F03A2A" w:rsidP="00FA0EBD">
            <w:pPr>
              <w:spacing w:line="276" w:lineRule="auto"/>
              <w:jc w:val="both"/>
              <w:rPr>
                <w:rFonts w:ascii="宋体" w:eastAsia="宋体" w:hAnsi="宋体" w:cs="宋体"/>
                <w:sz w:val="18"/>
                <w:szCs w:val="18"/>
                <w:lang w:val="it-IT" w:eastAsia="zh-CN"/>
              </w:rPr>
            </w:pPr>
            <w:r>
              <w:rPr>
                <w:rFonts w:ascii="宋体" w:eastAsia="宋体" w:hAnsi="宋体" w:cs="宋体" w:hint="eastAsia"/>
                <w:sz w:val="18"/>
                <w:szCs w:val="18"/>
                <w:lang w:val="it-IT" w:eastAsia="zh-CN"/>
              </w:rPr>
              <w:t>云南省/</w:t>
            </w:r>
            <w:r w:rsidRPr="00614918">
              <w:rPr>
                <w:rFonts w:ascii="宋体" w:eastAsia="宋体" w:hAnsi="宋体" w:cs="宋体" w:hint="eastAsia"/>
                <w:sz w:val="18"/>
                <w:szCs w:val="18"/>
                <w:lang w:val="it-IT" w:eastAsia="zh-CN"/>
              </w:rPr>
              <w:t>天池自然保护区</w:t>
            </w:r>
          </w:p>
          <w:p w14:paraId="3763E66D" w14:textId="4626B003" w:rsidR="00F03A2A" w:rsidRPr="003A4E71" w:rsidRDefault="00F03A2A" w:rsidP="00FA0EBD">
            <w:pPr>
              <w:spacing w:line="276" w:lineRule="auto"/>
              <w:jc w:val="both"/>
              <w:rPr>
                <w:lang w:val="it-IT" w:eastAsia="zh-CN"/>
              </w:rPr>
            </w:pPr>
            <w:r>
              <w:rPr>
                <w:rFonts w:ascii="宋体" w:eastAsia="宋体" w:hAnsi="宋体" w:cs="宋体" w:hint="eastAsia"/>
                <w:sz w:val="18"/>
                <w:szCs w:val="18"/>
                <w:lang w:val="it-IT" w:eastAsia="zh-CN"/>
              </w:rPr>
              <w:t>（廊道）</w:t>
            </w:r>
          </w:p>
        </w:tc>
        <w:tc>
          <w:tcPr>
            <w:tcW w:w="3060" w:type="dxa"/>
            <w:tcBorders>
              <w:top w:val="single" w:sz="8" w:space="0" w:color="auto"/>
              <w:left w:val="single" w:sz="8" w:space="0" w:color="auto"/>
              <w:bottom w:val="single" w:sz="8" w:space="0" w:color="auto"/>
              <w:right w:val="single" w:sz="8" w:space="0" w:color="auto"/>
            </w:tcBorders>
            <w:vAlign w:val="center"/>
          </w:tcPr>
          <w:p w14:paraId="1E675D19" w14:textId="77777777" w:rsidR="0095207D"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Business plan for nature-based livelihood development</w:t>
            </w:r>
          </w:p>
          <w:p w14:paraId="62191A01" w14:textId="218C4CB4" w:rsidR="0A84B08B" w:rsidRPr="003A4E71" w:rsidRDefault="0095207D" w:rsidP="00FA0EBD">
            <w:pPr>
              <w:spacing w:line="276" w:lineRule="auto"/>
              <w:jc w:val="both"/>
              <w:rPr>
                <w:lang w:eastAsia="zh-CN"/>
              </w:rPr>
            </w:pPr>
            <w:r w:rsidRPr="0095207D">
              <w:rPr>
                <w:rFonts w:ascii="宋体" w:eastAsia="宋体" w:hAnsi="宋体" w:cs="宋体" w:hint="eastAsia"/>
                <w:sz w:val="18"/>
                <w:szCs w:val="18"/>
                <w:lang w:eastAsia="zh-CN"/>
              </w:rPr>
              <w:t>基于自然的生计发展商业计划</w:t>
            </w:r>
          </w:p>
        </w:tc>
        <w:tc>
          <w:tcPr>
            <w:tcW w:w="3308" w:type="dxa"/>
            <w:tcBorders>
              <w:top w:val="single" w:sz="8" w:space="0" w:color="auto"/>
              <w:left w:val="single" w:sz="8" w:space="0" w:color="auto"/>
              <w:bottom w:val="single" w:sz="8" w:space="0" w:color="auto"/>
              <w:right w:val="single" w:sz="8" w:space="0" w:color="auto"/>
            </w:tcBorders>
            <w:vAlign w:val="center"/>
          </w:tcPr>
          <w:p w14:paraId="4BBEF0B1" w14:textId="77777777" w:rsidR="003D69F7"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Developed with Livelihood Action Plan elements</w:t>
            </w:r>
          </w:p>
          <w:p w14:paraId="0BCADA51" w14:textId="53D6C2ED" w:rsidR="0A84B08B" w:rsidRPr="003A4E71" w:rsidRDefault="003D69F7" w:rsidP="00FA0EBD">
            <w:pPr>
              <w:spacing w:line="276" w:lineRule="auto"/>
              <w:jc w:val="both"/>
              <w:rPr>
                <w:lang w:eastAsia="zh-CN"/>
              </w:rPr>
            </w:pPr>
            <w:r w:rsidRPr="003D69F7">
              <w:rPr>
                <w:rFonts w:ascii="宋体" w:eastAsia="宋体" w:hAnsi="宋体" w:cs="宋体" w:hint="eastAsia"/>
                <w:sz w:val="18"/>
                <w:szCs w:val="18"/>
                <w:lang w:eastAsia="zh-CN"/>
              </w:rPr>
              <w:t>制定了</w:t>
            </w:r>
            <w:r>
              <w:rPr>
                <w:rFonts w:ascii="宋体" w:eastAsia="宋体" w:hAnsi="宋体" w:cs="宋体" w:hint="eastAsia"/>
                <w:sz w:val="18"/>
                <w:szCs w:val="18"/>
                <w:lang w:eastAsia="zh-CN"/>
              </w:rPr>
              <w:t>《</w:t>
            </w:r>
            <w:r w:rsidRPr="003D69F7">
              <w:rPr>
                <w:rFonts w:ascii="宋体" w:eastAsia="宋体" w:hAnsi="宋体" w:cs="宋体" w:hint="eastAsia"/>
                <w:sz w:val="18"/>
                <w:szCs w:val="18"/>
                <w:lang w:eastAsia="zh-CN"/>
              </w:rPr>
              <w:t>生计行动计划</w:t>
            </w:r>
            <w:r>
              <w:rPr>
                <w:rFonts w:ascii="宋体" w:eastAsia="宋体" w:hAnsi="宋体" w:cs="宋体" w:hint="eastAsia"/>
                <w:sz w:val="18"/>
                <w:szCs w:val="18"/>
                <w:lang w:eastAsia="zh-CN"/>
              </w:rPr>
              <w:t>》</w:t>
            </w:r>
            <w:r w:rsidRPr="003D69F7">
              <w:rPr>
                <w:rFonts w:ascii="宋体" w:eastAsia="宋体" w:hAnsi="宋体" w:cs="宋体" w:hint="eastAsia"/>
                <w:sz w:val="18"/>
                <w:szCs w:val="18"/>
                <w:lang w:eastAsia="zh-CN"/>
              </w:rPr>
              <w:t>要素</w:t>
            </w:r>
          </w:p>
        </w:tc>
      </w:tr>
      <w:tr w:rsidR="0A84B08B" w:rsidRPr="003A4E71" w14:paraId="67CA14BC" w14:textId="77777777" w:rsidTr="00FA0EBD">
        <w:tc>
          <w:tcPr>
            <w:tcW w:w="841" w:type="dxa"/>
            <w:vMerge/>
            <w:tcBorders>
              <w:left w:val="single" w:sz="0" w:space="0" w:color="auto"/>
              <w:bottom w:val="single" w:sz="0" w:space="0" w:color="auto"/>
              <w:right w:val="single" w:sz="0" w:space="0" w:color="auto"/>
            </w:tcBorders>
            <w:vAlign w:val="center"/>
          </w:tcPr>
          <w:p w14:paraId="4ACAD680" w14:textId="77777777" w:rsidR="00C03A7E" w:rsidRPr="003A4E71" w:rsidRDefault="00C03A7E" w:rsidP="00FA0EBD">
            <w:pPr>
              <w:spacing w:line="276" w:lineRule="auto"/>
              <w:jc w:val="both"/>
              <w:rPr>
                <w:lang w:eastAsia="zh-CN"/>
              </w:rPr>
            </w:pPr>
          </w:p>
        </w:tc>
        <w:tc>
          <w:tcPr>
            <w:tcW w:w="1805" w:type="dxa"/>
            <w:tcBorders>
              <w:top w:val="single" w:sz="8" w:space="0" w:color="auto"/>
              <w:left w:val="nil"/>
              <w:bottom w:val="single" w:sz="8" w:space="0" w:color="auto"/>
              <w:right w:val="single" w:sz="8" w:space="0" w:color="auto"/>
            </w:tcBorders>
            <w:vAlign w:val="center"/>
          </w:tcPr>
          <w:p w14:paraId="122504E2" w14:textId="62DF4C43"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Yunnan Province / </w:t>
            </w:r>
            <w:r w:rsidRPr="003A4E71">
              <w:br/>
            </w:r>
            <w:r w:rsidRPr="003A4E71">
              <w:rPr>
                <w:rFonts w:ascii="Calibri" w:eastAsia="Calibri" w:hAnsi="Calibri" w:cs="Calibri"/>
                <w:sz w:val="18"/>
                <w:szCs w:val="18"/>
              </w:rPr>
              <w:t>Caojian Forest Farm</w:t>
            </w:r>
          </w:p>
          <w:p w14:paraId="3080ADF3" w14:textId="77777777" w:rsidR="0A84B08B"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(restoration)</w:t>
            </w:r>
          </w:p>
          <w:p w14:paraId="312184F2" w14:textId="540574A2" w:rsidR="009849D3" w:rsidRDefault="009849D3" w:rsidP="00FA0EBD">
            <w:pPr>
              <w:spacing w:line="276" w:lineRule="auto"/>
              <w:jc w:val="both"/>
              <w:rPr>
                <w:rFonts w:ascii="宋体" w:eastAsia="宋体" w:hAnsi="宋体" w:cs="宋体"/>
                <w:sz w:val="18"/>
                <w:szCs w:val="18"/>
                <w:lang w:val="it-IT" w:eastAsia="zh-CN"/>
              </w:rPr>
            </w:pPr>
            <w:r>
              <w:rPr>
                <w:rFonts w:ascii="宋体" w:eastAsia="宋体" w:hAnsi="宋体" w:cs="宋体" w:hint="eastAsia"/>
                <w:sz w:val="18"/>
                <w:szCs w:val="18"/>
                <w:lang w:val="it-IT" w:eastAsia="zh-CN"/>
              </w:rPr>
              <w:t>云南省/</w:t>
            </w:r>
            <w:r w:rsidR="006926D8" w:rsidRPr="00684A58">
              <w:rPr>
                <w:rFonts w:ascii="宋体" w:eastAsia="宋体" w:hAnsi="宋体" w:cs="宋体" w:hint="eastAsia"/>
                <w:sz w:val="18"/>
                <w:szCs w:val="18"/>
                <w:lang w:val="it-IT" w:eastAsia="zh-CN"/>
              </w:rPr>
              <w:t>漕涧林场</w:t>
            </w:r>
          </w:p>
          <w:p w14:paraId="50717F36" w14:textId="56F573F7" w:rsidR="009849D3" w:rsidRPr="003A4E71" w:rsidRDefault="009849D3" w:rsidP="00FA0EBD">
            <w:pPr>
              <w:spacing w:line="276" w:lineRule="auto"/>
              <w:jc w:val="both"/>
              <w:rPr>
                <w:lang w:eastAsia="zh-CN"/>
              </w:rPr>
            </w:pPr>
            <w:r>
              <w:rPr>
                <w:rFonts w:ascii="宋体" w:eastAsia="宋体" w:hAnsi="宋体" w:cs="宋体" w:hint="eastAsia"/>
                <w:sz w:val="18"/>
                <w:szCs w:val="18"/>
                <w:lang w:val="it-IT" w:eastAsia="zh-CN"/>
              </w:rPr>
              <w:t>（恢复）</w:t>
            </w:r>
          </w:p>
        </w:tc>
        <w:tc>
          <w:tcPr>
            <w:tcW w:w="3060" w:type="dxa"/>
            <w:tcBorders>
              <w:top w:val="single" w:sz="8" w:space="0" w:color="auto"/>
              <w:left w:val="single" w:sz="8" w:space="0" w:color="auto"/>
              <w:bottom w:val="single" w:sz="8" w:space="0" w:color="auto"/>
              <w:right w:val="single" w:sz="8" w:space="0" w:color="auto"/>
            </w:tcBorders>
            <w:vAlign w:val="center"/>
          </w:tcPr>
          <w:p w14:paraId="779E57A8" w14:textId="77777777" w:rsidR="0095207D"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Business plan for nature-based livelihood development</w:t>
            </w:r>
          </w:p>
          <w:p w14:paraId="28450A20" w14:textId="7E6B5B66" w:rsidR="0A84B08B" w:rsidRPr="003A4E71" w:rsidRDefault="0095207D" w:rsidP="00FA0EBD">
            <w:pPr>
              <w:spacing w:line="276" w:lineRule="auto"/>
              <w:jc w:val="both"/>
              <w:rPr>
                <w:lang w:eastAsia="zh-CN"/>
              </w:rPr>
            </w:pPr>
            <w:r w:rsidRPr="0095207D">
              <w:rPr>
                <w:rFonts w:ascii="宋体" w:eastAsia="宋体" w:hAnsi="宋体" w:cs="宋体" w:hint="eastAsia"/>
                <w:sz w:val="18"/>
                <w:szCs w:val="18"/>
                <w:lang w:eastAsia="zh-CN"/>
              </w:rPr>
              <w:t>基于自然的生计发展商业计划</w:t>
            </w:r>
          </w:p>
        </w:tc>
        <w:tc>
          <w:tcPr>
            <w:tcW w:w="3308" w:type="dxa"/>
            <w:tcBorders>
              <w:top w:val="single" w:sz="8" w:space="0" w:color="auto"/>
              <w:left w:val="single" w:sz="8" w:space="0" w:color="auto"/>
              <w:bottom w:val="single" w:sz="8" w:space="0" w:color="auto"/>
              <w:right w:val="single" w:sz="8" w:space="0" w:color="auto"/>
            </w:tcBorders>
            <w:vAlign w:val="center"/>
          </w:tcPr>
          <w:p w14:paraId="36F43349" w14:textId="77777777" w:rsidR="003D69F7"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Developed with Livelihood Action Plan elements</w:t>
            </w:r>
          </w:p>
          <w:p w14:paraId="184579CA" w14:textId="0DD4C773" w:rsidR="0A84B08B" w:rsidRPr="003A4E71" w:rsidRDefault="003D69F7" w:rsidP="00FA0EBD">
            <w:pPr>
              <w:spacing w:line="276" w:lineRule="auto"/>
              <w:jc w:val="both"/>
              <w:rPr>
                <w:lang w:eastAsia="zh-CN"/>
              </w:rPr>
            </w:pPr>
            <w:r w:rsidRPr="003D69F7">
              <w:rPr>
                <w:rFonts w:ascii="宋体" w:eastAsia="宋体" w:hAnsi="宋体" w:cs="宋体" w:hint="eastAsia"/>
                <w:sz w:val="18"/>
                <w:szCs w:val="18"/>
                <w:lang w:eastAsia="zh-CN"/>
              </w:rPr>
              <w:t>制定了</w:t>
            </w:r>
            <w:r>
              <w:rPr>
                <w:rFonts w:ascii="宋体" w:eastAsia="宋体" w:hAnsi="宋体" w:cs="宋体" w:hint="eastAsia"/>
                <w:sz w:val="18"/>
                <w:szCs w:val="18"/>
                <w:lang w:eastAsia="zh-CN"/>
              </w:rPr>
              <w:t>《</w:t>
            </w:r>
            <w:r w:rsidRPr="003D69F7">
              <w:rPr>
                <w:rFonts w:ascii="宋体" w:eastAsia="宋体" w:hAnsi="宋体" w:cs="宋体" w:hint="eastAsia"/>
                <w:sz w:val="18"/>
                <w:szCs w:val="18"/>
                <w:lang w:eastAsia="zh-CN"/>
              </w:rPr>
              <w:t>生计行动计划</w:t>
            </w:r>
            <w:r>
              <w:rPr>
                <w:rFonts w:ascii="宋体" w:eastAsia="宋体" w:hAnsi="宋体" w:cs="宋体" w:hint="eastAsia"/>
                <w:sz w:val="18"/>
                <w:szCs w:val="18"/>
                <w:lang w:eastAsia="zh-CN"/>
              </w:rPr>
              <w:t>》</w:t>
            </w:r>
            <w:r w:rsidRPr="003D69F7">
              <w:rPr>
                <w:rFonts w:ascii="宋体" w:eastAsia="宋体" w:hAnsi="宋体" w:cs="宋体" w:hint="eastAsia"/>
                <w:sz w:val="18"/>
                <w:szCs w:val="18"/>
                <w:lang w:eastAsia="zh-CN"/>
              </w:rPr>
              <w:t>要素</w:t>
            </w:r>
          </w:p>
        </w:tc>
      </w:tr>
      <w:tr w:rsidR="0A84B08B" w:rsidRPr="003A4E71" w14:paraId="27497165" w14:textId="77777777" w:rsidTr="00FA0EBD">
        <w:tc>
          <w:tcPr>
            <w:tcW w:w="841" w:type="dxa"/>
            <w:vMerge/>
            <w:tcBorders>
              <w:left w:val="single" w:sz="0" w:space="0" w:color="auto"/>
              <w:right w:val="single" w:sz="0" w:space="0" w:color="auto"/>
            </w:tcBorders>
            <w:vAlign w:val="center"/>
          </w:tcPr>
          <w:p w14:paraId="3A5FD13E" w14:textId="77777777" w:rsidR="00C03A7E" w:rsidRPr="003A4E71" w:rsidRDefault="00C03A7E" w:rsidP="00FA0EBD">
            <w:pPr>
              <w:spacing w:line="276" w:lineRule="auto"/>
              <w:jc w:val="both"/>
              <w:rPr>
                <w:lang w:eastAsia="zh-CN"/>
              </w:rPr>
            </w:pPr>
          </w:p>
        </w:tc>
        <w:tc>
          <w:tcPr>
            <w:tcW w:w="1805" w:type="dxa"/>
            <w:tcBorders>
              <w:top w:val="single" w:sz="8" w:space="0" w:color="auto"/>
              <w:left w:val="nil"/>
              <w:bottom w:val="single" w:sz="8" w:space="0" w:color="auto"/>
              <w:right w:val="single" w:sz="8" w:space="0" w:color="auto"/>
            </w:tcBorders>
            <w:vAlign w:val="center"/>
          </w:tcPr>
          <w:p w14:paraId="3DEC0EE7" w14:textId="142A5254"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Baodinggou Nature Reserve</w:t>
            </w:r>
          </w:p>
          <w:p w14:paraId="31D6BDAE" w14:textId="77777777" w:rsidR="0A84B08B" w:rsidRDefault="0A84B08B" w:rsidP="00FA0EBD">
            <w:pPr>
              <w:spacing w:line="276" w:lineRule="auto"/>
              <w:jc w:val="both"/>
              <w:rPr>
                <w:rFonts w:ascii="Calibri" w:eastAsia="Calibri" w:hAnsi="Calibri" w:cs="Calibri"/>
                <w:sz w:val="18"/>
                <w:szCs w:val="18"/>
                <w:lang w:eastAsia="zh-CN"/>
              </w:rPr>
            </w:pPr>
            <w:r w:rsidRPr="003A4E71">
              <w:rPr>
                <w:rFonts w:ascii="Calibri" w:eastAsia="Calibri" w:hAnsi="Calibri" w:cs="Calibri"/>
                <w:sz w:val="18"/>
                <w:szCs w:val="18"/>
                <w:lang w:eastAsia="zh-CN"/>
              </w:rPr>
              <w:t>(corridor)</w:t>
            </w:r>
          </w:p>
          <w:p w14:paraId="0C4433CF" w14:textId="77777777" w:rsidR="009849D3" w:rsidRDefault="009849D3" w:rsidP="00FA0EBD">
            <w:pPr>
              <w:spacing w:line="276" w:lineRule="auto"/>
              <w:jc w:val="both"/>
              <w:rPr>
                <w:rFonts w:ascii="宋体" w:eastAsia="宋体" w:hAnsi="宋体" w:cs="宋体"/>
                <w:sz w:val="18"/>
                <w:szCs w:val="18"/>
                <w:lang w:eastAsia="zh-CN"/>
              </w:rPr>
            </w:pPr>
            <w:r>
              <w:rPr>
                <w:rFonts w:ascii="宋体" w:eastAsia="宋体" w:hAnsi="宋体" w:cs="宋体" w:hint="eastAsia"/>
                <w:sz w:val="18"/>
                <w:szCs w:val="18"/>
                <w:lang w:eastAsia="zh-CN"/>
              </w:rPr>
              <w:t>大熊猫国家公园/</w:t>
            </w:r>
            <w:r w:rsidRPr="006F5DED">
              <w:rPr>
                <w:rFonts w:ascii="宋体" w:eastAsia="宋体" w:hAnsi="宋体" w:cs="宋体" w:hint="eastAsia"/>
                <w:sz w:val="18"/>
                <w:szCs w:val="18"/>
                <w:lang w:eastAsia="zh-CN"/>
              </w:rPr>
              <w:t>宝顶沟自然保护区</w:t>
            </w:r>
          </w:p>
          <w:p w14:paraId="0AFFA662" w14:textId="31E9570E" w:rsidR="009849D3" w:rsidRPr="003A4E71" w:rsidRDefault="009849D3" w:rsidP="00FA0EBD">
            <w:pPr>
              <w:spacing w:line="276" w:lineRule="auto"/>
              <w:jc w:val="both"/>
              <w:rPr>
                <w:lang w:eastAsia="zh-CN"/>
              </w:rPr>
            </w:pPr>
            <w:r>
              <w:rPr>
                <w:rFonts w:ascii="宋体" w:eastAsia="宋体" w:hAnsi="宋体" w:cs="宋体" w:hint="eastAsia"/>
                <w:sz w:val="18"/>
                <w:szCs w:val="18"/>
                <w:lang w:eastAsia="zh-CN"/>
              </w:rPr>
              <w:t>（廊道）</w:t>
            </w:r>
          </w:p>
        </w:tc>
        <w:tc>
          <w:tcPr>
            <w:tcW w:w="3060" w:type="dxa"/>
            <w:tcBorders>
              <w:top w:val="single" w:sz="8" w:space="0" w:color="auto"/>
              <w:left w:val="single" w:sz="8" w:space="0" w:color="auto"/>
              <w:bottom w:val="single" w:sz="8" w:space="0" w:color="auto"/>
              <w:right w:val="single" w:sz="8" w:space="0" w:color="auto"/>
            </w:tcBorders>
            <w:vAlign w:val="center"/>
          </w:tcPr>
          <w:p w14:paraId="595E2383" w14:textId="77777777" w:rsidR="0095207D"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Business plan for nature-based livelihood development</w:t>
            </w:r>
          </w:p>
          <w:p w14:paraId="643C2870" w14:textId="1095AEC3" w:rsidR="0A84B08B" w:rsidRPr="003A4E71" w:rsidRDefault="0095207D" w:rsidP="00FA0EBD">
            <w:pPr>
              <w:spacing w:line="276" w:lineRule="auto"/>
              <w:jc w:val="both"/>
              <w:rPr>
                <w:lang w:eastAsia="zh-CN"/>
              </w:rPr>
            </w:pPr>
            <w:r w:rsidRPr="0095207D">
              <w:rPr>
                <w:rFonts w:ascii="宋体" w:eastAsia="宋体" w:hAnsi="宋体" w:cs="宋体" w:hint="eastAsia"/>
                <w:sz w:val="18"/>
                <w:szCs w:val="18"/>
                <w:lang w:eastAsia="zh-CN"/>
              </w:rPr>
              <w:t>基于自然的生计发展商业计划</w:t>
            </w:r>
          </w:p>
        </w:tc>
        <w:tc>
          <w:tcPr>
            <w:tcW w:w="3308" w:type="dxa"/>
            <w:tcBorders>
              <w:top w:val="single" w:sz="8" w:space="0" w:color="auto"/>
              <w:left w:val="single" w:sz="8" w:space="0" w:color="auto"/>
              <w:bottom w:val="single" w:sz="8" w:space="0" w:color="auto"/>
              <w:right w:val="single" w:sz="8" w:space="0" w:color="auto"/>
            </w:tcBorders>
            <w:vAlign w:val="center"/>
          </w:tcPr>
          <w:p w14:paraId="40E2DBE9" w14:textId="77777777" w:rsidR="001B5EF9"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Developed with Livelihood Action Plan elements</w:t>
            </w:r>
          </w:p>
          <w:p w14:paraId="70BA2A14" w14:textId="4E698367" w:rsidR="0A84B08B" w:rsidRPr="003A4E71" w:rsidRDefault="003D69F7" w:rsidP="00FA0EBD">
            <w:pPr>
              <w:spacing w:line="276" w:lineRule="auto"/>
              <w:jc w:val="both"/>
              <w:rPr>
                <w:lang w:eastAsia="zh-CN"/>
              </w:rPr>
            </w:pPr>
            <w:r w:rsidRPr="003D69F7">
              <w:rPr>
                <w:rFonts w:ascii="宋体" w:eastAsia="宋体" w:hAnsi="宋体" w:cs="宋体" w:hint="eastAsia"/>
                <w:sz w:val="18"/>
                <w:szCs w:val="18"/>
                <w:lang w:eastAsia="zh-CN"/>
              </w:rPr>
              <w:t>制定了</w:t>
            </w:r>
            <w:r>
              <w:rPr>
                <w:rFonts w:ascii="宋体" w:eastAsia="宋体" w:hAnsi="宋体" w:cs="宋体" w:hint="eastAsia"/>
                <w:sz w:val="18"/>
                <w:szCs w:val="18"/>
                <w:lang w:eastAsia="zh-CN"/>
              </w:rPr>
              <w:t>《</w:t>
            </w:r>
            <w:r w:rsidRPr="003D69F7">
              <w:rPr>
                <w:rFonts w:ascii="宋体" w:eastAsia="宋体" w:hAnsi="宋体" w:cs="宋体" w:hint="eastAsia"/>
                <w:sz w:val="18"/>
                <w:szCs w:val="18"/>
                <w:lang w:eastAsia="zh-CN"/>
              </w:rPr>
              <w:t>生计行动计划</w:t>
            </w:r>
            <w:r>
              <w:rPr>
                <w:rFonts w:ascii="宋体" w:eastAsia="宋体" w:hAnsi="宋体" w:cs="宋体" w:hint="eastAsia"/>
                <w:sz w:val="18"/>
                <w:szCs w:val="18"/>
                <w:lang w:eastAsia="zh-CN"/>
              </w:rPr>
              <w:t>》</w:t>
            </w:r>
            <w:r w:rsidRPr="003D69F7">
              <w:rPr>
                <w:rFonts w:ascii="宋体" w:eastAsia="宋体" w:hAnsi="宋体" w:cs="宋体" w:hint="eastAsia"/>
                <w:sz w:val="18"/>
                <w:szCs w:val="18"/>
                <w:lang w:eastAsia="zh-CN"/>
              </w:rPr>
              <w:t>要素</w:t>
            </w:r>
          </w:p>
        </w:tc>
      </w:tr>
      <w:tr w:rsidR="0A84B08B" w:rsidRPr="003A4E71" w14:paraId="113E32EA" w14:textId="77777777" w:rsidTr="00FA0EBD">
        <w:tc>
          <w:tcPr>
            <w:tcW w:w="841" w:type="dxa"/>
            <w:vMerge/>
            <w:tcBorders>
              <w:left w:val="single" w:sz="0" w:space="0" w:color="auto"/>
              <w:bottom w:val="single" w:sz="0" w:space="0" w:color="auto"/>
              <w:right w:val="single" w:sz="0" w:space="0" w:color="auto"/>
            </w:tcBorders>
            <w:vAlign w:val="center"/>
          </w:tcPr>
          <w:p w14:paraId="241A3E44" w14:textId="77777777" w:rsidR="00C03A7E" w:rsidRPr="003A4E71" w:rsidRDefault="00C03A7E" w:rsidP="00FA0EBD">
            <w:pPr>
              <w:spacing w:line="276" w:lineRule="auto"/>
              <w:jc w:val="both"/>
              <w:rPr>
                <w:lang w:eastAsia="zh-CN"/>
              </w:rPr>
            </w:pPr>
          </w:p>
        </w:tc>
        <w:tc>
          <w:tcPr>
            <w:tcW w:w="1805" w:type="dxa"/>
            <w:tcBorders>
              <w:top w:val="single" w:sz="8" w:space="0" w:color="auto"/>
              <w:left w:val="nil"/>
              <w:bottom w:val="single" w:sz="8" w:space="0" w:color="auto"/>
              <w:right w:val="single" w:sz="8" w:space="0" w:color="auto"/>
            </w:tcBorders>
            <w:vAlign w:val="center"/>
          </w:tcPr>
          <w:p w14:paraId="517AA4E7" w14:textId="1F2EA9DB"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Liziping Nature Reserve</w:t>
            </w:r>
          </w:p>
          <w:p w14:paraId="39702FA5" w14:textId="77777777" w:rsidR="0A84B08B" w:rsidRDefault="0A84B08B" w:rsidP="00FA0EBD">
            <w:pPr>
              <w:spacing w:line="276" w:lineRule="auto"/>
              <w:jc w:val="both"/>
              <w:rPr>
                <w:rFonts w:ascii="Calibri" w:eastAsia="Calibri" w:hAnsi="Calibri" w:cs="Calibri"/>
                <w:sz w:val="18"/>
                <w:szCs w:val="18"/>
                <w:lang w:eastAsia="zh-CN"/>
              </w:rPr>
            </w:pPr>
            <w:r w:rsidRPr="003A4E71">
              <w:rPr>
                <w:rFonts w:ascii="Calibri" w:eastAsia="Calibri" w:hAnsi="Calibri" w:cs="Calibri"/>
                <w:sz w:val="18"/>
                <w:szCs w:val="18"/>
                <w:lang w:eastAsia="zh-CN"/>
              </w:rPr>
              <w:t>(corridor)</w:t>
            </w:r>
          </w:p>
          <w:p w14:paraId="543344F5" w14:textId="77777777" w:rsidR="009849D3" w:rsidRDefault="009849D3" w:rsidP="00FA0EBD">
            <w:pPr>
              <w:spacing w:line="276" w:lineRule="auto"/>
              <w:jc w:val="both"/>
              <w:rPr>
                <w:rFonts w:ascii="宋体" w:eastAsia="宋体" w:hAnsi="宋体" w:cs="宋体"/>
                <w:sz w:val="18"/>
                <w:szCs w:val="18"/>
                <w:lang w:eastAsia="zh-CN"/>
              </w:rPr>
            </w:pPr>
            <w:r>
              <w:rPr>
                <w:rFonts w:ascii="宋体" w:eastAsia="宋体" w:hAnsi="宋体" w:cs="宋体" w:hint="eastAsia"/>
                <w:sz w:val="18"/>
                <w:szCs w:val="18"/>
                <w:lang w:eastAsia="zh-CN"/>
              </w:rPr>
              <w:t>大熊猫国家公园/</w:t>
            </w:r>
            <w:r w:rsidRPr="001A4238">
              <w:rPr>
                <w:rFonts w:ascii="宋体" w:eastAsia="宋体" w:hAnsi="宋体" w:cs="宋体" w:hint="eastAsia"/>
                <w:sz w:val="18"/>
                <w:szCs w:val="18"/>
                <w:lang w:eastAsia="zh-CN"/>
              </w:rPr>
              <w:t>栗子坪自然保护区</w:t>
            </w:r>
          </w:p>
          <w:p w14:paraId="0D524135" w14:textId="777F12D4" w:rsidR="009849D3" w:rsidRPr="003A4E71" w:rsidRDefault="009849D3" w:rsidP="00FA0EBD">
            <w:pPr>
              <w:spacing w:line="276" w:lineRule="auto"/>
              <w:jc w:val="both"/>
              <w:rPr>
                <w:lang w:eastAsia="zh-CN"/>
              </w:rPr>
            </w:pPr>
            <w:r>
              <w:rPr>
                <w:rFonts w:ascii="宋体" w:eastAsia="宋体" w:hAnsi="宋体" w:cs="宋体" w:hint="eastAsia"/>
                <w:sz w:val="18"/>
                <w:szCs w:val="18"/>
                <w:lang w:eastAsia="zh-CN"/>
              </w:rPr>
              <w:t>（廊道）</w:t>
            </w:r>
          </w:p>
        </w:tc>
        <w:tc>
          <w:tcPr>
            <w:tcW w:w="3060" w:type="dxa"/>
            <w:tcBorders>
              <w:top w:val="single" w:sz="8" w:space="0" w:color="auto"/>
              <w:left w:val="single" w:sz="8" w:space="0" w:color="auto"/>
              <w:bottom w:val="single" w:sz="8" w:space="0" w:color="auto"/>
              <w:right w:val="single" w:sz="8" w:space="0" w:color="auto"/>
            </w:tcBorders>
            <w:vAlign w:val="center"/>
          </w:tcPr>
          <w:p w14:paraId="13E8E9BA" w14:textId="77777777" w:rsidR="0095207D"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Business plan for nature-based livelihood development</w:t>
            </w:r>
          </w:p>
          <w:p w14:paraId="485843B1" w14:textId="0B854D08" w:rsidR="0A84B08B" w:rsidRPr="003A4E71" w:rsidRDefault="0095207D" w:rsidP="00FA0EBD">
            <w:pPr>
              <w:spacing w:line="276" w:lineRule="auto"/>
              <w:jc w:val="both"/>
              <w:rPr>
                <w:lang w:eastAsia="zh-CN"/>
              </w:rPr>
            </w:pPr>
            <w:r w:rsidRPr="0095207D">
              <w:rPr>
                <w:rFonts w:ascii="宋体" w:eastAsia="宋体" w:hAnsi="宋体" w:cs="宋体" w:hint="eastAsia"/>
                <w:sz w:val="18"/>
                <w:szCs w:val="18"/>
                <w:lang w:eastAsia="zh-CN"/>
              </w:rPr>
              <w:t>基于自然的生计发展商业计划</w:t>
            </w:r>
          </w:p>
        </w:tc>
        <w:tc>
          <w:tcPr>
            <w:tcW w:w="3308" w:type="dxa"/>
            <w:tcBorders>
              <w:top w:val="single" w:sz="8" w:space="0" w:color="auto"/>
              <w:left w:val="single" w:sz="8" w:space="0" w:color="auto"/>
              <w:bottom w:val="single" w:sz="8" w:space="0" w:color="auto"/>
              <w:right w:val="single" w:sz="8" w:space="0" w:color="auto"/>
            </w:tcBorders>
            <w:vAlign w:val="center"/>
          </w:tcPr>
          <w:p w14:paraId="66D15D09" w14:textId="77777777" w:rsidR="001B5EF9"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Developed with Livelihood Action Plan elements</w:t>
            </w:r>
          </w:p>
          <w:p w14:paraId="066E9A4E" w14:textId="5A1B5D26" w:rsidR="0A84B08B" w:rsidRPr="003A4E71" w:rsidRDefault="003D69F7" w:rsidP="00FA0EBD">
            <w:pPr>
              <w:spacing w:line="276" w:lineRule="auto"/>
              <w:jc w:val="both"/>
              <w:rPr>
                <w:lang w:eastAsia="zh-CN"/>
              </w:rPr>
            </w:pPr>
            <w:r w:rsidRPr="003D69F7">
              <w:rPr>
                <w:rFonts w:ascii="宋体" w:eastAsia="宋体" w:hAnsi="宋体" w:cs="宋体" w:hint="eastAsia"/>
                <w:sz w:val="18"/>
                <w:szCs w:val="18"/>
                <w:lang w:eastAsia="zh-CN"/>
              </w:rPr>
              <w:t>制定了</w:t>
            </w:r>
            <w:r>
              <w:rPr>
                <w:rFonts w:ascii="宋体" w:eastAsia="宋体" w:hAnsi="宋体" w:cs="宋体" w:hint="eastAsia"/>
                <w:sz w:val="18"/>
                <w:szCs w:val="18"/>
                <w:lang w:eastAsia="zh-CN"/>
              </w:rPr>
              <w:t>《</w:t>
            </w:r>
            <w:r w:rsidRPr="003D69F7">
              <w:rPr>
                <w:rFonts w:ascii="宋体" w:eastAsia="宋体" w:hAnsi="宋体" w:cs="宋体" w:hint="eastAsia"/>
                <w:sz w:val="18"/>
                <w:szCs w:val="18"/>
                <w:lang w:eastAsia="zh-CN"/>
              </w:rPr>
              <w:t>生计行动计划</w:t>
            </w:r>
            <w:r>
              <w:rPr>
                <w:rFonts w:ascii="宋体" w:eastAsia="宋体" w:hAnsi="宋体" w:cs="宋体" w:hint="eastAsia"/>
                <w:sz w:val="18"/>
                <w:szCs w:val="18"/>
                <w:lang w:eastAsia="zh-CN"/>
              </w:rPr>
              <w:t>》</w:t>
            </w:r>
            <w:r w:rsidRPr="003D69F7">
              <w:rPr>
                <w:rFonts w:ascii="宋体" w:eastAsia="宋体" w:hAnsi="宋体" w:cs="宋体" w:hint="eastAsia"/>
                <w:sz w:val="18"/>
                <w:szCs w:val="18"/>
                <w:lang w:eastAsia="zh-CN"/>
              </w:rPr>
              <w:t>要素</w:t>
            </w:r>
          </w:p>
        </w:tc>
      </w:tr>
    </w:tbl>
    <w:p w14:paraId="686EE3C7" w14:textId="29CA73C6" w:rsidR="002221FA" w:rsidRDefault="10E1CEC1" w:rsidP="009506CE">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During </w:t>
      </w:r>
      <w:r w:rsidR="3489C139" w:rsidRPr="003A4E71">
        <w:rPr>
          <w:rFonts w:ascii="Calibri" w:hAnsi="Calibri" w:cs="Calibri"/>
          <w:color w:val="000000" w:themeColor="text1"/>
          <w:sz w:val="20"/>
          <w:szCs w:val="20"/>
        </w:rPr>
        <w:t>early implementation (Year 1)</w:t>
      </w:r>
      <w:r w:rsidRPr="003A4E71">
        <w:rPr>
          <w:rFonts w:ascii="Calibri" w:hAnsi="Calibri" w:cs="Calibri"/>
          <w:color w:val="000000" w:themeColor="text1"/>
          <w:sz w:val="20"/>
          <w:szCs w:val="20"/>
        </w:rPr>
        <w:t xml:space="preserve"> </w:t>
      </w:r>
      <w:r w:rsidR="483FD810" w:rsidRPr="003A4E71">
        <w:rPr>
          <w:rFonts w:ascii="Calibri" w:hAnsi="Calibri" w:cs="Calibri"/>
          <w:color w:val="000000" w:themeColor="text1"/>
          <w:sz w:val="20"/>
          <w:szCs w:val="20"/>
        </w:rPr>
        <w:t>scoped</w:t>
      </w:r>
      <w:r w:rsidRPr="003A4E71">
        <w:rPr>
          <w:rFonts w:ascii="Calibri" w:hAnsi="Calibri" w:cs="Calibri"/>
          <w:color w:val="000000" w:themeColor="text1"/>
          <w:sz w:val="20"/>
          <w:szCs w:val="20"/>
        </w:rPr>
        <w:t xml:space="preserve"> social and environmental assessments will be undertaken, th</w:t>
      </w:r>
      <w:r w:rsidR="00B721FF">
        <w:rPr>
          <w:rFonts w:ascii="Calibri" w:hAnsi="Calibri" w:cs="Calibri"/>
          <w:color w:val="000000" w:themeColor="text1"/>
          <w:sz w:val="20"/>
          <w:szCs w:val="20"/>
        </w:rPr>
        <w:t>e</w:t>
      </w:r>
      <w:r w:rsidRPr="003A4E71">
        <w:rPr>
          <w:rFonts w:ascii="Calibri" w:hAnsi="Calibri" w:cs="Calibri"/>
          <w:color w:val="000000" w:themeColor="text1"/>
          <w:sz w:val="20"/>
          <w:szCs w:val="20"/>
        </w:rPr>
        <w:t>s</w:t>
      </w:r>
      <w:r w:rsidR="00B721FF">
        <w:rPr>
          <w:rFonts w:ascii="Calibri" w:hAnsi="Calibri" w:cs="Calibri"/>
          <w:color w:val="000000" w:themeColor="text1"/>
          <w:sz w:val="20"/>
          <w:szCs w:val="20"/>
        </w:rPr>
        <w:t>e</w:t>
      </w:r>
      <w:r w:rsidRPr="003A4E71">
        <w:rPr>
          <w:rFonts w:ascii="Calibri" w:hAnsi="Calibri" w:cs="Calibri"/>
          <w:color w:val="000000" w:themeColor="text1"/>
          <w:sz w:val="20"/>
          <w:szCs w:val="20"/>
        </w:rPr>
        <w:t xml:space="preserve"> include:</w:t>
      </w:r>
    </w:p>
    <w:p w14:paraId="56C836BD" w14:textId="3EDDF1C5" w:rsidR="00C628F5" w:rsidRPr="003A4E71" w:rsidRDefault="00C628F5" w:rsidP="009506CE">
      <w:pPr>
        <w:spacing w:line="276" w:lineRule="auto"/>
        <w:jc w:val="both"/>
        <w:rPr>
          <w:rFonts w:ascii="Calibri" w:hAnsi="Calibri" w:cs="Calibri"/>
          <w:color w:val="000000"/>
          <w:sz w:val="20"/>
          <w:szCs w:val="20"/>
        </w:rPr>
      </w:pPr>
      <w:bookmarkStart w:id="9" w:name="_Hlk111987751"/>
      <w:r w:rsidRPr="00C628F5">
        <w:rPr>
          <w:rFonts w:ascii="宋体" w:eastAsia="宋体" w:hAnsi="宋体" w:cs="宋体" w:hint="eastAsia"/>
          <w:color w:val="000000"/>
          <w:sz w:val="20"/>
          <w:szCs w:val="20"/>
        </w:rPr>
        <w:t>在早期实施期间（第</w:t>
      </w:r>
      <w:r w:rsidRPr="00C628F5">
        <w:rPr>
          <w:rFonts w:ascii="Calibri" w:hAnsi="Calibri" w:cs="Calibri"/>
          <w:color w:val="000000"/>
          <w:sz w:val="20"/>
          <w:szCs w:val="20"/>
        </w:rPr>
        <w:t>1</w:t>
      </w:r>
      <w:r w:rsidRPr="00C628F5">
        <w:rPr>
          <w:rFonts w:ascii="宋体" w:eastAsia="宋体" w:hAnsi="宋体" w:cs="宋体" w:hint="eastAsia"/>
          <w:color w:val="000000"/>
          <w:sz w:val="20"/>
          <w:szCs w:val="20"/>
        </w:rPr>
        <w:t>年），将</w:t>
      </w:r>
      <w:r w:rsidR="006E1E79">
        <w:rPr>
          <w:rFonts w:ascii="宋体" w:eastAsia="宋体" w:hAnsi="宋体" w:cs="宋体" w:hint="eastAsia"/>
          <w:color w:val="000000"/>
          <w:sz w:val="20"/>
          <w:szCs w:val="20"/>
        </w:rPr>
        <w:t>在限定</w:t>
      </w:r>
      <w:r w:rsidR="006E1E79" w:rsidRPr="00C628F5">
        <w:rPr>
          <w:rFonts w:ascii="宋体" w:eastAsia="宋体" w:hAnsi="宋体" w:cs="宋体" w:hint="eastAsia"/>
          <w:color w:val="000000"/>
          <w:sz w:val="20"/>
          <w:szCs w:val="20"/>
        </w:rPr>
        <w:t>范围</w:t>
      </w:r>
      <w:r w:rsidR="006E1E79">
        <w:rPr>
          <w:rFonts w:ascii="宋体" w:eastAsia="宋体" w:hAnsi="宋体" w:cs="宋体" w:hint="eastAsia"/>
          <w:color w:val="000000"/>
          <w:sz w:val="20"/>
          <w:szCs w:val="20"/>
        </w:rPr>
        <w:t>内</w:t>
      </w:r>
      <w:r w:rsidRPr="00C628F5">
        <w:rPr>
          <w:rFonts w:ascii="宋体" w:eastAsia="宋体" w:hAnsi="宋体" w:cs="宋体" w:hint="eastAsia"/>
          <w:color w:val="000000"/>
          <w:sz w:val="20"/>
          <w:szCs w:val="20"/>
        </w:rPr>
        <w:t>进</w:t>
      </w:r>
      <w:r w:rsidR="00126314">
        <w:rPr>
          <w:rFonts w:ascii="宋体" w:eastAsia="宋体" w:hAnsi="宋体" w:cs="宋体" w:hint="eastAsia"/>
          <w:color w:val="000000"/>
          <w:sz w:val="20"/>
          <w:szCs w:val="20"/>
        </w:rPr>
        <w:t>行</w:t>
      </w:r>
      <w:r w:rsidRPr="00C628F5">
        <w:rPr>
          <w:rFonts w:ascii="宋体" w:eastAsia="宋体" w:hAnsi="宋体" w:cs="宋体" w:hint="eastAsia"/>
          <w:color w:val="000000"/>
          <w:sz w:val="20"/>
          <w:szCs w:val="20"/>
        </w:rPr>
        <w:t>社会和环境评估，包括</w:t>
      </w:r>
      <w:r w:rsidR="00B70560">
        <w:rPr>
          <w:rFonts w:ascii="宋体" w:eastAsia="宋体" w:hAnsi="宋体" w:cs="宋体" w:hint="eastAsia"/>
          <w:color w:val="000000"/>
          <w:sz w:val="20"/>
          <w:szCs w:val="20"/>
        </w:rPr>
        <w:t>：</w:t>
      </w:r>
      <w:bookmarkEnd w:id="9"/>
    </w:p>
    <w:p w14:paraId="3F16E444" w14:textId="7C681BD4" w:rsidR="0A84B08B" w:rsidRPr="003A4E71" w:rsidRDefault="0A84B08B" w:rsidP="009506CE">
      <w:pPr>
        <w:spacing w:line="276" w:lineRule="auto"/>
        <w:jc w:val="both"/>
        <w:rPr>
          <w:rFonts w:ascii="Calibri" w:hAnsi="Calibri" w:cs="Calibri"/>
          <w:color w:val="000000" w:themeColor="text1"/>
          <w:sz w:val="20"/>
          <w:szCs w:val="20"/>
        </w:rPr>
      </w:pPr>
    </w:p>
    <w:p w14:paraId="0862B0C5" w14:textId="4ED91703" w:rsidR="00254E95" w:rsidRDefault="10E1CEC1" w:rsidP="009506CE">
      <w:pPr>
        <w:spacing w:before="20" w:after="20"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 A scoped Social and Environmental Strategic Assessment (SESA) (see proposed outline in annex 1) for </w:t>
      </w:r>
      <w:r w:rsidR="41502A51" w:rsidRPr="003A4E71">
        <w:rPr>
          <w:rFonts w:ascii="Calibri" w:hAnsi="Calibri" w:cs="Calibri"/>
          <w:color w:val="000000" w:themeColor="text1"/>
          <w:sz w:val="20"/>
          <w:szCs w:val="20"/>
        </w:rPr>
        <w:t>activities under Component 1: Mainstreaming wildlife conservation into integrated landscape planning through enhanced intersectoral coordination and supportive policy environment</w:t>
      </w:r>
      <w:r w:rsidR="00B30E1B" w:rsidRPr="003A4E71">
        <w:rPr>
          <w:rFonts w:ascii="Calibri" w:hAnsi="Calibri" w:cs="Calibri"/>
          <w:color w:val="000000" w:themeColor="text1"/>
          <w:sz w:val="20"/>
          <w:szCs w:val="20"/>
        </w:rPr>
        <w:t xml:space="preserve"> will be included in output 1.2.1 and 1.2.2</w:t>
      </w:r>
      <w:r w:rsidR="41502A51" w:rsidRPr="003A4E71">
        <w:rPr>
          <w:rFonts w:ascii="Calibri" w:hAnsi="Calibri" w:cs="Calibri"/>
          <w:color w:val="000000" w:themeColor="text1"/>
          <w:sz w:val="20"/>
          <w:szCs w:val="20"/>
        </w:rPr>
        <w:t>.</w:t>
      </w:r>
    </w:p>
    <w:p w14:paraId="7954AD8C" w14:textId="09F1DC4D" w:rsidR="007C3116" w:rsidRPr="007C3116" w:rsidRDefault="007C3116" w:rsidP="007C3116">
      <w:pPr>
        <w:spacing w:before="20" w:after="20" w:line="276" w:lineRule="auto"/>
        <w:jc w:val="both"/>
        <w:rPr>
          <w:rFonts w:ascii="Calibri" w:eastAsiaTheme="minorEastAsia" w:hAnsi="Calibri" w:cs="Calibri"/>
          <w:color w:val="000000"/>
          <w:sz w:val="20"/>
          <w:szCs w:val="20"/>
        </w:rPr>
      </w:pPr>
      <w:bookmarkStart w:id="10" w:name="_Hlk111987740"/>
      <w:r w:rsidRPr="007C3116">
        <w:rPr>
          <w:rFonts w:ascii="Calibri" w:hAnsi="Calibri" w:cs="Calibri"/>
          <w:color w:val="000000"/>
          <w:sz w:val="20"/>
          <w:szCs w:val="20"/>
        </w:rPr>
        <w:t xml:space="preserve">- </w:t>
      </w:r>
      <w:r w:rsidRPr="007C3116">
        <w:rPr>
          <w:rFonts w:ascii="宋体" w:eastAsia="宋体" w:hAnsi="宋体" w:cs="宋体" w:hint="eastAsia"/>
          <w:color w:val="000000"/>
          <w:sz w:val="20"/>
          <w:szCs w:val="20"/>
        </w:rPr>
        <w:t>在产出</w:t>
      </w:r>
      <w:r w:rsidRPr="007C3116">
        <w:rPr>
          <w:rFonts w:ascii="Calibri" w:hAnsi="Calibri" w:cs="Calibri"/>
          <w:color w:val="000000"/>
          <w:sz w:val="20"/>
          <w:szCs w:val="20"/>
        </w:rPr>
        <w:t>1.2.1</w:t>
      </w:r>
      <w:r w:rsidRPr="007C3116">
        <w:rPr>
          <w:rFonts w:ascii="宋体" w:eastAsia="宋体" w:hAnsi="宋体" w:cs="宋体" w:hint="eastAsia"/>
          <w:color w:val="000000"/>
          <w:sz w:val="20"/>
          <w:szCs w:val="20"/>
        </w:rPr>
        <w:t>和</w:t>
      </w:r>
      <w:r w:rsidRPr="007C3116">
        <w:rPr>
          <w:rFonts w:ascii="Calibri" w:hAnsi="Calibri" w:cs="Calibri"/>
          <w:color w:val="000000"/>
          <w:sz w:val="20"/>
          <w:szCs w:val="20"/>
        </w:rPr>
        <w:t>1.2.2</w:t>
      </w:r>
      <w:r w:rsidRPr="007C3116">
        <w:rPr>
          <w:rFonts w:ascii="宋体" w:eastAsia="宋体" w:hAnsi="宋体" w:cs="宋体" w:hint="eastAsia"/>
          <w:color w:val="000000"/>
          <w:sz w:val="20"/>
          <w:szCs w:val="20"/>
        </w:rPr>
        <w:t>中，将对</w:t>
      </w:r>
      <w:r w:rsidR="002227AB">
        <w:rPr>
          <w:rFonts w:ascii="宋体" w:eastAsia="宋体" w:hAnsi="宋体" w:cs="宋体" w:hint="eastAsia"/>
          <w:color w:val="000000"/>
          <w:sz w:val="20"/>
          <w:szCs w:val="20"/>
        </w:rPr>
        <w:t>“</w:t>
      </w:r>
      <w:r w:rsidRPr="007C3116">
        <w:rPr>
          <w:rFonts w:ascii="宋体" w:eastAsia="宋体" w:hAnsi="宋体" w:cs="宋体" w:hint="eastAsia"/>
          <w:color w:val="000000"/>
          <w:sz w:val="20"/>
          <w:szCs w:val="20"/>
        </w:rPr>
        <w:t>组分</w:t>
      </w:r>
      <w:r w:rsidRPr="007C3116">
        <w:rPr>
          <w:rFonts w:ascii="Calibri" w:hAnsi="Calibri" w:cs="Calibri"/>
          <w:color w:val="000000"/>
          <w:sz w:val="20"/>
          <w:szCs w:val="20"/>
        </w:rPr>
        <w:t>1</w:t>
      </w:r>
      <w:r w:rsidRPr="007C3116">
        <w:rPr>
          <w:rFonts w:ascii="宋体" w:eastAsia="宋体" w:hAnsi="宋体" w:cs="宋体" w:hint="eastAsia"/>
          <w:color w:val="000000"/>
          <w:sz w:val="20"/>
          <w:szCs w:val="20"/>
        </w:rPr>
        <w:t>：</w:t>
      </w:r>
      <w:r w:rsidR="008561B2" w:rsidRPr="00FD78B7">
        <w:rPr>
          <w:rFonts w:ascii="宋体" w:eastAsia="宋体" w:hAnsi="宋体" w:cs="宋体" w:hint="eastAsia"/>
          <w:color w:val="000000"/>
          <w:sz w:val="20"/>
          <w:szCs w:val="20"/>
        </w:rPr>
        <w:t>通过加强部门间协调和</w:t>
      </w:r>
      <w:r w:rsidR="008561B2">
        <w:rPr>
          <w:rFonts w:ascii="宋体" w:eastAsia="宋体" w:hAnsi="宋体" w:cs="宋体" w:hint="eastAsia"/>
          <w:color w:val="000000"/>
          <w:sz w:val="20"/>
          <w:szCs w:val="20"/>
        </w:rPr>
        <w:t>有利的</w:t>
      </w:r>
      <w:r w:rsidR="008561B2" w:rsidRPr="00FD78B7">
        <w:rPr>
          <w:rFonts w:ascii="宋体" w:eastAsia="宋体" w:hAnsi="宋体" w:cs="宋体" w:hint="eastAsia"/>
          <w:color w:val="000000"/>
          <w:sz w:val="20"/>
          <w:szCs w:val="20"/>
        </w:rPr>
        <w:t>政策环境，将野生动物保护纳入综合景观规划的主流</w:t>
      </w:r>
      <w:r w:rsidR="002227AB">
        <w:rPr>
          <w:rFonts w:ascii="宋体" w:eastAsia="宋体" w:hAnsi="宋体" w:cs="宋体" w:hint="eastAsia"/>
          <w:color w:val="000000"/>
          <w:sz w:val="20"/>
          <w:szCs w:val="20"/>
        </w:rPr>
        <w:t>”</w:t>
      </w:r>
      <w:r w:rsidR="006E1E79" w:rsidRPr="006E1E79">
        <w:rPr>
          <w:rFonts w:ascii="宋体" w:eastAsia="宋体" w:hAnsi="宋体" w:cs="宋体" w:hint="eastAsia"/>
          <w:color w:val="000000"/>
          <w:sz w:val="20"/>
          <w:szCs w:val="20"/>
        </w:rPr>
        <w:t xml:space="preserve"> </w:t>
      </w:r>
      <w:r w:rsidR="006E1E79">
        <w:rPr>
          <w:rFonts w:ascii="宋体" w:eastAsia="宋体" w:hAnsi="宋体" w:cs="宋体" w:hint="eastAsia"/>
          <w:color w:val="000000"/>
          <w:sz w:val="20"/>
          <w:szCs w:val="20"/>
        </w:rPr>
        <w:t>在限定</w:t>
      </w:r>
      <w:r w:rsidR="006E1E79" w:rsidRPr="007C3116">
        <w:rPr>
          <w:rFonts w:ascii="宋体" w:eastAsia="宋体" w:hAnsi="宋体" w:cs="宋体" w:hint="eastAsia"/>
          <w:color w:val="000000"/>
          <w:sz w:val="20"/>
          <w:szCs w:val="20"/>
        </w:rPr>
        <w:t>范围</w:t>
      </w:r>
      <w:r w:rsidR="006E1E79">
        <w:rPr>
          <w:rFonts w:ascii="宋体" w:eastAsia="宋体" w:hAnsi="宋体" w:cs="宋体" w:hint="eastAsia"/>
          <w:color w:val="000000"/>
          <w:sz w:val="20"/>
          <w:szCs w:val="20"/>
        </w:rPr>
        <w:t>内</w:t>
      </w:r>
      <w:r w:rsidRPr="007C3116">
        <w:rPr>
          <w:rFonts w:ascii="宋体" w:eastAsia="宋体" w:hAnsi="宋体" w:cs="宋体" w:hint="eastAsia"/>
          <w:color w:val="000000"/>
          <w:sz w:val="20"/>
          <w:szCs w:val="20"/>
        </w:rPr>
        <w:t>进行社会和环境战略评估</w:t>
      </w:r>
      <w:r w:rsidR="008561B2">
        <w:rPr>
          <w:rFonts w:ascii="宋体" w:eastAsia="宋体" w:hAnsi="宋体" w:cs="宋体" w:hint="eastAsia"/>
          <w:color w:val="000000"/>
          <w:sz w:val="20"/>
          <w:szCs w:val="20"/>
        </w:rPr>
        <w:t>（</w:t>
      </w:r>
      <w:r w:rsidR="008561B2" w:rsidRPr="003A4E71">
        <w:rPr>
          <w:rFonts w:ascii="Calibri" w:hAnsi="Calibri" w:cs="Calibri"/>
          <w:color w:val="000000" w:themeColor="text1"/>
          <w:sz w:val="20"/>
          <w:szCs w:val="20"/>
        </w:rPr>
        <w:t>SESA</w:t>
      </w:r>
      <w:r w:rsidR="008561B2">
        <w:rPr>
          <w:rFonts w:ascii="宋体" w:eastAsia="宋体" w:hAnsi="宋体" w:cs="宋体" w:hint="eastAsia"/>
          <w:color w:val="000000"/>
          <w:sz w:val="20"/>
          <w:szCs w:val="20"/>
        </w:rPr>
        <w:t>）</w:t>
      </w:r>
      <w:r w:rsidRPr="007C3116">
        <w:rPr>
          <w:rFonts w:ascii="宋体" w:eastAsia="宋体" w:hAnsi="宋体" w:cs="宋体" w:hint="eastAsia"/>
          <w:color w:val="000000"/>
          <w:sz w:val="20"/>
          <w:szCs w:val="20"/>
        </w:rPr>
        <w:t>（见附件</w:t>
      </w:r>
      <w:r w:rsidRPr="007C3116">
        <w:rPr>
          <w:rFonts w:ascii="Calibri" w:hAnsi="Calibri" w:cs="Calibri"/>
          <w:color w:val="000000"/>
          <w:sz w:val="20"/>
          <w:szCs w:val="20"/>
        </w:rPr>
        <w:t>1</w:t>
      </w:r>
      <w:r w:rsidRPr="007C3116">
        <w:rPr>
          <w:rFonts w:ascii="宋体" w:eastAsia="宋体" w:hAnsi="宋体" w:cs="宋体" w:hint="eastAsia"/>
          <w:color w:val="000000"/>
          <w:sz w:val="20"/>
          <w:szCs w:val="20"/>
        </w:rPr>
        <w:t>的拟议大纲）。</w:t>
      </w:r>
      <w:bookmarkEnd w:id="10"/>
    </w:p>
    <w:p w14:paraId="24730225" w14:textId="56C2DEF4" w:rsidR="00254E95" w:rsidRDefault="3DA321AF" w:rsidP="009506CE">
      <w:pPr>
        <w:spacing w:before="20" w:after="20" w:line="276" w:lineRule="auto"/>
        <w:jc w:val="both"/>
        <w:rPr>
          <w:rFonts w:ascii="Calibri" w:hAnsi="Calibri" w:cs="Calibri"/>
          <w:color w:val="000000" w:themeColor="text1"/>
          <w:sz w:val="20"/>
          <w:szCs w:val="20"/>
        </w:rPr>
      </w:pPr>
      <w:r w:rsidRPr="003A4E71">
        <w:rPr>
          <w:rFonts w:ascii="Calibri" w:hAnsi="Calibri" w:cs="Calibri"/>
          <w:i/>
          <w:iCs/>
          <w:color w:val="000000" w:themeColor="text1"/>
          <w:sz w:val="20"/>
          <w:szCs w:val="20"/>
        </w:rPr>
        <w:t xml:space="preserve">- </w:t>
      </w:r>
      <w:r w:rsidRPr="003A4E71">
        <w:rPr>
          <w:rFonts w:ascii="Calibri" w:hAnsi="Calibri" w:cs="Calibri"/>
          <w:color w:val="000000" w:themeColor="text1"/>
          <w:sz w:val="20"/>
          <w:szCs w:val="20"/>
        </w:rPr>
        <w:t xml:space="preserve">scoped assessments of impacts of identified activities in the SESP, such the participatory Ecological Corridor Feasibility Assessments and </w:t>
      </w:r>
      <w:r w:rsidR="00B30E1B" w:rsidRPr="003A4E71">
        <w:rPr>
          <w:rFonts w:ascii="Calibri" w:hAnsi="Calibri" w:cs="Calibri"/>
          <w:color w:val="000000" w:themeColor="text1"/>
          <w:sz w:val="20"/>
          <w:szCs w:val="20"/>
        </w:rPr>
        <w:t xml:space="preserve">Baseline habitat survey </w:t>
      </w:r>
      <w:r w:rsidRPr="003A4E71">
        <w:rPr>
          <w:rFonts w:ascii="Calibri" w:hAnsi="Calibri" w:cs="Calibri"/>
          <w:color w:val="000000" w:themeColor="text1"/>
          <w:sz w:val="20"/>
          <w:szCs w:val="20"/>
        </w:rPr>
        <w:t xml:space="preserve">are required during project implementation to support output 2. </w:t>
      </w:r>
      <w:r w:rsidR="084C2C21" w:rsidRPr="003A4E71">
        <w:rPr>
          <w:rFonts w:ascii="Calibri" w:hAnsi="Calibri" w:cs="Calibri"/>
          <w:color w:val="000000" w:themeColor="text1"/>
          <w:sz w:val="20"/>
          <w:szCs w:val="20"/>
        </w:rPr>
        <w:t>T</w:t>
      </w:r>
      <w:r w:rsidRPr="003A4E71">
        <w:rPr>
          <w:rFonts w:ascii="Calibri" w:hAnsi="Calibri" w:cs="Calibri"/>
          <w:color w:val="000000" w:themeColor="text1"/>
          <w:sz w:val="20"/>
          <w:szCs w:val="20"/>
        </w:rPr>
        <w:t xml:space="preserve">hese studies will </w:t>
      </w:r>
      <w:r w:rsidR="00B30E1B" w:rsidRPr="003A4E71">
        <w:rPr>
          <w:rFonts w:ascii="Calibri" w:hAnsi="Calibri" w:cs="Calibri"/>
          <w:color w:val="000000" w:themeColor="text1"/>
          <w:sz w:val="20"/>
          <w:szCs w:val="20"/>
        </w:rPr>
        <w:t>be compliant with</w:t>
      </w:r>
      <w:r w:rsidRPr="003A4E71">
        <w:rPr>
          <w:rFonts w:ascii="Calibri" w:hAnsi="Calibri" w:cs="Calibri"/>
          <w:color w:val="000000" w:themeColor="text1"/>
          <w:sz w:val="20"/>
          <w:szCs w:val="20"/>
        </w:rPr>
        <w:t xml:space="preserve"> ESIA </w:t>
      </w:r>
      <w:r w:rsidR="00B30E1B" w:rsidRPr="003A4E71">
        <w:rPr>
          <w:rFonts w:ascii="Calibri" w:hAnsi="Calibri" w:cs="Calibri"/>
          <w:color w:val="000000" w:themeColor="text1"/>
          <w:sz w:val="20"/>
          <w:szCs w:val="20"/>
        </w:rPr>
        <w:t>requirements</w:t>
      </w:r>
      <w:r w:rsidR="084C2C21" w:rsidRPr="003A4E71">
        <w:rPr>
          <w:rFonts w:ascii="Calibri" w:hAnsi="Calibri" w:cs="Calibri"/>
          <w:color w:val="000000" w:themeColor="text1"/>
          <w:sz w:val="20"/>
          <w:szCs w:val="20"/>
        </w:rPr>
        <w:t xml:space="preserve"> with specific outlines provided in Annex 5</w:t>
      </w:r>
      <w:r w:rsidRPr="003A4E71">
        <w:rPr>
          <w:rFonts w:ascii="Calibri" w:hAnsi="Calibri" w:cs="Calibri"/>
          <w:color w:val="000000" w:themeColor="text1"/>
          <w:sz w:val="20"/>
          <w:szCs w:val="20"/>
        </w:rPr>
        <w:t>.</w:t>
      </w:r>
    </w:p>
    <w:p w14:paraId="0CF020E4" w14:textId="1E403765" w:rsidR="007C3116" w:rsidRPr="003A4E71" w:rsidRDefault="007C3116" w:rsidP="009506CE">
      <w:pPr>
        <w:spacing w:before="20" w:after="20" w:line="276" w:lineRule="auto"/>
        <w:jc w:val="both"/>
        <w:rPr>
          <w:rFonts w:ascii="Calibri" w:hAnsi="Calibri" w:cs="Calibri"/>
          <w:i/>
          <w:iCs/>
          <w:color w:val="000000"/>
          <w:sz w:val="20"/>
          <w:szCs w:val="20"/>
        </w:rPr>
      </w:pPr>
      <w:bookmarkStart w:id="11" w:name="_Hlk111987727"/>
      <w:r w:rsidRPr="007C3116">
        <w:rPr>
          <w:rFonts w:ascii="Calibri" w:hAnsi="Calibri" w:cs="Calibri"/>
          <w:color w:val="000000"/>
          <w:sz w:val="20"/>
          <w:szCs w:val="20"/>
        </w:rPr>
        <w:t xml:space="preserve">- </w:t>
      </w:r>
      <w:r w:rsidRPr="007C3116">
        <w:rPr>
          <w:rFonts w:ascii="宋体" w:eastAsia="宋体" w:hAnsi="宋体" w:cs="宋体" w:hint="eastAsia"/>
          <w:color w:val="000000"/>
          <w:sz w:val="20"/>
          <w:szCs w:val="20"/>
        </w:rPr>
        <w:t>在项目实施过程中，需要对</w:t>
      </w:r>
      <w:r w:rsidR="002A500F">
        <w:rPr>
          <w:rFonts w:ascii="宋体" w:eastAsia="宋体" w:hAnsi="宋体" w:cs="宋体" w:hint="eastAsia"/>
          <w:color w:val="000000"/>
          <w:sz w:val="20"/>
          <w:szCs w:val="20"/>
        </w:rPr>
        <w:t>社会和环境筛选程序（</w:t>
      </w:r>
      <w:r w:rsidRPr="007C3116">
        <w:rPr>
          <w:rFonts w:ascii="Calibri" w:hAnsi="Calibri" w:cs="Calibri"/>
          <w:color w:val="000000"/>
          <w:sz w:val="20"/>
          <w:szCs w:val="20"/>
        </w:rPr>
        <w:t>SESP</w:t>
      </w:r>
      <w:r w:rsidR="002A500F">
        <w:rPr>
          <w:rFonts w:ascii="宋体" w:eastAsia="宋体" w:hAnsi="宋体" w:cs="宋体" w:hint="eastAsia"/>
          <w:color w:val="000000"/>
          <w:sz w:val="20"/>
          <w:szCs w:val="20"/>
        </w:rPr>
        <w:t>）</w:t>
      </w:r>
      <w:r w:rsidRPr="007C3116">
        <w:rPr>
          <w:rFonts w:ascii="宋体" w:eastAsia="宋体" w:hAnsi="宋体" w:cs="宋体" w:hint="eastAsia"/>
          <w:color w:val="000000"/>
          <w:sz w:val="20"/>
          <w:szCs w:val="20"/>
        </w:rPr>
        <w:t>中</w:t>
      </w:r>
      <w:r w:rsidR="00D55AB5">
        <w:rPr>
          <w:rFonts w:ascii="宋体" w:eastAsia="宋体" w:hAnsi="宋体" w:cs="宋体" w:hint="eastAsia"/>
          <w:color w:val="000000"/>
          <w:sz w:val="20"/>
          <w:szCs w:val="20"/>
        </w:rPr>
        <w:t>所定</w:t>
      </w:r>
      <w:r w:rsidRPr="007C3116">
        <w:rPr>
          <w:rFonts w:ascii="宋体" w:eastAsia="宋体" w:hAnsi="宋体" w:cs="宋体" w:hint="eastAsia"/>
          <w:color w:val="000000"/>
          <w:sz w:val="20"/>
          <w:szCs w:val="20"/>
        </w:rPr>
        <w:t>活动的影响</w:t>
      </w:r>
      <w:r w:rsidR="006E1E79">
        <w:rPr>
          <w:rFonts w:ascii="宋体" w:eastAsia="宋体" w:hAnsi="宋体" w:cs="宋体" w:hint="eastAsia"/>
          <w:color w:val="000000"/>
          <w:sz w:val="20"/>
          <w:szCs w:val="20"/>
        </w:rPr>
        <w:t>在限定</w:t>
      </w:r>
      <w:r w:rsidRPr="007C3116">
        <w:rPr>
          <w:rFonts w:ascii="宋体" w:eastAsia="宋体" w:hAnsi="宋体" w:cs="宋体" w:hint="eastAsia"/>
          <w:color w:val="000000"/>
          <w:sz w:val="20"/>
          <w:szCs w:val="20"/>
        </w:rPr>
        <w:t>范围</w:t>
      </w:r>
      <w:r w:rsidR="00126314">
        <w:rPr>
          <w:rFonts w:ascii="宋体" w:eastAsia="宋体" w:hAnsi="宋体" w:cs="宋体" w:hint="eastAsia"/>
          <w:color w:val="000000"/>
          <w:sz w:val="20"/>
          <w:szCs w:val="20"/>
        </w:rPr>
        <w:t>内</w:t>
      </w:r>
      <w:r w:rsidR="006E1E79" w:rsidRPr="007C3116">
        <w:rPr>
          <w:rFonts w:ascii="宋体" w:eastAsia="宋体" w:hAnsi="宋体" w:cs="宋体" w:hint="eastAsia"/>
          <w:color w:val="000000"/>
          <w:sz w:val="20"/>
          <w:szCs w:val="20"/>
        </w:rPr>
        <w:t>进行</w:t>
      </w:r>
      <w:r w:rsidRPr="007C3116">
        <w:rPr>
          <w:rFonts w:ascii="宋体" w:eastAsia="宋体" w:hAnsi="宋体" w:cs="宋体" w:hint="eastAsia"/>
          <w:color w:val="000000"/>
          <w:sz w:val="20"/>
          <w:szCs w:val="20"/>
        </w:rPr>
        <w:t>评估，如参与</w:t>
      </w:r>
      <w:r w:rsidR="003659AB">
        <w:rPr>
          <w:rFonts w:ascii="宋体" w:eastAsia="宋体" w:hAnsi="宋体" w:cs="宋体" w:hint="eastAsia"/>
          <w:color w:val="000000"/>
          <w:sz w:val="20"/>
          <w:szCs w:val="20"/>
        </w:rPr>
        <w:t>式</w:t>
      </w:r>
      <w:r w:rsidRPr="007C3116">
        <w:rPr>
          <w:rFonts w:ascii="宋体" w:eastAsia="宋体" w:hAnsi="宋体" w:cs="宋体" w:hint="eastAsia"/>
          <w:color w:val="000000"/>
          <w:sz w:val="20"/>
          <w:szCs w:val="20"/>
        </w:rPr>
        <w:t>生态</w:t>
      </w:r>
      <w:r w:rsidR="00532B11">
        <w:rPr>
          <w:rFonts w:ascii="宋体" w:eastAsia="宋体" w:hAnsi="宋体" w:cs="宋体" w:hint="eastAsia"/>
          <w:color w:val="000000"/>
          <w:sz w:val="20"/>
          <w:szCs w:val="20"/>
        </w:rPr>
        <w:t>廊道</w:t>
      </w:r>
      <w:r w:rsidRPr="007C3116">
        <w:rPr>
          <w:rFonts w:ascii="宋体" w:eastAsia="宋体" w:hAnsi="宋体" w:cs="宋体" w:hint="eastAsia"/>
          <w:color w:val="000000"/>
          <w:sz w:val="20"/>
          <w:szCs w:val="20"/>
        </w:rPr>
        <w:t>可行性评估和基线</w:t>
      </w:r>
      <w:r w:rsidR="003659AB">
        <w:rPr>
          <w:rFonts w:ascii="宋体" w:eastAsia="宋体" w:hAnsi="宋体" w:cs="宋体" w:hint="eastAsia"/>
          <w:color w:val="000000"/>
          <w:sz w:val="20"/>
          <w:szCs w:val="20"/>
        </w:rPr>
        <w:t>栖息地</w:t>
      </w:r>
      <w:r w:rsidRPr="007C3116">
        <w:rPr>
          <w:rFonts w:ascii="宋体" w:eastAsia="宋体" w:hAnsi="宋体" w:cs="宋体" w:hint="eastAsia"/>
          <w:color w:val="000000"/>
          <w:sz w:val="20"/>
          <w:szCs w:val="20"/>
        </w:rPr>
        <w:t>调查，以支持产出</w:t>
      </w:r>
      <w:r w:rsidRPr="007C3116">
        <w:rPr>
          <w:rFonts w:ascii="Calibri" w:hAnsi="Calibri" w:cs="Calibri"/>
          <w:color w:val="000000"/>
          <w:sz w:val="20"/>
          <w:szCs w:val="20"/>
        </w:rPr>
        <w:t>2</w:t>
      </w:r>
      <w:r w:rsidRPr="007C3116">
        <w:rPr>
          <w:rFonts w:ascii="宋体" w:eastAsia="宋体" w:hAnsi="宋体" w:cs="宋体" w:hint="eastAsia"/>
          <w:color w:val="000000"/>
          <w:sz w:val="20"/>
          <w:szCs w:val="20"/>
        </w:rPr>
        <w:t>。</w:t>
      </w:r>
      <w:r w:rsidRPr="007C3116">
        <w:rPr>
          <w:rFonts w:ascii="Calibri" w:hAnsi="Calibri" w:cs="Calibri"/>
          <w:color w:val="000000"/>
          <w:sz w:val="20"/>
          <w:szCs w:val="20"/>
        </w:rPr>
        <w:t xml:space="preserve"> </w:t>
      </w:r>
      <w:r w:rsidRPr="007C3116">
        <w:rPr>
          <w:rFonts w:ascii="宋体" w:eastAsia="宋体" w:hAnsi="宋体" w:cs="宋体" w:hint="eastAsia"/>
          <w:color w:val="000000"/>
          <w:sz w:val="20"/>
          <w:szCs w:val="20"/>
        </w:rPr>
        <w:t>这些研究</w:t>
      </w:r>
      <w:r w:rsidR="003659AB">
        <w:rPr>
          <w:rFonts w:ascii="宋体" w:eastAsia="宋体" w:hAnsi="宋体" w:cs="宋体" w:hint="eastAsia"/>
          <w:color w:val="000000"/>
          <w:sz w:val="20"/>
          <w:szCs w:val="20"/>
        </w:rPr>
        <w:t>要</w:t>
      </w:r>
      <w:r w:rsidRPr="007C3116">
        <w:rPr>
          <w:rFonts w:ascii="宋体" w:eastAsia="宋体" w:hAnsi="宋体" w:cs="宋体" w:hint="eastAsia"/>
          <w:color w:val="000000"/>
          <w:sz w:val="20"/>
          <w:szCs w:val="20"/>
        </w:rPr>
        <w:t>符合</w:t>
      </w:r>
      <w:r w:rsidR="003659AB" w:rsidRPr="001F7A54">
        <w:rPr>
          <w:rFonts w:ascii="宋体" w:eastAsia="宋体" w:hAnsi="宋体" w:cs="宋体" w:hint="eastAsia"/>
          <w:sz w:val="18"/>
          <w:szCs w:val="18"/>
        </w:rPr>
        <w:t>环境和社会影响评估</w:t>
      </w:r>
      <w:r w:rsidR="003659AB">
        <w:rPr>
          <w:rFonts w:ascii="宋体" w:eastAsia="宋体" w:hAnsi="宋体" w:cs="宋体" w:hint="eastAsia"/>
          <w:sz w:val="18"/>
          <w:szCs w:val="18"/>
        </w:rPr>
        <w:t>（</w:t>
      </w:r>
      <w:r w:rsidR="003659AB" w:rsidRPr="00D973DC">
        <w:rPr>
          <w:rFonts w:ascii="Calibri" w:eastAsia="Calibri" w:hAnsi="Calibri" w:cs="Calibri"/>
          <w:sz w:val="18"/>
          <w:szCs w:val="18"/>
        </w:rPr>
        <w:t>ESIA</w:t>
      </w:r>
      <w:r w:rsidR="003659AB">
        <w:rPr>
          <w:rFonts w:ascii="宋体" w:eastAsia="宋体" w:hAnsi="宋体" w:cs="宋体" w:hint="eastAsia"/>
          <w:sz w:val="18"/>
          <w:szCs w:val="18"/>
        </w:rPr>
        <w:t>）</w:t>
      </w:r>
      <w:r w:rsidRPr="007C3116">
        <w:rPr>
          <w:rFonts w:ascii="宋体" w:eastAsia="宋体" w:hAnsi="宋体" w:cs="宋体" w:hint="eastAsia"/>
          <w:color w:val="000000"/>
          <w:sz w:val="20"/>
          <w:szCs w:val="20"/>
        </w:rPr>
        <w:t>要求，具体大纲见附件</w:t>
      </w:r>
      <w:r w:rsidRPr="007C3116">
        <w:rPr>
          <w:rFonts w:ascii="Calibri" w:hAnsi="Calibri" w:cs="Calibri"/>
          <w:color w:val="000000"/>
          <w:sz w:val="20"/>
          <w:szCs w:val="20"/>
        </w:rPr>
        <w:t>5</w:t>
      </w:r>
      <w:r w:rsidRPr="007C3116">
        <w:rPr>
          <w:rFonts w:ascii="宋体" w:eastAsia="宋体" w:hAnsi="宋体" w:cs="宋体" w:hint="eastAsia"/>
          <w:color w:val="000000"/>
          <w:sz w:val="20"/>
          <w:szCs w:val="20"/>
        </w:rPr>
        <w:t>。</w:t>
      </w:r>
    </w:p>
    <w:bookmarkEnd w:id="11"/>
    <w:p w14:paraId="5297CBD1" w14:textId="77777777" w:rsidR="00254E95" w:rsidRPr="003A4E71" w:rsidRDefault="00254E95" w:rsidP="009506CE">
      <w:pPr>
        <w:spacing w:before="20" w:after="20" w:line="276" w:lineRule="auto"/>
        <w:jc w:val="both"/>
        <w:rPr>
          <w:rFonts w:ascii="Calibri" w:hAnsi="Calibri" w:cs="Calibri"/>
          <w:i/>
          <w:iCs/>
          <w:color w:val="000000"/>
          <w:sz w:val="20"/>
          <w:szCs w:val="20"/>
        </w:rPr>
      </w:pPr>
    </w:p>
    <w:p w14:paraId="01252828" w14:textId="6A5A163D" w:rsidR="002221FA" w:rsidRDefault="381EA8DE" w:rsidP="009506CE">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Any potential adverse impacts identified will be further evaluated and subject to stakeholder consultations to determine the magnitude and severity of impacts on affected individuals and communities. </w:t>
      </w:r>
    </w:p>
    <w:p w14:paraId="1D13FF73" w14:textId="5A0F7B34" w:rsidR="005B0419" w:rsidRPr="003A4E71" w:rsidRDefault="005B0419" w:rsidP="009506CE">
      <w:pPr>
        <w:spacing w:line="276" w:lineRule="auto"/>
        <w:jc w:val="both"/>
        <w:rPr>
          <w:rFonts w:ascii="Calibri" w:hAnsi="Calibri" w:cs="Calibri"/>
          <w:color w:val="000000"/>
          <w:sz w:val="20"/>
          <w:szCs w:val="20"/>
        </w:rPr>
      </w:pPr>
      <w:bookmarkStart w:id="12" w:name="_Hlk111987714"/>
      <w:r w:rsidRPr="005B0419">
        <w:rPr>
          <w:rFonts w:ascii="宋体" w:eastAsia="宋体" w:hAnsi="宋体" w:cs="宋体" w:hint="eastAsia"/>
          <w:color w:val="000000"/>
          <w:sz w:val="20"/>
          <w:szCs w:val="20"/>
        </w:rPr>
        <w:t>任何已确定的潜在不利影响</w:t>
      </w:r>
      <w:r w:rsidR="0073612F">
        <w:rPr>
          <w:rFonts w:ascii="宋体" w:eastAsia="宋体" w:hAnsi="宋体" w:cs="宋体" w:hint="eastAsia"/>
          <w:color w:val="000000"/>
          <w:sz w:val="20"/>
          <w:szCs w:val="20"/>
        </w:rPr>
        <w:t>都</w:t>
      </w:r>
      <w:r w:rsidRPr="005B0419">
        <w:rPr>
          <w:rFonts w:ascii="宋体" w:eastAsia="宋体" w:hAnsi="宋体" w:cs="宋体" w:hint="eastAsia"/>
          <w:color w:val="000000"/>
          <w:sz w:val="20"/>
          <w:szCs w:val="20"/>
        </w:rPr>
        <w:t>将被进一步评估，并与利益相关者协商，以确定对受影响个人和社区的影响程度和严重性。</w:t>
      </w:r>
      <w:bookmarkEnd w:id="12"/>
    </w:p>
    <w:p w14:paraId="757CACFB" w14:textId="77777777" w:rsidR="002221FA" w:rsidRPr="003A4E71" w:rsidRDefault="002221FA" w:rsidP="009506CE">
      <w:pPr>
        <w:spacing w:line="276" w:lineRule="auto"/>
        <w:jc w:val="both"/>
        <w:rPr>
          <w:rFonts w:ascii="Calibri" w:hAnsi="Calibri" w:cs="Calibri"/>
          <w:sz w:val="20"/>
          <w:szCs w:val="20"/>
        </w:rPr>
      </w:pPr>
    </w:p>
    <w:p w14:paraId="72103E70" w14:textId="77777777" w:rsidR="005B0419" w:rsidRDefault="0A304F29" w:rsidP="2C018335">
      <w:pPr>
        <w:spacing w:line="276" w:lineRule="auto"/>
        <w:jc w:val="both"/>
        <w:rPr>
          <w:rFonts w:ascii="Calibri" w:hAnsi="Calibri"/>
          <w:color w:val="000000" w:themeColor="text1"/>
          <w:sz w:val="20"/>
          <w:szCs w:val="20"/>
        </w:rPr>
      </w:pPr>
      <w:r w:rsidRPr="003A4E71">
        <w:rPr>
          <w:rFonts w:ascii="Calibri" w:hAnsi="Calibri" w:cs="Calibri"/>
          <w:sz w:val="20"/>
          <w:szCs w:val="20"/>
        </w:rPr>
        <w:lastRenderedPageBreak/>
        <w:t xml:space="preserve">As the project is rated Substantial Risk, </w:t>
      </w:r>
      <w:r w:rsidR="47E63F89" w:rsidRPr="003A4E71">
        <w:rPr>
          <w:rFonts w:ascii="Calibri" w:hAnsi="Calibri"/>
          <w:color w:val="000000" w:themeColor="text1"/>
          <w:sz w:val="20"/>
          <w:szCs w:val="20"/>
        </w:rPr>
        <w:t xml:space="preserve">Results of the </w:t>
      </w:r>
      <w:r w:rsidR="47E63F89" w:rsidRPr="003A4E71">
        <w:rPr>
          <w:rFonts w:ascii="Calibri" w:hAnsi="Calibri" w:cs="Calibri"/>
          <w:sz w:val="20"/>
          <w:szCs w:val="20"/>
        </w:rPr>
        <w:t>scoped</w:t>
      </w:r>
      <w:r w:rsidR="47E63F89" w:rsidRPr="003A4E71">
        <w:rPr>
          <w:rFonts w:ascii="Calibri" w:hAnsi="Calibri"/>
          <w:color w:val="000000" w:themeColor="text1"/>
          <w:sz w:val="20"/>
          <w:szCs w:val="20"/>
        </w:rPr>
        <w:t xml:space="preserve"> assessments will</w:t>
      </w:r>
      <w:r w:rsidR="47E63F89" w:rsidRPr="003A4E71">
        <w:rPr>
          <w:rFonts w:ascii="Calibri" w:hAnsi="Calibri" w:cs="Calibri"/>
          <w:color w:val="000000" w:themeColor="text1"/>
          <w:sz w:val="20"/>
          <w:szCs w:val="20"/>
        </w:rPr>
        <w:t xml:space="preserve"> be targeted by the </w:t>
      </w:r>
      <w:r w:rsidR="47E63F89" w:rsidRPr="003A4E71">
        <w:rPr>
          <w:rFonts w:ascii="Calibri" w:hAnsi="Calibri" w:cs="Calibri"/>
          <w:sz w:val="20"/>
          <w:szCs w:val="20"/>
        </w:rPr>
        <w:t xml:space="preserve">Business Plans for Nature-Based Livelihood Development </w:t>
      </w:r>
      <w:r w:rsidR="47E63F89" w:rsidRPr="003A4E71">
        <w:rPr>
          <w:rFonts w:ascii="Calibri" w:hAnsi="Calibri" w:cs="Calibri"/>
          <w:color w:val="000000" w:themeColor="text1"/>
          <w:sz w:val="20"/>
          <w:szCs w:val="20"/>
        </w:rPr>
        <w:t xml:space="preserve"> (see outline in annex 2) to manage the case of specific impacts on ethnic minorities and economic displacement, and the Ecological Corridor Strategy and Action Plans (see outline in annex 3) and the Degraded Habitat Restoration Plans (see outline in annex 4);</w:t>
      </w:r>
      <w:r w:rsidR="47E63F89" w:rsidRPr="003A4E71">
        <w:rPr>
          <w:rFonts w:ascii="Calibri" w:hAnsi="Calibri"/>
          <w:color w:val="000000" w:themeColor="text1"/>
          <w:sz w:val="20"/>
          <w:szCs w:val="20"/>
        </w:rPr>
        <w:t xml:space="preserve"> these will serve as Environmental and Social Management plans </w:t>
      </w:r>
      <w:r w:rsidR="691863FA" w:rsidRPr="003A4E71">
        <w:rPr>
          <w:rFonts w:ascii="Calibri" w:hAnsi="Calibri"/>
          <w:color w:val="000000" w:themeColor="text1"/>
          <w:sz w:val="20"/>
          <w:szCs w:val="20"/>
        </w:rPr>
        <w:t>and</w:t>
      </w:r>
      <w:r w:rsidR="47E63F89" w:rsidRPr="003A4E71">
        <w:rPr>
          <w:rFonts w:ascii="Calibri" w:hAnsi="Calibri"/>
          <w:color w:val="000000" w:themeColor="text1"/>
          <w:sz w:val="20"/>
          <w:szCs w:val="20"/>
        </w:rPr>
        <w:t xml:space="preserve"> will include management measures to mitigate potential social and environmental downstream impacts of the project. </w:t>
      </w:r>
    </w:p>
    <w:p w14:paraId="6897C7B9" w14:textId="0AD6D4D3" w:rsidR="00254E95" w:rsidRPr="003A4E71" w:rsidRDefault="005B0419" w:rsidP="2C018335">
      <w:pPr>
        <w:spacing w:line="276" w:lineRule="auto"/>
        <w:jc w:val="both"/>
        <w:rPr>
          <w:rFonts w:ascii="Calibri" w:hAnsi="Calibri"/>
          <w:color w:val="000000"/>
          <w:sz w:val="20"/>
          <w:szCs w:val="20"/>
        </w:rPr>
      </w:pPr>
      <w:bookmarkStart w:id="13" w:name="_Hlk111987703"/>
      <w:r w:rsidRPr="005B0419">
        <w:rPr>
          <w:rFonts w:ascii="宋体" w:eastAsia="宋体" w:hAnsi="宋体" w:cs="宋体" w:hint="eastAsia"/>
          <w:color w:val="000000" w:themeColor="text1"/>
          <w:sz w:val="20"/>
          <w:szCs w:val="20"/>
        </w:rPr>
        <w:t>由于该项目被评为</w:t>
      </w:r>
      <w:r w:rsidR="003112B9">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风险</w:t>
      </w:r>
      <w:r w:rsidR="003112B9">
        <w:rPr>
          <w:rFonts w:ascii="宋体" w:eastAsia="宋体" w:hAnsi="宋体" w:cs="宋体" w:hint="eastAsia"/>
          <w:color w:val="000000" w:themeColor="text1"/>
          <w:sz w:val="20"/>
          <w:szCs w:val="20"/>
        </w:rPr>
        <w:t>较大”</w:t>
      </w:r>
      <w:r w:rsidRPr="005B0419">
        <w:rPr>
          <w:rFonts w:ascii="宋体" w:eastAsia="宋体" w:hAnsi="宋体" w:cs="宋体" w:hint="eastAsia"/>
          <w:color w:val="000000" w:themeColor="text1"/>
          <w:sz w:val="20"/>
          <w:szCs w:val="20"/>
        </w:rPr>
        <w:t>，</w:t>
      </w:r>
      <w:r w:rsidR="00FC059C">
        <w:rPr>
          <w:rFonts w:ascii="宋体" w:eastAsia="宋体" w:hAnsi="宋体" w:cs="宋体" w:hint="eastAsia"/>
          <w:color w:val="000000" w:themeColor="text1"/>
          <w:sz w:val="20"/>
          <w:szCs w:val="20"/>
        </w:rPr>
        <w:t>限定</w:t>
      </w:r>
      <w:r w:rsidRPr="005B0419">
        <w:rPr>
          <w:rFonts w:ascii="宋体" w:eastAsia="宋体" w:hAnsi="宋体" w:cs="宋体" w:hint="eastAsia"/>
          <w:color w:val="000000" w:themeColor="text1"/>
          <w:sz w:val="20"/>
          <w:szCs w:val="20"/>
        </w:rPr>
        <w:t>范围内的评估结果将由</w:t>
      </w:r>
      <w:r w:rsidR="00FC059C">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基于自然的生计发展</w:t>
      </w:r>
      <w:r w:rsidR="00FC059C">
        <w:rPr>
          <w:rFonts w:ascii="宋体" w:eastAsia="宋体" w:hAnsi="宋体" w:cs="宋体" w:hint="eastAsia"/>
          <w:color w:val="000000" w:themeColor="text1"/>
          <w:sz w:val="20"/>
          <w:szCs w:val="20"/>
        </w:rPr>
        <w:t>商业</w:t>
      </w:r>
      <w:r w:rsidRPr="005B0419">
        <w:rPr>
          <w:rFonts w:ascii="宋体" w:eastAsia="宋体" w:hAnsi="宋体" w:cs="宋体" w:hint="eastAsia"/>
          <w:color w:val="000000" w:themeColor="text1"/>
          <w:sz w:val="20"/>
          <w:szCs w:val="20"/>
        </w:rPr>
        <w:t>计划</w:t>
      </w:r>
      <w:r w:rsidR="00FC059C">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（见附件</w:t>
      </w:r>
      <w:r w:rsidRPr="005B0419">
        <w:rPr>
          <w:rFonts w:ascii="Calibri" w:hAnsi="Calibri"/>
          <w:color w:val="000000" w:themeColor="text1"/>
          <w:sz w:val="20"/>
          <w:szCs w:val="20"/>
        </w:rPr>
        <w:t>2</w:t>
      </w:r>
      <w:r w:rsidRPr="005B0419">
        <w:rPr>
          <w:rFonts w:ascii="宋体" w:eastAsia="宋体" w:hAnsi="宋体" w:cs="宋体" w:hint="eastAsia"/>
          <w:color w:val="000000" w:themeColor="text1"/>
          <w:sz w:val="20"/>
          <w:szCs w:val="20"/>
        </w:rPr>
        <w:t>的大纲）来管理对少数民族和</w:t>
      </w:r>
      <w:r w:rsidR="00ED02F3">
        <w:rPr>
          <w:rFonts w:ascii="宋体" w:eastAsia="宋体" w:hAnsi="宋体" w:cs="宋体" w:hint="eastAsia"/>
          <w:color w:val="000000" w:themeColor="text1"/>
          <w:sz w:val="20"/>
          <w:szCs w:val="20"/>
        </w:rPr>
        <w:t>因经济影响搬迁</w:t>
      </w:r>
      <w:r w:rsidRPr="005B0419">
        <w:rPr>
          <w:rFonts w:ascii="宋体" w:eastAsia="宋体" w:hAnsi="宋体" w:cs="宋体" w:hint="eastAsia"/>
          <w:color w:val="000000" w:themeColor="text1"/>
          <w:sz w:val="20"/>
          <w:szCs w:val="20"/>
        </w:rPr>
        <w:t>的具体影响，以及</w:t>
      </w:r>
      <w:r w:rsidR="00ED02F3">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生态</w:t>
      </w:r>
      <w:r w:rsidR="00ED02F3">
        <w:rPr>
          <w:rFonts w:ascii="宋体" w:eastAsia="宋体" w:hAnsi="宋体" w:cs="宋体" w:hint="eastAsia"/>
          <w:color w:val="000000" w:themeColor="text1"/>
          <w:sz w:val="20"/>
          <w:szCs w:val="20"/>
        </w:rPr>
        <w:t>廊道</w:t>
      </w:r>
      <w:r w:rsidRPr="005B0419">
        <w:rPr>
          <w:rFonts w:ascii="宋体" w:eastAsia="宋体" w:hAnsi="宋体" w:cs="宋体" w:hint="eastAsia"/>
          <w:color w:val="000000" w:themeColor="text1"/>
          <w:sz w:val="20"/>
          <w:szCs w:val="20"/>
        </w:rPr>
        <w:t>战略和行动计划</w:t>
      </w:r>
      <w:r w:rsidR="00ED02F3">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（见附件</w:t>
      </w:r>
      <w:r w:rsidRPr="005B0419">
        <w:rPr>
          <w:rFonts w:ascii="Calibri" w:hAnsi="Calibri"/>
          <w:color w:val="000000" w:themeColor="text1"/>
          <w:sz w:val="20"/>
          <w:szCs w:val="20"/>
        </w:rPr>
        <w:t>3</w:t>
      </w:r>
      <w:r w:rsidRPr="005B0419">
        <w:rPr>
          <w:rFonts w:ascii="宋体" w:eastAsia="宋体" w:hAnsi="宋体" w:cs="宋体" w:hint="eastAsia"/>
          <w:color w:val="000000" w:themeColor="text1"/>
          <w:sz w:val="20"/>
          <w:szCs w:val="20"/>
        </w:rPr>
        <w:t>的大纲）和</w:t>
      </w:r>
      <w:r w:rsidR="00ED02F3">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退化</w:t>
      </w:r>
      <w:r w:rsidR="00ED02F3">
        <w:rPr>
          <w:rFonts w:ascii="宋体" w:eastAsia="宋体" w:hAnsi="宋体" w:cs="宋体" w:hint="eastAsia"/>
          <w:color w:val="000000" w:themeColor="text1"/>
          <w:sz w:val="20"/>
          <w:szCs w:val="20"/>
        </w:rPr>
        <w:t>栖息地</w:t>
      </w:r>
      <w:r w:rsidRPr="005B0419">
        <w:rPr>
          <w:rFonts w:ascii="宋体" w:eastAsia="宋体" w:hAnsi="宋体" w:cs="宋体" w:hint="eastAsia"/>
          <w:color w:val="000000" w:themeColor="text1"/>
          <w:sz w:val="20"/>
          <w:szCs w:val="20"/>
        </w:rPr>
        <w:t>恢复计划</w:t>
      </w:r>
      <w:r w:rsidR="00ED02F3">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（见附件</w:t>
      </w:r>
      <w:r w:rsidRPr="005B0419">
        <w:rPr>
          <w:rFonts w:ascii="Calibri" w:hAnsi="Calibri"/>
          <w:color w:val="000000" w:themeColor="text1"/>
          <w:sz w:val="20"/>
          <w:szCs w:val="20"/>
        </w:rPr>
        <w:t>4</w:t>
      </w:r>
      <w:r w:rsidRPr="005B0419">
        <w:rPr>
          <w:rFonts w:ascii="宋体" w:eastAsia="宋体" w:hAnsi="宋体" w:cs="宋体" w:hint="eastAsia"/>
          <w:color w:val="000000" w:themeColor="text1"/>
          <w:sz w:val="20"/>
          <w:szCs w:val="20"/>
        </w:rPr>
        <w:t>的大纲）；这些将</w:t>
      </w:r>
      <w:r w:rsidR="0090238E">
        <w:rPr>
          <w:rFonts w:ascii="宋体" w:eastAsia="宋体" w:hAnsi="宋体" w:cs="宋体" w:hint="eastAsia"/>
          <w:color w:val="000000" w:themeColor="text1"/>
          <w:sz w:val="20"/>
          <w:szCs w:val="20"/>
        </w:rPr>
        <w:t>用作</w:t>
      </w:r>
      <w:r w:rsidRPr="005B0419">
        <w:rPr>
          <w:rFonts w:ascii="宋体" w:eastAsia="宋体" w:hAnsi="宋体" w:cs="宋体" w:hint="eastAsia"/>
          <w:color w:val="000000" w:themeColor="text1"/>
          <w:sz w:val="20"/>
          <w:szCs w:val="20"/>
        </w:rPr>
        <w:t>环境和社会管理计划，并</w:t>
      </w:r>
      <w:r w:rsidR="0090238E">
        <w:rPr>
          <w:rFonts w:ascii="宋体" w:eastAsia="宋体" w:hAnsi="宋体" w:cs="宋体" w:hint="eastAsia"/>
          <w:color w:val="000000" w:themeColor="text1"/>
          <w:sz w:val="20"/>
          <w:szCs w:val="20"/>
        </w:rPr>
        <w:t>涵盖</w:t>
      </w:r>
      <w:r w:rsidRPr="005B0419">
        <w:rPr>
          <w:rFonts w:ascii="宋体" w:eastAsia="宋体" w:hAnsi="宋体" w:cs="宋体" w:hint="eastAsia"/>
          <w:color w:val="000000" w:themeColor="text1"/>
          <w:sz w:val="20"/>
          <w:szCs w:val="20"/>
        </w:rPr>
        <w:t>管理措施以减轻项目</w:t>
      </w:r>
      <w:r w:rsidR="0090238E">
        <w:rPr>
          <w:rFonts w:ascii="宋体" w:eastAsia="宋体" w:hAnsi="宋体" w:cs="宋体" w:hint="eastAsia"/>
          <w:color w:val="000000" w:themeColor="text1"/>
          <w:sz w:val="20"/>
          <w:szCs w:val="20"/>
        </w:rPr>
        <w:t>对</w:t>
      </w:r>
      <w:r w:rsidR="0090238E" w:rsidRPr="005B0419">
        <w:rPr>
          <w:rFonts w:ascii="宋体" w:eastAsia="宋体" w:hAnsi="宋体" w:cs="宋体" w:hint="eastAsia"/>
          <w:color w:val="000000" w:themeColor="text1"/>
          <w:sz w:val="20"/>
          <w:szCs w:val="20"/>
        </w:rPr>
        <w:t>下游</w:t>
      </w:r>
      <w:r w:rsidRPr="005B0419">
        <w:rPr>
          <w:rFonts w:ascii="宋体" w:eastAsia="宋体" w:hAnsi="宋体" w:cs="宋体" w:hint="eastAsia"/>
          <w:color w:val="000000" w:themeColor="text1"/>
          <w:sz w:val="20"/>
          <w:szCs w:val="20"/>
        </w:rPr>
        <w:t>的潜在社会和环境影响。</w:t>
      </w:r>
      <w:bookmarkEnd w:id="13"/>
    </w:p>
    <w:p w14:paraId="79715D5C" w14:textId="77777777" w:rsidR="00B30E1B" w:rsidRPr="003A4E71" w:rsidRDefault="00B30E1B" w:rsidP="009506CE">
      <w:pPr>
        <w:spacing w:line="276" w:lineRule="auto"/>
        <w:jc w:val="both"/>
        <w:rPr>
          <w:rFonts w:ascii="Calibri" w:hAnsi="Calibri" w:cs="Calibri"/>
          <w:color w:val="000000"/>
          <w:sz w:val="20"/>
          <w:szCs w:val="20"/>
        </w:rPr>
      </w:pPr>
    </w:p>
    <w:p w14:paraId="6EC23E93" w14:textId="77777777" w:rsidR="005B0419" w:rsidRDefault="381EA8DE" w:rsidP="009506CE">
      <w:pPr>
        <w:spacing w:line="276" w:lineRule="auto"/>
        <w:jc w:val="both"/>
      </w:pPr>
      <w:r w:rsidRPr="003A4E71">
        <w:rPr>
          <w:rFonts w:ascii="Calibri" w:hAnsi="Calibri" w:cs="Calibri"/>
          <w:sz w:val="20"/>
          <w:szCs w:val="20"/>
        </w:rPr>
        <w:t>The ESMP will include the summary of all identified risks, together with related specific mitigation measures, responsible person, baseline data, mean of verification, reporting function and associated budget. Where possible, specific measures will be included in the monitoring and evaluation framework.</w:t>
      </w:r>
      <w:r w:rsidR="005B0419" w:rsidRPr="005B0419">
        <w:rPr>
          <w:rFonts w:hint="eastAsia"/>
        </w:rPr>
        <w:t xml:space="preserve"> </w:t>
      </w:r>
    </w:p>
    <w:p w14:paraId="4B051A49" w14:textId="4B963C81" w:rsidR="002221FA" w:rsidRPr="003A4E71" w:rsidRDefault="00DF452E" w:rsidP="009506CE">
      <w:pPr>
        <w:spacing w:line="276" w:lineRule="auto"/>
        <w:jc w:val="both"/>
        <w:rPr>
          <w:rFonts w:ascii="Calibri" w:hAnsi="Calibri" w:cs="Calibri"/>
          <w:sz w:val="20"/>
          <w:szCs w:val="20"/>
        </w:rPr>
      </w:pPr>
      <w:bookmarkStart w:id="14" w:name="_Hlk111987693"/>
      <w:r>
        <w:rPr>
          <w:rFonts w:ascii="宋体" w:eastAsia="宋体" w:hAnsi="宋体" w:cs="宋体" w:hint="eastAsia"/>
          <w:sz w:val="20"/>
          <w:szCs w:val="20"/>
        </w:rPr>
        <w:t>《</w:t>
      </w:r>
      <w:r w:rsidR="005B0419" w:rsidRPr="005B0419">
        <w:rPr>
          <w:rFonts w:ascii="宋体" w:eastAsia="宋体" w:hAnsi="宋体" w:cs="宋体" w:hint="eastAsia"/>
          <w:sz w:val="20"/>
          <w:szCs w:val="20"/>
        </w:rPr>
        <w:t>环境和社会管理计划</w:t>
      </w:r>
      <w:r>
        <w:rPr>
          <w:rFonts w:ascii="宋体" w:eastAsia="宋体" w:hAnsi="宋体" w:cs="宋体" w:hint="eastAsia"/>
          <w:sz w:val="20"/>
          <w:szCs w:val="20"/>
        </w:rPr>
        <w:t>》</w:t>
      </w:r>
      <w:r w:rsidR="005B0419" w:rsidRPr="005B0419">
        <w:rPr>
          <w:rFonts w:ascii="宋体" w:eastAsia="宋体" w:hAnsi="宋体" w:cs="宋体" w:hint="eastAsia"/>
          <w:sz w:val="20"/>
          <w:szCs w:val="20"/>
        </w:rPr>
        <w:t>将包括所有已定风险</w:t>
      </w:r>
      <w:r w:rsidR="00072AF6">
        <w:rPr>
          <w:rFonts w:ascii="宋体" w:eastAsia="宋体" w:hAnsi="宋体" w:cs="宋体" w:hint="eastAsia"/>
          <w:sz w:val="20"/>
          <w:szCs w:val="20"/>
        </w:rPr>
        <w:t>的</w:t>
      </w:r>
      <w:r w:rsidR="009369E9">
        <w:rPr>
          <w:rFonts w:ascii="宋体" w:eastAsia="宋体" w:hAnsi="宋体" w:cs="宋体" w:hint="eastAsia"/>
          <w:sz w:val="20"/>
          <w:szCs w:val="20"/>
        </w:rPr>
        <w:t>摘要</w:t>
      </w:r>
      <w:r w:rsidR="005B0419" w:rsidRPr="005B0419">
        <w:rPr>
          <w:rFonts w:ascii="宋体" w:eastAsia="宋体" w:hAnsi="宋体" w:cs="宋体" w:hint="eastAsia"/>
          <w:sz w:val="20"/>
          <w:szCs w:val="20"/>
        </w:rPr>
        <w:t>，以及相关的具体缓解措施、责任人、基线数据、核查手段、报告功能和相关预算。具体措施将</w:t>
      </w:r>
      <w:r w:rsidR="007F7CE4">
        <w:rPr>
          <w:rFonts w:ascii="宋体" w:eastAsia="宋体" w:hAnsi="宋体" w:cs="宋体" w:hint="eastAsia"/>
          <w:sz w:val="20"/>
          <w:szCs w:val="20"/>
        </w:rPr>
        <w:t>尽可能</w:t>
      </w:r>
      <w:r w:rsidR="005B0419" w:rsidRPr="005B0419">
        <w:rPr>
          <w:rFonts w:ascii="宋体" w:eastAsia="宋体" w:hAnsi="宋体" w:cs="宋体" w:hint="eastAsia"/>
          <w:sz w:val="20"/>
          <w:szCs w:val="20"/>
        </w:rPr>
        <w:t>纳入监测和评估框架。</w:t>
      </w:r>
      <w:bookmarkEnd w:id="14"/>
    </w:p>
    <w:p w14:paraId="1DCE3B2A" w14:textId="39A21F36" w:rsidR="002221FA" w:rsidRPr="003A4E71" w:rsidRDefault="002221FA" w:rsidP="009506CE">
      <w:pPr>
        <w:spacing w:line="276" w:lineRule="auto"/>
        <w:jc w:val="both"/>
        <w:rPr>
          <w:rFonts w:ascii="Calibri" w:hAnsi="Calibri" w:cs="Calibri"/>
          <w:sz w:val="20"/>
          <w:szCs w:val="20"/>
        </w:rPr>
      </w:pPr>
    </w:p>
    <w:p w14:paraId="30A04D1D" w14:textId="77777777" w:rsidR="005B0419" w:rsidRDefault="10E1CEC1" w:rsidP="009506CE">
      <w:pPr>
        <w:spacing w:line="276" w:lineRule="auto"/>
        <w:jc w:val="both"/>
      </w:pPr>
      <w:r w:rsidRPr="003A4E71">
        <w:rPr>
          <w:rFonts w:ascii="Calibri" w:hAnsi="Calibri" w:cs="Calibri"/>
          <w:color w:val="000000" w:themeColor="text1"/>
          <w:sz w:val="20"/>
          <w:szCs w:val="20"/>
        </w:rPr>
        <w:t xml:space="preserve">The </w:t>
      </w:r>
      <w:r w:rsidR="425AED74" w:rsidRPr="003A4E71">
        <w:rPr>
          <w:rFonts w:ascii="Calibri" w:hAnsi="Calibri"/>
          <w:sz w:val="20"/>
          <w:szCs w:val="20"/>
        </w:rPr>
        <w:t>Foreign Environmental Cooperation Center of the Ministry of Ecology and Environment (FECO</w:t>
      </w:r>
      <w:r w:rsidR="425AED74" w:rsidRPr="003A4E71">
        <w:rPr>
          <w:rFonts w:ascii="Calibri" w:hAnsi="Calibri" w:cs="Calibri"/>
          <w:sz w:val="20"/>
          <w:szCs w:val="20"/>
        </w:rPr>
        <w:t>)</w:t>
      </w:r>
      <w:r w:rsidRPr="003A4E71">
        <w:rPr>
          <w:rFonts w:ascii="Calibri" w:hAnsi="Calibri" w:cs="Calibri"/>
          <w:color w:val="FF0000"/>
          <w:sz w:val="20"/>
          <w:szCs w:val="20"/>
        </w:rPr>
        <w:t xml:space="preserve"> </w:t>
      </w:r>
      <w:r w:rsidRPr="003A4E71">
        <w:rPr>
          <w:rFonts w:ascii="Calibri" w:hAnsi="Calibri" w:cs="Calibri"/>
          <w:color w:val="000000" w:themeColor="text1"/>
          <w:sz w:val="20"/>
          <w:szCs w:val="20"/>
        </w:rPr>
        <w:t>shall be responsible for the implementation of the ESMF and overseen by the UNDP Project Manager and Project Officer. The Project management team</w:t>
      </w:r>
      <w:r w:rsidR="1EBBADDF" w:rsidRPr="003A4E71">
        <w:rPr>
          <w:rFonts w:ascii="Calibri" w:hAnsi="Calibri" w:cs="Calibri"/>
          <w:color w:val="000000" w:themeColor="text1"/>
          <w:sz w:val="20"/>
          <w:szCs w:val="20"/>
        </w:rPr>
        <w:t xml:space="preserve">, especially the Safeguards </w:t>
      </w:r>
      <w:r w:rsidR="3E9F3DBA" w:rsidRPr="003A4E71">
        <w:rPr>
          <w:rFonts w:ascii="Calibri" w:hAnsi="Calibri" w:cs="Calibri"/>
          <w:color w:val="000000" w:themeColor="text1"/>
          <w:sz w:val="20"/>
          <w:szCs w:val="20"/>
        </w:rPr>
        <w:t xml:space="preserve">Officer </w:t>
      </w:r>
      <w:r w:rsidRPr="003A4E71">
        <w:rPr>
          <w:rFonts w:ascii="Calibri" w:hAnsi="Calibri" w:cs="Calibri"/>
          <w:color w:val="000000" w:themeColor="text1"/>
          <w:sz w:val="20"/>
          <w:szCs w:val="20"/>
        </w:rPr>
        <w:t>in the Project Management Office will be responsible for the revision or updating the ESMF, undertaking social and environmental assessments with support of environment and social safeguards experts, and developing the</w:t>
      </w:r>
      <w:r w:rsidR="22B27BA0" w:rsidRPr="003A4E71">
        <w:rPr>
          <w:rFonts w:ascii="Calibri" w:hAnsi="Calibri" w:cs="Calibri"/>
          <w:color w:val="000000" w:themeColor="text1"/>
          <w:sz w:val="20"/>
          <w:szCs w:val="20"/>
        </w:rPr>
        <w:t xml:space="preserve"> scoped </w:t>
      </w:r>
      <w:r w:rsidR="0A84B08B" w:rsidRPr="003A4E71">
        <w:rPr>
          <w:rFonts w:ascii="Calibri" w:hAnsi="Calibri" w:cs="Calibri"/>
          <w:sz w:val="20"/>
          <w:szCs w:val="20"/>
        </w:rPr>
        <w:t>baseline habitat survey</w:t>
      </w:r>
      <w:r w:rsidR="17F2E378" w:rsidRPr="003A4E71">
        <w:rPr>
          <w:rFonts w:ascii="Calibri" w:hAnsi="Calibri" w:cs="Calibri"/>
          <w:sz w:val="20"/>
          <w:szCs w:val="20"/>
        </w:rPr>
        <w:t xml:space="preserve"> </w:t>
      </w:r>
      <w:r w:rsidR="412C0EE9" w:rsidRPr="003A4E71">
        <w:rPr>
          <w:rFonts w:ascii="Calibri" w:hAnsi="Calibri" w:cs="Calibri"/>
          <w:sz w:val="20"/>
          <w:szCs w:val="20"/>
        </w:rPr>
        <w:t>with ESIA considerations</w:t>
      </w:r>
      <w:r w:rsidR="412C0EE9" w:rsidRPr="003A4E71">
        <w:rPr>
          <w:rFonts w:ascii="Calibri" w:hAnsi="Calibri" w:cs="Calibri"/>
          <w:color w:val="000000" w:themeColor="text1"/>
          <w:sz w:val="20"/>
          <w:szCs w:val="20"/>
        </w:rPr>
        <w:t xml:space="preserve"> and </w:t>
      </w:r>
      <w:r w:rsidR="00B30E1B" w:rsidRPr="003A4E71">
        <w:rPr>
          <w:rFonts w:ascii="Calibri" w:hAnsi="Calibri" w:cs="Calibri"/>
          <w:color w:val="000000" w:themeColor="text1"/>
          <w:sz w:val="20"/>
          <w:szCs w:val="20"/>
        </w:rPr>
        <w:t xml:space="preserve">subsequent </w:t>
      </w:r>
      <w:r w:rsidRPr="003A4E71">
        <w:rPr>
          <w:rFonts w:ascii="Calibri" w:hAnsi="Calibri" w:cs="Calibri"/>
          <w:color w:val="000000" w:themeColor="text1"/>
          <w:sz w:val="20"/>
          <w:szCs w:val="20"/>
        </w:rPr>
        <w:t>ESMP</w:t>
      </w:r>
      <w:r w:rsidR="22B27BA0" w:rsidRPr="003A4E71">
        <w:rPr>
          <w:rFonts w:ascii="Calibri" w:hAnsi="Calibri" w:cs="Calibri"/>
          <w:color w:val="000000" w:themeColor="text1"/>
          <w:sz w:val="20"/>
          <w:szCs w:val="20"/>
        </w:rPr>
        <w:t>s</w:t>
      </w:r>
      <w:r w:rsidRPr="003A4E71">
        <w:rPr>
          <w:rFonts w:ascii="Calibri" w:hAnsi="Calibri" w:cs="Calibri"/>
          <w:color w:val="000000" w:themeColor="text1"/>
          <w:sz w:val="20"/>
          <w:szCs w:val="20"/>
        </w:rPr>
        <w:t>. The project management team will also be responsible for monitoring the implementation of targeted environmental and social management measures.</w:t>
      </w:r>
      <w:r w:rsidR="005B0419" w:rsidRPr="005B0419">
        <w:rPr>
          <w:rFonts w:hint="eastAsia"/>
        </w:rPr>
        <w:t xml:space="preserve"> </w:t>
      </w:r>
    </w:p>
    <w:p w14:paraId="0BC0692B" w14:textId="5E5EF55A" w:rsidR="002221FA" w:rsidRPr="003A4E71" w:rsidRDefault="005B0419" w:rsidP="009506CE">
      <w:pPr>
        <w:spacing w:line="276" w:lineRule="auto"/>
        <w:jc w:val="both"/>
        <w:rPr>
          <w:rFonts w:ascii="Calibri" w:hAnsi="Calibri" w:cs="Calibri"/>
          <w:color w:val="000000"/>
          <w:sz w:val="20"/>
          <w:szCs w:val="20"/>
        </w:rPr>
      </w:pPr>
      <w:r w:rsidRPr="005B0419">
        <w:rPr>
          <w:rFonts w:ascii="宋体" w:eastAsia="宋体" w:hAnsi="宋体" w:cs="宋体" w:hint="eastAsia"/>
          <w:color w:val="000000" w:themeColor="text1"/>
          <w:sz w:val="20"/>
          <w:szCs w:val="20"/>
        </w:rPr>
        <w:t>生态环境部对外合作</w:t>
      </w:r>
      <w:r w:rsidR="002E6318">
        <w:rPr>
          <w:rFonts w:ascii="宋体" w:eastAsia="宋体" w:hAnsi="宋体" w:cs="宋体" w:hint="eastAsia"/>
          <w:color w:val="000000" w:themeColor="text1"/>
          <w:sz w:val="20"/>
          <w:szCs w:val="20"/>
        </w:rPr>
        <w:t>与交流</w:t>
      </w:r>
      <w:r w:rsidRPr="005B0419">
        <w:rPr>
          <w:rFonts w:ascii="宋体" w:eastAsia="宋体" w:hAnsi="宋体" w:cs="宋体" w:hint="eastAsia"/>
          <w:color w:val="000000" w:themeColor="text1"/>
          <w:sz w:val="20"/>
          <w:szCs w:val="20"/>
        </w:rPr>
        <w:t>中心</w:t>
      </w:r>
      <w:r w:rsidR="00997853">
        <w:rPr>
          <w:rFonts w:ascii="宋体" w:eastAsia="宋体" w:hAnsi="宋体" w:cs="宋体" w:hint="eastAsia"/>
          <w:color w:val="000000" w:themeColor="text1"/>
          <w:sz w:val="20"/>
          <w:szCs w:val="20"/>
        </w:rPr>
        <w:t>（</w:t>
      </w:r>
      <w:r w:rsidR="00997853" w:rsidRPr="003A4E71">
        <w:rPr>
          <w:rFonts w:ascii="Calibri" w:hAnsi="Calibri"/>
          <w:sz w:val="20"/>
          <w:szCs w:val="20"/>
        </w:rPr>
        <w:t>FECO</w:t>
      </w:r>
      <w:r w:rsidR="00997853">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应负责执行</w:t>
      </w:r>
      <w:r w:rsidR="00F75ECB" w:rsidRPr="00F75ECB">
        <w:rPr>
          <w:rFonts w:ascii="宋体" w:eastAsia="宋体" w:hAnsi="宋体" w:cs="宋体" w:hint="eastAsia"/>
          <w:color w:val="000000" w:themeColor="text1"/>
          <w:sz w:val="20"/>
          <w:szCs w:val="20"/>
        </w:rPr>
        <w:t>环境和社会管理框架</w:t>
      </w:r>
      <w:r w:rsidR="00F75ECB">
        <w:rPr>
          <w:rFonts w:ascii="宋体" w:eastAsia="宋体" w:hAnsi="宋体" w:cs="宋体" w:hint="eastAsia"/>
          <w:color w:val="000000" w:themeColor="text1"/>
          <w:sz w:val="20"/>
          <w:szCs w:val="20"/>
        </w:rPr>
        <w:t>（</w:t>
      </w:r>
      <w:r w:rsidR="00E733F5" w:rsidRPr="003A4E71">
        <w:rPr>
          <w:rFonts w:ascii="Calibri" w:hAnsi="Calibri" w:cs="Calibri"/>
          <w:color w:val="000000" w:themeColor="text1"/>
          <w:sz w:val="20"/>
          <w:szCs w:val="20"/>
        </w:rPr>
        <w:t>ESMF</w:t>
      </w:r>
      <w:r w:rsidR="00F75ECB">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，并由</w:t>
      </w:r>
      <w:r w:rsidR="004A1ED9">
        <w:rPr>
          <w:rFonts w:ascii="宋体" w:eastAsia="宋体" w:hAnsi="宋体" w:cs="宋体" w:hint="eastAsia"/>
          <w:color w:val="000000" w:themeColor="text1"/>
          <w:sz w:val="20"/>
          <w:szCs w:val="20"/>
        </w:rPr>
        <w:t>UNDP</w:t>
      </w:r>
      <w:r w:rsidRPr="005B0419">
        <w:rPr>
          <w:rFonts w:ascii="宋体" w:eastAsia="宋体" w:hAnsi="宋体" w:cs="宋体" w:hint="eastAsia"/>
          <w:color w:val="000000" w:themeColor="text1"/>
          <w:sz w:val="20"/>
          <w:szCs w:val="20"/>
        </w:rPr>
        <w:t>项目经理和项目官员监督。项目管理团队，特别是项目管理办公室的保障官员将负责修订或更新</w:t>
      </w:r>
      <w:r w:rsidRPr="005B0419">
        <w:rPr>
          <w:rFonts w:ascii="Calibri" w:hAnsi="Calibri" w:cs="Calibri"/>
          <w:color w:val="000000" w:themeColor="text1"/>
          <w:sz w:val="20"/>
          <w:szCs w:val="20"/>
        </w:rPr>
        <w:t>ESMF</w:t>
      </w:r>
      <w:r w:rsidRPr="005B0419">
        <w:rPr>
          <w:rFonts w:ascii="宋体" w:eastAsia="宋体" w:hAnsi="宋体" w:cs="宋体" w:hint="eastAsia"/>
          <w:color w:val="000000" w:themeColor="text1"/>
          <w:sz w:val="20"/>
          <w:szCs w:val="20"/>
        </w:rPr>
        <w:t>，在环境和社会保障专家的支持下进行社会和环境评估，并</w:t>
      </w:r>
      <w:r w:rsidR="00886D26">
        <w:rPr>
          <w:rFonts w:ascii="宋体" w:eastAsia="宋体" w:hAnsi="宋体" w:cs="宋体" w:hint="eastAsia"/>
          <w:color w:val="000000" w:themeColor="text1"/>
          <w:sz w:val="20"/>
          <w:szCs w:val="20"/>
        </w:rPr>
        <w:t>结合</w:t>
      </w:r>
      <w:r w:rsidR="004A1ED9" w:rsidRPr="004A1ED9">
        <w:rPr>
          <w:rFonts w:ascii="宋体" w:eastAsia="宋体" w:hAnsi="宋体" w:cs="宋体" w:hint="eastAsia"/>
          <w:color w:val="000000" w:themeColor="text1"/>
          <w:sz w:val="20"/>
          <w:szCs w:val="20"/>
        </w:rPr>
        <w:t>环境和社会影响评估</w:t>
      </w:r>
      <w:r w:rsidR="004A1ED9">
        <w:rPr>
          <w:rFonts w:ascii="宋体" w:eastAsia="宋体" w:hAnsi="宋体" w:cs="宋体" w:hint="eastAsia"/>
          <w:color w:val="000000" w:themeColor="text1"/>
          <w:sz w:val="20"/>
          <w:szCs w:val="20"/>
        </w:rPr>
        <w:t>（</w:t>
      </w:r>
      <w:r w:rsidRPr="005B0419">
        <w:rPr>
          <w:rFonts w:ascii="Calibri" w:hAnsi="Calibri" w:cs="Calibri"/>
          <w:color w:val="000000" w:themeColor="text1"/>
          <w:sz w:val="20"/>
          <w:szCs w:val="20"/>
        </w:rPr>
        <w:t>ESIA</w:t>
      </w:r>
      <w:r w:rsidR="004A1ED9">
        <w:rPr>
          <w:rFonts w:ascii="宋体" w:eastAsia="宋体" w:hAnsi="宋体" w:cs="宋体" w:hint="eastAsia"/>
          <w:color w:val="000000" w:themeColor="text1"/>
          <w:sz w:val="20"/>
          <w:szCs w:val="20"/>
        </w:rPr>
        <w:t>）</w:t>
      </w:r>
      <w:r w:rsidR="00886D26">
        <w:rPr>
          <w:rFonts w:ascii="宋体" w:eastAsia="宋体" w:hAnsi="宋体" w:cs="宋体" w:hint="eastAsia"/>
          <w:color w:val="000000" w:themeColor="text1"/>
          <w:sz w:val="20"/>
          <w:szCs w:val="20"/>
        </w:rPr>
        <w:t>的考量因素</w:t>
      </w:r>
      <w:r w:rsidRPr="005B0419">
        <w:rPr>
          <w:rFonts w:ascii="宋体" w:eastAsia="宋体" w:hAnsi="宋体" w:cs="宋体" w:hint="eastAsia"/>
          <w:color w:val="000000" w:themeColor="text1"/>
          <w:sz w:val="20"/>
          <w:szCs w:val="20"/>
        </w:rPr>
        <w:t>制定</w:t>
      </w:r>
      <w:r w:rsidR="00886D26">
        <w:rPr>
          <w:rFonts w:ascii="宋体" w:eastAsia="宋体" w:hAnsi="宋体" w:cs="宋体" w:hint="eastAsia"/>
          <w:color w:val="000000" w:themeColor="text1"/>
          <w:sz w:val="20"/>
          <w:szCs w:val="20"/>
        </w:rPr>
        <w:t>限定范围</w:t>
      </w:r>
      <w:r w:rsidRPr="005B0419">
        <w:rPr>
          <w:rFonts w:ascii="宋体" w:eastAsia="宋体" w:hAnsi="宋体" w:cs="宋体" w:hint="eastAsia"/>
          <w:color w:val="000000" w:themeColor="text1"/>
          <w:sz w:val="20"/>
          <w:szCs w:val="20"/>
        </w:rPr>
        <w:t>的基线栖息地调查以及随后的</w:t>
      </w:r>
      <w:r w:rsidR="003F4C92" w:rsidRPr="003F4C92">
        <w:rPr>
          <w:rFonts w:ascii="宋体" w:eastAsia="宋体" w:hAnsi="宋体" w:cs="宋体" w:hint="eastAsia"/>
          <w:color w:val="000000" w:themeColor="text1"/>
          <w:sz w:val="20"/>
          <w:szCs w:val="20"/>
        </w:rPr>
        <w:t>《环境和社会管理计划》</w:t>
      </w:r>
      <w:r w:rsidR="003F4C92">
        <w:rPr>
          <w:rFonts w:ascii="宋体" w:eastAsia="宋体" w:hAnsi="宋体" w:cs="宋体" w:hint="eastAsia"/>
          <w:color w:val="000000" w:themeColor="text1"/>
          <w:sz w:val="20"/>
          <w:szCs w:val="20"/>
        </w:rPr>
        <w:t>（</w:t>
      </w:r>
      <w:r w:rsidRPr="005B0419">
        <w:rPr>
          <w:rFonts w:ascii="Calibri" w:hAnsi="Calibri" w:cs="Calibri"/>
          <w:color w:val="000000" w:themeColor="text1"/>
          <w:sz w:val="20"/>
          <w:szCs w:val="20"/>
        </w:rPr>
        <w:t>ESMP</w:t>
      </w:r>
      <w:r w:rsidR="003F4C92">
        <w:rPr>
          <w:rFonts w:ascii="宋体" w:eastAsia="宋体" w:hAnsi="宋体" w:cs="宋体" w:hint="eastAsia"/>
          <w:color w:val="000000" w:themeColor="text1"/>
          <w:sz w:val="20"/>
          <w:szCs w:val="20"/>
        </w:rPr>
        <w:t>）</w:t>
      </w:r>
      <w:r w:rsidRPr="005B0419">
        <w:rPr>
          <w:rFonts w:ascii="宋体" w:eastAsia="宋体" w:hAnsi="宋体" w:cs="宋体" w:hint="eastAsia"/>
          <w:color w:val="000000" w:themeColor="text1"/>
          <w:sz w:val="20"/>
          <w:szCs w:val="20"/>
        </w:rPr>
        <w:t>。项目管理小组还将负责监督</w:t>
      </w:r>
      <w:r w:rsidR="00362DDC">
        <w:rPr>
          <w:rFonts w:ascii="宋体" w:eastAsia="宋体" w:hAnsi="宋体" w:cs="宋体" w:hint="eastAsia"/>
          <w:color w:val="000000" w:themeColor="text1"/>
          <w:sz w:val="20"/>
          <w:szCs w:val="20"/>
        </w:rPr>
        <w:t>针对性</w:t>
      </w:r>
      <w:r w:rsidRPr="005B0419">
        <w:rPr>
          <w:rFonts w:ascii="宋体" w:eastAsia="宋体" w:hAnsi="宋体" w:cs="宋体" w:hint="eastAsia"/>
          <w:color w:val="000000" w:themeColor="text1"/>
          <w:sz w:val="20"/>
          <w:szCs w:val="20"/>
        </w:rPr>
        <w:t>环境和社会管理措施的实施。</w:t>
      </w:r>
    </w:p>
    <w:p w14:paraId="6F8F3EDB" w14:textId="77777777" w:rsidR="002221FA" w:rsidRPr="003A4E71" w:rsidRDefault="002221FA" w:rsidP="009506CE">
      <w:pPr>
        <w:spacing w:line="276" w:lineRule="auto"/>
        <w:jc w:val="both"/>
        <w:rPr>
          <w:rFonts w:ascii="Calibri" w:hAnsi="Calibri" w:cs="Calibri"/>
          <w:color w:val="000000"/>
          <w:sz w:val="20"/>
          <w:szCs w:val="20"/>
        </w:rPr>
      </w:pPr>
    </w:p>
    <w:p w14:paraId="1FE7E071" w14:textId="77777777" w:rsidR="005B0419"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The </w:t>
      </w:r>
      <w:r w:rsidR="007048A5" w:rsidRPr="003A4E71">
        <w:rPr>
          <w:rFonts w:ascii="Calibri" w:hAnsi="Calibri" w:cs="Calibri"/>
          <w:color w:val="000000"/>
          <w:sz w:val="20"/>
          <w:szCs w:val="20"/>
        </w:rPr>
        <w:t>National Project Coordinator</w:t>
      </w:r>
      <w:r w:rsidRPr="003A4E71">
        <w:rPr>
          <w:rFonts w:ascii="Calibri" w:hAnsi="Calibri" w:cs="Calibri"/>
          <w:color w:val="000000"/>
          <w:sz w:val="20"/>
          <w:szCs w:val="20"/>
        </w:rPr>
        <w:t xml:space="preserve"> will be responsible for GRM implementation. Grievances should be reported to the </w:t>
      </w:r>
      <w:r w:rsidR="007048A5" w:rsidRPr="003A4E71">
        <w:rPr>
          <w:rFonts w:ascii="Calibri" w:hAnsi="Calibri" w:cs="Calibri"/>
          <w:color w:val="000000"/>
          <w:sz w:val="20"/>
          <w:szCs w:val="20"/>
        </w:rPr>
        <w:t>Project Board</w:t>
      </w:r>
      <w:r w:rsidRPr="003A4E71">
        <w:rPr>
          <w:rFonts w:ascii="Calibri" w:hAnsi="Calibri" w:cs="Calibri"/>
          <w:color w:val="000000"/>
          <w:sz w:val="20"/>
          <w:szCs w:val="20"/>
        </w:rPr>
        <w:t xml:space="preserve"> and dealt with according to the highest standards. Stakeholders and the general public with grievances may raise their grievance anytime through a complaint’s register to the Project Management Office, the </w:t>
      </w:r>
      <w:r w:rsidR="00091BFA" w:rsidRPr="003A4E71">
        <w:rPr>
          <w:rFonts w:ascii="Calibri" w:hAnsi="Calibri" w:hint="eastAsia"/>
          <w:color w:val="000000"/>
          <w:sz w:val="20"/>
        </w:rPr>
        <w:t>FECO</w:t>
      </w:r>
      <w:r w:rsidRPr="003A4E71">
        <w:rPr>
          <w:rFonts w:ascii="Calibri" w:hAnsi="Calibri" w:cs="Calibri"/>
          <w:color w:val="000000"/>
          <w:sz w:val="20"/>
          <w:szCs w:val="20"/>
        </w:rPr>
        <w:t xml:space="preserve">, UNDP or GEF. </w:t>
      </w:r>
    </w:p>
    <w:p w14:paraId="656B4627" w14:textId="5595DD5A" w:rsidR="002221FA" w:rsidRPr="003A4E71" w:rsidRDefault="005B0419" w:rsidP="009506CE">
      <w:pPr>
        <w:spacing w:line="276" w:lineRule="auto"/>
        <w:jc w:val="both"/>
        <w:rPr>
          <w:rFonts w:ascii="Calibri" w:hAnsi="Calibri" w:cs="Calibri"/>
          <w:color w:val="000000"/>
          <w:sz w:val="20"/>
          <w:szCs w:val="20"/>
        </w:rPr>
      </w:pPr>
      <w:r w:rsidRPr="005B0419">
        <w:rPr>
          <w:rFonts w:ascii="宋体" w:eastAsia="宋体" w:hAnsi="宋体" w:cs="宋体" w:hint="eastAsia"/>
          <w:color w:val="000000"/>
          <w:sz w:val="20"/>
          <w:szCs w:val="20"/>
        </w:rPr>
        <w:t>国家项目协调员将负责</w:t>
      </w:r>
      <w:r w:rsidR="004A1ED9">
        <w:rPr>
          <w:rFonts w:ascii="宋体" w:eastAsia="宋体" w:hAnsi="宋体" w:cs="宋体" w:hint="eastAsia"/>
          <w:color w:val="000000"/>
          <w:sz w:val="20"/>
          <w:szCs w:val="20"/>
        </w:rPr>
        <w:t>申诉纠正机制（</w:t>
      </w:r>
      <w:r w:rsidRPr="005B0419">
        <w:rPr>
          <w:rFonts w:ascii="Calibri" w:hAnsi="Calibri" w:cs="Calibri"/>
          <w:color w:val="000000"/>
          <w:sz w:val="20"/>
          <w:szCs w:val="20"/>
        </w:rPr>
        <w:t>GRM</w:t>
      </w:r>
      <w:r w:rsidR="004A1ED9">
        <w:rPr>
          <w:rFonts w:ascii="宋体" w:eastAsia="宋体" w:hAnsi="宋体" w:cs="宋体" w:hint="eastAsia"/>
          <w:color w:val="000000"/>
          <w:sz w:val="20"/>
          <w:szCs w:val="20"/>
        </w:rPr>
        <w:t>）</w:t>
      </w:r>
      <w:r w:rsidRPr="005B0419">
        <w:rPr>
          <w:rFonts w:ascii="宋体" w:eastAsia="宋体" w:hAnsi="宋体" w:cs="宋体" w:hint="eastAsia"/>
          <w:color w:val="000000"/>
          <w:sz w:val="20"/>
          <w:szCs w:val="20"/>
        </w:rPr>
        <w:t>的实施。申诉应报告给项目委员会，并按最高标准处理。</w:t>
      </w:r>
      <w:r w:rsidR="00D27C11">
        <w:rPr>
          <w:rFonts w:ascii="宋体" w:eastAsia="宋体" w:hAnsi="宋体" w:cs="宋体" w:hint="eastAsia"/>
          <w:color w:val="000000"/>
          <w:sz w:val="20"/>
          <w:szCs w:val="20"/>
        </w:rPr>
        <w:t>欲申诉</w:t>
      </w:r>
      <w:r w:rsidRPr="005B0419">
        <w:rPr>
          <w:rFonts w:ascii="宋体" w:eastAsia="宋体" w:hAnsi="宋体" w:cs="宋体" w:hint="eastAsia"/>
          <w:color w:val="000000"/>
          <w:sz w:val="20"/>
          <w:szCs w:val="20"/>
        </w:rPr>
        <w:t>的利益相关者和公众可以随时通过投诉登记簿向项目管理办公室、</w:t>
      </w:r>
      <w:r w:rsidR="00D27C11" w:rsidRPr="005B0419">
        <w:rPr>
          <w:rFonts w:ascii="宋体" w:eastAsia="宋体" w:hAnsi="宋体" w:cs="宋体" w:hint="eastAsia"/>
          <w:color w:val="000000" w:themeColor="text1"/>
          <w:sz w:val="20"/>
          <w:szCs w:val="20"/>
        </w:rPr>
        <w:t>生态环境部对外合作</w:t>
      </w:r>
      <w:r w:rsidR="00D27C11">
        <w:rPr>
          <w:rFonts w:ascii="宋体" w:eastAsia="宋体" w:hAnsi="宋体" w:cs="宋体" w:hint="eastAsia"/>
          <w:color w:val="000000" w:themeColor="text1"/>
          <w:sz w:val="20"/>
          <w:szCs w:val="20"/>
        </w:rPr>
        <w:t>与交流</w:t>
      </w:r>
      <w:r w:rsidR="00D27C11" w:rsidRPr="005B0419">
        <w:rPr>
          <w:rFonts w:ascii="宋体" w:eastAsia="宋体" w:hAnsi="宋体" w:cs="宋体" w:hint="eastAsia"/>
          <w:color w:val="000000" w:themeColor="text1"/>
          <w:sz w:val="20"/>
          <w:szCs w:val="20"/>
        </w:rPr>
        <w:t>中心</w:t>
      </w:r>
      <w:r w:rsidRPr="005B0419">
        <w:rPr>
          <w:rFonts w:ascii="宋体" w:eastAsia="宋体" w:hAnsi="宋体" w:cs="宋体" w:hint="eastAsia"/>
          <w:color w:val="000000"/>
          <w:sz w:val="20"/>
          <w:szCs w:val="20"/>
        </w:rPr>
        <w:t>、</w:t>
      </w:r>
      <w:r w:rsidR="00D27C11">
        <w:rPr>
          <w:rFonts w:ascii="宋体" w:eastAsia="宋体" w:hAnsi="宋体" w:cs="宋体" w:hint="eastAsia"/>
          <w:color w:val="000000"/>
          <w:sz w:val="20"/>
          <w:szCs w:val="20"/>
        </w:rPr>
        <w:t>UNDP</w:t>
      </w:r>
      <w:r w:rsidRPr="005B0419">
        <w:rPr>
          <w:rFonts w:ascii="宋体" w:eastAsia="宋体" w:hAnsi="宋体" w:cs="宋体" w:hint="eastAsia"/>
          <w:color w:val="000000"/>
          <w:sz w:val="20"/>
          <w:szCs w:val="20"/>
        </w:rPr>
        <w:t>或</w:t>
      </w:r>
      <w:r w:rsidR="00D27C11">
        <w:rPr>
          <w:rFonts w:ascii="宋体" w:eastAsia="宋体" w:hAnsi="宋体" w:cs="宋体" w:hint="eastAsia"/>
          <w:color w:val="000000"/>
          <w:sz w:val="20"/>
          <w:szCs w:val="20"/>
        </w:rPr>
        <w:t>GEF</w:t>
      </w:r>
      <w:r w:rsidRPr="005B0419">
        <w:rPr>
          <w:rFonts w:ascii="宋体" w:eastAsia="宋体" w:hAnsi="宋体" w:cs="宋体" w:hint="eastAsia"/>
          <w:color w:val="000000"/>
          <w:sz w:val="20"/>
          <w:szCs w:val="20"/>
        </w:rPr>
        <w:t>提出</w:t>
      </w:r>
      <w:r w:rsidR="00D27C11">
        <w:rPr>
          <w:rFonts w:ascii="宋体" w:eastAsia="宋体" w:hAnsi="宋体" w:cs="宋体" w:hint="eastAsia"/>
          <w:color w:val="000000"/>
          <w:sz w:val="20"/>
          <w:szCs w:val="20"/>
        </w:rPr>
        <w:t>申诉</w:t>
      </w:r>
      <w:r w:rsidRPr="005B0419">
        <w:rPr>
          <w:rFonts w:ascii="宋体" w:eastAsia="宋体" w:hAnsi="宋体" w:cs="宋体" w:hint="eastAsia"/>
          <w:color w:val="000000"/>
          <w:sz w:val="20"/>
          <w:szCs w:val="20"/>
        </w:rPr>
        <w:t>。</w:t>
      </w:r>
    </w:p>
    <w:p w14:paraId="5FA4A6BC" w14:textId="77777777" w:rsidR="008F299A" w:rsidRPr="003A4E71" w:rsidRDefault="008F299A" w:rsidP="009506CE">
      <w:pPr>
        <w:spacing w:line="276" w:lineRule="auto"/>
        <w:jc w:val="both"/>
        <w:rPr>
          <w:rFonts w:ascii="Calibri" w:hAnsi="Calibri" w:cs="Calibri"/>
          <w:sz w:val="20"/>
          <w:szCs w:val="20"/>
        </w:rPr>
      </w:pPr>
    </w:p>
    <w:p w14:paraId="0CF27D88" w14:textId="77777777" w:rsidR="005B0419" w:rsidRDefault="00D35C1D" w:rsidP="009506CE">
      <w:pPr>
        <w:spacing w:line="276" w:lineRule="auto"/>
        <w:jc w:val="both"/>
      </w:pPr>
      <w:r w:rsidRPr="003A4E71">
        <w:rPr>
          <w:rFonts w:ascii="Calibri" w:hAnsi="Calibri" w:cs="Calibri"/>
          <w:sz w:val="20"/>
          <w:szCs w:val="20"/>
        </w:rPr>
        <w:t>This ESMF also details the roles and responsibilities for its implementation and includes a detailed budget, monitoring and evaluation plan.</w:t>
      </w:r>
      <w:r w:rsidR="005B0419" w:rsidRPr="005B0419">
        <w:rPr>
          <w:rFonts w:hint="eastAsia"/>
        </w:rPr>
        <w:t xml:space="preserve"> </w:t>
      </w:r>
    </w:p>
    <w:p w14:paraId="2980B62F" w14:textId="55FC9E6A" w:rsidR="002221FA" w:rsidRPr="003A4E71" w:rsidRDefault="005B0419" w:rsidP="009506CE">
      <w:pPr>
        <w:spacing w:line="276" w:lineRule="auto"/>
        <w:jc w:val="both"/>
        <w:rPr>
          <w:rFonts w:ascii="Calibri" w:hAnsi="Calibri" w:cs="Calibri"/>
          <w:sz w:val="20"/>
          <w:szCs w:val="20"/>
        </w:rPr>
      </w:pPr>
      <w:r w:rsidRPr="005B0419">
        <w:rPr>
          <w:rFonts w:ascii="宋体" w:eastAsia="宋体" w:hAnsi="宋体" w:cs="宋体" w:hint="eastAsia"/>
          <w:sz w:val="20"/>
          <w:szCs w:val="20"/>
        </w:rPr>
        <w:t>本</w:t>
      </w:r>
      <w:r w:rsidR="00966B93" w:rsidRPr="00966B93">
        <w:rPr>
          <w:rFonts w:ascii="宋体" w:eastAsia="宋体" w:hAnsi="宋体" w:cs="宋体" w:hint="eastAsia"/>
          <w:sz w:val="20"/>
          <w:szCs w:val="20"/>
        </w:rPr>
        <w:t>环境和社会管理框架</w:t>
      </w:r>
      <w:r w:rsidR="00966B93">
        <w:rPr>
          <w:rFonts w:ascii="宋体" w:eastAsia="宋体" w:hAnsi="宋体" w:cs="宋体" w:hint="eastAsia"/>
          <w:sz w:val="20"/>
          <w:szCs w:val="20"/>
        </w:rPr>
        <w:t>（</w:t>
      </w:r>
      <w:r w:rsidR="00966B93" w:rsidRPr="003A4E71">
        <w:rPr>
          <w:rFonts w:ascii="Calibri" w:hAnsi="Calibri" w:cs="Calibri"/>
          <w:sz w:val="20"/>
          <w:szCs w:val="20"/>
        </w:rPr>
        <w:t>ESMF</w:t>
      </w:r>
      <w:r w:rsidR="00966B93">
        <w:rPr>
          <w:rFonts w:ascii="宋体" w:eastAsia="宋体" w:hAnsi="宋体" w:cs="宋体" w:hint="eastAsia"/>
          <w:sz w:val="20"/>
          <w:szCs w:val="20"/>
        </w:rPr>
        <w:t>）</w:t>
      </w:r>
      <w:r w:rsidRPr="005B0419">
        <w:rPr>
          <w:rFonts w:ascii="宋体" w:eastAsia="宋体" w:hAnsi="宋体" w:cs="宋体" w:hint="eastAsia"/>
          <w:sz w:val="20"/>
          <w:szCs w:val="20"/>
        </w:rPr>
        <w:t>还详细说明了其实施的作用和责任，并包括详细的预算、监测和评估计划。</w:t>
      </w:r>
    </w:p>
    <w:p w14:paraId="7606CA7B" w14:textId="77777777" w:rsidR="008F299A" w:rsidRPr="00B22E96" w:rsidRDefault="008F299A" w:rsidP="009506CE">
      <w:pPr>
        <w:spacing w:line="276" w:lineRule="auto"/>
        <w:jc w:val="both"/>
        <w:rPr>
          <w:rFonts w:ascii="Calibri" w:hAnsi="Calibri" w:cs="Calibri"/>
          <w:sz w:val="20"/>
          <w:szCs w:val="20"/>
        </w:rPr>
      </w:pPr>
    </w:p>
    <w:p w14:paraId="6B5FB539" w14:textId="77777777" w:rsidR="0069209D" w:rsidRDefault="00D35C1D" w:rsidP="009506CE">
      <w:pPr>
        <w:spacing w:line="276" w:lineRule="auto"/>
        <w:jc w:val="both"/>
      </w:pPr>
      <w:r w:rsidRPr="003A4E71">
        <w:rPr>
          <w:rFonts w:ascii="Calibri" w:hAnsi="Calibri" w:cs="Calibri"/>
          <w:sz w:val="20"/>
          <w:szCs w:val="20"/>
        </w:rPr>
        <w:t xml:space="preserve">The ESMF related costs, which include contractual appointment of Social and Environmental Safeguards Officer (Draft ToRs available in annex </w:t>
      </w:r>
      <w:r w:rsidR="0074792D" w:rsidRPr="003A4E71">
        <w:rPr>
          <w:rFonts w:ascii="Calibri" w:hAnsi="Calibri" w:cs="Calibri"/>
          <w:sz w:val="20"/>
          <w:szCs w:val="20"/>
        </w:rPr>
        <w:t>6</w:t>
      </w:r>
      <w:r w:rsidRPr="003A4E71">
        <w:rPr>
          <w:rFonts w:ascii="Calibri" w:hAnsi="Calibri" w:cs="Calibri"/>
          <w:sz w:val="20"/>
          <w:szCs w:val="20"/>
        </w:rPr>
        <w:t xml:space="preserve"> in outline), monitoring the ESMP and the environmental and social safeguards studies; training, workshops and conferences; and implementation of livelihood development activities, amount to US$ </w:t>
      </w:r>
      <w:r w:rsidR="004E4AC7" w:rsidRPr="003A4E71">
        <w:rPr>
          <w:rFonts w:ascii="Calibri" w:hAnsi="Calibri"/>
          <w:b/>
          <w:color w:val="000000"/>
          <w:sz w:val="20"/>
        </w:rPr>
        <w:t>488,705</w:t>
      </w:r>
      <w:r w:rsidR="004E4AC7" w:rsidRPr="003A4E71">
        <w:rPr>
          <w:rFonts w:ascii="Calibri" w:hAnsi="Calibri" w:cs="Calibri"/>
          <w:b/>
          <w:bCs/>
          <w:color w:val="000000"/>
          <w:sz w:val="20"/>
          <w:szCs w:val="20"/>
          <w:lang w:eastAsia="en-US"/>
        </w:rPr>
        <w:t>.</w:t>
      </w:r>
      <w:r w:rsidR="0069209D" w:rsidRPr="0069209D">
        <w:t xml:space="preserve"> </w:t>
      </w:r>
    </w:p>
    <w:p w14:paraId="00EFD07A" w14:textId="44B737CC" w:rsidR="002221FA" w:rsidRPr="003A4E71" w:rsidRDefault="0069209D" w:rsidP="009506CE">
      <w:pPr>
        <w:spacing w:line="276" w:lineRule="auto"/>
        <w:jc w:val="both"/>
        <w:rPr>
          <w:rFonts w:ascii="Calibri" w:hAnsi="Calibri" w:cs="Calibri"/>
          <w:b/>
          <w:color w:val="002060"/>
          <w:sz w:val="20"/>
          <w:szCs w:val="20"/>
        </w:rPr>
      </w:pPr>
      <w:r w:rsidRPr="0069209D">
        <w:rPr>
          <w:rFonts w:ascii="Calibri" w:hAnsi="Calibri" w:cs="Calibri"/>
          <w:color w:val="000000"/>
          <w:sz w:val="20"/>
          <w:szCs w:val="20"/>
        </w:rPr>
        <w:lastRenderedPageBreak/>
        <w:t>ESMF</w:t>
      </w:r>
      <w:r w:rsidRPr="0069209D">
        <w:rPr>
          <w:rFonts w:ascii="宋体" w:eastAsia="宋体" w:hAnsi="宋体" w:cs="宋体" w:hint="eastAsia"/>
          <w:color w:val="000000"/>
          <w:sz w:val="20"/>
          <w:szCs w:val="20"/>
        </w:rPr>
        <w:t>的相关费用，包括社会和环境保障官员的</w:t>
      </w:r>
      <w:r w:rsidR="00B22E96">
        <w:rPr>
          <w:rFonts w:ascii="宋体" w:eastAsia="宋体" w:hAnsi="宋体" w:cs="宋体" w:hint="eastAsia"/>
          <w:color w:val="000000"/>
          <w:sz w:val="20"/>
          <w:szCs w:val="20"/>
        </w:rPr>
        <w:t>订约任用</w:t>
      </w:r>
      <w:r w:rsidRPr="0069209D">
        <w:rPr>
          <w:rFonts w:ascii="宋体" w:eastAsia="宋体" w:hAnsi="宋体" w:cs="宋体" w:hint="eastAsia"/>
          <w:color w:val="000000"/>
          <w:sz w:val="20"/>
          <w:szCs w:val="20"/>
        </w:rPr>
        <w:t>（职权范围草案见附件</w:t>
      </w:r>
      <w:r w:rsidRPr="0069209D">
        <w:rPr>
          <w:rFonts w:ascii="Calibri" w:hAnsi="Calibri" w:cs="Calibri"/>
          <w:color w:val="000000"/>
          <w:sz w:val="20"/>
          <w:szCs w:val="20"/>
        </w:rPr>
        <w:t>6</w:t>
      </w:r>
      <w:r w:rsidRPr="0069209D">
        <w:rPr>
          <w:rFonts w:ascii="宋体" w:eastAsia="宋体" w:hAnsi="宋体" w:cs="宋体" w:hint="eastAsia"/>
          <w:color w:val="000000"/>
          <w:sz w:val="20"/>
          <w:szCs w:val="20"/>
        </w:rPr>
        <w:t>的概要），监测</w:t>
      </w:r>
      <w:r w:rsidRPr="0069209D">
        <w:rPr>
          <w:rFonts w:ascii="Calibri" w:hAnsi="Calibri" w:cs="Calibri"/>
          <w:color w:val="000000"/>
          <w:sz w:val="20"/>
          <w:szCs w:val="20"/>
        </w:rPr>
        <w:t>ESMP</w:t>
      </w:r>
      <w:r w:rsidRPr="0069209D">
        <w:rPr>
          <w:rFonts w:ascii="宋体" w:eastAsia="宋体" w:hAnsi="宋体" w:cs="宋体" w:hint="eastAsia"/>
          <w:color w:val="000000"/>
          <w:sz w:val="20"/>
          <w:szCs w:val="20"/>
        </w:rPr>
        <w:t>以及环境和社会保障研究；培训、研讨会和会议；以及</w:t>
      </w:r>
      <w:r w:rsidR="00B22E96" w:rsidRPr="0069209D">
        <w:rPr>
          <w:rFonts w:ascii="宋体" w:eastAsia="宋体" w:hAnsi="宋体" w:cs="宋体" w:hint="eastAsia"/>
          <w:color w:val="000000"/>
          <w:sz w:val="20"/>
          <w:szCs w:val="20"/>
        </w:rPr>
        <w:t>实施</w:t>
      </w:r>
      <w:r w:rsidRPr="0069209D">
        <w:rPr>
          <w:rFonts w:ascii="宋体" w:eastAsia="宋体" w:hAnsi="宋体" w:cs="宋体" w:hint="eastAsia"/>
          <w:color w:val="000000"/>
          <w:sz w:val="20"/>
          <w:szCs w:val="20"/>
        </w:rPr>
        <w:t>生计发展活动，金额为</w:t>
      </w:r>
      <w:r w:rsidRPr="0069209D">
        <w:rPr>
          <w:rFonts w:ascii="Calibri" w:hAnsi="Calibri" w:cs="Calibri"/>
          <w:b/>
          <w:bCs/>
          <w:color w:val="000000"/>
          <w:sz w:val="20"/>
          <w:szCs w:val="20"/>
        </w:rPr>
        <w:t>48</w:t>
      </w:r>
      <w:r w:rsidR="00F54F16">
        <w:rPr>
          <w:rFonts w:ascii="宋体" w:eastAsia="宋体" w:hAnsi="宋体" w:cs="宋体" w:hint="eastAsia"/>
          <w:b/>
          <w:bCs/>
          <w:color w:val="000000"/>
          <w:sz w:val="20"/>
          <w:szCs w:val="20"/>
        </w:rPr>
        <w:t>万</w:t>
      </w:r>
      <w:r w:rsidRPr="0069209D">
        <w:rPr>
          <w:rFonts w:ascii="Calibri" w:hAnsi="Calibri" w:cs="Calibri"/>
          <w:b/>
          <w:bCs/>
          <w:color w:val="000000"/>
          <w:sz w:val="20"/>
          <w:szCs w:val="20"/>
        </w:rPr>
        <w:t>8705</w:t>
      </w:r>
      <w:r w:rsidRPr="0069209D">
        <w:rPr>
          <w:rFonts w:ascii="宋体" w:eastAsia="宋体" w:hAnsi="宋体" w:cs="宋体" w:hint="eastAsia"/>
          <w:b/>
          <w:bCs/>
          <w:color w:val="000000"/>
          <w:sz w:val="20"/>
          <w:szCs w:val="20"/>
        </w:rPr>
        <w:t>美元。</w:t>
      </w:r>
      <w:r w:rsidR="00D35C1D" w:rsidRPr="003A4E71">
        <w:rPr>
          <w:rFonts w:ascii="Calibri" w:hAnsi="Calibri" w:cs="Calibri"/>
          <w:sz w:val="20"/>
          <w:szCs w:val="20"/>
        </w:rPr>
        <w:br w:type="page"/>
      </w:r>
    </w:p>
    <w:p w14:paraId="0B1D8B93" w14:textId="77777777" w:rsidR="002221FA" w:rsidRPr="003A4E71" w:rsidRDefault="10E1CEC1" w:rsidP="009506CE">
      <w:pPr>
        <w:pStyle w:val="1"/>
        <w:spacing w:line="276" w:lineRule="auto"/>
        <w:jc w:val="both"/>
        <w:rPr>
          <w:rFonts w:ascii="Calibri" w:hAnsi="Calibri" w:cs="Calibri"/>
          <w:color w:val="auto"/>
          <w:sz w:val="24"/>
          <w:szCs w:val="24"/>
          <w:lang w:eastAsia="en-US"/>
        </w:rPr>
      </w:pPr>
      <w:bookmarkStart w:id="15" w:name="_Toc846961186"/>
      <w:bookmarkStart w:id="16" w:name="_Toc334417379"/>
      <w:bookmarkStart w:id="17" w:name="_Toc1460983672"/>
      <w:bookmarkStart w:id="18" w:name="_Toc262251977"/>
      <w:bookmarkStart w:id="19" w:name="_Toc941885537"/>
      <w:bookmarkStart w:id="20" w:name="_Toc247659453"/>
      <w:bookmarkStart w:id="21" w:name="_Toc110809993"/>
      <w:r w:rsidRPr="003A4E71">
        <w:rPr>
          <w:rFonts w:ascii="Calibri" w:hAnsi="Calibri" w:cs="Calibri"/>
          <w:color w:val="auto"/>
          <w:sz w:val="24"/>
          <w:szCs w:val="24"/>
          <w:lang w:eastAsia="en-US"/>
        </w:rPr>
        <w:lastRenderedPageBreak/>
        <w:t>Abbreviations and Acronyms</w:t>
      </w:r>
      <w:bookmarkEnd w:id="15"/>
      <w:bookmarkEnd w:id="16"/>
      <w:bookmarkEnd w:id="17"/>
      <w:bookmarkEnd w:id="18"/>
      <w:bookmarkEnd w:id="19"/>
      <w:bookmarkEnd w:id="20"/>
      <w:bookmarkEnd w:id="21"/>
    </w:p>
    <w:p w14:paraId="5E9DB9E0" w14:textId="77777777" w:rsidR="002221FA" w:rsidRPr="003A4E71" w:rsidRDefault="002221FA" w:rsidP="009506CE">
      <w:pPr>
        <w:spacing w:line="276" w:lineRule="auto"/>
        <w:jc w:val="both"/>
        <w:rPr>
          <w:rFonts w:ascii="Calibri" w:hAnsi="Calibri" w:cs="Calibri"/>
          <w:color w:val="002060"/>
        </w:rPr>
      </w:pPr>
    </w:p>
    <w:tbl>
      <w:tblPr>
        <w:tblStyle w:val="Style12"/>
        <w:tblW w:w="9027" w:type="dxa"/>
        <w:tblInd w:w="0" w:type="dxa"/>
        <w:tblBorders>
          <w:bottom w:val="single" w:sz="4" w:space="0" w:color="000000"/>
        </w:tblBorders>
        <w:tblLayout w:type="fixed"/>
        <w:tblLook w:val="04A0" w:firstRow="1" w:lastRow="0" w:firstColumn="1" w:lastColumn="0" w:noHBand="0" w:noVBand="1"/>
      </w:tblPr>
      <w:tblGrid>
        <w:gridCol w:w="1185"/>
        <w:gridCol w:w="7842"/>
      </w:tblGrid>
      <w:tr w:rsidR="002221FA" w:rsidRPr="003A4E71" w14:paraId="0C18EF35" w14:textId="77777777">
        <w:trPr>
          <w:trHeight w:val="288"/>
        </w:trPr>
        <w:tc>
          <w:tcPr>
            <w:tcW w:w="1185" w:type="dxa"/>
            <w:shd w:val="clear" w:color="auto" w:fill="auto"/>
          </w:tcPr>
          <w:p w14:paraId="63F0A21F"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CNCBC</w:t>
            </w:r>
          </w:p>
        </w:tc>
        <w:tc>
          <w:tcPr>
            <w:tcW w:w="7842" w:type="dxa"/>
            <w:shd w:val="clear" w:color="auto" w:fill="auto"/>
          </w:tcPr>
          <w:p w14:paraId="21887C65"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 xml:space="preserve">China National Committee for Biodiversity Conservation </w:t>
            </w:r>
          </w:p>
        </w:tc>
      </w:tr>
      <w:tr w:rsidR="002221FA" w:rsidRPr="003A4E71" w14:paraId="2EAAC1B9" w14:textId="77777777">
        <w:trPr>
          <w:trHeight w:val="288"/>
        </w:trPr>
        <w:tc>
          <w:tcPr>
            <w:tcW w:w="1185" w:type="dxa"/>
            <w:shd w:val="clear" w:color="auto" w:fill="auto"/>
          </w:tcPr>
          <w:p w14:paraId="339D86CB" w14:textId="5FED157B"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CNY</w:t>
            </w:r>
          </w:p>
        </w:tc>
        <w:tc>
          <w:tcPr>
            <w:tcW w:w="7842" w:type="dxa"/>
            <w:shd w:val="clear" w:color="auto" w:fill="auto"/>
          </w:tcPr>
          <w:p w14:paraId="3D48D89D" w14:textId="255DEC5F"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Chinese yuan</w:t>
            </w:r>
          </w:p>
        </w:tc>
      </w:tr>
      <w:tr w:rsidR="002221FA" w:rsidRPr="003A4E71" w14:paraId="7E75A951" w14:textId="77777777">
        <w:trPr>
          <w:trHeight w:val="288"/>
        </w:trPr>
        <w:tc>
          <w:tcPr>
            <w:tcW w:w="1185" w:type="dxa"/>
            <w:shd w:val="clear" w:color="auto" w:fill="auto"/>
          </w:tcPr>
          <w:p w14:paraId="67D6A302"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C-PAR</w:t>
            </w:r>
          </w:p>
        </w:tc>
        <w:tc>
          <w:tcPr>
            <w:tcW w:w="7842" w:type="dxa"/>
            <w:shd w:val="clear" w:color="auto" w:fill="auto"/>
          </w:tcPr>
          <w:p w14:paraId="30386489"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China’s Protected Area System Reform</w:t>
            </w:r>
          </w:p>
        </w:tc>
      </w:tr>
      <w:tr w:rsidR="002221FA" w:rsidRPr="003A4E71" w14:paraId="79824966" w14:textId="77777777">
        <w:trPr>
          <w:trHeight w:val="288"/>
        </w:trPr>
        <w:tc>
          <w:tcPr>
            <w:tcW w:w="1185" w:type="dxa"/>
            <w:shd w:val="clear" w:color="auto" w:fill="auto"/>
          </w:tcPr>
          <w:p w14:paraId="02ED888F"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CPD</w:t>
            </w:r>
          </w:p>
        </w:tc>
        <w:tc>
          <w:tcPr>
            <w:tcW w:w="7842" w:type="dxa"/>
            <w:shd w:val="clear" w:color="auto" w:fill="auto"/>
          </w:tcPr>
          <w:p w14:paraId="6D9C7A70" w14:textId="72DB9339" w:rsidR="002221FA" w:rsidRPr="003A4E71" w:rsidRDefault="00BB6BF2" w:rsidP="009506CE">
            <w:pPr>
              <w:spacing w:before="40" w:after="40" w:line="276" w:lineRule="auto"/>
              <w:jc w:val="both"/>
              <w:rPr>
                <w:rFonts w:ascii="Calibri" w:hAnsi="Calibri" w:cs="Calibri"/>
                <w:sz w:val="20"/>
                <w:szCs w:val="20"/>
              </w:rPr>
            </w:pPr>
            <w:r w:rsidRPr="003A4E71">
              <w:rPr>
                <w:rFonts w:ascii="Calibri" w:hAnsi="Calibri" w:cs="Calibri"/>
                <w:sz w:val="20"/>
                <w:szCs w:val="20"/>
              </w:rPr>
              <w:t xml:space="preserve">Country Programme Document </w:t>
            </w:r>
            <w:r w:rsidR="00D35C1D" w:rsidRPr="003A4E71">
              <w:rPr>
                <w:rFonts w:ascii="Calibri" w:hAnsi="Calibri" w:cs="Calibri"/>
                <w:sz w:val="20"/>
                <w:szCs w:val="20"/>
              </w:rPr>
              <w:t>(UNDP China)</w:t>
            </w:r>
          </w:p>
        </w:tc>
      </w:tr>
      <w:tr w:rsidR="002221FA" w:rsidRPr="003A4E71" w14:paraId="49357414" w14:textId="77777777">
        <w:trPr>
          <w:trHeight w:val="288"/>
        </w:trPr>
        <w:tc>
          <w:tcPr>
            <w:tcW w:w="1185" w:type="dxa"/>
            <w:shd w:val="clear" w:color="auto" w:fill="auto"/>
          </w:tcPr>
          <w:p w14:paraId="1646C259"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EIA</w:t>
            </w:r>
          </w:p>
        </w:tc>
        <w:tc>
          <w:tcPr>
            <w:tcW w:w="7842" w:type="dxa"/>
            <w:shd w:val="clear" w:color="auto" w:fill="auto"/>
          </w:tcPr>
          <w:p w14:paraId="339A8036" w14:textId="529EDC3E"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Environmental Impact Assessment</w:t>
            </w:r>
            <w:r w:rsidR="006670A5">
              <w:rPr>
                <w:rFonts w:ascii="宋体" w:eastAsia="宋体" w:hAnsi="宋体" w:cs="宋体" w:hint="eastAsia"/>
                <w:sz w:val="20"/>
                <w:szCs w:val="20"/>
              </w:rPr>
              <w:t>环境影响评价</w:t>
            </w:r>
          </w:p>
        </w:tc>
      </w:tr>
      <w:tr w:rsidR="002221FA" w:rsidRPr="003A4E71" w14:paraId="77B9D1FB" w14:textId="77777777">
        <w:trPr>
          <w:trHeight w:val="288"/>
        </w:trPr>
        <w:tc>
          <w:tcPr>
            <w:tcW w:w="1185" w:type="dxa"/>
            <w:shd w:val="clear" w:color="auto" w:fill="auto"/>
          </w:tcPr>
          <w:p w14:paraId="22B302A7"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ECS</w:t>
            </w:r>
          </w:p>
        </w:tc>
        <w:tc>
          <w:tcPr>
            <w:tcW w:w="7842" w:type="dxa"/>
            <w:shd w:val="clear" w:color="auto" w:fill="auto"/>
          </w:tcPr>
          <w:p w14:paraId="48797CE9"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Ecological Corridor Strategies</w:t>
            </w:r>
          </w:p>
        </w:tc>
      </w:tr>
      <w:tr w:rsidR="002221FA" w:rsidRPr="003A4E71" w14:paraId="3FDF31D2" w14:textId="77777777">
        <w:trPr>
          <w:trHeight w:val="288"/>
        </w:trPr>
        <w:tc>
          <w:tcPr>
            <w:tcW w:w="1185" w:type="dxa"/>
            <w:shd w:val="clear" w:color="auto" w:fill="auto"/>
          </w:tcPr>
          <w:p w14:paraId="2EB97422"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ESIA</w:t>
            </w:r>
          </w:p>
        </w:tc>
        <w:tc>
          <w:tcPr>
            <w:tcW w:w="7842" w:type="dxa"/>
            <w:shd w:val="clear" w:color="auto" w:fill="auto"/>
          </w:tcPr>
          <w:p w14:paraId="1BA91033"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Environmental and Social Impact Assessment</w:t>
            </w:r>
          </w:p>
        </w:tc>
      </w:tr>
      <w:tr w:rsidR="002221FA" w:rsidRPr="003A4E71" w14:paraId="21A9D62F" w14:textId="77777777">
        <w:trPr>
          <w:trHeight w:val="288"/>
        </w:trPr>
        <w:tc>
          <w:tcPr>
            <w:tcW w:w="1185" w:type="dxa"/>
            <w:shd w:val="clear" w:color="auto" w:fill="auto"/>
          </w:tcPr>
          <w:p w14:paraId="70870F17"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ESMF</w:t>
            </w:r>
          </w:p>
        </w:tc>
        <w:tc>
          <w:tcPr>
            <w:tcW w:w="7842" w:type="dxa"/>
            <w:shd w:val="clear" w:color="auto" w:fill="auto"/>
          </w:tcPr>
          <w:p w14:paraId="085AE257"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Environmental and Social Management Framework</w:t>
            </w:r>
          </w:p>
        </w:tc>
      </w:tr>
      <w:tr w:rsidR="002221FA" w:rsidRPr="003A4E71" w14:paraId="49421494" w14:textId="77777777">
        <w:trPr>
          <w:trHeight w:val="288"/>
        </w:trPr>
        <w:tc>
          <w:tcPr>
            <w:tcW w:w="1185" w:type="dxa"/>
            <w:shd w:val="clear" w:color="auto" w:fill="auto"/>
          </w:tcPr>
          <w:p w14:paraId="6AF44072"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ESMP</w:t>
            </w:r>
          </w:p>
          <w:p w14:paraId="0B8A93DB" w14:textId="7B56477A" w:rsidR="00091BFA" w:rsidRPr="003A4E71" w:rsidRDefault="00091BFA" w:rsidP="009506CE">
            <w:pPr>
              <w:spacing w:before="40" w:after="40" w:line="276" w:lineRule="auto"/>
              <w:jc w:val="both"/>
              <w:rPr>
                <w:rFonts w:ascii="Calibri" w:hAnsi="Calibri" w:cs="Calibri"/>
                <w:sz w:val="20"/>
                <w:szCs w:val="20"/>
              </w:rPr>
            </w:pPr>
            <w:r w:rsidRPr="003A4E71">
              <w:rPr>
                <w:rFonts w:ascii="Calibri" w:hAnsi="Calibri" w:hint="eastAsia"/>
                <w:sz w:val="20"/>
              </w:rPr>
              <w:t>FECO</w:t>
            </w:r>
          </w:p>
        </w:tc>
        <w:tc>
          <w:tcPr>
            <w:tcW w:w="7842" w:type="dxa"/>
            <w:shd w:val="clear" w:color="auto" w:fill="auto"/>
          </w:tcPr>
          <w:p w14:paraId="1A0B6D95"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Environmental and Social Management Plan</w:t>
            </w:r>
          </w:p>
          <w:p w14:paraId="5E56F6AC" w14:textId="5ACB306E" w:rsidR="00091BFA" w:rsidRPr="003A4E71" w:rsidRDefault="00091BFA" w:rsidP="009506CE">
            <w:pPr>
              <w:spacing w:before="40" w:after="40" w:line="276" w:lineRule="auto"/>
              <w:jc w:val="both"/>
              <w:rPr>
                <w:rFonts w:ascii="Calibri" w:hAnsi="Calibri" w:cs="Calibri"/>
                <w:sz w:val="20"/>
                <w:szCs w:val="20"/>
              </w:rPr>
            </w:pPr>
            <w:r w:rsidRPr="003A4E71">
              <w:rPr>
                <w:rFonts w:ascii="Calibri" w:hAnsi="Calibri"/>
                <w:sz w:val="20"/>
              </w:rPr>
              <w:t>Foreign Environmental Cooperation Center of the Ministry of Ecology and Environment</w:t>
            </w:r>
          </w:p>
        </w:tc>
      </w:tr>
      <w:tr w:rsidR="002221FA" w:rsidRPr="003A4E71" w14:paraId="291A1772" w14:textId="77777777">
        <w:trPr>
          <w:trHeight w:val="288"/>
        </w:trPr>
        <w:tc>
          <w:tcPr>
            <w:tcW w:w="1185" w:type="dxa"/>
            <w:shd w:val="clear" w:color="auto" w:fill="auto"/>
          </w:tcPr>
          <w:p w14:paraId="071C416B"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FPIC</w:t>
            </w:r>
          </w:p>
        </w:tc>
        <w:tc>
          <w:tcPr>
            <w:tcW w:w="7842" w:type="dxa"/>
            <w:shd w:val="clear" w:color="auto" w:fill="auto"/>
          </w:tcPr>
          <w:p w14:paraId="62065C91" w14:textId="5F55B0A6"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Free, prior and informed consent</w:t>
            </w:r>
            <w:r w:rsidR="00180011" w:rsidRPr="003A4E71">
              <w:rPr>
                <w:rFonts w:ascii="Calibri" w:hAnsi="Calibri" w:cs="Calibri"/>
                <w:sz w:val="20"/>
                <w:szCs w:val="20"/>
              </w:rPr>
              <w:t xml:space="preserve"> </w:t>
            </w:r>
          </w:p>
        </w:tc>
      </w:tr>
      <w:tr w:rsidR="002221FA" w:rsidRPr="003A4E71" w14:paraId="021A3C3B" w14:textId="77777777">
        <w:trPr>
          <w:trHeight w:val="288"/>
        </w:trPr>
        <w:tc>
          <w:tcPr>
            <w:tcW w:w="1185" w:type="dxa"/>
            <w:shd w:val="clear" w:color="auto" w:fill="auto"/>
          </w:tcPr>
          <w:p w14:paraId="6902320D"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GEF</w:t>
            </w:r>
          </w:p>
        </w:tc>
        <w:tc>
          <w:tcPr>
            <w:tcW w:w="7842" w:type="dxa"/>
            <w:shd w:val="clear" w:color="auto" w:fill="auto"/>
          </w:tcPr>
          <w:p w14:paraId="1446FB0F" w14:textId="00C7C60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Global Environment Facility</w:t>
            </w:r>
            <w:r w:rsidR="00180011" w:rsidRPr="003A4E71">
              <w:rPr>
                <w:rFonts w:ascii="Calibri" w:hAnsi="Calibri" w:cs="Calibri"/>
                <w:sz w:val="20"/>
                <w:szCs w:val="20"/>
              </w:rPr>
              <w:t xml:space="preserve"> </w:t>
            </w:r>
          </w:p>
        </w:tc>
      </w:tr>
      <w:tr w:rsidR="002221FA" w:rsidRPr="003A4E71" w14:paraId="632A1B67" w14:textId="77777777">
        <w:trPr>
          <w:trHeight w:val="288"/>
        </w:trPr>
        <w:tc>
          <w:tcPr>
            <w:tcW w:w="1185" w:type="dxa"/>
            <w:tcBorders>
              <w:bottom w:val="nil"/>
            </w:tcBorders>
            <w:shd w:val="clear" w:color="auto" w:fill="auto"/>
          </w:tcPr>
          <w:p w14:paraId="43854560"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IPs</w:t>
            </w:r>
          </w:p>
        </w:tc>
        <w:tc>
          <w:tcPr>
            <w:tcW w:w="7842" w:type="dxa"/>
            <w:tcBorders>
              <w:bottom w:val="nil"/>
            </w:tcBorders>
            <w:shd w:val="clear" w:color="auto" w:fill="auto"/>
          </w:tcPr>
          <w:p w14:paraId="6AC35894" w14:textId="4E6F3DA9"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Standards on Indigenous Peoples</w:t>
            </w:r>
            <w:r w:rsidR="00180011" w:rsidRPr="003A4E71">
              <w:rPr>
                <w:rFonts w:ascii="Calibri" w:hAnsi="Calibri" w:cs="Calibri"/>
                <w:sz w:val="20"/>
                <w:szCs w:val="20"/>
              </w:rPr>
              <w:t xml:space="preserve"> </w:t>
            </w:r>
          </w:p>
        </w:tc>
      </w:tr>
      <w:tr w:rsidR="002221FA" w:rsidRPr="003A4E71" w14:paraId="4E098CDA" w14:textId="77777777">
        <w:trPr>
          <w:trHeight w:val="288"/>
        </w:trPr>
        <w:tc>
          <w:tcPr>
            <w:tcW w:w="1185" w:type="dxa"/>
            <w:tcBorders>
              <w:bottom w:val="nil"/>
            </w:tcBorders>
            <w:shd w:val="clear" w:color="auto" w:fill="auto"/>
          </w:tcPr>
          <w:p w14:paraId="43419D73"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IPP</w:t>
            </w:r>
          </w:p>
          <w:p w14:paraId="616A1F00" w14:textId="0BC3429D" w:rsidR="00091BFA" w:rsidRPr="003A4E71" w:rsidRDefault="00091BFA" w:rsidP="009506CE">
            <w:pPr>
              <w:spacing w:before="40" w:after="40" w:line="276" w:lineRule="auto"/>
              <w:jc w:val="both"/>
              <w:rPr>
                <w:rFonts w:ascii="Calibri" w:hAnsi="Calibri" w:cs="Calibri"/>
                <w:sz w:val="20"/>
                <w:szCs w:val="20"/>
              </w:rPr>
            </w:pPr>
            <w:r w:rsidRPr="003A4E71">
              <w:rPr>
                <w:rFonts w:ascii="Calibri" w:hAnsi="Calibri" w:hint="eastAsia"/>
                <w:sz w:val="20"/>
              </w:rPr>
              <w:t>MEE</w:t>
            </w:r>
          </w:p>
        </w:tc>
        <w:tc>
          <w:tcPr>
            <w:tcW w:w="7842" w:type="dxa"/>
            <w:tcBorders>
              <w:bottom w:val="nil"/>
            </w:tcBorders>
            <w:shd w:val="clear" w:color="auto" w:fill="auto"/>
          </w:tcPr>
          <w:p w14:paraId="1B205B65" w14:textId="5BB8954B"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Indigenous Peoples Plan</w:t>
            </w:r>
            <w:r w:rsidR="00180011" w:rsidRPr="003A4E71">
              <w:rPr>
                <w:rFonts w:ascii="Calibri" w:hAnsi="Calibri" w:cs="Calibri"/>
                <w:sz w:val="20"/>
                <w:szCs w:val="20"/>
              </w:rPr>
              <w:t xml:space="preserve"> </w:t>
            </w:r>
          </w:p>
          <w:p w14:paraId="3F342202" w14:textId="20359062" w:rsidR="00091BFA" w:rsidRPr="003A4E71" w:rsidRDefault="00091BFA" w:rsidP="009506CE">
            <w:pPr>
              <w:spacing w:before="40" w:after="40" w:line="276" w:lineRule="auto"/>
              <w:jc w:val="both"/>
              <w:rPr>
                <w:rFonts w:ascii="Calibri" w:hAnsi="Calibri" w:cs="Calibri"/>
                <w:sz w:val="20"/>
                <w:szCs w:val="20"/>
              </w:rPr>
            </w:pPr>
            <w:r w:rsidRPr="003A4E71">
              <w:rPr>
                <w:rFonts w:ascii="Calibri" w:hAnsi="Calibri"/>
                <w:sz w:val="20"/>
              </w:rPr>
              <w:t>Ministry of Ecology and Environment</w:t>
            </w:r>
          </w:p>
        </w:tc>
      </w:tr>
      <w:tr w:rsidR="002221FA" w:rsidRPr="003A4E71" w14:paraId="293467B0" w14:textId="77777777">
        <w:trPr>
          <w:trHeight w:val="288"/>
        </w:trPr>
        <w:tc>
          <w:tcPr>
            <w:tcW w:w="1185" w:type="dxa"/>
            <w:tcBorders>
              <w:bottom w:val="nil"/>
            </w:tcBorders>
            <w:shd w:val="clear" w:color="auto" w:fill="auto"/>
          </w:tcPr>
          <w:p w14:paraId="5F6D7723"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METT</w:t>
            </w:r>
          </w:p>
        </w:tc>
        <w:tc>
          <w:tcPr>
            <w:tcW w:w="7842" w:type="dxa"/>
            <w:tcBorders>
              <w:bottom w:val="nil"/>
            </w:tcBorders>
            <w:shd w:val="clear" w:color="auto" w:fill="auto"/>
          </w:tcPr>
          <w:p w14:paraId="058061CB"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Management Effectiveness Tracking Tool</w:t>
            </w:r>
          </w:p>
        </w:tc>
      </w:tr>
      <w:tr w:rsidR="002221FA" w:rsidRPr="003A4E71" w14:paraId="33D67FBD" w14:textId="77777777">
        <w:trPr>
          <w:trHeight w:val="288"/>
        </w:trPr>
        <w:tc>
          <w:tcPr>
            <w:tcW w:w="1185" w:type="dxa"/>
            <w:tcBorders>
              <w:bottom w:val="nil"/>
            </w:tcBorders>
            <w:shd w:val="clear" w:color="auto" w:fill="auto"/>
          </w:tcPr>
          <w:p w14:paraId="5A7A9497"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MOF</w:t>
            </w:r>
          </w:p>
        </w:tc>
        <w:tc>
          <w:tcPr>
            <w:tcW w:w="7842" w:type="dxa"/>
            <w:tcBorders>
              <w:bottom w:val="nil"/>
            </w:tcBorders>
            <w:shd w:val="clear" w:color="auto" w:fill="auto"/>
          </w:tcPr>
          <w:p w14:paraId="2BA353E7"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Ministry of Finance</w:t>
            </w:r>
          </w:p>
        </w:tc>
      </w:tr>
      <w:tr w:rsidR="002221FA" w:rsidRPr="003A4E71" w14:paraId="21E23172" w14:textId="77777777">
        <w:trPr>
          <w:trHeight w:val="288"/>
        </w:trPr>
        <w:tc>
          <w:tcPr>
            <w:tcW w:w="1185" w:type="dxa"/>
            <w:tcBorders>
              <w:bottom w:val="nil"/>
            </w:tcBorders>
            <w:shd w:val="clear" w:color="auto" w:fill="auto"/>
          </w:tcPr>
          <w:p w14:paraId="46EF3FB0"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NFGA</w:t>
            </w:r>
          </w:p>
        </w:tc>
        <w:tc>
          <w:tcPr>
            <w:tcW w:w="7842" w:type="dxa"/>
            <w:tcBorders>
              <w:bottom w:val="nil"/>
            </w:tcBorders>
            <w:shd w:val="clear" w:color="auto" w:fill="auto"/>
          </w:tcPr>
          <w:p w14:paraId="636B2E75"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National Forest and Grassland Administration</w:t>
            </w:r>
          </w:p>
        </w:tc>
      </w:tr>
      <w:tr w:rsidR="002221FA" w:rsidRPr="003A4E71" w14:paraId="2401693F" w14:textId="77777777">
        <w:trPr>
          <w:trHeight w:val="288"/>
        </w:trPr>
        <w:tc>
          <w:tcPr>
            <w:tcW w:w="1185" w:type="dxa"/>
            <w:tcBorders>
              <w:bottom w:val="nil"/>
            </w:tcBorders>
            <w:shd w:val="clear" w:color="auto" w:fill="auto"/>
          </w:tcPr>
          <w:p w14:paraId="7D8FAE50"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NPC</w:t>
            </w:r>
          </w:p>
        </w:tc>
        <w:tc>
          <w:tcPr>
            <w:tcW w:w="7842" w:type="dxa"/>
            <w:tcBorders>
              <w:bottom w:val="nil"/>
            </w:tcBorders>
            <w:shd w:val="clear" w:color="auto" w:fill="auto"/>
          </w:tcPr>
          <w:p w14:paraId="0C1F3358"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National People's Congress of the People's Republic of China</w:t>
            </w:r>
          </w:p>
        </w:tc>
      </w:tr>
      <w:tr w:rsidR="002221FA" w:rsidRPr="003A4E71" w14:paraId="048E5C96" w14:textId="77777777">
        <w:trPr>
          <w:trHeight w:val="288"/>
        </w:trPr>
        <w:tc>
          <w:tcPr>
            <w:tcW w:w="1185" w:type="dxa"/>
            <w:tcBorders>
              <w:bottom w:val="nil"/>
            </w:tcBorders>
            <w:shd w:val="clear" w:color="auto" w:fill="auto"/>
          </w:tcPr>
          <w:p w14:paraId="652F6B27"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PA</w:t>
            </w:r>
          </w:p>
        </w:tc>
        <w:tc>
          <w:tcPr>
            <w:tcW w:w="7842" w:type="dxa"/>
            <w:tcBorders>
              <w:bottom w:val="nil"/>
            </w:tcBorders>
            <w:shd w:val="clear" w:color="auto" w:fill="auto"/>
          </w:tcPr>
          <w:p w14:paraId="672EAC21"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Protected Area</w:t>
            </w:r>
          </w:p>
        </w:tc>
      </w:tr>
      <w:tr w:rsidR="002221FA" w:rsidRPr="003A4E71" w14:paraId="4A610AE8" w14:textId="77777777">
        <w:trPr>
          <w:trHeight w:val="288"/>
        </w:trPr>
        <w:tc>
          <w:tcPr>
            <w:tcW w:w="1185" w:type="dxa"/>
            <w:tcBorders>
              <w:bottom w:val="nil"/>
            </w:tcBorders>
            <w:shd w:val="clear" w:color="auto" w:fill="auto"/>
          </w:tcPr>
          <w:p w14:paraId="64829DDD"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PIF</w:t>
            </w:r>
          </w:p>
        </w:tc>
        <w:tc>
          <w:tcPr>
            <w:tcW w:w="7842" w:type="dxa"/>
            <w:tcBorders>
              <w:bottom w:val="nil"/>
            </w:tcBorders>
            <w:shd w:val="clear" w:color="auto" w:fill="auto"/>
          </w:tcPr>
          <w:p w14:paraId="01EF0A0B"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Project Identification Form (GEF)</w:t>
            </w:r>
          </w:p>
        </w:tc>
      </w:tr>
      <w:tr w:rsidR="002221FA" w:rsidRPr="003A4E71" w14:paraId="2A1EAF08" w14:textId="77777777">
        <w:trPr>
          <w:trHeight w:val="288"/>
        </w:trPr>
        <w:tc>
          <w:tcPr>
            <w:tcW w:w="1185" w:type="dxa"/>
            <w:tcBorders>
              <w:bottom w:val="nil"/>
            </w:tcBorders>
            <w:shd w:val="clear" w:color="auto" w:fill="auto"/>
          </w:tcPr>
          <w:p w14:paraId="07EC47FE"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PMO</w:t>
            </w:r>
          </w:p>
        </w:tc>
        <w:tc>
          <w:tcPr>
            <w:tcW w:w="7842" w:type="dxa"/>
            <w:tcBorders>
              <w:bottom w:val="nil"/>
            </w:tcBorders>
            <w:shd w:val="clear" w:color="auto" w:fill="auto"/>
          </w:tcPr>
          <w:p w14:paraId="0E92A05C"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Project Management Office</w:t>
            </w:r>
          </w:p>
        </w:tc>
      </w:tr>
      <w:tr w:rsidR="002221FA" w:rsidRPr="003A4E71" w14:paraId="4B0FCD3D" w14:textId="77777777">
        <w:trPr>
          <w:trHeight w:val="288"/>
        </w:trPr>
        <w:tc>
          <w:tcPr>
            <w:tcW w:w="1185" w:type="dxa"/>
            <w:tcBorders>
              <w:bottom w:val="nil"/>
            </w:tcBorders>
            <w:shd w:val="clear" w:color="auto" w:fill="auto"/>
          </w:tcPr>
          <w:p w14:paraId="762D95ED"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PIR</w:t>
            </w:r>
          </w:p>
        </w:tc>
        <w:tc>
          <w:tcPr>
            <w:tcW w:w="7842" w:type="dxa"/>
            <w:tcBorders>
              <w:bottom w:val="nil"/>
            </w:tcBorders>
            <w:shd w:val="clear" w:color="auto" w:fill="auto"/>
          </w:tcPr>
          <w:p w14:paraId="4DDDA500"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GEF Project Implementation Report</w:t>
            </w:r>
          </w:p>
        </w:tc>
      </w:tr>
      <w:tr w:rsidR="002221FA" w:rsidRPr="003A4E71" w14:paraId="50B3304A" w14:textId="77777777">
        <w:trPr>
          <w:trHeight w:val="288"/>
        </w:trPr>
        <w:tc>
          <w:tcPr>
            <w:tcW w:w="1185" w:type="dxa"/>
            <w:tcBorders>
              <w:bottom w:val="nil"/>
            </w:tcBorders>
            <w:shd w:val="clear" w:color="auto" w:fill="auto"/>
          </w:tcPr>
          <w:p w14:paraId="384167A4"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POPP</w:t>
            </w:r>
          </w:p>
        </w:tc>
        <w:tc>
          <w:tcPr>
            <w:tcW w:w="7842" w:type="dxa"/>
            <w:tcBorders>
              <w:bottom w:val="nil"/>
            </w:tcBorders>
            <w:shd w:val="clear" w:color="auto" w:fill="auto"/>
          </w:tcPr>
          <w:p w14:paraId="4031C72F"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Programme and Operations Policies and Procedures (UNDP)</w:t>
            </w:r>
          </w:p>
        </w:tc>
      </w:tr>
      <w:tr w:rsidR="002221FA" w:rsidRPr="003A4E71" w14:paraId="6D778C2F" w14:textId="77777777">
        <w:trPr>
          <w:trHeight w:val="288"/>
        </w:trPr>
        <w:tc>
          <w:tcPr>
            <w:tcW w:w="1185" w:type="dxa"/>
            <w:tcBorders>
              <w:bottom w:val="nil"/>
            </w:tcBorders>
            <w:shd w:val="clear" w:color="auto" w:fill="auto"/>
          </w:tcPr>
          <w:p w14:paraId="05505509"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PPG</w:t>
            </w:r>
          </w:p>
        </w:tc>
        <w:tc>
          <w:tcPr>
            <w:tcW w:w="7842" w:type="dxa"/>
            <w:tcBorders>
              <w:bottom w:val="nil"/>
            </w:tcBorders>
            <w:shd w:val="clear" w:color="auto" w:fill="auto"/>
          </w:tcPr>
          <w:p w14:paraId="75DAFF0D"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Project Preparation Grant (GEF)</w:t>
            </w:r>
          </w:p>
        </w:tc>
      </w:tr>
      <w:tr w:rsidR="002221FA" w:rsidRPr="003A4E71" w14:paraId="5683E0A1" w14:textId="77777777" w:rsidTr="007B0B0F">
        <w:trPr>
          <w:trHeight w:val="87"/>
        </w:trPr>
        <w:tc>
          <w:tcPr>
            <w:tcW w:w="1185" w:type="dxa"/>
            <w:tcBorders>
              <w:bottom w:val="nil"/>
            </w:tcBorders>
            <w:shd w:val="clear" w:color="auto" w:fill="auto"/>
          </w:tcPr>
          <w:p w14:paraId="1E49C7A9"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PRC</w:t>
            </w:r>
          </w:p>
        </w:tc>
        <w:tc>
          <w:tcPr>
            <w:tcW w:w="7842" w:type="dxa"/>
            <w:tcBorders>
              <w:bottom w:val="nil"/>
            </w:tcBorders>
            <w:shd w:val="clear" w:color="auto" w:fill="auto"/>
          </w:tcPr>
          <w:p w14:paraId="0F7D571E"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Peoples’ Republic of China (PRC)</w:t>
            </w:r>
          </w:p>
        </w:tc>
      </w:tr>
      <w:tr w:rsidR="002221FA" w:rsidRPr="003A4E71" w14:paraId="14EFC297" w14:textId="77777777">
        <w:trPr>
          <w:trHeight w:val="288"/>
        </w:trPr>
        <w:tc>
          <w:tcPr>
            <w:tcW w:w="1185" w:type="dxa"/>
            <w:tcBorders>
              <w:bottom w:val="nil"/>
            </w:tcBorders>
            <w:shd w:val="clear" w:color="auto" w:fill="auto"/>
          </w:tcPr>
          <w:p w14:paraId="1C4D6C50" w14:textId="6CABE22C" w:rsidR="002221FA" w:rsidRPr="003A4E71" w:rsidRDefault="00955190" w:rsidP="009506CE">
            <w:pPr>
              <w:spacing w:before="40" w:after="40" w:line="276" w:lineRule="auto"/>
              <w:jc w:val="both"/>
              <w:rPr>
                <w:rFonts w:ascii="Calibri" w:hAnsi="Calibri" w:cs="Calibri"/>
                <w:sz w:val="20"/>
                <w:szCs w:val="20"/>
              </w:rPr>
            </w:pPr>
            <w:r w:rsidRPr="003A4E71">
              <w:rPr>
                <w:rFonts w:ascii="Calibri" w:hAnsi="Calibri" w:cs="Calibri"/>
                <w:sz w:val="20"/>
                <w:szCs w:val="20"/>
              </w:rPr>
              <w:t>PB</w:t>
            </w:r>
          </w:p>
        </w:tc>
        <w:tc>
          <w:tcPr>
            <w:tcW w:w="7842" w:type="dxa"/>
            <w:tcBorders>
              <w:bottom w:val="nil"/>
            </w:tcBorders>
            <w:shd w:val="clear" w:color="auto" w:fill="auto"/>
          </w:tcPr>
          <w:p w14:paraId="6140FB26" w14:textId="1910A48D" w:rsidR="002221FA" w:rsidRPr="003A4E71" w:rsidRDefault="00955190" w:rsidP="009506CE">
            <w:pPr>
              <w:spacing w:before="40" w:after="40" w:line="276" w:lineRule="auto"/>
              <w:jc w:val="both"/>
              <w:rPr>
                <w:rFonts w:ascii="Calibri" w:hAnsi="Calibri" w:cs="Calibri"/>
                <w:sz w:val="20"/>
                <w:szCs w:val="20"/>
              </w:rPr>
            </w:pPr>
            <w:r w:rsidRPr="003A4E71">
              <w:rPr>
                <w:rFonts w:ascii="Calibri" w:hAnsi="Calibri" w:cs="Calibri"/>
                <w:sz w:val="20"/>
                <w:szCs w:val="20"/>
              </w:rPr>
              <w:t>Project Board</w:t>
            </w:r>
          </w:p>
        </w:tc>
      </w:tr>
      <w:tr w:rsidR="002221FA" w:rsidRPr="003A4E71" w14:paraId="7844FE50" w14:textId="77777777">
        <w:trPr>
          <w:trHeight w:val="288"/>
        </w:trPr>
        <w:tc>
          <w:tcPr>
            <w:tcW w:w="1185" w:type="dxa"/>
            <w:tcBorders>
              <w:bottom w:val="nil"/>
            </w:tcBorders>
            <w:shd w:val="clear" w:color="auto" w:fill="auto"/>
          </w:tcPr>
          <w:p w14:paraId="4D08CFE7"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SECU</w:t>
            </w:r>
          </w:p>
        </w:tc>
        <w:tc>
          <w:tcPr>
            <w:tcW w:w="7842" w:type="dxa"/>
            <w:tcBorders>
              <w:bottom w:val="nil"/>
            </w:tcBorders>
            <w:shd w:val="clear" w:color="auto" w:fill="auto"/>
          </w:tcPr>
          <w:p w14:paraId="661CC1D5"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Social and Environmental Compliance Review Unit (UNDP)</w:t>
            </w:r>
          </w:p>
        </w:tc>
      </w:tr>
      <w:tr w:rsidR="002221FA" w:rsidRPr="003A4E71" w14:paraId="6935C29A" w14:textId="77777777">
        <w:trPr>
          <w:trHeight w:val="288"/>
        </w:trPr>
        <w:tc>
          <w:tcPr>
            <w:tcW w:w="1185" w:type="dxa"/>
            <w:tcBorders>
              <w:bottom w:val="nil"/>
            </w:tcBorders>
            <w:shd w:val="clear" w:color="auto" w:fill="auto"/>
          </w:tcPr>
          <w:p w14:paraId="09DD3F86"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SES</w:t>
            </w:r>
          </w:p>
        </w:tc>
        <w:tc>
          <w:tcPr>
            <w:tcW w:w="7842" w:type="dxa"/>
            <w:tcBorders>
              <w:bottom w:val="nil"/>
            </w:tcBorders>
            <w:shd w:val="clear" w:color="auto" w:fill="auto"/>
          </w:tcPr>
          <w:p w14:paraId="07DA9FEC"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Social and Environmental Standards (UNDP)</w:t>
            </w:r>
          </w:p>
        </w:tc>
      </w:tr>
      <w:tr w:rsidR="002221FA" w:rsidRPr="003A4E71" w14:paraId="5B78F101" w14:textId="77777777">
        <w:trPr>
          <w:trHeight w:val="288"/>
        </w:trPr>
        <w:tc>
          <w:tcPr>
            <w:tcW w:w="1185" w:type="dxa"/>
            <w:tcBorders>
              <w:bottom w:val="nil"/>
            </w:tcBorders>
            <w:shd w:val="clear" w:color="auto" w:fill="auto"/>
          </w:tcPr>
          <w:p w14:paraId="4E776BAE"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SESA</w:t>
            </w:r>
          </w:p>
        </w:tc>
        <w:tc>
          <w:tcPr>
            <w:tcW w:w="7842" w:type="dxa"/>
            <w:tcBorders>
              <w:bottom w:val="nil"/>
            </w:tcBorders>
            <w:shd w:val="clear" w:color="auto" w:fill="auto"/>
          </w:tcPr>
          <w:p w14:paraId="566AD4F7" w14:textId="1D5288F2" w:rsidR="002221FA" w:rsidRPr="003A4E71" w:rsidRDefault="002D0EA7" w:rsidP="009506CE">
            <w:pPr>
              <w:spacing w:before="40" w:after="40" w:line="276" w:lineRule="auto"/>
              <w:jc w:val="both"/>
              <w:rPr>
                <w:rFonts w:ascii="Calibri" w:hAnsi="Calibri" w:cs="Calibri"/>
                <w:sz w:val="20"/>
                <w:szCs w:val="20"/>
              </w:rPr>
            </w:pPr>
            <w:r w:rsidRPr="003A4E71">
              <w:rPr>
                <w:rFonts w:ascii="Calibri" w:hAnsi="Calibri" w:cs="Calibri"/>
                <w:color w:val="000000"/>
                <w:sz w:val="20"/>
                <w:szCs w:val="20"/>
              </w:rPr>
              <w:t>Strategic Environmental and Social Assessment</w:t>
            </w:r>
          </w:p>
        </w:tc>
      </w:tr>
      <w:tr w:rsidR="002221FA" w:rsidRPr="003A4E71" w14:paraId="7A823D38" w14:textId="77777777">
        <w:trPr>
          <w:trHeight w:val="288"/>
        </w:trPr>
        <w:tc>
          <w:tcPr>
            <w:tcW w:w="1185" w:type="dxa"/>
            <w:tcBorders>
              <w:bottom w:val="nil"/>
            </w:tcBorders>
            <w:shd w:val="clear" w:color="auto" w:fill="auto"/>
          </w:tcPr>
          <w:p w14:paraId="49C29512"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SESP</w:t>
            </w:r>
          </w:p>
        </w:tc>
        <w:tc>
          <w:tcPr>
            <w:tcW w:w="7842" w:type="dxa"/>
            <w:tcBorders>
              <w:bottom w:val="nil"/>
            </w:tcBorders>
            <w:shd w:val="clear" w:color="auto" w:fill="auto"/>
          </w:tcPr>
          <w:p w14:paraId="48DDA7FC"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Social and Environmental Screening Procedure (UNDP)</w:t>
            </w:r>
          </w:p>
        </w:tc>
      </w:tr>
      <w:tr w:rsidR="002221FA" w:rsidRPr="003A4E71" w14:paraId="65772F44" w14:textId="77777777">
        <w:trPr>
          <w:trHeight w:val="288"/>
        </w:trPr>
        <w:tc>
          <w:tcPr>
            <w:tcW w:w="1185" w:type="dxa"/>
            <w:tcBorders>
              <w:bottom w:val="nil"/>
            </w:tcBorders>
            <w:shd w:val="clear" w:color="auto" w:fill="auto"/>
          </w:tcPr>
          <w:p w14:paraId="717382E7"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SRM</w:t>
            </w:r>
          </w:p>
        </w:tc>
        <w:tc>
          <w:tcPr>
            <w:tcW w:w="7842" w:type="dxa"/>
            <w:tcBorders>
              <w:bottom w:val="nil"/>
            </w:tcBorders>
            <w:shd w:val="clear" w:color="auto" w:fill="auto"/>
          </w:tcPr>
          <w:p w14:paraId="7771D7F8"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Stakeholder Response Mechanism (UNDP)</w:t>
            </w:r>
          </w:p>
        </w:tc>
      </w:tr>
      <w:tr w:rsidR="002221FA" w:rsidRPr="003A4E71" w14:paraId="51EB445C" w14:textId="77777777">
        <w:trPr>
          <w:trHeight w:val="288"/>
        </w:trPr>
        <w:tc>
          <w:tcPr>
            <w:tcW w:w="1185" w:type="dxa"/>
            <w:tcBorders>
              <w:bottom w:val="nil"/>
            </w:tcBorders>
            <w:shd w:val="clear" w:color="auto" w:fill="auto"/>
          </w:tcPr>
          <w:p w14:paraId="285D2C61"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UNDP</w:t>
            </w:r>
          </w:p>
        </w:tc>
        <w:tc>
          <w:tcPr>
            <w:tcW w:w="7842" w:type="dxa"/>
            <w:tcBorders>
              <w:bottom w:val="nil"/>
            </w:tcBorders>
            <w:shd w:val="clear" w:color="auto" w:fill="auto"/>
          </w:tcPr>
          <w:p w14:paraId="197C5590" w14:textId="77777777"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United Nations Development Programme</w:t>
            </w:r>
          </w:p>
        </w:tc>
      </w:tr>
      <w:tr w:rsidR="002221FA" w:rsidRPr="003A4E71" w14:paraId="7BD42229" w14:textId="77777777">
        <w:trPr>
          <w:trHeight w:val="288"/>
        </w:trPr>
        <w:tc>
          <w:tcPr>
            <w:tcW w:w="1185" w:type="dxa"/>
            <w:tcBorders>
              <w:bottom w:val="nil"/>
            </w:tcBorders>
            <w:shd w:val="clear" w:color="auto" w:fill="auto"/>
          </w:tcPr>
          <w:p w14:paraId="49AA6F76" w14:textId="77777777" w:rsidR="002221FA" w:rsidRPr="003A4E71" w:rsidRDefault="00D35C1D" w:rsidP="009506CE">
            <w:pPr>
              <w:spacing w:before="40" w:after="40" w:line="276" w:lineRule="auto"/>
              <w:jc w:val="both"/>
              <w:rPr>
                <w:rFonts w:ascii="Calibri" w:eastAsia="宋体" w:hAnsi="Calibri" w:cs="Calibri"/>
                <w:sz w:val="20"/>
                <w:szCs w:val="20"/>
              </w:rPr>
            </w:pPr>
            <w:r w:rsidRPr="003A4E71">
              <w:rPr>
                <w:rFonts w:ascii="Calibri" w:eastAsia="宋体" w:hAnsi="Calibri" w:cs="Calibri"/>
                <w:sz w:val="20"/>
                <w:szCs w:val="20"/>
              </w:rPr>
              <w:t>UNDP-GEF</w:t>
            </w:r>
          </w:p>
        </w:tc>
        <w:tc>
          <w:tcPr>
            <w:tcW w:w="7842" w:type="dxa"/>
            <w:tcBorders>
              <w:bottom w:val="nil"/>
            </w:tcBorders>
            <w:shd w:val="clear" w:color="auto" w:fill="auto"/>
          </w:tcPr>
          <w:p w14:paraId="2A82ED3E" w14:textId="77777777" w:rsidR="002221FA" w:rsidRPr="003A4E71" w:rsidRDefault="00D35C1D" w:rsidP="009506CE">
            <w:pPr>
              <w:spacing w:before="40" w:after="40" w:line="276" w:lineRule="auto"/>
              <w:jc w:val="both"/>
              <w:rPr>
                <w:rFonts w:ascii="Calibri" w:eastAsia="宋体" w:hAnsi="Calibri" w:cs="Calibri"/>
                <w:sz w:val="20"/>
                <w:szCs w:val="20"/>
              </w:rPr>
            </w:pPr>
            <w:r w:rsidRPr="003A4E71">
              <w:rPr>
                <w:rFonts w:ascii="Calibri" w:eastAsia="宋体" w:hAnsi="Calibri" w:cs="Calibri"/>
                <w:sz w:val="20"/>
                <w:szCs w:val="20"/>
              </w:rPr>
              <w:t>UNDP Global Environmental Finance Unit</w:t>
            </w:r>
          </w:p>
        </w:tc>
      </w:tr>
    </w:tbl>
    <w:p w14:paraId="142F7968" w14:textId="77777777" w:rsidR="002221FA" w:rsidRPr="003A4E71" w:rsidRDefault="002221FA" w:rsidP="009506CE">
      <w:pPr>
        <w:spacing w:line="276" w:lineRule="auto"/>
        <w:jc w:val="both"/>
        <w:rPr>
          <w:rFonts w:ascii="Calibri" w:hAnsi="Calibri" w:cs="Calibri"/>
        </w:rPr>
      </w:pPr>
    </w:p>
    <w:p w14:paraId="379FD9B8" w14:textId="77777777" w:rsidR="002221FA" w:rsidRPr="003A4E71" w:rsidRDefault="002221FA" w:rsidP="009506CE">
      <w:pPr>
        <w:spacing w:line="276" w:lineRule="auto"/>
        <w:jc w:val="both"/>
        <w:rPr>
          <w:rFonts w:ascii="Calibri" w:hAnsi="Calibri" w:cs="Calibri"/>
        </w:rPr>
        <w:sectPr w:rsidR="002221FA" w:rsidRPr="003A4E71">
          <w:footerReference w:type="default" r:id="rId12"/>
          <w:pgSz w:w="11907" w:h="16839"/>
          <w:pgMar w:top="1440" w:right="1440" w:bottom="1440" w:left="1440" w:header="432" w:footer="432" w:gutter="0"/>
          <w:cols w:space="720"/>
        </w:sectPr>
      </w:pPr>
    </w:p>
    <w:p w14:paraId="0A704103" w14:textId="77777777" w:rsidR="002221FA" w:rsidRPr="003A4E71" w:rsidRDefault="10E1CEC1" w:rsidP="009506CE">
      <w:pPr>
        <w:pStyle w:val="1"/>
        <w:numPr>
          <w:ilvl w:val="0"/>
          <w:numId w:val="3"/>
        </w:numPr>
        <w:spacing w:line="276" w:lineRule="auto"/>
        <w:jc w:val="both"/>
        <w:rPr>
          <w:rFonts w:ascii="Calibri" w:hAnsi="Calibri" w:cs="Calibri"/>
        </w:rPr>
      </w:pPr>
      <w:bookmarkStart w:id="22" w:name="_Toc250208138"/>
      <w:bookmarkStart w:id="23" w:name="_Toc1003581534"/>
      <w:bookmarkStart w:id="24" w:name="_Toc569296861"/>
      <w:bookmarkStart w:id="25" w:name="_Toc113385303"/>
      <w:bookmarkStart w:id="26" w:name="_Toc1149730431"/>
      <w:bookmarkStart w:id="27" w:name="_Toc1227382578"/>
      <w:bookmarkStart w:id="28" w:name="_Toc110809994"/>
      <w:r w:rsidRPr="003A4E71">
        <w:rPr>
          <w:rFonts w:ascii="Calibri" w:hAnsi="Calibri" w:cs="Calibri"/>
        </w:rPr>
        <w:lastRenderedPageBreak/>
        <w:t>Introduction</w:t>
      </w:r>
      <w:bookmarkEnd w:id="22"/>
      <w:bookmarkEnd w:id="23"/>
      <w:bookmarkEnd w:id="24"/>
      <w:bookmarkEnd w:id="25"/>
      <w:bookmarkEnd w:id="26"/>
      <w:bookmarkEnd w:id="27"/>
      <w:bookmarkEnd w:id="28"/>
    </w:p>
    <w:p w14:paraId="748D9942" w14:textId="1F41C671"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This Environmental and Social Management Framework (ESMF) has been prepared for the submission of the UNDP project proposal “T</w:t>
      </w:r>
      <w:r w:rsidRPr="003A4E71">
        <w:rPr>
          <w:rFonts w:ascii="Calibri" w:hAnsi="Calibri" w:cs="Calibri"/>
          <w:color w:val="000000"/>
          <w:sz w:val="20"/>
          <w:szCs w:val="20"/>
        </w:rPr>
        <w:t>ransformational wildlife conservation management in China”</w:t>
      </w:r>
      <w:r w:rsidRPr="003A4E71">
        <w:rPr>
          <w:rFonts w:ascii="Calibri" w:hAnsi="Calibri" w:cs="Calibri"/>
          <w:sz w:val="20"/>
          <w:szCs w:val="20"/>
        </w:rPr>
        <w:t xml:space="preserve"> to the Global Environment Facility (GEF) developed together with the Government of the Peoples’ Republic of China (PRC). UNDP is the GEF Agency for the project to which this ESMF applies. </w:t>
      </w:r>
    </w:p>
    <w:p w14:paraId="773D6A31" w14:textId="572AB430" w:rsidR="002221FA" w:rsidRPr="003A4E71" w:rsidRDefault="10E1CEC1" w:rsidP="009506CE">
      <w:pPr>
        <w:pStyle w:val="2"/>
        <w:numPr>
          <w:ilvl w:val="1"/>
          <w:numId w:val="3"/>
        </w:numPr>
        <w:spacing w:line="276" w:lineRule="auto"/>
        <w:ind w:left="567" w:hanging="567"/>
        <w:jc w:val="both"/>
        <w:rPr>
          <w:rFonts w:ascii="Calibri" w:hAnsi="Calibri" w:cs="Calibri"/>
        </w:rPr>
      </w:pPr>
      <w:bookmarkStart w:id="29" w:name="_Toc2132913618"/>
      <w:bookmarkStart w:id="30" w:name="_Toc1547752044"/>
      <w:bookmarkStart w:id="31" w:name="_Toc567158772"/>
      <w:bookmarkStart w:id="32" w:name="_Toc1562715082"/>
      <w:bookmarkStart w:id="33" w:name="_Toc1890025376"/>
      <w:bookmarkStart w:id="34" w:name="_Toc833782040"/>
      <w:bookmarkStart w:id="35" w:name="_Toc110809995"/>
      <w:r w:rsidRPr="003A4E71">
        <w:rPr>
          <w:rFonts w:ascii="Calibri" w:hAnsi="Calibri" w:cs="Calibri"/>
        </w:rPr>
        <w:t>Project description</w:t>
      </w:r>
      <w:bookmarkEnd w:id="29"/>
      <w:bookmarkEnd w:id="30"/>
      <w:bookmarkEnd w:id="31"/>
      <w:bookmarkEnd w:id="32"/>
      <w:bookmarkEnd w:id="33"/>
      <w:bookmarkEnd w:id="34"/>
      <w:bookmarkEnd w:id="35"/>
    </w:p>
    <w:p w14:paraId="1C4F87B5" w14:textId="77777777" w:rsidR="00703AC5" w:rsidRPr="003A4E71" w:rsidRDefault="00703AC5" w:rsidP="009506CE">
      <w:pPr>
        <w:spacing w:line="276" w:lineRule="auto"/>
        <w:jc w:val="both"/>
      </w:pPr>
    </w:p>
    <w:p w14:paraId="7FE1CDCD" w14:textId="7AAD58D0" w:rsidR="002221FA" w:rsidRPr="003A4E71" w:rsidRDefault="00D35C1D" w:rsidP="009506CE">
      <w:pPr>
        <w:widowControl w:val="0"/>
        <w:spacing w:line="276" w:lineRule="auto"/>
        <w:jc w:val="both"/>
        <w:rPr>
          <w:rFonts w:ascii="Calibri" w:eastAsia="宋体" w:hAnsi="Calibri" w:cs="Calibri"/>
          <w:sz w:val="20"/>
          <w:szCs w:val="20"/>
        </w:rPr>
      </w:pPr>
      <w:r w:rsidRPr="003A4E71">
        <w:rPr>
          <w:rFonts w:ascii="Calibri" w:hAnsi="Calibri" w:cs="Calibri"/>
          <w:color w:val="000000"/>
          <w:sz w:val="20"/>
          <w:szCs w:val="20"/>
        </w:rPr>
        <w:t xml:space="preserve">The Earth's biological resources are vital to economic and social development, but human activities are stretching nature to its limits and are increasingly taking their toll on both the abundance and diversity of species, and our well-being in the process. As one of the 17 Megadiverse countries, China has among the highest biodiversity assemblages in the world with a wide range of geographic and biological features </w:t>
      </w:r>
      <w:r w:rsidR="6077BABD" w:rsidRPr="003A4E71">
        <w:rPr>
          <w:rFonts w:ascii="Calibri" w:hAnsi="Calibri" w:cs="Calibri"/>
          <w:color w:val="000000"/>
          <w:sz w:val="20"/>
          <w:szCs w:val="20"/>
        </w:rPr>
        <w:t>from mountain chains</w:t>
      </w:r>
      <w:r w:rsidRPr="003A4E71">
        <w:rPr>
          <w:rFonts w:ascii="Calibri" w:hAnsi="Calibri" w:cs="Calibri"/>
          <w:color w:val="000000"/>
          <w:sz w:val="20"/>
          <w:szCs w:val="20"/>
        </w:rPr>
        <w:t xml:space="preserve"> to deserts, to grasslands, to forests ranging from boreal to tropical evergreen and mangroves, as well as extensive marine areas including important coral reefs. China also has more than 34,984 known higher plant species, ranking third in the world and 6,445 vertebrate animal species, accounting for 13.7% of the world’s total. More than 10,000 fungi species are known in China, making up 14% of the world’s total</w:t>
      </w:r>
      <w:r w:rsidR="00177EC8" w:rsidRPr="003A4E71">
        <w:rPr>
          <w:rStyle w:val="a6"/>
          <w:rFonts w:ascii="Calibri" w:hAnsi="Calibri" w:cs="Calibri"/>
          <w:color w:val="000000"/>
          <w:sz w:val="20"/>
          <w:szCs w:val="20"/>
        </w:rPr>
        <w:footnoteReference w:id="2"/>
      </w:r>
      <w:r w:rsidRPr="003A4E71">
        <w:rPr>
          <w:rFonts w:ascii="Calibri" w:hAnsi="Calibri" w:cs="Calibri"/>
          <w:color w:val="000000"/>
          <w:sz w:val="20"/>
          <w:szCs w:val="20"/>
        </w:rPr>
        <w:t xml:space="preserve">. From a conservation perspective, China has made remarkable strides on adopting forward-thinking measures to protect key habitats and threatened wildlife. China attaches great pride and importance to its rich biodiversity and has been working to expedite the mainstreaming of biodiversity across all departments and sectors. </w:t>
      </w:r>
    </w:p>
    <w:p w14:paraId="6B958E9D" w14:textId="77777777" w:rsidR="002221FA" w:rsidRPr="003A4E71" w:rsidRDefault="002221FA" w:rsidP="009506CE">
      <w:pPr>
        <w:spacing w:line="276" w:lineRule="auto"/>
        <w:ind w:left="-720"/>
        <w:jc w:val="both"/>
        <w:rPr>
          <w:rFonts w:ascii="Calibri" w:hAnsi="Calibri" w:cs="Calibri"/>
          <w:color w:val="000000"/>
          <w:sz w:val="20"/>
          <w:szCs w:val="20"/>
        </w:rPr>
      </w:pPr>
    </w:p>
    <w:p w14:paraId="638D0CE7" w14:textId="0A41B7D9"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Despite China’s tremendous resource endowments and conservation achievements, there are still contradictions between economic development and biodiversity conservation. Rapid economic growth of the country over the last </w:t>
      </w:r>
      <w:r w:rsidR="6AF0933A" w:rsidRPr="003A4E71">
        <w:rPr>
          <w:rFonts w:ascii="Calibri" w:hAnsi="Calibri" w:cs="Calibri"/>
          <w:sz w:val="20"/>
          <w:szCs w:val="20"/>
        </w:rPr>
        <w:t>decades, however,</w:t>
      </w:r>
      <w:r w:rsidRPr="003A4E71">
        <w:rPr>
          <w:rFonts w:ascii="Calibri" w:hAnsi="Calibri" w:cs="Calibri"/>
          <w:sz w:val="20"/>
          <w:szCs w:val="20"/>
        </w:rPr>
        <w:t xml:space="preserve"> has resulted in ecological degradation, environmental pollution and other adverse effects. Globally, primate populations are also facing an imminent extinction crisis and are essential in a healthy forest ecosystem and landscapes. The practices of China’s conservation efforts to date suggest that cross-sectoral coordination, policy changes, enhanced guidelines where gaps exist and technological innovations are needed to prevent the extinction of known threatened species under the guidance of ecological civilization and community of life in mountains, rivers, forests, fields, lakes and grasses, while ensuring greater inclusivity of, and benefits flowing, to local communities. </w:t>
      </w:r>
      <w:r w:rsidR="00254E95" w:rsidRPr="003A4E71">
        <w:rPr>
          <w:rFonts w:ascii="Calibri" w:hAnsi="Calibri" w:cs="Calibri"/>
          <w:sz w:val="20"/>
          <w:szCs w:val="20"/>
        </w:rPr>
        <w:t>Figure 2 summarizes the Problem tree analysis</w:t>
      </w:r>
    </w:p>
    <w:p w14:paraId="31D95B87" w14:textId="77777777" w:rsidR="00254E95" w:rsidRPr="003A4E71" w:rsidRDefault="00254E95" w:rsidP="009506CE">
      <w:pPr>
        <w:spacing w:line="276" w:lineRule="auto"/>
        <w:jc w:val="both"/>
        <w:rPr>
          <w:rFonts w:ascii="Calibri" w:hAnsi="Calibri" w:cs="Calibri"/>
          <w:sz w:val="20"/>
          <w:szCs w:val="20"/>
        </w:rPr>
      </w:pPr>
    </w:p>
    <w:p w14:paraId="061AD789" w14:textId="78587221" w:rsidR="00254E95" w:rsidRPr="003A4E71" w:rsidRDefault="00254E95" w:rsidP="009506CE">
      <w:pPr>
        <w:keepNext/>
        <w:spacing w:line="276" w:lineRule="auto"/>
        <w:jc w:val="both"/>
      </w:pPr>
      <w:bookmarkStart w:id="36" w:name="_Hlk71027845"/>
      <w:r w:rsidRPr="003A4E71">
        <w:rPr>
          <w:noProof/>
          <w:lang w:val="it-IT" w:eastAsia="it-IT"/>
        </w:rPr>
        <w:lastRenderedPageBreak/>
        <w:drawing>
          <wp:anchor distT="0" distB="0" distL="114300" distR="114300" simplePos="0" relativeHeight="251660288" behindDoc="1" locked="0" layoutInCell="1" allowOverlap="1" wp14:anchorId="74B02AFF" wp14:editId="741F4D47">
            <wp:simplePos x="0" y="0"/>
            <wp:positionH relativeFrom="column">
              <wp:posOffset>-478155</wp:posOffset>
            </wp:positionH>
            <wp:positionV relativeFrom="paragraph">
              <wp:posOffset>0</wp:posOffset>
            </wp:positionV>
            <wp:extent cx="6685832" cy="2665693"/>
            <wp:effectExtent l="0" t="0" r="1270" b="1905"/>
            <wp:wrapTight wrapText="bothSides">
              <wp:wrapPolygon edited="0">
                <wp:start x="0" y="0"/>
                <wp:lineTo x="0" y="21461"/>
                <wp:lineTo x="21543" y="21461"/>
                <wp:lineTo x="21543" y="0"/>
                <wp:lineTo x="0" y="0"/>
              </wp:wrapPolygon>
            </wp:wrapTight>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pic:nvPicPr>
                  <pic:blipFill rotWithShape="1">
                    <a:blip r:embed="rId13">
                      <a:extLst>
                        <a:ext uri="{28A0092B-C50C-407E-A947-70E740481C1C}">
                          <a14:useLocalDpi xmlns:a14="http://schemas.microsoft.com/office/drawing/2010/main" val="0"/>
                        </a:ext>
                      </a:extLst>
                    </a:blip>
                    <a:srcRect l="5530" t="15113" r="8546" b="23979"/>
                    <a:stretch/>
                  </pic:blipFill>
                  <pic:spPr bwMode="auto">
                    <a:xfrm>
                      <a:off x="0" y="0"/>
                      <a:ext cx="6685832" cy="2665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B465C" w14:textId="414FF9DA" w:rsidR="00254E95" w:rsidRPr="003A4E71" w:rsidRDefault="00254E95" w:rsidP="009506CE">
      <w:pPr>
        <w:pStyle w:val="af5"/>
        <w:spacing w:after="0" w:line="276" w:lineRule="auto"/>
        <w:jc w:val="both"/>
      </w:pPr>
      <w:bookmarkStart w:id="37" w:name="_Ref42553200"/>
      <w:bookmarkStart w:id="38" w:name="_Toc89378884"/>
      <w:r w:rsidRPr="003A4E71">
        <w:t xml:space="preserve">Figure </w:t>
      </w:r>
      <w:r w:rsidRPr="003A4E71">
        <w:fldChar w:fldCharType="begin"/>
      </w:r>
      <w:r w:rsidRPr="003A4E71">
        <w:instrText>SEQ Figure \* ARABIC</w:instrText>
      </w:r>
      <w:r w:rsidRPr="003A4E71">
        <w:fldChar w:fldCharType="separate"/>
      </w:r>
      <w:r w:rsidR="00170D0E" w:rsidRPr="003A4E71">
        <w:rPr>
          <w:noProof/>
        </w:rPr>
        <w:t>2</w:t>
      </w:r>
      <w:r w:rsidRPr="003A4E71">
        <w:fldChar w:fldCharType="end"/>
      </w:r>
      <w:bookmarkEnd w:id="37"/>
      <w:r w:rsidRPr="003A4E71">
        <w:t>: Problem tree analysis</w:t>
      </w:r>
      <w:bookmarkEnd w:id="38"/>
    </w:p>
    <w:bookmarkEnd w:id="36"/>
    <w:p w14:paraId="3E16A73E" w14:textId="77777777" w:rsidR="00254E95" w:rsidRPr="003A4E71" w:rsidRDefault="00254E95" w:rsidP="009506CE">
      <w:pPr>
        <w:spacing w:line="276" w:lineRule="auto"/>
        <w:jc w:val="both"/>
        <w:rPr>
          <w:rFonts w:ascii="Calibri" w:hAnsi="Calibri" w:cs="Calibri"/>
          <w:sz w:val="20"/>
          <w:szCs w:val="20"/>
        </w:rPr>
      </w:pPr>
    </w:p>
    <w:p w14:paraId="3534DB1A" w14:textId="77777777" w:rsidR="002221FA" w:rsidRPr="003A4E71" w:rsidRDefault="002221FA" w:rsidP="009506CE">
      <w:pPr>
        <w:spacing w:line="276" w:lineRule="auto"/>
        <w:jc w:val="both"/>
        <w:rPr>
          <w:rFonts w:ascii="Calibri" w:hAnsi="Calibri" w:cs="Calibri"/>
          <w:sz w:val="20"/>
          <w:szCs w:val="20"/>
        </w:rPr>
      </w:pPr>
    </w:p>
    <w:p w14:paraId="47C63E79"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The project has purposely selected Yunnan and Giant Panda National Park to demonstrate a landscape approach to conserving iconic and threatened wildlife and hone its remediation efforts through corridor connectivity enhancement and ecological restoration. Yunnan Province simply put, is the richest in China for biodiversity, with Sichuan Province a close second. The high variability in climatic and geographic conditions within Yunnan makes its biodiversity very fragile since habitats are consequently quite small and often endangered by growing human populations, habitat fragmentation, expanding of agricultural plantations and increasing pollution.  Sichuan has exceptional value for biodiversity conservation and can demonstrate how ecosystem management systems can work across the borders of national and provincial protected areas.</w:t>
      </w:r>
    </w:p>
    <w:p w14:paraId="1B57937B" w14:textId="77777777" w:rsidR="002221FA" w:rsidRPr="003A4E71" w:rsidRDefault="002221FA" w:rsidP="009506CE">
      <w:pPr>
        <w:spacing w:line="276" w:lineRule="auto"/>
        <w:jc w:val="both"/>
        <w:rPr>
          <w:rFonts w:ascii="Calibri" w:hAnsi="Calibri" w:cs="Calibri"/>
          <w:sz w:val="20"/>
          <w:szCs w:val="20"/>
        </w:rPr>
      </w:pPr>
    </w:p>
    <w:p w14:paraId="38C21764" w14:textId="42D53AE5" w:rsidR="00B15327"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The objective of the project is to safeguard key threatened and iconic wildlife in China. The approach to be taken in the roll-out of activities is participatory in nature through mutually supportive partnerships with other projects, initiatives and sectors, leveraging cost effective synergies with existing vehicles of biodiversity mainstreaming in China in the context of broader landscape approaches to wildlife conservation.</w:t>
      </w:r>
      <w:r w:rsidR="00FF77AD" w:rsidRPr="003A4E71">
        <w:rPr>
          <w:rFonts w:ascii="Calibri" w:hAnsi="Calibri" w:cs="Calibri"/>
          <w:sz w:val="20"/>
          <w:szCs w:val="20"/>
        </w:rPr>
        <w:t xml:space="preserve"> This shall be achieved through the following nine outcomes designed under four complimentary and inter-related components summarized below in Figure </w:t>
      </w:r>
      <w:r w:rsidR="00855629" w:rsidRPr="003A4E71">
        <w:rPr>
          <w:rFonts w:ascii="Calibri" w:hAnsi="Calibri" w:cs="Calibri"/>
          <w:sz w:val="20"/>
          <w:szCs w:val="20"/>
        </w:rPr>
        <w:t>33</w:t>
      </w:r>
      <w:r w:rsidR="00FF77AD" w:rsidRPr="003A4E71">
        <w:rPr>
          <w:rFonts w:ascii="Calibri" w:hAnsi="Calibri" w:cs="Calibri"/>
          <w:sz w:val="20"/>
          <w:szCs w:val="20"/>
        </w:rPr>
        <w:t xml:space="preserve">.  </w:t>
      </w:r>
    </w:p>
    <w:p w14:paraId="09C1A244" w14:textId="1D3C21BF" w:rsidR="002221FA" w:rsidRPr="003A4E71" w:rsidRDefault="002221FA" w:rsidP="009506CE">
      <w:pPr>
        <w:spacing w:line="276" w:lineRule="auto"/>
        <w:jc w:val="both"/>
        <w:rPr>
          <w:rFonts w:ascii="Calibri" w:hAnsi="Calibri" w:cs="Calibri"/>
          <w:sz w:val="20"/>
          <w:szCs w:val="20"/>
        </w:rPr>
      </w:pPr>
    </w:p>
    <w:p w14:paraId="51C81470" w14:textId="640AEF6F" w:rsidR="002221FA" w:rsidRPr="003A4E71" w:rsidRDefault="00AE2A55" w:rsidP="009506CE">
      <w:pPr>
        <w:spacing w:line="276" w:lineRule="auto"/>
        <w:jc w:val="both"/>
        <w:rPr>
          <w:rFonts w:ascii="Calibri" w:hAnsi="Calibri" w:cs="Calibri"/>
          <w:sz w:val="20"/>
          <w:szCs w:val="20"/>
        </w:rPr>
      </w:pPr>
      <w:r w:rsidRPr="003A4E71">
        <w:rPr>
          <w:noProof/>
        </w:rPr>
        <w:lastRenderedPageBreak/>
        <w:t xml:space="preserve"> </w:t>
      </w:r>
      <w:r w:rsidR="00BA36C3" w:rsidRPr="003A4E71">
        <w:rPr>
          <w:noProof/>
          <w:lang w:val="it-IT" w:eastAsia="it-IT"/>
        </w:rPr>
        <w:drawing>
          <wp:inline distT="0" distB="0" distL="0" distR="0" wp14:anchorId="16D9B0C7" wp14:editId="15172391">
            <wp:extent cx="5732145" cy="3865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865245"/>
                    </a:xfrm>
                    <a:prstGeom prst="rect">
                      <a:avLst/>
                    </a:prstGeom>
                  </pic:spPr>
                </pic:pic>
              </a:graphicData>
            </a:graphic>
          </wp:inline>
        </w:drawing>
      </w:r>
    </w:p>
    <w:p w14:paraId="2C3238F6" w14:textId="0941426E" w:rsidR="002221FA" w:rsidRPr="003A4E71" w:rsidRDefault="00820DF5" w:rsidP="009506CE">
      <w:pPr>
        <w:pStyle w:val="af5"/>
        <w:spacing w:line="276" w:lineRule="auto"/>
        <w:jc w:val="both"/>
        <w:rPr>
          <w:rFonts w:ascii="Calibri" w:hAnsi="Calibri" w:cs="Calibri"/>
          <w:sz w:val="20"/>
          <w:szCs w:val="20"/>
        </w:rPr>
      </w:pPr>
      <w:bookmarkStart w:id="39" w:name="_3dy6vkm" w:colFirst="0" w:colLast="0"/>
      <w:bookmarkStart w:id="40" w:name="_1t3h5sf" w:colFirst="0" w:colLast="0"/>
      <w:bookmarkStart w:id="41" w:name="_Toc89244188"/>
      <w:bookmarkEnd w:id="39"/>
      <w:bookmarkEnd w:id="40"/>
      <w:r w:rsidRPr="003A4E71">
        <w:t xml:space="preserve">Figure </w:t>
      </w:r>
      <w:r w:rsidRPr="003A4E71">
        <w:fldChar w:fldCharType="begin"/>
      </w:r>
      <w:r w:rsidRPr="003A4E71">
        <w:instrText>SEQ Figure \* ARABIC</w:instrText>
      </w:r>
      <w:r w:rsidRPr="003A4E71">
        <w:fldChar w:fldCharType="separate"/>
      </w:r>
      <w:r w:rsidR="00170D0E" w:rsidRPr="003A4E71">
        <w:rPr>
          <w:noProof/>
        </w:rPr>
        <w:t>3</w:t>
      </w:r>
      <w:r w:rsidRPr="003A4E71">
        <w:fldChar w:fldCharType="end"/>
      </w:r>
      <w:r w:rsidRPr="003A4E71">
        <w:t xml:space="preserve"> - Project components and outputs</w:t>
      </w:r>
      <w:bookmarkEnd w:id="41"/>
    </w:p>
    <w:p w14:paraId="1DBFF0B6" w14:textId="1F0C0505"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The global environmental benefits of the Project will come from activities in two project demonstration sites, as well as policy, planning and mainstreaming activities at the national and provincial level. The global environmental benefits achieved by the project include improved effectiveness of 2.74 million ha of protected areas. These sites are primarily </w:t>
      </w:r>
      <w:r w:rsidR="4A892B62" w:rsidRPr="003A4E71">
        <w:rPr>
          <w:rFonts w:ascii="Calibri" w:hAnsi="Calibri" w:cs="Calibri"/>
          <w:sz w:val="20"/>
          <w:szCs w:val="20"/>
        </w:rPr>
        <w:t>habitats</w:t>
      </w:r>
      <w:r w:rsidRPr="003A4E71">
        <w:rPr>
          <w:rFonts w:ascii="Calibri" w:hAnsi="Calibri" w:cs="Calibri"/>
          <w:sz w:val="20"/>
          <w:szCs w:val="20"/>
        </w:rPr>
        <w:t xml:space="preserve"> for endangered wildlife of global significance. Targeted capacity-building and threat reduction activities and the application of advanced technology and financial innovations will help improve the condition and management effectiveness of protected areas and increase the income of the community. To develop ecological corridors in pilot sites of about </w:t>
      </w:r>
      <w:r w:rsidR="00DF490E" w:rsidRPr="003A4E71">
        <w:rPr>
          <w:rFonts w:ascii="Calibri" w:hAnsi="Calibri" w:cs="Calibri"/>
          <w:sz w:val="20"/>
          <w:szCs w:val="20"/>
        </w:rPr>
        <w:t>11</w:t>
      </w:r>
      <w:r w:rsidRPr="003A4E71">
        <w:rPr>
          <w:rFonts w:ascii="Calibri" w:hAnsi="Calibri" w:cs="Calibri"/>
          <w:sz w:val="20"/>
          <w:szCs w:val="20"/>
        </w:rPr>
        <w:t>,</w:t>
      </w:r>
      <w:r w:rsidR="00DF490E" w:rsidRPr="003A4E71">
        <w:rPr>
          <w:rFonts w:ascii="Calibri" w:hAnsi="Calibri" w:cs="Calibri"/>
          <w:sz w:val="20"/>
          <w:szCs w:val="20"/>
        </w:rPr>
        <w:t>742</w:t>
      </w:r>
      <w:r w:rsidRPr="003A4E71">
        <w:rPr>
          <w:rFonts w:ascii="Calibri" w:hAnsi="Calibri" w:cs="Calibri"/>
          <w:sz w:val="20"/>
          <w:szCs w:val="20"/>
        </w:rPr>
        <w:t xml:space="preserve"> ha; habitat restoration on approximately 2,</w:t>
      </w:r>
      <w:r w:rsidR="00DF490E" w:rsidRPr="003A4E71">
        <w:rPr>
          <w:rFonts w:ascii="Calibri" w:hAnsi="Calibri" w:cs="Calibri"/>
          <w:sz w:val="20"/>
          <w:szCs w:val="20"/>
        </w:rPr>
        <w:t xml:space="preserve">216 </w:t>
      </w:r>
      <w:r w:rsidRPr="003A4E71">
        <w:rPr>
          <w:rFonts w:ascii="Calibri" w:hAnsi="Calibri" w:cs="Calibri"/>
          <w:sz w:val="20"/>
          <w:szCs w:val="20"/>
        </w:rPr>
        <w:t xml:space="preserve">ha of protected areas; develop community-based activities and alternative livelihood demonstrations benefiting 10,000 people (40% representation of women); design and implement innovative technologies and financing </w:t>
      </w:r>
      <w:r w:rsidR="6241137C" w:rsidRPr="003A4E71">
        <w:rPr>
          <w:rFonts w:ascii="Calibri" w:hAnsi="Calibri" w:cs="Calibri"/>
          <w:sz w:val="20"/>
          <w:szCs w:val="20"/>
        </w:rPr>
        <w:t>models and</w:t>
      </w:r>
      <w:r w:rsidRPr="003A4E71">
        <w:rPr>
          <w:rFonts w:ascii="Calibri" w:hAnsi="Calibri" w:cs="Calibri"/>
          <w:sz w:val="20"/>
          <w:szCs w:val="20"/>
        </w:rPr>
        <w:t xml:space="preserve"> conduct related activities to improve the effectiveness of protected land management to better respond to the needs of wildlife and biodiversity conservation. These activities are expected to increase connectivity, biodiversity and improved ecosystems services. These activities are essential for the existing protection of a wide range of endangered wildlife. More sustainable use and management of protected areas will provide conservation benefits for wildlife and human beings.</w:t>
      </w:r>
    </w:p>
    <w:p w14:paraId="67824A8F" w14:textId="77777777" w:rsidR="002221FA" w:rsidRPr="003A4E71" w:rsidRDefault="10E1CEC1" w:rsidP="009506CE">
      <w:pPr>
        <w:pStyle w:val="2"/>
        <w:numPr>
          <w:ilvl w:val="1"/>
          <w:numId w:val="3"/>
        </w:numPr>
        <w:spacing w:before="480" w:line="276" w:lineRule="auto"/>
        <w:ind w:left="578" w:hanging="578"/>
        <w:jc w:val="both"/>
        <w:rPr>
          <w:rFonts w:ascii="Calibri" w:hAnsi="Calibri" w:cs="Calibri"/>
        </w:rPr>
      </w:pPr>
      <w:bookmarkStart w:id="42" w:name="_Toc130290795"/>
      <w:bookmarkStart w:id="43" w:name="_Toc1787341331"/>
      <w:bookmarkStart w:id="44" w:name="_Toc157751740"/>
      <w:bookmarkStart w:id="45" w:name="_Toc1926500927"/>
      <w:bookmarkStart w:id="46" w:name="_Toc1858997745"/>
      <w:bookmarkStart w:id="47" w:name="_Toc1061015172"/>
      <w:bookmarkStart w:id="48" w:name="_Toc110809996"/>
      <w:r w:rsidRPr="003A4E71">
        <w:rPr>
          <w:rFonts w:ascii="Calibri" w:hAnsi="Calibri" w:cs="Calibri"/>
        </w:rPr>
        <w:t>Purpose and scope of this ESMF</w:t>
      </w:r>
      <w:bookmarkEnd w:id="42"/>
      <w:bookmarkEnd w:id="43"/>
      <w:bookmarkEnd w:id="44"/>
      <w:bookmarkEnd w:id="45"/>
      <w:bookmarkEnd w:id="46"/>
      <w:bookmarkEnd w:id="47"/>
      <w:bookmarkEnd w:id="48"/>
    </w:p>
    <w:p w14:paraId="0C7344FE" w14:textId="61CEF071" w:rsidR="002221FA" w:rsidRPr="003A4E71" w:rsidRDefault="00D35C1D" w:rsidP="009506CE">
      <w:pPr>
        <w:spacing w:before="240" w:line="276" w:lineRule="auto"/>
        <w:jc w:val="both"/>
        <w:rPr>
          <w:rFonts w:ascii="Calibri" w:hAnsi="Calibri" w:cs="Calibri"/>
          <w:sz w:val="20"/>
          <w:szCs w:val="20"/>
        </w:rPr>
      </w:pPr>
      <w:r w:rsidRPr="003A4E71">
        <w:rPr>
          <w:rFonts w:ascii="Calibri" w:hAnsi="Calibri" w:cs="Calibri"/>
          <w:sz w:val="20"/>
          <w:szCs w:val="20"/>
        </w:rPr>
        <w:t xml:space="preserve">This </w:t>
      </w:r>
      <w:r w:rsidRPr="003A4E71">
        <w:rPr>
          <w:rFonts w:ascii="Calibri" w:hAnsi="Calibri" w:cs="Calibri"/>
          <w:color w:val="000000"/>
          <w:sz w:val="20"/>
          <w:szCs w:val="20"/>
        </w:rPr>
        <w:t xml:space="preserve">Environment and Social Management Framework (ESMF) </w:t>
      </w:r>
      <w:r w:rsidRPr="003A4E71">
        <w:rPr>
          <w:rFonts w:ascii="Calibri" w:hAnsi="Calibri" w:cs="Calibri"/>
          <w:sz w:val="20"/>
          <w:szCs w:val="20"/>
        </w:rPr>
        <w:t xml:space="preserve">sets out the principles, rules, guidelines and procedures for screening, assessing and managing potential social and environmental impacts associated with project activities, in line with the requirements of UNDP’s Social and Environmental Standards. </w:t>
      </w:r>
      <w:r w:rsidRPr="003A4E71">
        <w:rPr>
          <w:rFonts w:ascii="Calibri" w:hAnsi="Calibri" w:cs="Calibri"/>
          <w:color w:val="000000"/>
          <w:sz w:val="20"/>
          <w:szCs w:val="20"/>
        </w:rPr>
        <w:t>The ESMF shall also promote the achievement of the environmental and social objectives of the Project.</w:t>
      </w:r>
      <w:r w:rsidRPr="003A4E71">
        <w:rPr>
          <w:rFonts w:ascii="Calibri" w:hAnsi="Calibri" w:cs="Calibri"/>
          <w:sz w:val="20"/>
          <w:szCs w:val="20"/>
        </w:rPr>
        <w:t xml:space="preserve"> The implementing partners of the project and the relevant members of the project management unit will use this ESMF during the start of the project implementation to ensure the environmental and social risks and impacts are fully assessed and management measures are in place prior to the implementation of the relevant project activities.</w:t>
      </w:r>
    </w:p>
    <w:p w14:paraId="3D2A6D1C" w14:textId="77777777" w:rsidR="002221FA" w:rsidRPr="003A4E71" w:rsidRDefault="002221FA" w:rsidP="009506CE">
      <w:pPr>
        <w:spacing w:line="276" w:lineRule="auto"/>
        <w:ind w:left="720"/>
        <w:jc w:val="both"/>
        <w:rPr>
          <w:rFonts w:ascii="Calibri" w:hAnsi="Calibri" w:cs="Calibri"/>
          <w:color w:val="000000"/>
          <w:sz w:val="20"/>
          <w:szCs w:val="20"/>
        </w:rPr>
      </w:pPr>
    </w:p>
    <w:p w14:paraId="1FA8A4CA" w14:textId="479AF964" w:rsidR="002221FA" w:rsidRPr="003A4E71" w:rsidRDefault="00D35C1D" w:rsidP="00FA0EBD">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The ESMF is supported by </w:t>
      </w:r>
      <w:r w:rsidR="00690B3B" w:rsidRPr="003A4E71">
        <w:rPr>
          <w:rFonts w:ascii="Calibri" w:hAnsi="Calibri" w:cs="Calibri"/>
          <w:sz w:val="20"/>
          <w:szCs w:val="20"/>
        </w:rPr>
        <w:t>scoped</w:t>
      </w:r>
      <w:r w:rsidRPr="003A4E71">
        <w:rPr>
          <w:rFonts w:ascii="Calibri" w:hAnsi="Calibri" w:cs="Calibri"/>
          <w:color w:val="000000"/>
          <w:sz w:val="20"/>
          <w:szCs w:val="20"/>
        </w:rPr>
        <w:t xml:space="preserve"> assessment studies developed during PPG phase such as the Gender Action Plan; Gender Analysis; Stakeholder Analysis; COVID-19 Analysis; Climate and Disaster Risk Screening; Landscape profiles; Baseline METT assessments and Preparation of Indigenous People</w:t>
      </w:r>
      <w:r w:rsidR="00942C50" w:rsidRPr="003A4E71">
        <w:rPr>
          <w:rFonts w:ascii="Calibri" w:hAnsi="Calibri" w:cs="Calibri"/>
          <w:color w:val="000000"/>
          <w:sz w:val="20"/>
          <w:szCs w:val="20"/>
        </w:rPr>
        <w:t xml:space="preserve"> Pl</w:t>
      </w:r>
      <w:r w:rsidRPr="003A4E71">
        <w:rPr>
          <w:rFonts w:ascii="Calibri" w:hAnsi="Calibri" w:cs="Calibri"/>
          <w:color w:val="000000"/>
          <w:sz w:val="20"/>
          <w:szCs w:val="20"/>
        </w:rPr>
        <w:t>anning Framework (IPPF) to address impacts on indigenous/ethnic minority peoples, based on the principles of Free and Prior Informed Consent (FPIC) and developed through stakeholder consultations with affected ethnic minority communities; and Indigenous Peoples Plan, to establish a process by which members of potentially affected communities participate in the design, management measures, and implementation and monitoring of relevant project activities.</w:t>
      </w:r>
    </w:p>
    <w:p w14:paraId="147B158F" w14:textId="77777777" w:rsidR="002221FA" w:rsidRPr="003A4E71" w:rsidRDefault="002221FA" w:rsidP="009506CE">
      <w:pPr>
        <w:spacing w:line="276" w:lineRule="auto"/>
        <w:jc w:val="both"/>
        <w:rPr>
          <w:rFonts w:ascii="Calibri" w:hAnsi="Calibri" w:cs="Calibri"/>
          <w:color w:val="000000"/>
          <w:sz w:val="20"/>
          <w:szCs w:val="20"/>
        </w:rPr>
      </w:pPr>
    </w:p>
    <w:p w14:paraId="50F6DC0D" w14:textId="432EB3BB"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This ESMF also sets out additional safeguards measures that apply to the project during the inception phase, including but not limited to:</w:t>
      </w:r>
    </w:p>
    <w:p w14:paraId="2964B50B" w14:textId="77777777" w:rsidR="002221FA" w:rsidRPr="003A4E71" w:rsidRDefault="002221FA" w:rsidP="009506CE">
      <w:pPr>
        <w:spacing w:line="276" w:lineRule="auto"/>
        <w:jc w:val="both"/>
        <w:rPr>
          <w:rFonts w:ascii="Calibri" w:hAnsi="Calibri" w:cs="Calibri"/>
          <w:color w:val="000000"/>
          <w:sz w:val="20"/>
          <w:szCs w:val="20"/>
        </w:rPr>
      </w:pPr>
    </w:p>
    <w:p w14:paraId="76AE5512" w14:textId="52E3D827" w:rsidR="002221FA" w:rsidRPr="003A4E71" w:rsidRDefault="00D35C1D" w:rsidP="009506CE">
      <w:pPr>
        <w:numPr>
          <w:ilvl w:val="1"/>
          <w:numId w:val="4"/>
        </w:numPr>
        <w:spacing w:line="276" w:lineRule="auto"/>
        <w:ind w:left="993" w:hanging="426"/>
        <w:jc w:val="both"/>
        <w:rPr>
          <w:rFonts w:ascii="Calibri" w:hAnsi="Calibri" w:cs="Calibri"/>
          <w:color w:val="000000"/>
          <w:sz w:val="20"/>
          <w:szCs w:val="20"/>
        </w:rPr>
      </w:pPr>
      <w:r w:rsidRPr="003A4E71">
        <w:rPr>
          <w:rFonts w:ascii="Calibri" w:hAnsi="Calibri" w:cs="Calibri"/>
          <w:color w:val="000000"/>
          <w:sz w:val="20"/>
          <w:szCs w:val="20"/>
        </w:rPr>
        <w:t xml:space="preserve">A scoped Social and Environmental Strategic Assessment (SESA, see outline in Annex 1) for any policy support related project activities. Any potential adverse impacts identified during </w:t>
      </w:r>
      <w:r w:rsidR="00405F60" w:rsidRPr="003A4E71">
        <w:rPr>
          <w:rFonts w:ascii="Calibri" w:hAnsi="Calibri" w:cs="Calibri"/>
          <w:sz w:val="20"/>
          <w:szCs w:val="20"/>
        </w:rPr>
        <w:t>the</w:t>
      </w:r>
      <w:r w:rsidRPr="003A4E71">
        <w:rPr>
          <w:rFonts w:ascii="Calibri" w:hAnsi="Calibri" w:cs="Calibri"/>
          <w:color w:val="000000"/>
          <w:sz w:val="20"/>
          <w:szCs w:val="20"/>
        </w:rPr>
        <w:t xml:space="preserve"> SESA will be further evaluated and subject to stakeholder consultations to determine the magnitude and severity of impacts on affected individuals and communities. </w:t>
      </w:r>
    </w:p>
    <w:p w14:paraId="64E63708" w14:textId="30F53DA2" w:rsidR="00405F60" w:rsidRPr="003A4E71" w:rsidRDefault="1F07B08F" w:rsidP="009506CE">
      <w:pPr>
        <w:numPr>
          <w:ilvl w:val="1"/>
          <w:numId w:val="4"/>
        </w:numPr>
        <w:spacing w:line="276" w:lineRule="auto"/>
        <w:ind w:left="993" w:hanging="426"/>
        <w:jc w:val="both"/>
        <w:rPr>
          <w:rFonts w:ascii="Calibri" w:hAnsi="Calibri" w:cs="Calibri"/>
          <w:color w:val="000000" w:themeColor="text1"/>
          <w:sz w:val="20"/>
          <w:szCs w:val="20"/>
        </w:rPr>
      </w:pPr>
      <w:r w:rsidRPr="003A4E71">
        <w:rPr>
          <w:rFonts w:ascii="Calibri" w:hAnsi="Calibri" w:cs="Calibri"/>
          <w:color w:val="000000" w:themeColor="text1"/>
          <w:sz w:val="20"/>
          <w:szCs w:val="20"/>
        </w:rPr>
        <w:t>Conduct of further scoped assessments of impacts of identified activities in the SESP</w:t>
      </w:r>
      <w:r w:rsidR="65721A90" w:rsidRPr="003A4E71">
        <w:rPr>
          <w:rFonts w:ascii="Calibri" w:hAnsi="Calibri" w:cs="Calibri"/>
          <w:color w:val="000000" w:themeColor="text1"/>
          <w:sz w:val="20"/>
          <w:szCs w:val="20"/>
        </w:rPr>
        <w:t xml:space="preserve">, such the </w:t>
      </w:r>
      <w:r w:rsidR="595B9D4B" w:rsidRPr="003A4E71">
        <w:rPr>
          <w:rFonts w:ascii="Calibri" w:hAnsi="Calibri" w:cs="Calibri"/>
          <w:color w:val="000000" w:themeColor="text1"/>
          <w:sz w:val="20"/>
          <w:szCs w:val="20"/>
        </w:rPr>
        <w:t>P</w:t>
      </w:r>
      <w:r w:rsidR="65721A90" w:rsidRPr="003A4E71">
        <w:rPr>
          <w:rFonts w:ascii="Calibri" w:hAnsi="Calibri" w:cs="Calibri"/>
          <w:color w:val="000000" w:themeColor="text1"/>
          <w:sz w:val="20"/>
          <w:szCs w:val="20"/>
        </w:rPr>
        <w:t xml:space="preserve">articipatory Ecological Corridor Feasibility Assessments and </w:t>
      </w:r>
      <w:r w:rsidR="528730A3" w:rsidRPr="003A4E71">
        <w:rPr>
          <w:rFonts w:ascii="Calibri" w:hAnsi="Calibri" w:cs="Calibri"/>
          <w:color w:val="000000" w:themeColor="text1"/>
          <w:sz w:val="20"/>
          <w:szCs w:val="20"/>
        </w:rPr>
        <w:t xml:space="preserve">Baseline Habitat surveys </w:t>
      </w:r>
      <w:r w:rsidR="65721A90" w:rsidRPr="003A4E71">
        <w:rPr>
          <w:rFonts w:ascii="Calibri" w:hAnsi="Calibri" w:cs="Calibri"/>
          <w:color w:val="000000" w:themeColor="text1"/>
          <w:sz w:val="20"/>
          <w:szCs w:val="20"/>
        </w:rPr>
        <w:t>are required during project implementation to su</w:t>
      </w:r>
      <w:r w:rsidR="3973EE5D" w:rsidRPr="003A4E71">
        <w:rPr>
          <w:rFonts w:ascii="Calibri" w:hAnsi="Calibri" w:cs="Calibri"/>
          <w:color w:val="000000" w:themeColor="text1"/>
          <w:sz w:val="20"/>
          <w:szCs w:val="20"/>
        </w:rPr>
        <w:t xml:space="preserve">pport output 2 and </w:t>
      </w:r>
      <w:r w:rsidR="65721A90" w:rsidRPr="003A4E71">
        <w:rPr>
          <w:rFonts w:ascii="Calibri" w:hAnsi="Calibri" w:cs="Calibri"/>
          <w:color w:val="000000" w:themeColor="text1"/>
          <w:sz w:val="20"/>
          <w:szCs w:val="20"/>
        </w:rPr>
        <w:t>will include ESIA considerations. With an associated IPP.</w:t>
      </w:r>
    </w:p>
    <w:p w14:paraId="67935208" w14:textId="3E3EC2CB" w:rsidR="002221FA" w:rsidRPr="003A4E71" w:rsidRDefault="2EBBC4F4" w:rsidP="009506CE">
      <w:pPr>
        <w:numPr>
          <w:ilvl w:val="1"/>
          <w:numId w:val="4"/>
        </w:numPr>
        <w:spacing w:line="276" w:lineRule="auto"/>
        <w:ind w:left="993" w:hanging="426"/>
        <w:jc w:val="both"/>
        <w:rPr>
          <w:rFonts w:ascii="Calibri" w:hAnsi="Calibri" w:cs="Calibri"/>
          <w:color w:val="000000"/>
          <w:sz w:val="20"/>
          <w:szCs w:val="20"/>
        </w:rPr>
      </w:pPr>
      <w:r w:rsidRPr="003A4E71">
        <w:rPr>
          <w:rFonts w:ascii="Calibri" w:hAnsi="Calibri" w:cs="Calibri"/>
          <w:color w:val="000000" w:themeColor="text1"/>
          <w:sz w:val="20"/>
          <w:szCs w:val="20"/>
        </w:rPr>
        <w:t xml:space="preserve">Results of the </w:t>
      </w:r>
      <w:r w:rsidRPr="003A4E71">
        <w:rPr>
          <w:rFonts w:ascii="Calibri" w:hAnsi="Calibri" w:cs="Calibri"/>
          <w:sz w:val="20"/>
          <w:szCs w:val="20"/>
        </w:rPr>
        <w:t>scoped</w:t>
      </w:r>
      <w:r w:rsidRPr="003A4E71">
        <w:rPr>
          <w:rFonts w:ascii="Calibri" w:hAnsi="Calibri" w:cs="Calibri"/>
          <w:color w:val="000000" w:themeColor="text1"/>
          <w:sz w:val="20"/>
          <w:szCs w:val="20"/>
        </w:rPr>
        <w:t xml:space="preserve"> assessments will be targeted by the </w:t>
      </w:r>
      <w:r w:rsidR="7474DE5D" w:rsidRPr="003A4E71">
        <w:rPr>
          <w:rFonts w:ascii="Calibri" w:hAnsi="Calibri" w:cs="Calibri"/>
          <w:sz w:val="20"/>
          <w:szCs w:val="20"/>
        </w:rPr>
        <w:t xml:space="preserve">Business Plans for Nature-Based Livelihood Development </w:t>
      </w:r>
      <w:r w:rsidR="7474DE5D" w:rsidRPr="003A4E71">
        <w:rPr>
          <w:rFonts w:ascii="Calibri" w:hAnsi="Calibri" w:cs="Calibri"/>
          <w:color w:val="000000" w:themeColor="text1"/>
          <w:sz w:val="20"/>
          <w:szCs w:val="20"/>
        </w:rPr>
        <w:t xml:space="preserve"> </w:t>
      </w:r>
      <w:r w:rsidR="312E70E5" w:rsidRPr="003A4E71">
        <w:rPr>
          <w:rFonts w:ascii="Calibri" w:hAnsi="Calibri" w:cs="Calibri"/>
          <w:color w:val="000000" w:themeColor="text1"/>
          <w:sz w:val="20"/>
          <w:szCs w:val="20"/>
        </w:rPr>
        <w:t>(see outline in annex 2) to manage the case of specific impacts on ethnic minorities and economic displacement, an</w:t>
      </w:r>
      <w:r w:rsidRPr="003A4E71">
        <w:rPr>
          <w:rFonts w:ascii="Calibri" w:hAnsi="Calibri" w:cs="Calibri"/>
          <w:color w:val="000000" w:themeColor="text1"/>
          <w:sz w:val="20"/>
          <w:szCs w:val="20"/>
        </w:rPr>
        <w:t>d the</w:t>
      </w:r>
      <w:r w:rsidR="312E70E5" w:rsidRPr="003A4E71">
        <w:rPr>
          <w:rFonts w:ascii="Calibri" w:hAnsi="Calibri" w:cs="Calibri"/>
          <w:color w:val="000000" w:themeColor="text1"/>
          <w:sz w:val="20"/>
          <w:szCs w:val="20"/>
        </w:rPr>
        <w:t xml:space="preserve"> Ecological Corridor Strategy and Action Plan</w:t>
      </w:r>
      <w:r w:rsidRPr="003A4E71">
        <w:rPr>
          <w:rFonts w:ascii="Calibri" w:hAnsi="Calibri" w:cs="Calibri"/>
          <w:color w:val="000000" w:themeColor="text1"/>
          <w:sz w:val="20"/>
          <w:szCs w:val="20"/>
        </w:rPr>
        <w:t>s</w:t>
      </w:r>
      <w:r w:rsidR="312E70E5" w:rsidRPr="003A4E71">
        <w:rPr>
          <w:rFonts w:ascii="Calibri" w:hAnsi="Calibri" w:cs="Calibri"/>
          <w:color w:val="000000" w:themeColor="text1"/>
          <w:sz w:val="20"/>
          <w:szCs w:val="20"/>
        </w:rPr>
        <w:t xml:space="preserve"> (see outline in annex 3)</w:t>
      </w:r>
      <w:r w:rsidRPr="003A4E71">
        <w:rPr>
          <w:rFonts w:ascii="Calibri" w:hAnsi="Calibri" w:cs="Calibri"/>
          <w:color w:val="000000" w:themeColor="text1"/>
          <w:sz w:val="20"/>
          <w:szCs w:val="20"/>
        </w:rPr>
        <w:t xml:space="preserve"> and the</w:t>
      </w:r>
      <w:r w:rsidR="312E70E5" w:rsidRPr="003A4E71">
        <w:rPr>
          <w:rFonts w:ascii="Calibri" w:hAnsi="Calibri" w:cs="Calibri"/>
          <w:color w:val="000000" w:themeColor="text1"/>
          <w:sz w:val="20"/>
          <w:szCs w:val="20"/>
        </w:rPr>
        <w:t xml:space="preserve"> Degraded Habitat Restoration Plans (see outline in annex 4);</w:t>
      </w:r>
      <w:r w:rsidRPr="003A4E71">
        <w:rPr>
          <w:rFonts w:ascii="Calibri" w:hAnsi="Calibri" w:cs="Calibri"/>
          <w:color w:val="000000" w:themeColor="text1"/>
          <w:sz w:val="20"/>
          <w:szCs w:val="20"/>
        </w:rPr>
        <w:t xml:space="preserve"> these will serve as</w:t>
      </w:r>
      <w:r w:rsidR="312E70E5" w:rsidRPr="003A4E71">
        <w:rPr>
          <w:rFonts w:ascii="Calibri" w:hAnsi="Calibri" w:cs="Calibri"/>
          <w:color w:val="000000" w:themeColor="text1"/>
          <w:sz w:val="20"/>
          <w:szCs w:val="20"/>
        </w:rPr>
        <w:t xml:space="preserve"> </w:t>
      </w:r>
      <w:r w:rsidRPr="003A4E71">
        <w:rPr>
          <w:rFonts w:ascii="Calibri" w:hAnsi="Calibri" w:cs="Calibri"/>
          <w:color w:val="000000" w:themeColor="text1"/>
          <w:sz w:val="20"/>
          <w:szCs w:val="20"/>
        </w:rPr>
        <w:t xml:space="preserve">Environmental and Social Management plans </w:t>
      </w:r>
      <w:r w:rsidR="312E70E5" w:rsidRPr="003A4E71">
        <w:rPr>
          <w:rFonts w:ascii="Calibri" w:hAnsi="Calibri" w:cs="Calibri"/>
          <w:color w:val="000000" w:themeColor="text1"/>
          <w:sz w:val="20"/>
          <w:szCs w:val="20"/>
        </w:rPr>
        <w:t xml:space="preserve">that will </w:t>
      </w:r>
      <w:r w:rsidRPr="003A4E71">
        <w:rPr>
          <w:rFonts w:ascii="Calibri" w:hAnsi="Calibri" w:cs="Calibri"/>
          <w:color w:val="000000" w:themeColor="text1"/>
          <w:sz w:val="20"/>
          <w:szCs w:val="20"/>
        </w:rPr>
        <w:t xml:space="preserve">include </w:t>
      </w:r>
      <w:r w:rsidR="312E70E5" w:rsidRPr="003A4E71">
        <w:rPr>
          <w:rFonts w:ascii="Calibri" w:hAnsi="Calibri" w:cs="Calibri"/>
          <w:color w:val="000000" w:themeColor="text1"/>
          <w:sz w:val="20"/>
          <w:szCs w:val="20"/>
        </w:rPr>
        <w:t xml:space="preserve"> management measures to mitigate potential social and environmental </w:t>
      </w:r>
      <w:r w:rsidR="4DA96283" w:rsidRPr="003A4E71">
        <w:rPr>
          <w:rFonts w:ascii="Calibri" w:hAnsi="Calibri" w:cs="Calibri"/>
          <w:color w:val="000000" w:themeColor="text1"/>
          <w:sz w:val="20"/>
          <w:szCs w:val="20"/>
        </w:rPr>
        <w:t xml:space="preserve">downstream </w:t>
      </w:r>
      <w:r w:rsidR="312E70E5" w:rsidRPr="003A4E71">
        <w:rPr>
          <w:rFonts w:ascii="Calibri" w:hAnsi="Calibri" w:cs="Calibri"/>
          <w:color w:val="000000" w:themeColor="text1"/>
          <w:sz w:val="20"/>
          <w:szCs w:val="20"/>
        </w:rPr>
        <w:t xml:space="preserve">impacts of the project. </w:t>
      </w:r>
    </w:p>
    <w:p w14:paraId="5E2DABF9" w14:textId="2CBE820F" w:rsidR="10E1CEC1" w:rsidRPr="003A4E71" w:rsidRDefault="312E70E5" w:rsidP="009506CE">
      <w:pPr>
        <w:numPr>
          <w:ilvl w:val="1"/>
          <w:numId w:val="4"/>
        </w:numPr>
        <w:spacing w:line="276" w:lineRule="auto"/>
        <w:ind w:left="993" w:hanging="426"/>
        <w:jc w:val="both"/>
        <w:rPr>
          <w:rFonts w:ascii="Calibri" w:hAnsi="Calibri" w:cs="Calibri"/>
          <w:color w:val="000000" w:themeColor="text1"/>
          <w:sz w:val="20"/>
          <w:szCs w:val="20"/>
        </w:rPr>
      </w:pPr>
      <w:r w:rsidRPr="003A4E71">
        <w:rPr>
          <w:rFonts w:ascii="Calibri" w:hAnsi="Calibri" w:cs="Calibri"/>
          <w:color w:val="000000" w:themeColor="text1"/>
          <w:sz w:val="20"/>
          <w:szCs w:val="20"/>
        </w:rPr>
        <w:t>Closely monitor, together with project partners and UNDP, measures included in the ESMPs to ensure these risks are considered in management planning activities and that any influx of peoples into the project area is appropriately handled by the PMO.</w:t>
      </w:r>
    </w:p>
    <w:p w14:paraId="0875E02F" w14:textId="5D672442" w:rsidR="0A84B08B" w:rsidRPr="003A4E71" w:rsidRDefault="0A84B08B" w:rsidP="00FA0EBD">
      <w:pPr>
        <w:spacing w:line="276" w:lineRule="auto"/>
        <w:jc w:val="both"/>
      </w:pPr>
    </w:p>
    <w:p w14:paraId="290240FE" w14:textId="5DE99310" w:rsidR="0A84B08B" w:rsidRPr="003A4E71" w:rsidRDefault="0A84B08B" w:rsidP="00FA0EBD">
      <w:pPr>
        <w:spacing w:line="276" w:lineRule="auto"/>
        <w:jc w:val="both"/>
      </w:pPr>
    </w:p>
    <w:p w14:paraId="26BA8DE1" w14:textId="4E2D3FBB" w:rsidR="0A84B08B" w:rsidRPr="003A4E71" w:rsidRDefault="0A84B08B" w:rsidP="00FA0EBD">
      <w:pPr>
        <w:spacing w:line="276" w:lineRule="auto"/>
        <w:jc w:val="both"/>
      </w:pPr>
    </w:p>
    <w:p w14:paraId="4CDD42F2" w14:textId="1B307200" w:rsidR="0A84B08B" w:rsidRPr="003A4E71" w:rsidRDefault="0A84B08B" w:rsidP="00FA0EBD">
      <w:pPr>
        <w:spacing w:line="276" w:lineRule="auto"/>
        <w:jc w:val="both"/>
      </w:pPr>
    </w:p>
    <w:p w14:paraId="693B0984" w14:textId="6BA6475B" w:rsidR="0A84B08B" w:rsidRPr="003A4E71" w:rsidRDefault="0A84B08B" w:rsidP="00FA0EBD">
      <w:pPr>
        <w:spacing w:line="276" w:lineRule="auto"/>
        <w:jc w:val="both"/>
      </w:pPr>
    </w:p>
    <w:p w14:paraId="260B7407" w14:textId="2BE14547" w:rsidR="0A84B08B" w:rsidRPr="003A4E71" w:rsidRDefault="0A84B08B" w:rsidP="00FA0EBD">
      <w:pPr>
        <w:spacing w:line="276" w:lineRule="auto"/>
        <w:jc w:val="both"/>
      </w:pPr>
    </w:p>
    <w:p w14:paraId="57B8F555" w14:textId="10E916A7" w:rsidR="0A84B08B" w:rsidRPr="003A4E71" w:rsidRDefault="0A84B08B" w:rsidP="00FA0EBD">
      <w:pPr>
        <w:spacing w:line="276" w:lineRule="auto"/>
        <w:jc w:val="both"/>
      </w:pPr>
    </w:p>
    <w:p w14:paraId="497B9341" w14:textId="220A4241" w:rsidR="0A84B08B" w:rsidRPr="003A4E71" w:rsidRDefault="0A84B08B" w:rsidP="00FA0EBD">
      <w:pPr>
        <w:spacing w:line="276" w:lineRule="auto"/>
        <w:jc w:val="both"/>
      </w:pPr>
    </w:p>
    <w:p w14:paraId="10DFA040" w14:textId="77777777" w:rsidR="002221FA" w:rsidRPr="003A4E71" w:rsidRDefault="002221FA" w:rsidP="009506CE">
      <w:pPr>
        <w:spacing w:line="276" w:lineRule="auto"/>
        <w:jc w:val="both"/>
        <w:rPr>
          <w:rFonts w:ascii="Calibri" w:hAnsi="Calibri" w:cs="Calibri"/>
          <w:color w:val="000000"/>
          <w:sz w:val="20"/>
          <w:szCs w:val="20"/>
        </w:rPr>
      </w:pPr>
    </w:p>
    <w:p w14:paraId="6E1374FD" w14:textId="0466696B"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Consistent with UNDP’s Information Disclosure Policy, this ESMF will be publicly disclosed to help affected communities and other stakeholders understand the risks and impacts of proposed activities under the Project. UNDP will ensure that information on the Project, including its risks and potential impacts, will be made available in a timely manner, in an accessible place, and in a form and language understandable to affected stakeholders, including the general public. Means of dissemination include posting on websites, public meetings, newsprint, television and radio reporting, social media, flyers and local displays. </w:t>
      </w:r>
    </w:p>
    <w:p w14:paraId="5F535602" w14:textId="74AB0AC5" w:rsidR="002221FA" w:rsidRPr="003A4E71" w:rsidRDefault="10E1CEC1" w:rsidP="009506CE">
      <w:pPr>
        <w:pStyle w:val="2"/>
        <w:numPr>
          <w:ilvl w:val="1"/>
          <w:numId w:val="3"/>
        </w:numPr>
        <w:spacing w:before="480" w:line="276" w:lineRule="auto"/>
        <w:ind w:left="578" w:hanging="578"/>
        <w:jc w:val="both"/>
        <w:rPr>
          <w:rFonts w:ascii="Calibri" w:hAnsi="Calibri" w:cs="Calibri"/>
        </w:rPr>
      </w:pPr>
      <w:bookmarkStart w:id="49" w:name="_Toc110809997"/>
      <w:bookmarkStart w:id="50" w:name="_Toc187130024"/>
      <w:bookmarkStart w:id="51" w:name="_Toc2024195456"/>
      <w:bookmarkStart w:id="52" w:name="_Toc1671302048"/>
      <w:bookmarkStart w:id="53" w:name="_Toc1019706664"/>
      <w:bookmarkStart w:id="54" w:name="_Toc1121948300"/>
      <w:bookmarkStart w:id="55" w:name="_Toc1652656528"/>
      <w:r w:rsidRPr="003A4E71">
        <w:rPr>
          <w:rFonts w:ascii="Calibri" w:hAnsi="Calibri" w:cs="Calibri"/>
        </w:rPr>
        <w:t>Potential Social and Environmental Impacts</w:t>
      </w:r>
      <w:bookmarkEnd w:id="49"/>
      <w:r w:rsidRPr="003A4E71">
        <w:rPr>
          <w:rFonts w:ascii="Calibri" w:hAnsi="Calibri" w:cs="Calibri"/>
        </w:rPr>
        <w:t xml:space="preserve"> </w:t>
      </w:r>
      <w:bookmarkEnd w:id="50"/>
      <w:bookmarkEnd w:id="51"/>
      <w:bookmarkEnd w:id="52"/>
      <w:bookmarkEnd w:id="53"/>
      <w:bookmarkEnd w:id="54"/>
      <w:bookmarkEnd w:id="55"/>
    </w:p>
    <w:p w14:paraId="1B176CF6" w14:textId="6C87EA0D"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The Project uses UNDP’s Social and Environmental Screening Procedure (SESP) to identify potential social and environmental risks and opportunities associated with proposed projects (see annex 4 in ProDoc). The project has been scrutinized as to its type, location, scale, sensitivity and the magnitude of its potential social and environmental impacts. All project components are screened, including planning support, policy advice, and capacity-building, as well as site-specific, physical interventions. Activities that will be completed under project co-financing are also included in the scope of the assessment.</w:t>
      </w:r>
    </w:p>
    <w:p w14:paraId="7C6EE379" w14:textId="581C67C2" w:rsidR="002221FA" w:rsidRPr="003A4E71" w:rsidRDefault="10E1CEC1" w:rsidP="009506CE">
      <w:pPr>
        <w:spacing w:line="276" w:lineRule="auto"/>
        <w:jc w:val="both"/>
        <w:rPr>
          <w:rFonts w:ascii="Calibri" w:hAnsi="Calibri" w:cs="Calibri"/>
          <w:sz w:val="20"/>
          <w:szCs w:val="20"/>
        </w:rPr>
      </w:pPr>
      <w:r w:rsidRPr="003A4E71">
        <w:rPr>
          <w:rFonts w:ascii="Calibri" w:hAnsi="Calibri" w:cs="Calibri"/>
          <w:sz w:val="20"/>
          <w:szCs w:val="20"/>
        </w:rPr>
        <w:t xml:space="preserve">The analysis identified a range of potential social and environmental impacts associated with the project activities. </w:t>
      </w:r>
      <w:bookmarkStart w:id="56" w:name="17dp8vu"/>
      <w:bookmarkStart w:id="57" w:name="3rdcrjn"/>
      <w:bookmarkEnd w:id="56"/>
      <w:bookmarkEnd w:id="57"/>
      <w:r w:rsidRPr="003A4E71">
        <w:rPr>
          <w:rFonts w:ascii="Calibri" w:hAnsi="Calibri" w:cs="Calibri"/>
          <w:sz w:val="20"/>
          <w:szCs w:val="20"/>
        </w:rPr>
        <w:t xml:space="preserve">The screening during the PPG phase vis-à-vis UNDP’s SESP overarching principles and Social and Environmental Standards (SES) resulted in an overall social and environmental risk categorization of “Substantial”, since activities under the Project with potential adverse social and environmental risks and impacts are few in number, limited in scale, but potential risk </w:t>
      </w:r>
      <w:r w:rsidR="52E9F61C" w:rsidRPr="003A4E71">
        <w:rPr>
          <w:rFonts w:ascii="Calibri" w:hAnsi="Calibri" w:cs="Calibri"/>
          <w:sz w:val="20"/>
          <w:szCs w:val="20"/>
        </w:rPr>
        <w:t xml:space="preserve">of </w:t>
      </w:r>
      <w:r w:rsidRPr="003A4E71">
        <w:rPr>
          <w:rFonts w:ascii="Calibri" w:hAnsi="Calibri" w:cs="Calibri"/>
          <w:sz w:val="20"/>
          <w:szCs w:val="20"/>
        </w:rPr>
        <w:t xml:space="preserve">economic displacement under Standard 5 </w:t>
      </w:r>
      <w:r w:rsidR="3DA321AF" w:rsidRPr="003A4E71">
        <w:rPr>
          <w:rFonts w:ascii="Calibri" w:hAnsi="Calibri" w:cs="Calibri"/>
          <w:sz w:val="20"/>
          <w:szCs w:val="20"/>
        </w:rPr>
        <w:t xml:space="preserve">and the risk of negative impact to ethnic minorities (standard 6) </w:t>
      </w:r>
      <w:r w:rsidRPr="003A4E71">
        <w:rPr>
          <w:rFonts w:ascii="Calibri" w:hAnsi="Calibri" w:cs="Calibri"/>
          <w:sz w:val="20"/>
          <w:szCs w:val="20"/>
        </w:rPr>
        <w:t>ha</w:t>
      </w:r>
      <w:r w:rsidR="3DA321AF" w:rsidRPr="003A4E71">
        <w:rPr>
          <w:rFonts w:ascii="Calibri" w:hAnsi="Calibri" w:cs="Calibri"/>
          <w:sz w:val="20"/>
          <w:szCs w:val="20"/>
        </w:rPr>
        <w:t>ve</w:t>
      </w:r>
      <w:r w:rsidRPr="003A4E71">
        <w:rPr>
          <w:rFonts w:ascii="Calibri" w:hAnsi="Calibri" w:cs="Calibri"/>
          <w:sz w:val="20"/>
          <w:szCs w:val="20"/>
        </w:rPr>
        <w:t xml:space="preserve"> triggered </w:t>
      </w:r>
      <w:r w:rsidR="52E9F61C" w:rsidRPr="003A4E71">
        <w:rPr>
          <w:rFonts w:ascii="Calibri" w:hAnsi="Calibri" w:cs="Calibri"/>
          <w:sz w:val="20"/>
          <w:szCs w:val="20"/>
        </w:rPr>
        <w:t xml:space="preserve">a substantial risk level, requiring </w:t>
      </w:r>
      <w:r w:rsidR="70CA3521" w:rsidRPr="003A4E71">
        <w:rPr>
          <w:rFonts w:ascii="Calibri" w:hAnsi="Calibri" w:cs="Calibri"/>
          <w:sz w:val="20"/>
          <w:szCs w:val="20"/>
        </w:rPr>
        <w:t xml:space="preserve">- </w:t>
      </w:r>
      <w:r w:rsidRPr="003A4E71">
        <w:rPr>
          <w:rFonts w:ascii="Calibri" w:hAnsi="Calibri" w:cs="Calibri"/>
          <w:sz w:val="20"/>
          <w:szCs w:val="20"/>
        </w:rPr>
        <w:t xml:space="preserve">more safeguard </w:t>
      </w:r>
      <w:r w:rsidR="52E9F61C" w:rsidRPr="003A4E71">
        <w:rPr>
          <w:rFonts w:ascii="Calibri" w:hAnsi="Calibri" w:cs="Calibri"/>
          <w:sz w:val="20"/>
          <w:szCs w:val="20"/>
        </w:rPr>
        <w:t xml:space="preserve">assessment such as </w:t>
      </w:r>
      <w:r w:rsidR="3DA321AF" w:rsidRPr="003A4E71">
        <w:rPr>
          <w:rFonts w:ascii="Calibri" w:hAnsi="Calibri" w:cs="Calibri"/>
          <w:sz w:val="20"/>
          <w:szCs w:val="20"/>
        </w:rPr>
        <w:t xml:space="preserve">the </w:t>
      </w:r>
      <w:r w:rsidR="3DA321AF" w:rsidRPr="003A4E71">
        <w:rPr>
          <w:rFonts w:ascii="Calibri" w:hAnsi="Calibri" w:cs="Calibri"/>
          <w:color w:val="000000" w:themeColor="text1"/>
          <w:sz w:val="20"/>
          <w:szCs w:val="20"/>
        </w:rPr>
        <w:t>participatory Ecological Corridor Feasibility Assessments and the B</w:t>
      </w:r>
      <w:r w:rsidR="0A84B08B" w:rsidRPr="003A4E71">
        <w:rPr>
          <w:rFonts w:ascii="Calibri" w:hAnsi="Calibri" w:cs="Calibri"/>
          <w:sz w:val="20"/>
          <w:szCs w:val="20"/>
        </w:rPr>
        <w:t>aseline Habitat Survey</w:t>
      </w:r>
      <w:r w:rsidR="17F2E378" w:rsidRPr="003A4E71">
        <w:rPr>
          <w:rFonts w:ascii="Calibri" w:hAnsi="Calibri" w:cs="Calibri"/>
          <w:sz w:val="20"/>
          <w:szCs w:val="20"/>
        </w:rPr>
        <w:t xml:space="preserve"> </w:t>
      </w:r>
      <w:r w:rsidR="0860D36F" w:rsidRPr="003A4E71">
        <w:rPr>
          <w:rFonts w:ascii="Calibri" w:hAnsi="Calibri" w:cs="Calibri"/>
          <w:sz w:val="20"/>
          <w:szCs w:val="20"/>
        </w:rPr>
        <w:t>s</w:t>
      </w:r>
      <w:r w:rsidR="3DA321AF" w:rsidRPr="003A4E71">
        <w:rPr>
          <w:rFonts w:ascii="Calibri" w:hAnsi="Calibri" w:cs="Calibri"/>
          <w:sz w:val="20"/>
          <w:szCs w:val="20"/>
        </w:rPr>
        <w:t>, which will include</w:t>
      </w:r>
      <w:r w:rsidR="3346F475" w:rsidRPr="003A4E71">
        <w:rPr>
          <w:rFonts w:ascii="Calibri" w:hAnsi="Calibri" w:cs="Calibri"/>
          <w:sz w:val="20"/>
          <w:szCs w:val="20"/>
        </w:rPr>
        <w:t xml:space="preserve"> </w:t>
      </w:r>
      <w:r w:rsidR="0860D36F" w:rsidRPr="003A4E71">
        <w:rPr>
          <w:rFonts w:ascii="Calibri" w:hAnsi="Calibri" w:cs="Calibri"/>
          <w:sz w:val="20"/>
          <w:szCs w:val="20"/>
        </w:rPr>
        <w:t>ESIA considerations</w:t>
      </w:r>
      <w:r w:rsidR="3DA321AF" w:rsidRPr="003A4E71">
        <w:rPr>
          <w:rFonts w:ascii="Calibri" w:hAnsi="Calibri" w:cs="Calibri"/>
          <w:sz w:val="20"/>
          <w:szCs w:val="20"/>
        </w:rPr>
        <w:t xml:space="preserve">. </w:t>
      </w:r>
      <w:r w:rsidR="00D35C1D" w:rsidRPr="003A4E71">
        <w:rPr>
          <w:rFonts w:ascii="Calibri" w:hAnsi="Calibri" w:cs="Calibri"/>
          <w:sz w:val="20"/>
          <w:szCs w:val="20"/>
        </w:rPr>
        <w:t>After project design efforts will be readily addressed through application of good international practice, mitigation measures and stakeholder engagement during Project implementation.</w:t>
      </w:r>
    </w:p>
    <w:p w14:paraId="45199138" w14:textId="6FE2DFE7" w:rsidR="002221FA" w:rsidRPr="003A4E71" w:rsidRDefault="00D35C1D" w:rsidP="009506CE">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The SESP (see annex 4 in ProDoc) </w:t>
      </w:r>
      <w:r w:rsidR="00254E95" w:rsidRPr="003A4E71">
        <w:rPr>
          <w:rFonts w:ascii="Calibri" w:hAnsi="Calibri" w:cs="Calibri"/>
          <w:color w:val="000000" w:themeColor="text1"/>
          <w:sz w:val="20"/>
          <w:szCs w:val="20"/>
        </w:rPr>
        <w:t xml:space="preserve">summarizes </w:t>
      </w:r>
      <w:r w:rsidRPr="003A4E71">
        <w:rPr>
          <w:rFonts w:ascii="Calibri" w:hAnsi="Calibri" w:cs="Calibri"/>
          <w:color w:val="000000" w:themeColor="text1"/>
          <w:sz w:val="20"/>
          <w:szCs w:val="20"/>
        </w:rPr>
        <w:t xml:space="preserve">the potential environmental and social risks of the Project. The level of significance of potential social and environmental risks were rated, based on the extent of impact and likelihood of occurrence, as low, moderate, substantial or high. Based on the significance of each of the </w:t>
      </w:r>
      <w:r w:rsidR="00254E95" w:rsidRPr="003A4E71">
        <w:rPr>
          <w:rFonts w:ascii="Calibri" w:hAnsi="Calibri" w:cs="Calibri"/>
          <w:color w:val="000000" w:themeColor="text1"/>
          <w:sz w:val="20"/>
          <w:szCs w:val="20"/>
        </w:rPr>
        <w:t xml:space="preserve">8 </w:t>
      </w:r>
      <w:r w:rsidRPr="003A4E71">
        <w:rPr>
          <w:rFonts w:ascii="Calibri" w:hAnsi="Calibri" w:cs="Calibri"/>
          <w:color w:val="000000" w:themeColor="text1"/>
          <w:sz w:val="20"/>
          <w:szCs w:val="20"/>
        </w:rPr>
        <w:t>potential risks, the overall SESP risk categorization has been rated “Substantial”.</w:t>
      </w:r>
      <w:r w:rsidR="00854FBB" w:rsidRPr="003A4E71">
        <w:rPr>
          <w:rFonts w:ascii="Calibri" w:hAnsi="Calibri" w:cs="Calibri"/>
          <w:color w:val="000000" w:themeColor="text1"/>
          <w:sz w:val="20"/>
          <w:szCs w:val="20"/>
        </w:rPr>
        <w:t xml:space="preserve"> A synthesis of the key project activities with potential social and environmental impacts is shown in </w:t>
      </w:r>
      <w:r w:rsidR="00854FBB" w:rsidRPr="003A4E71">
        <w:rPr>
          <w:rFonts w:ascii="Calibri" w:hAnsi="Calibri" w:cs="Calibri"/>
          <w:color w:val="000000" w:themeColor="text1"/>
          <w:sz w:val="20"/>
          <w:szCs w:val="20"/>
        </w:rPr>
        <w:fldChar w:fldCharType="begin"/>
      </w:r>
      <w:r w:rsidR="00854FBB" w:rsidRPr="003A4E71">
        <w:rPr>
          <w:rFonts w:ascii="Calibri" w:hAnsi="Calibri" w:cs="Calibri"/>
          <w:color w:val="000000" w:themeColor="text1"/>
          <w:sz w:val="20"/>
          <w:szCs w:val="20"/>
        </w:rPr>
        <w:instrText xml:space="preserve"> REF _Ref507349845 \h  \* MERGEFORMAT </w:instrText>
      </w:r>
      <w:r w:rsidR="00854FBB" w:rsidRPr="003A4E71">
        <w:rPr>
          <w:rFonts w:ascii="Calibri" w:hAnsi="Calibri" w:cs="Calibri"/>
          <w:color w:val="000000" w:themeColor="text1"/>
          <w:sz w:val="20"/>
          <w:szCs w:val="20"/>
        </w:rPr>
      </w:r>
      <w:r w:rsidR="00854FBB" w:rsidRPr="003A4E71">
        <w:rPr>
          <w:rFonts w:ascii="Calibri" w:hAnsi="Calibri" w:cs="Calibri"/>
          <w:color w:val="000000" w:themeColor="text1"/>
          <w:sz w:val="20"/>
          <w:szCs w:val="20"/>
        </w:rPr>
        <w:fldChar w:fldCharType="separate"/>
      </w:r>
      <w:r w:rsidR="00854FBB" w:rsidRPr="003A4E71">
        <w:rPr>
          <w:rFonts w:ascii="Calibri" w:hAnsi="Calibri" w:cs="Calibri"/>
          <w:color w:val="000000" w:themeColor="text1"/>
          <w:sz w:val="20"/>
          <w:szCs w:val="20"/>
        </w:rPr>
        <w:t>Table 1</w:t>
      </w:r>
      <w:r w:rsidR="00854FBB" w:rsidRPr="003A4E71">
        <w:rPr>
          <w:rFonts w:ascii="Calibri" w:hAnsi="Calibri" w:cs="Calibri"/>
          <w:color w:val="000000" w:themeColor="text1"/>
          <w:sz w:val="20"/>
          <w:szCs w:val="20"/>
        </w:rPr>
        <w:fldChar w:fldCharType="end"/>
      </w:r>
      <w:r w:rsidR="00854FBB" w:rsidRPr="003A4E71">
        <w:rPr>
          <w:rFonts w:ascii="Calibri" w:hAnsi="Calibri" w:cs="Calibri"/>
          <w:color w:val="000000" w:themeColor="text1"/>
          <w:sz w:val="20"/>
          <w:szCs w:val="20"/>
        </w:rPr>
        <w:t>.</w:t>
      </w:r>
    </w:p>
    <w:p w14:paraId="712BBDC9" w14:textId="77777777" w:rsidR="00854FBB" w:rsidRPr="003A4E71" w:rsidRDefault="00854FBB" w:rsidP="009506CE">
      <w:pPr>
        <w:spacing w:line="276" w:lineRule="auto"/>
        <w:jc w:val="both"/>
        <w:rPr>
          <w:rFonts w:ascii="Calibri" w:hAnsi="Calibri" w:cs="Calibri"/>
          <w:color w:val="000000" w:themeColor="text1"/>
          <w:sz w:val="20"/>
          <w:szCs w:val="20"/>
        </w:rPr>
      </w:pPr>
    </w:p>
    <w:p w14:paraId="3854AD77" w14:textId="77777777" w:rsidR="005A0BDD" w:rsidRPr="003A4E71" w:rsidRDefault="005A0BDD" w:rsidP="00FA0EBD">
      <w:pPr>
        <w:pStyle w:val="af5"/>
        <w:keepNext/>
        <w:spacing w:line="276" w:lineRule="auto"/>
        <w:jc w:val="both"/>
        <w:rPr>
          <w:b/>
        </w:rPr>
        <w:sectPr w:rsidR="005A0BDD" w:rsidRPr="003A4E71" w:rsidSect="00FA0EBD">
          <w:footerReference w:type="default" r:id="rId15"/>
          <w:pgSz w:w="11907" w:h="16839" w:code="9"/>
          <w:pgMar w:top="1440" w:right="1440" w:bottom="1440" w:left="1440" w:header="576" w:footer="576" w:gutter="0"/>
          <w:cols w:space="720"/>
          <w:docGrid w:linePitch="360"/>
        </w:sectPr>
      </w:pPr>
      <w:bookmarkStart w:id="58" w:name="_Ref507349845"/>
      <w:bookmarkStart w:id="59" w:name="_Toc510762469"/>
    </w:p>
    <w:p w14:paraId="079EF6E0" w14:textId="7D621F38" w:rsidR="00854FBB" w:rsidRPr="003A4E71" w:rsidRDefault="00854FBB" w:rsidP="00FA0EBD">
      <w:pPr>
        <w:pStyle w:val="af5"/>
        <w:keepNext/>
        <w:spacing w:line="276" w:lineRule="auto"/>
        <w:jc w:val="both"/>
        <w:rPr>
          <w:i w:val="0"/>
        </w:rPr>
      </w:pPr>
      <w:r w:rsidRPr="003A4E71">
        <w:rPr>
          <w:b/>
        </w:rPr>
        <w:t xml:space="preserve">Table </w:t>
      </w:r>
      <w:r w:rsidRPr="003A4E71">
        <w:rPr>
          <w:b/>
        </w:rPr>
        <w:fldChar w:fldCharType="begin"/>
      </w:r>
      <w:r w:rsidRPr="003A4E71">
        <w:rPr>
          <w:b/>
        </w:rPr>
        <w:instrText xml:space="preserve"> SEQ Table \* ARABIC </w:instrText>
      </w:r>
      <w:r w:rsidRPr="003A4E71">
        <w:rPr>
          <w:b/>
        </w:rPr>
        <w:fldChar w:fldCharType="separate"/>
      </w:r>
      <w:r w:rsidR="00061F8B" w:rsidRPr="003A4E71">
        <w:rPr>
          <w:b/>
          <w:noProof/>
        </w:rPr>
        <w:t>1</w:t>
      </w:r>
      <w:r w:rsidRPr="003A4E71">
        <w:rPr>
          <w:b/>
        </w:rPr>
        <w:fldChar w:fldCharType="end"/>
      </w:r>
      <w:bookmarkEnd w:id="58"/>
      <w:r w:rsidRPr="003A4E71">
        <w:rPr>
          <w:b/>
        </w:rPr>
        <w:t>: Summary of main project activities resulting in potential social and environmental impacts.</w:t>
      </w:r>
      <w:bookmarkEnd w:id="59"/>
      <w:r w:rsidRPr="003A4E71">
        <w:rPr>
          <w:b/>
        </w:rPr>
        <w:t xml:space="preserve"> </w:t>
      </w:r>
    </w:p>
    <w:p w14:paraId="7871B043" w14:textId="33CD73E6" w:rsidR="00854FBB" w:rsidRPr="003A4E71" w:rsidRDefault="0E6557F6" w:rsidP="00FA0EBD">
      <w:pPr>
        <w:spacing w:before="60" w:after="60" w:line="276" w:lineRule="auto"/>
        <w:jc w:val="both"/>
        <w:rPr>
          <w:sz w:val="18"/>
          <w:szCs w:val="18"/>
        </w:rPr>
      </w:pPr>
      <w:r w:rsidRPr="003A4E71">
        <w:rPr>
          <w:sz w:val="18"/>
          <w:szCs w:val="18"/>
        </w:rPr>
        <w:t xml:space="preserve">See ProDoc Annex 4 for more detail for potential risks and mitigation measures (only those rated moderate or high are shown below). </w:t>
      </w:r>
    </w:p>
    <w:tbl>
      <w:tblPr>
        <w:tblStyle w:val="afa"/>
        <w:tblW w:w="15304" w:type="dxa"/>
        <w:jc w:val="center"/>
        <w:tblLook w:val="04A0" w:firstRow="1" w:lastRow="0" w:firstColumn="1" w:lastColumn="0" w:noHBand="0" w:noVBand="1"/>
      </w:tblPr>
      <w:tblGrid>
        <w:gridCol w:w="1980"/>
        <w:gridCol w:w="6095"/>
        <w:gridCol w:w="5097"/>
        <w:gridCol w:w="2132"/>
      </w:tblGrid>
      <w:tr w:rsidR="0009781C" w:rsidRPr="003A4E71" w14:paraId="7F20E947" w14:textId="77777777" w:rsidTr="00FA0EBD">
        <w:trPr>
          <w:tblHeader/>
          <w:jc w:val="center"/>
        </w:trPr>
        <w:tc>
          <w:tcPr>
            <w:tcW w:w="1980" w:type="dxa"/>
            <w:shd w:val="clear" w:color="auto" w:fill="EEECE1" w:themeFill="background2"/>
            <w:vAlign w:val="center"/>
          </w:tcPr>
          <w:p w14:paraId="3C83DFB8" w14:textId="670CAD2B" w:rsidR="00854FBB" w:rsidRPr="003A4E71" w:rsidRDefault="00854FBB" w:rsidP="00FA0EBD">
            <w:pPr>
              <w:spacing w:line="276" w:lineRule="auto"/>
              <w:jc w:val="both"/>
              <w:rPr>
                <w:rFonts w:asciiTheme="majorHAnsi" w:hAnsiTheme="majorHAnsi"/>
                <w:b/>
                <w:sz w:val="20"/>
                <w:szCs w:val="20"/>
              </w:rPr>
            </w:pPr>
            <w:r w:rsidRPr="003A4E71">
              <w:rPr>
                <w:rFonts w:asciiTheme="majorHAnsi" w:hAnsiTheme="majorHAnsi"/>
                <w:b/>
                <w:sz w:val="20"/>
                <w:szCs w:val="20"/>
              </w:rPr>
              <w:t xml:space="preserve">Project </w:t>
            </w:r>
            <w:r w:rsidR="00692FCF" w:rsidRPr="003A4E71">
              <w:rPr>
                <w:rFonts w:asciiTheme="majorHAnsi" w:hAnsiTheme="majorHAnsi"/>
                <w:b/>
                <w:sz w:val="20"/>
                <w:szCs w:val="20"/>
              </w:rPr>
              <w:t>outcomes</w:t>
            </w:r>
          </w:p>
        </w:tc>
        <w:tc>
          <w:tcPr>
            <w:tcW w:w="6095" w:type="dxa"/>
            <w:shd w:val="clear" w:color="auto" w:fill="EEECE1" w:themeFill="background2"/>
            <w:vAlign w:val="center"/>
          </w:tcPr>
          <w:p w14:paraId="2A2A668B" w14:textId="100A3710" w:rsidR="00854FBB" w:rsidRPr="003A4E71" w:rsidRDefault="00692FCF" w:rsidP="00FA0EBD">
            <w:pPr>
              <w:spacing w:line="276" w:lineRule="auto"/>
              <w:jc w:val="both"/>
              <w:rPr>
                <w:rFonts w:asciiTheme="majorHAnsi" w:hAnsiTheme="majorHAnsi"/>
                <w:b/>
                <w:sz w:val="20"/>
                <w:szCs w:val="20"/>
              </w:rPr>
            </w:pPr>
            <w:r w:rsidRPr="003A4E71">
              <w:rPr>
                <w:rFonts w:asciiTheme="majorHAnsi" w:hAnsiTheme="majorHAnsi"/>
                <w:b/>
                <w:sz w:val="20"/>
                <w:szCs w:val="20"/>
              </w:rPr>
              <w:t>Associated SESP risk</w:t>
            </w:r>
          </w:p>
        </w:tc>
        <w:tc>
          <w:tcPr>
            <w:tcW w:w="5097" w:type="dxa"/>
            <w:shd w:val="clear" w:color="auto" w:fill="EEECE1" w:themeFill="background2"/>
          </w:tcPr>
          <w:p w14:paraId="37ACAE06" w14:textId="5555AB52" w:rsidR="00854FBB" w:rsidRPr="003A4E71" w:rsidRDefault="00692FCF" w:rsidP="00FA0EBD">
            <w:pPr>
              <w:spacing w:line="276" w:lineRule="auto"/>
              <w:jc w:val="both"/>
              <w:rPr>
                <w:rFonts w:asciiTheme="majorHAnsi" w:hAnsiTheme="majorHAnsi"/>
                <w:b/>
                <w:sz w:val="20"/>
                <w:szCs w:val="20"/>
              </w:rPr>
            </w:pPr>
            <w:r w:rsidRPr="003A4E71">
              <w:rPr>
                <w:rFonts w:asciiTheme="majorHAnsi" w:hAnsiTheme="majorHAnsi"/>
                <w:b/>
                <w:sz w:val="20"/>
                <w:szCs w:val="20"/>
              </w:rPr>
              <w:t>Safeguards risk assessment and management</w:t>
            </w:r>
          </w:p>
        </w:tc>
        <w:tc>
          <w:tcPr>
            <w:tcW w:w="2132" w:type="dxa"/>
            <w:shd w:val="clear" w:color="auto" w:fill="EEECE1" w:themeFill="background2"/>
            <w:vAlign w:val="center"/>
          </w:tcPr>
          <w:p w14:paraId="769CF99D" w14:textId="3993F5BD" w:rsidR="00854FBB" w:rsidRPr="003A4E71" w:rsidRDefault="0A84B08B" w:rsidP="00FA0EBD">
            <w:pPr>
              <w:spacing w:line="276" w:lineRule="auto"/>
              <w:jc w:val="both"/>
              <w:rPr>
                <w:rFonts w:asciiTheme="majorHAnsi" w:hAnsiTheme="majorHAnsi"/>
                <w:b/>
                <w:bCs/>
                <w:sz w:val="20"/>
                <w:szCs w:val="20"/>
              </w:rPr>
            </w:pPr>
            <w:r w:rsidRPr="003A4E71">
              <w:rPr>
                <w:rFonts w:asciiTheme="majorHAnsi" w:hAnsiTheme="majorHAnsi"/>
                <w:b/>
                <w:bCs/>
                <w:sz w:val="20"/>
                <w:szCs w:val="20"/>
              </w:rPr>
              <w:t>Time For delivery as per project Workplan</w:t>
            </w:r>
          </w:p>
        </w:tc>
      </w:tr>
      <w:tr w:rsidR="0009781C" w:rsidRPr="003A4E71" w14:paraId="51A7189D" w14:textId="77777777" w:rsidTr="00FA0EBD">
        <w:trPr>
          <w:jc w:val="center"/>
        </w:trPr>
        <w:tc>
          <w:tcPr>
            <w:tcW w:w="1980" w:type="dxa"/>
          </w:tcPr>
          <w:p w14:paraId="03B0EBD3" w14:textId="77777777" w:rsidR="00692FCF" w:rsidRPr="003A4E71" w:rsidRDefault="00692FCF" w:rsidP="00FA0EBD">
            <w:pPr>
              <w:spacing w:line="276" w:lineRule="auto"/>
              <w:jc w:val="both"/>
              <w:rPr>
                <w:rFonts w:asciiTheme="majorHAnsi" w:hAnsiTheme="majorHAnsi"/>
                <w:b/>
                <w:bCs/>
                <w:sz w:val="20"/>
                <w:szCs w:val="20"/>
              </w:rPr>
            </w:pPr>
            <w:r w:rsidRPr="003A4E71">
              <w:rPr>
                <w:rFonts w:asciiTheme="majorHAnsi" w:hAnsiTheme="majorHAnsi" w:cstheme="minorHAnsi"/>
                <w:b/>
                <w:bCs/>
                <w:sz w:val="20"/>
                <w:szCs w:val="20"/>
              </w:rPr>
              <w:t>Outcome 1.1: Intersectoral coordination and policies supporting biodiversity conservation through integrated approaches improved</w:t>
            </w:r>
          </w:p>
          <w:p w14:paraId="2CA242B4" w14:textId="256DE32D" w:rsidR="00854FBB" w:rsidRPr="003A4E71" w:rsidRDefault="00854FBB" w:rsidP="00FA0EBD">
            <w:pPr>
              <w:spacing w:line="276" w:lineRule="auto"/>
              <w:jc w:val="both"/>
              <w:rPr>
                <w:rFonts w:asciiTheme="majorHAnsi" w:hAnsiTheme="majorHAnsi"/>
                <w:b/>
                <w:sz w:val="20"/>
                <w:szCs w:val="20"/>
              </w:rPr>
            </w:pPr>
          </w:p>
        </w:tc>
        <w:tc>
          <w:tcPr>
            <w:tcW w:w="6095" w:type="dxa"/>
          </w:tcPr>
          <w:p w14:paraId="640266FD" w14:textId="7AD8E3AF" w:rsidR="004E219C" w:rsidRPr="003A4E71" w:rsidRDefault="004E219C" w:rsidP="00FA0EBD">
            <w:pPr>
              <w:spacing w:line="276" w:lineRule="auto"/>
              <w:jc w:val="both"/>
              <w:rPr>
                <w:rFonts w:asciiTheme="majorHAnsi" w:hAnsiTheme="majorHAnsi"/>
                <w:sz w:val="20"/>
                <w:szCs w:val="20"/>
                <w:u w:val="single"/>
              </w:rPr>
            </w:pPr>
            <w:r w:rsidRPr="003A4E71">
              <w:rPr>
                <w:rFonts w:asciiTheme="majorHAnsi" w:hAnsiTheme="majorHAnsi"/>
                <w:sz w:val="20"/>
                <w:szCs w:val="20"/>
                <w:u w:val="single"/>
              </w:rPr>
              <w:t xml:space="preserve">Risk 1: </w:t>
            </w:r>
            <w:r w:rsidR="00854FBB" w:rsidRPr="003A4E71">
              <w:rPr>
                <w:rFonts w:asciiTheme="majorHAnsi" w:hAnsiTheme="majorHAnsi"/>
                <w:sz w:val="20"/>
                <w:szCs w:val="20"/>
                <w:u w:val="single"/>
              </w:rPr>
              <w:t>Economic displacement</w:t>
            </w:r>
            <w:r w:rsidRPr="003A4E71">
              <w:rPr>
                <w:rFonts w:asciiTheme="majorHAnsi" w:hAnsiTheme="majorHAnsi"/>
                <w:sz w:val="20"/>
                <w:szCs w:val="20"/>
                <w:u w:val="single"/>
              </w:rPr>
              <w:t>- C</w:t>
            </w:r>
            <w:r w:rsidR="00854FBB" w:rsidRPr="003A4E71">
              <w:rPr>
                <w:rFonts w:asciiTheme="majorHAnsi" w:hAnsiTheme="majorHAnsi" w:cs="Calibri"/>
                <w:bCs/>
                <w:sz w:val="20"/>
                <w:szCs w:val="20"/>
              </w:rPr>
              <w:t>ommunities in the project area could face economic displacement because of the expansion of the NP system, e.g., through restricted/altered use of access to land and resources. Certain land use activities would likely be prohibited as part of the process of transferring collectively held land to the state, but the residents might be allowed to continue to live in their dwellings. These impacts could affect men differently than women.</w:t>
            </w:r>
            <w:r w:rsidRPr="003A4E71">
              <w:rPr>
                <w:rFonts w:asciiTheme="majorHAnsi" w:hAnsiTheme="majorHAnsi"/>
                <w:sz w:val="20"/>
                <w:szCs w:val="20"/>
              </w:rPr>
              <w:t xml:space="preserve"> </w:t>
            </w:r>
          </w:p>
          <w:p w14:paraId="3EE4CCC4" w14:textId="77777777" w:rsidR="00854FBB" w:rsidRPr="003A4E71" w:rsidRDefault="004E219C" w:rsidP="00FA0EBD">
            <w:pPr>
              <w:spacing w:before="40" w:after="40" w:line="276" w:lineRule="auto"/>
              <w:jc w:val="both"/>
              <w:rPr>
                <w:rFonts w:asciiTheme="majorHAnsi" w:hAnsiTheme="majorHAnsi" w:cs="Calibri"/>
                <w:bCs/>
                <w:sz w:val="20"/>
                <w:szCs w:val="20"/>
              </w:rPr>
            </w:pPr>
            <w:r w:rsidRPr="003A4E71">
              <w:rPr>
                <w:rFonts w:asciiTheme="majorHAnsi" w:hAnsiTheme="majorHAnsi" w:cs="Calibri"/>
                <w:bCs/>
                <w:sz w:val="20"/>
                <w:szCs w:val="20"/>
              </w:rPr>
              <w:t>Protected area management activities of the Giant Panda NP have involved and could continue to involve economic displacement due to diminished access to assets that leads to loss of income sources or means of livelihood for affected communities.</w:t>
            </w:r>
            <w:r w:rsidR="00854FBB" w:rsidRPr="003A4E71">
              <w:rPr>
                <w:rFonts w:asciiTheme="majorHAnsi" w:hAnsiTheme="majorHAnsi" w:cs="Calibri"/>
                <w:bCs/>
                <w:sz w:val="20"/>
                <w:szCs w:val="20"/>
              </w:rPr>
              <w:t xml:space="preserve"> </w:t>
            </w:r>
          </w:p>
          <w:p w14:paraId="58F5BB35" w14:textId="77777777" w:rsidR="004E219C" w:rsidRPr="003A4E71" w:rsidRDefault="004E219C" w:rsidP="00FA0EBD">
            <w:pPr>
              <w:spacing w:before="40" w:after="40" w:line="276" w:lineRule="auto"/>
              <w:jc w:val="both"/>
              <w:rPr>
                <w:rFonts w:asciiTheme="majorHAnsi" w:hAnsiTheme="majorHAnsi" w:cs="Calibri"/>
                <w:bCs/>
                <w:sz w:val="20"/>
                <w:szCs w:val="20"/>
              </w:rPr>
            </w:pPr>
          </w:p>
          <w:p w14:paraId="6162E372" w14:textId="2E19A62D" w:rsidR="004E219C" w:rsidRPr="003A4E71" w:rsidRDefault="004E219C" w:rsidP="00FA0EBD">
            <w:pPr>
              <w:spacing w:before="40" w:after="40" w:line="276" w:lineRule="auto"/>
              <w:jc w:val="both"/>
              <w:rPr>
                <w:rFonts w:asciiTheme="majorHAnsi" w:hAnsiTheme="majorHAnsi" w:cs="Calibri"/>
                <w:bCs/>
                <w:sz w:val="20"/>
                <w:szCs w:val="20"/>
              </w:rPr>
            </w:pPr>
            <w:r w:rsidRPr="003A4E71">
              <w:rPr>
                <w:rFonts w:asciiTheme="majorHAnsi" w:hAnsiTheme="majorHAnsi" w:cs="Calibri"/>
                <w:bCs/>
                <w:sz w:val="20"/>
                <w:szCs w:val="20"/>
                <w:u w:val="single"/>
              </w:rPr>
              <w:t xml:space="preserve">Risk 5: </w:t>
            </w:r>
            <w:r w:rsidR="00A64AB7" w:rsidRPr="003A4E71">
              <w:rPr>
                <w:rFonts w:asciiTheme="majorHAnsi" w:hAnsiTheme="majorHAnsi" w:cs="Calibri"/>
                <w:bCs/>
                <w:sz w:val="20"/>
                <w:szCs w:val="20"/>
                <w:u w:val="single"/>
              </w:rPr>
              <w:t>COVID</w:t>
            </w:r>
            <w:r w:rsidR="009B2EEE" w:rsidRPr="003A4E71">
              <w:rPr>
                <w:rFonts w:asciiTheme="majorHAnsi" w:hAnsiTheme="majorHAnsi" w:cs="Calibri"/>
                <w:bCs/>
                <w:sz w:val="20"/>
                <w:szCs w:val="20"/>
                <w:u w:val="single"/>
              </w:rPr>
              <w:t xml:space="preserve"> Exposure</w:t>
            </w:r>
            <w:r w:rsidR="009B2EEE" w:rsidRPr="003A4E71">
              <w:rPr>
                <w:rFonts w:asciiTheme="majorHAnsi" w:hAnsiTheme="majorHAnsi" w:cs="Calibri"/>
                <w:bCs/>
                <w:sz w:val="20"/>
                <w:szCs w:val="20"/>
              </w:rPr>
              <w:t>: T</w:t>
            </w:r>
            <w:r w:rsidRPr="003A4E71">
              <w:rPr>
                <w:rFonts w:asciiTheme="majorHAnsi" w:hAnsiTheme="majorHAnsi" w:cs="Calibri"/>
                <w:bCs/>
                <w:sz w:val="20"/>
                <w:szCs w:val="20"/>
              </w:rPr>
              <w:t xml:space="preserve">he project could potentially involve risks of vector-borne disease due to a prolonged or recurrent outbreak of the COVID-19 pandemic or similar crisis. Members of the project implementing team, stakeholders involved in execution of project activities, and local community members may be at a heightened risk of exposure to COVID-19 through stakeholder consultation meetings, workshops, trainings, field interventions, etc. </w:t>
            </w:r>
          </w:p>
        </w:tc>
        <w:tc>
          <w:tcPr>
            <w:tcW w:w="5097" w:type="dxa"/>
            <w:shd w:val="clear" w:color="auto" w:fill="FFFFFF" w:themeFill="background1"/>
          </w:tcPr>
          <w:p w14:paraId="6E582399" w14:textId="0F5E8516" w:rsidR="009B2EEE" w:rsidRPr="003A4E71" w:rsidRDefault="009B2EEE" w:rsidP="00FA0EBD">
            <w:pPr>
              <w:shd w:val="clear" w:color="auto" w:fill="FFFFFF" w:themeFill="background1"/>
              <w:spacing w:after="40" w:line="276" w:lineRule="auto"/>
              <w:jc w:val="both"/>
              <w:rPr>
                <w:rFonts w:asciiTheme="majorHAnsi" w:hAnsiTheme="majorHAnsi"/>
                <w:sz w:val="20"/>
                <w:szCs w:val="20"/>
              </w:rPr>
            </w:pPr>
            <w:r w:rsidRPr="003A4E71">
              <w:rPr>
                <w:rFonts w:asciiTheme="majorHAnsi" w:hAnsiTheme="majorHAnsi" w:cs="Calibri"/>
                <w:bCs/>
                <w:sz w:val="20"/>
                <w:szCs w:val="20"/>
              </w:rPr>
              <w:t>Conduct a Strategic Environmental and Social Assessment (SESA), providing guidance on incorporating social and environmental considerations into policy measures (indicative outline available in Annex 1 to the ESMF</w:t>
            </w:r>
            <w:r w:rsidRPr="003A4E71">
              <w:rPr>
                <w:rFonts w:cstheme="minorBidi"/>
              </w:rPr>
              <w:t>).</w:t>
            </w:r>
          </w:p>
          <w:p w14:paraId="465A908E" w14:textId="77777777" w:rsidR="009B2EEE" w:rsidRPr="003A4E71" w:rsidRDefault="009B2EEE" w:rsidP="00FA0EBD">
            <w:pPr>
              <w:shd w:val="clear" w:color="auto" w:fill="FFFFFF" w:themeFill="background1"/>
              <w:spacing w:before="40" w:after="40" w:line="276" w:lineRule="auto"/>
              <w:jc w:val="both"/>
              <w:rPr>
                <w:rFonts w:asciiTheme="majorHAnsi" w:hAnsiTheme="majorHAnsi"/>
                <w:sz w:val="20"/>
                <w:szCs w:val="20"/>
              </w:rPr>
            </w:pPr>
            <w:r w:rsidRPr="003A4E71">
              <w:rPr>
                <w:rFonts w:asciiTheme="majorHAnsi" w:hAnsiTheme="majorHAnsi"/>
                <w:sz w:val="20"/>
                <w:szCs w:val="20"/>
              </w:rPr>
              <w:t xml:space="preserve">Adaptive management measures will be implemented to reduce the risk of virus exposure during a potential prolonged or recurrent COVID-19 pandemic, or similar crisis. </w:t>
            </w:r>
          </w:p>
          <w:p w14:paraId="1B6867B0" w14:textId="77777777" w:rsidR="009B2EEE" w:rsidRPr="003A4E71" w:rsidRDefault="009B2EEE" w:rsidP="00FA0EBD">
            <w:pPr>
              <w:shd w:val="clear" w:color="auto" w:fill="FFFFFF" w:themeFill="background1"/>
              <w:spacing w:before="40" w:after="40" w:line="276" w:lineRule="auto"/>
              <w:jc w:val="both"/>
              <w:rPr>
                <w:rFonts w:asciiTheme="majorHAnsi" w:hAnsiTheme="majorHAnsi"/>
                <w:sz w:val="20"/>
                <w:szCs w:val="20"/>
              </w:rPr>
            </w:pPr>
            <w:r w:rsidRPr="003A4E71">
              <w:rPr>
                <w:rFonts w:asciiTheme="majorHAnsi" w:hAnsiTheme="majorHAnsi"/>
                <w:sz w:val="20"/>
                <w:szCs w:val="20"/>
              </w:rPr>
              <w:t>Mitigation measures outlined in the COVID-19 Action Framework will be implemented accordingly, e.g., ensuring physical distancing, providing personal protective equipment, avoiding non-essential travel, delivering training on risks and recognition of symptoms, etc. Virtual meetings will be held where feasible. It also includes measures to mitigate risks of vector-bone diseases, and to address opportunities in conservation of wildlife and other biodiversity resources.</w:t>
            </w:r>
          </w:p>
          <w:p w14:paraId="535BAF4F" w14:textId="25BD6854" w:rsidR="00854FBB" w:rsidRPr="003A4E71" w:rsidRDefault="00854FBB" w:rsidP="00FA0EBD">
            <w:pPr>
              <w:spacing w:line="276" w:lineRule="auto"/>
              <w:jc w:val="both"/>
              <w:rPr>
                <w:rFonts w:asciiTheme="majorHAnsi" w:hAnsiTheme="majorHAnsi"/>
                <w:sz w:val="20"/>
                <w:szCs w:val="20"/>
              </w:rPr>
            </w:pPr>
          </w:p>
        </w:tc>
        <w:tc>
          <w:tcPr>
            <w:tcW w:w="2132" w:type="dxa"/>
          </w:tcPr>
          <w:p w14:paraId="203CA588" w14:textId="0AA80700" w:rsidR="00854FBB" w:rsidRPr="003A4E71" w:rsidRDefault="0A84B08B" w:rsidP="00FA0EBD">
            <w:pPr>
              <w:spacing w:line="276" w:lineRule="auto"/>
              <w:jc w:val="both"/>
              <w:rPr>
                <w:rFonts w:asciiTheme="majorHAnsi" w:hAnsiTheme="majorHAnsi" w:cs="Calibri"/>
                <w:sz w:val="20"/>
                <w:szCs w:val="20"/>
              </w:rPr>
            </w:pPr>
            <w:r w:rsidRPr="003A4E71">
              <w:rPr>
                <w:rFonts w:asciiTheme="majorHAnsi" w:hAnsiTheme="majorHAnsi" w:cs="Calibri"/>
                <w:sz w:val="20"/>
                <w:szCs w:val="20"/>
              </w:rPr>
              <w:t>Y1 Q3 – Y3 Q1</w:t>
            </w:r>
          </w:p>
        </w:tc>
      </w:tr>
      <w:tr w:rsidR="0009781C" w:rsidRPr="003A4E71" w14:paraId="4EBE8E93" w14:textId="77777777" w:rsidTr="00FA0EBD">
        <w:trPr>
          <w:jc w:val="center"/>
        </w:trPr>
        <w:tc>
          <w:tcPr>
            <w:tcW w:w="1980" w:type="dxa"/>
          </w:tcPr>
          <w:p w14:paraId="1A251AE7" w14:textId="77777777" w:rsidR="00692FCF" w:rsidRPr="003A4E71" w:rsidRDefault="00692FCF" w:rsidP="00FA0EBD">
            <w:pPr>
              <w:spacing w:line="276" w:lineRule="auto"/>
              <w:jc w:val="both"/>
              <w:rPr>
                <w:rFonts w:asciiTheme="majorHAnsi" w:hAnsiTheme="majorHAnsi" w:cstheme="minorHAnsi"/>
                <w:b/>
                <w:bCs/>
                <w:sz w:val="20"/>
                <w:szCs w:val="20"/>
              </w:rPr>
            </w:pPr>
            <w:r w:rsidRPr="003A4E71">
              <w:rPr>
                <w:rFonts w:asciiTheme="majorHAnsi" w:hAnsiTheme="majorHAnsi" w:cstheme="minorHAnsi"/>
                <w:b/>
                <w:bCs/>
                <w:sz w:val="20"/>
                <w:szCs w:val="20"/>
              </w:rPr>
              <w:t>Outcome 1.2: Mainstreaming wildlife conservation and sustainable management in Giant Panda National Park and primate conservation in Yunnan</w:t>
            </w:r>
          </w:p>
          <w:p w14:paraId="12682072" w14:textId="5582E8AD" w:rsidR="00854FBB" w:rsidRPr="003A4E71" w:rsidRDefault="00854FBB" w:rsidP="00FA0EBD">
            <w:pPr>
              <w:spacing w:line="276" w:lineRule="auto"/>
              <w:jc w:val="both"/>
              <w:rPr>
                <w:rFonts w:asciiTheme="majorHAnsi" w:hAnsiTheme="majorHAnsi"/>
                <w:b/>
                <w:sz w:val="20"/>
                <w:szCs w:val="20"/>
              </w:rPr>
            </w:pPr>
          </w:p>
        </w:tc>
        <w:tc>
          <w:tcPr>
            <w:tcW w:w="6095" w:type="dxa"/>
          </w:tcPr>
          <w:p w14:paraId="70FED1F1" w14:textId="77777777" w:rsidR="00DC530F" w:rsidRPr="003A4E71" w:rsidRDefault="00DC530F" w:rsidP="00FA0EBD">
            <w:pPr>
              <w:spacing w:line="276" w:lineRule="auto"/>
              <w:jc w:val="both"/>
              <w:rPr>
                <w:rFonts w:asciiTheme="majorHAnsi" w:hAnsiTheme="majorHAnsi"/>
                <w:sz w:val="20"/>
                <w:szCs w:val="20"/>
                <w:u w:val="single"/>
              </w:rPr>
            </w:pPr>
            <w:r w:rsidRPr="003A4E71">
              <w:rPr>
                <w:rFonts w:asciiTheme="majorHAnsi" w:hAnsiTheme="majorHAnsi"/>
                <w:sz w:val="20"/>
                <w:szCs w:val="20"/>
                <w:u w:val="single"/>
              </w:rPr>
              <w:t>Risk 1: Economic displacement- C</w:t>
            </w:r>
            <w:r w:rsidRPr="003A4E71">
              <w:rPr>
                <w:rFonts w:asciiTheme="majorHAnsi" w:hAnsiTheme="majorHAnsi" w:cs="Calibri"/>
                <w:bCs/>
                <w:sz w:val="20"/>
                <w:szCs w:val="20"/>
              </w:rPr>
              <w:t>ommunities in the project area could face economic displacement because of the expansion of the NP system, e.g., through restricted/altered use of access to land and resources. Certain land use activities would likely be prohibited as part of the process of transferring collectively held land to the state, but the residents might be allowed to continue to live in their dwellings. These impacts could affect men differently than women.</w:t>
            </w:r>
            <w:r w:rsidRPr="003A4E71">
              <w:rPr>
                <w:rFonts w:asciiTheme="majorHAnsi" w:hAnsiTheme="majorHAnsi"/>
                <w:sz w:val="20"/>
                <w:szCs w:val="20"/>
              </w:rPr>
              <w:t xml:space="preserve"> </w:t>
            </w:r>
          </w:p>
          <w:p w14:paraId="7AC900B6" w14:textId="77777777" w:rsidR="00DC530F" w:rsidRPr="003A4E71" w:rsidRDefault="00DC530F" w:rsidP="00FA0EBD">
            <w:pPr>
              <w:spacing w:before="40" w:after="40" w:line="276" w:lineRule="auto"/>
              <w:jc w:val="both"/>
              <w:rPr>
                <w:rFonts w:asciiTheme="majorHAnsi" w:hAnsiTheme="majorHAnsi" w:cs="Calibri"/>
                <w:bCs/>
                <w:sz w:val="20"/>
                <w:szCs w:val="20"/>
              </w:rPr>
            </w:pPr>
            <w:r w:rsidRPr="003A4E71">
              <w:rPr>
                <w:rFonts w:asciiTheme="majorHAnsi" w:hAnsiTheme="majorHAnsi" w:cs="Calibri"/>
                <w:bCs/>
                <w:sz w:val="20"/>
                <w:szCs w:val="20"/>
              </w:rPr>
              <w:t xml:space="preserve">Protected area management activities of the Giant Panda NP have involved and could continue to involve economic displacement due to diminished access to assets that leads to loss of income sources or means of livelihood for affected communities. </w:t>
            </w:r>
          </w:p>
          <w:p w14:paraId="305F9695" w14:textId="77777777" w:rsidR="006F46FE" w:rsidRPr="003A4E71" w:rsidRDefault="006F46FE" w:rsidP="00FA0EBD">
            <w:pPr>
              <w:spacing w:before="40" w:after="40" w:line="276" w:lineRule="auto"/>
              <w:jc w:val="both"/>
              <w:rPr>
                <w:rFonts w:asciiTheme="majorHAnsi" w:hAnsiTheme="majorHAnsi" w:cs="Calibri"/>
                <w:bCs/>
                <w:sz w:val="20"/>
                <w:szCs w:val="20"/>
              </w:rPr>
            </w:pPr>
          </w:p>
          <w:p w14:paraId="6BD5E5F7" w14:textId="4DA974ED" w:rsidR="006F46FE" w:rsidRPr="003A4E71" w:rsidRDefault="006F46FE" w:rsidP="00FA0EBD">
            <w:pPr>
              <w:spacing w:before="40" w:after="40" w:line="276" w:lineRule="auto"/>
              <w:jc w:val="both"/>
              <w:rPr>
                <w:rFonts w:asciiTheme="majorHAnsi" w:hAnsiTheme="majorHAnsi" w:cs="Calibri"/>
                <w:bCs/>
                <w:sz w:val="20"/>
                <w:szCs w:val="20"/>
              </w:rPr>
            </w:pPr>
            <w:r w:rsidRPr="003A4E71">
              <w:rPr>
                <w:rFonts w:asciiTheme="majorHAnsi" w:hAnsiTheme="majorHAnsi" w:cs="Calibri"/>
                <w:bCs/>
                <w:sz w:val="20"/>
                <w:szCs w:val="20"/>
                <w:u w:val="single"/>
              </w:rPr>
              <w:t>Risk 2: Women discrimination</w:t>
            </w:r>
            <w:r w:rsidRPr="003A4E71">
              <w:rPr>
                <w:rFonts w:asciiTheme="majorHAnsi" w:hAnsiTheme="majorHAnsi" w:cs="Calibri"/>
                <w:bCs/>
                <w:sz w:val="20"/>
                <w:szCs w:val="20"/>
              </w:rPr>
              <w:t>. Project activities and approaches might not fully incorporate or reflect views of women and girls and ensure equitable opportunities for their involvement and benefit; and there is a risk that a prolonged or recurrent COVID-19 pandemic would exacerbate gender inequality.</w:t>
            </w:r>
          </w:p>
          <w:p w14:paraId="0C2D3131" w14:textId="77777777" w:rsidR="00DC530F" w:rsidRPr="003A4E71" w:rsidRDefault="00DC530F" w:rsidP="00FA0EBD">
            <w:pPr>
              <w:spacing w:before="40" w:after="40" w:line="276" w:lineRule="auto"/>
              <w:jc w:val="both"/>
              <w:rPr>
                <w:rFonts w:asciiTheme="majorHAnsi" w:hAnsiTheme="majorHAnsi" w:cs="Calibri"/>
                <w:bCs/>
                <w:sz w:val="20"/>
                <w:szCs w:val="20"/>
              </w:rPr>
            </w:pPr>
          </w:p>
          <w:p w14:paraId="53605C74" w14:textId="3F056967" w:rsidR="00854FBB" w:rsidRPr="003A4E71" w:rsidRDefault="00DC530F" w:rsidP="00FA0EBD">
            <w:pPr>
              <w:spacing w:line="276" w:lineRule="auto"/>
              <w:jc w:val="both"/>
              <w:rPr>
                <w:rFonts w:asciiTheme="majorHAnsi" w:hAnsiTheme="majorHAnsi"/>
                <w:sz w:val="20"/>
                <w:szCs w:val="20"/>
              </w:rPr>
            </w:pPr>
            <w:r w:rsidRPr="003A4E71">
              <w:rPr>
                <w:rFonts w:asciiTheme="majorHAnsi" w:hAnsiTheme="majorHAnsi" w:cs="Calibri"/>
                <w:bCs/>
                <w:sz w:val="20"/>
                <w:szCs w:val="20"/>
                <w:u w:val="single"/>
              </w:rPr>
              <w:t>Risk 5: Covid Exposure</w:t>
            </w:r>
            <w:r w:rsidR="006F46FE" w:rsidRPr="003A4E71">
              <w:rPr>
                <w:rFonts w:asciiTheme="majorHAnsi" w:hAnsiTheme="majorHAnsi" w:cs="Calibri"/>
                <w:bCs/>
                <w:sz w:val="20"/>
                <w:szCs w:val="20"/>
              </w:rPr>
              <w:t>.</w:t>
            </w:r>
            <w:r w:rsidRPr="003A4E71">
              <w:rPr>
                <w:rFonts w:asciiTheme="majorHAnsi" w:hAnsiTheme="majorHAnsi" w:cs="Calibri"/>
                <w:bCs/>
                <w:sz w:val="20"/>
                <w:szCs w:val="20"/>
              </w:rPr>
              <w:t xml:space="preserve"> The project could potentially involve risks of vector-borne disease due to a prolonged or recurrent outbreak of the COVID-19 pandemic or similar crisis. Members of the project implementing team, stakeholders involved in execution of project activities, and local community members may be at a heightened risk of exposure to COVID-19 through stakeholder consultation meetings, workshops, trainings, field interventions, etc.</w:t>
            </w:r>
          </w:p>
        </w:tc>
        <w:tc>
          <w:tcPr>
            <w:tcW w:w="5097" w:type="dxa"/>
            <w:shd w:val="clear" w:color="auto" w:fill="FFFFFF" w:themeFill="background1"/>
          </w:tcPr>
          <w:p w14:paraId="6E6BBE30" w14:textId="2E7E28EF" w:rsidR="00264AD1" w:rsidRPr="003A4E71" w:rsidRDefault="00264AD1" w:rsidP="00FA0EBD">
            <w:pPr>
              <w:pStyle w:val="ae"/>
              <w:numPr>
                <w:ilvl w:val="0"/>
                <w:numId w:val="50"/>
              </w:numPr>
              <w:shd w:val="clear" w:color="auto" w:fill="FFFFFF" w:themeFill="background1"/>
              <w:spacing w:after="40" w:line="276" w:lineRule="auto"/>
              <w:jc w:val="both"/>
              <w:rPr>
                <w:rFonts w:asciiTheme="majorHAnsi" w:hAnsiTheme="majorHAnsi"/>
                <w:sz w:val="20"/>
                <w:szCs w:val="20"/>
              </w:rPr>
            </w:pPr>
            <w:r w:rsidRPr="003A4E71">
              <w:rPr>
                <w:rFonts w:asciiTheme="majorHAnsi" w:hAnsiTheme="majorHAnsi"/>
                <w:sz w:val="20"/>
                <w:szCs w:val="20"/>
              </w:rPr>
              <w:t>Implement and incorporate consideration of the Strategic Environmental and Social Assessment (SESA), providing guidance on incorporating social and environmental considerations into policy measures (indicative outline available in Annex 1 to the ESMF).</w:t>
            </w:r>
          </w:p>
          <w:p w14:paraId="1D84FD04" w14:textId="7237D6AD" w:rsidR="00264AD1" w:rsidRPr="003A4E71" w:rsidRDefault="00264AD1" w:rsidP="00FA0EBD">
            <w:pPr>
              <w:pStyle w:val="ae"/>
              <w:numPr>
                <w:ilvl w:val="0"/>
                <w:numId w:val="50"/>
              </w:numPr>
              <w:shd w:val="clear" w:color="auto" w:fill="FFFFFF" w:themeFill="background1"/>
              <w:spacing w:before="40" w:after="40" w:line="276" w:lineRule="auto"/>
              <w:jc w:val="both"/>
              <w:rPr>
                <w:rFonts w:asciiTheme="majorHAnsi" w:hAnsiTheme="majorHAnsi"/>
                <w:sz w:val="20"/>
                <w:szCs w:val="20"/>
              </w:rPr>
            </w:pPr>
            <w:r w:rsidRPr="003A4E71">
              <w:rPr>
                <w:rFonts w:asciiTheme="majorHAnsi" w:hAnsiTheme="majorHAnsi"/>
                <w:sz w:val="20"/>
                <w:szCs w:val="20"/>
              </w:rPr>
              <w:t xml:space="preserve">PPG consultations were made with representatives of the All China Women’s Federation in Sichuan and Yunnan provinces, and in 6 villages located within the proposed ecological corridor for the Tianchi South intervention site. Based on feedback collected from the stakeholder and community consultations and desk review, a comprehensive Gender Analysis was completed in the two demonstration areas and in the broader biodiversity conservation sector. </w:t>
            </w:r>
          </w:p>
          <w:p w14:paraId="2691B597" w14:textId="56AA6F95" w:rsidR="0009781C" w:rsidRPr="003A4E71" w:rsidRDefault="0009781C" w:rsidP="00FA0EBD">
            <w:pPr>
              <w:pStyle w:val="ae"/>
              <w:numPr>
                <w:ilvl w:val="0"/>
                <w:numId w:val="50"/>
              </w:numPr>
              <w:shd w:val="clear" w:color="auto" w:fill="FFFFFF" w:themeFill="background1"/>
              <w:spacing w:before="40" w:after="40" w:line="276" w:lineRule="auto"/>
              <w:jc w:val="both"/>
              <w:rPr>
                <w:rFonts w:asciiTheme="majorHAnsi" w:hAnsiTheme="majorHAnsi"/>
                <w:sz w:val="20"/>
                <w:szCs w:val="20"/>
              </w:rPr>
            </w:pPr>
            <w:r w:rsidRPr="003A4E71">
              <w:rPr>
                <w:rFonts w:asciiTheme="majorHAnsi" w:hAnsiTheme="majorHAnsi"/>
                <w:sz w:val="20"/>
                <w:szCs w:val="20"/>
              </w:rPr>
              <w:t>Mitigation measures outlined in the COVID-19 Action Framework will be implemented accordingly, e.g., ensuring physical distancing, providing personal protective equipment, avoiding non-essential travel, delivering training on risks and recognition of symptoms, etc. Virtual meetings will be held where feasible. It also includes measures to mitigate risks of vector-bone diseases, and to address opportunities in conservation of wildlife and other biodiversity resources.</w:t>
            </w:r>
          </w:p>
          <w:p w14:paraId="337F4604" w14:textId="769529B0" w:rsidR="00854FBB" w:rsidRPr="003A4E71" w:rsidRDefault="00854FBB" w:rsidP="00FA0EBD">
            <w:pPr>
              <w:spacing w:before="20" w:after="20" w:line="276" w:lineRule="auto"/>
              <w:jc w:val="both"/>
              <w:rPr>
                <w:rFonts w:asciiTheme="majorHAnsi" w:hAnsiTheme="majorHAnsi"/>
                <w:sz w:val="20"/>
                <w:szCs w:val="20"/>
              </w:rPr>
            </w:pPr>
          </w:p>
        </w:tc>
        <w:tc>
          <w:tcPr>
            <w:tcW w:w="2132" w:type="dxa"/>
          </w:tcPr>
          <w:p w14:paraId="0E9A410F" w14:textId="4822A126" w:rsidR="00854FBB" w:rsidRPr="003A4E71" w:rsidRDefault="0A84B08B" w:rsidP="00FA0EBD">
            <w:pPr>
              <w:spacing w:line="276" w:lineRule="auto"/>
              <w:jc w:val="both"/>
              <w:rPr>
                <w:rFonts w:asciiTheme="majorHAnsi" w:hAnsiTheme="majorHAnsi"/>
                <w:sz w:val="20"/>
                <w:szCs w:val="20"/>
              </w:rPr>
            </w:pPr>
            <w:r w:rsidRPr="003A4E71">
              <w:rPr>
                <w:rFonts w:asciiTheme="majorHAnsi" w:hAnsiTheme="majorHAnsi"/>
                <w:sz w:val="20"/>
                <w:szCs w:val="20"/>
              </w:rPr>
              <w:t>Y2 Q3 – Y3 Q4</w:t>
            </w:r>
          </w:p>
        </w:tc>
      </w:tr>
      <w:tr w:rsidR="0009781C" w:rsidRPr="003A4E71" w14:paraId="58D06736" w14:textId="77777777" w:rsidTr="00FA0EBD">
        <w:trPr>
          <w:jc w:val="center"/>
        </w:trPr>
        <w:tc>
          <w:tcPr>
            <w:tcW w:w="1980" w:type="dxa"/>
          </w:tcPr>
          <w:p w14:paraId="37199E00" w14:textId="77777777" w:rsidR="00166A63" w:rsidRPr="003A4E71" w:rsidRDefault="00166A63" w:rsidP="00FA0EBD">
            <w:pPr>
              <w:spacing w:line="276" w:lineRule="auto"/>
              <w:jc w:val="both"/>
              <w:rPr>
                <w:rFonts w:asciiTheme="majorHAnsi" w:hAnsiTheme="majorHAnsi"/>
                <w:b/>
                <w:bCs/>
                <w:sz w:val="20"/>
                <w:szCs w:val="20"/>
              </w:rPr>
            </w:pPr>
            <w:r w:rsidRPr="003A4E71">
              <w:rPr>
                <w:rFonts w:asciiTheme="majorHAnsi" w:hAnsiTheme="majorHAnsi" w:cstheme="minorHAnsi"/>
                <w:b/>
                <w:bCs/>
                <w:sz w:val="20"/>
                <w:szCs w:val="20"/>
              </w:rPr>
              <w:t>Outcome 2.1: Increased management effectiveness across the protected areas in the two demonstration areas</w:t>
            </w:r>
          </w:p>
          <w:p w14:paraId="7F708B18" w14:textId="2CE3B814" w:rsidR="00854FBB" w:rsidRPr="003A4E71" w:rsidRDefault="00854FBB" w:rsidP="00FA0EBD">
            <w:pPr>
              <w:spacing w:line="276" w:lineRule="auto"/>
              <w:jc w:val="both"/>
              <w:rPr>
                <w:rFonts w:asciiTheme="majorHAnsi" w:hAnsiTheme="majorHAnsi"/>
                <w:b/>
                <w:sz w:val="20"/>
                <w:szCs w:val="20"/>
              </w:rPr>
            </w:pPr>
          </w:p>
        </w:tc>
        <w:tc>
          <w:tcPr>
            <w:tcW w:w="6095" w:type="dxa"/>
          </w:tcPr>
          <w:p w14:paraId="4B3C1779" w14:textId="77777777" w:rsidR="009432E2" w:rsidRPr="003A4E71" w:rsidRDefault="009432E2" w:rsidP="00FA0EBD">
            <w:pPr>
              <w:spacing w:before="40" w:after="40" w:line="276" w:lineRule="auto"/>
              <w:jc w:val="both"/>
              <w:rPr>
                <w:rFonts w:asciiTheme="majorHAnsi" w:hAnsiTheme="majorHAnsi" w:cs="Calibri"/>
                <w:bCs/>
                <w:sz w:val="20"/>
                <w:szCs w:val="20"/>
              </w:rPr>
            </w:pPr>
            <w:r w:rsidRPr="003A4E71">
              <w:rPr>
                <w:rFonts w:asciiTheme="majorHAnsi" w:hAnsiTheme="majorHAnsi" w:cs="Calibri"/>
                <w:bCs/>
                <w:sz w:val="20"/>
                <w:szCs w:val="20"/>
                <w:u w:val="single"/>
              </w:rPr>
              <w:t>Risk 3: Poorly designed or executed project activities</w:t>
            </w:r>
            <w:r w:rsidRPr="003A4E71">
              <w:rPr>
                <w:rFonts w:asciiTheme="majorHAnsi" w:hAnsiTheme="majorHAnsi" w:cs="Calibri"/>
                <w:bCs/>
                <w:sz w:val="20"/>
                <w:szCs w:val="20"/>
              </w:rPr>
              <w:t xml:space="preserve"> could have inadvertent impacts to environmentally sensitive areas, generate construction waste and affect community health.</w:t>
            </w:r>
          </w:p>
          <w:p w14:paraId="0CA4F4FE" w14:textId="77777777" w:rsidR="00854FBB" w:rsidRPr="003A4E71" w:rsidRDefault="00854FBB" w:rsidP="00FA0EBD">
            <w:pPr>
              <w:spacing w:line="276" w:lineRule="auto"/>
              <w:jc w:val="both"/>
              <w:rPr>
                <w:rFonts w:asciiTheme="majorHAnsi" w:hAnsiTheme="majorHAnsi"/>
                <w:sz w:val="20"/>
                <w:szCs w:val="20"/>
              </w:rPr>
            </w:pPr>
          </w:p>
        </w:tc>
        <w:tc>
          <w:tcPr>
            <w:tcW w:w="5097" w:type="dxa"/>
          </w:tcPr>
          <w:p w14:paraId="6293E808" w14:textId="7ED7B9DD" w:rsidR="00B3330B" w:rsidRPr="003A4E71" w:rsidRDefault="704775E1" w:rsidP="00FA0EBD">
            <w:pPr>
              <w:pStyle w:val="ae"/>
              <w:widowControl w:val="0"/>
              <w:numPr>
                <w:ilvl w:val="0"/>
                <w:numId w:val="49"/>
              </w:numPr>
              <w:spacing w:line="276" w:lineRule="auto"/>
              <w:jc w:val="both"/>
              <w:rPr>
                <w:rFonts w:asciiTheme="majorHAnsi" w:hAnsiTheme="majorHAnsi"/>
                <w:sz w:val="20"/>
                <w:szCs w:val="20"/>
              </w:rPr>
            </w:pPr>
            <w:r w:rsidRPr="003A4E71">
              <w:rPr>
                <w:rFonts w:asciiTheme="majorHAnsi" w:hAnsiTheme="majorHAnsi"/>
                <w:sz w:val="20"/>
                <w:szCs w:val="20"/>
              </w:rPr>
              <w:t>Upstream Risks for policies, plans and programmes that may impact on biodiversity and protected area will be treated by the Strategic Environmental and Social Assessment developed under , providing guidance on incorporating social and environmental considerations into policy measures). Findings will then be incorporated into the capacity development program in the two demonstration areas.</w:t>
            </w:r>
          </w:p>
          <w:p w14:paraId="0B25AB69" w14:textId="77777777" w:rsidR="00B3330B" w:rsidRPr="003A4E71" w:rsidRDefault="00B3330B" w:rsidP="00FA0EBD">
            <w:pPr>
              <w:pStyle w:val="ae"/>
              <w:numPr>
                <w:ilvl w:val="0"/>
                <w:numId w:val="49"/>
              </w:numPr>
              <w:spacing w:before="40" w:after="40" w:line="276" w:lineRule="auto"/>
              <w:jc w:val="both"/>
              <w:rPr>
                <w:rFonts w:asciiTheme="majorHAnsi" w:hAnsiTheme="majorHAnsi"/>
                <w:sz w:val="20"/>
                <w:szCs w:val="20"/>
              </w:rPr>
            </w:pPr>
            <w:r w:rsidRPr="003A4E71">
              <w:rPr>
                <w:rFonts w:asciiTheme="majorHAnsi" w:hAnsiTheme="majorHAnsi"/>
                <w:sz w:val="20"/>
                <w:szCs w:val="20"/>
              </w:rPr>
              <w:t xml:space="preserve">Biophysical characteristics of the two demonstration areas have been assessed and described in the Landscape Profiles and Management Effectiveness Tracking Tool (METT), </w:t>
            </w:r>
          </w:p>
          <w:p w14:paraId="51A9C88A" w14:textId="14D0F152" w:rsidR="00B3330B" w:rsidRPr="003A4E71" w:rsidRDefault="00B3330B" w:rsidP="00FA0EBD">
            <w:pPr>
              <w:pStyle w:val="ae"/>
              <w:numPr>
                <w:ilvl w:val="0"/>
                <w:numId w:val="49"/>
              </w:numPr>
              <w:spacing w:before="40" w:after="40" w:line="276" w:lineRule="auto"/>
              <w:jc w:val="both"/>
              <w:rPr>
                <w:rFonts w:asciiTheme="majorHAnsi" w:hAnsiTheme="majorHAnsi"/>
                <w:sz w:val="20"/>
                <w:szCs w:val="20"/>
              </w:rPr>
            </w:pPr>
            <w:r w:rsidRPr="003A4E71">
              <w:rPr>
                <w:rFonts w:asciiTheme="majorHAnsi" w:hAnsiTheme="majorHAnsi"/>
                <w:sz w:val="20"/>
                <w:szCs w:val="20"/>
              </w:rPr>
              <w:t xml:space="preserve">The ESMF provides further guidance on screening and assessment of </w:t>
            </w:r>
            <w:r w:rsidR="008E37D9" w:rsidRPr="003A4E71">
              <w:rPr>
                <w:rFonts w:asciiTheme="majorHAnsi" w:hAnsiTheme="majorHAnsi"/>
                <w:sz w:val="20"/>
                <w:szCs w:val="20"/>
              </w:rPr>
              <w:t>capacity building needs and safeguards requirements.</w:t>
            </w:r>
          </w:p>
          <w:p w14:paraId="1B73E89D" w14:textId="20AE16B4" w:rsidR="00B3330B" w:rsidRPr="003A4E71" w:rsidRDefault="00B3330B" w:rsidP="00FA0EBD">
            <w:pPr>
              <w:widowControl w:val="0"/>
              <w:spacing w:line="276" w:lineRule="auto"/>
              <w:jc w:val="both"/>
              <w:rPr>
                <w:rFonts w:ascii="Arial" w:hAnsi="Arial" w:cs="Arial"/>
                <w:color w:val="000000" w:themeColor="text1"/>
                <w:sz w:val="18"/>
                <w:szCs w:val="20"/>
              </w:rPr>
            </w:pPr>
          </w:p>
          <w:p w14:paraId="46E3E9F2" w14:textId="2C5CC1EA" w:rsidR="00854FBB" w:rsidRPr="003A4E71" w:rsidRDefault="00854FBB" w:rsidP="00FA0EBD">
            <w:pPr>
              <w:spacing w:before="20" w:after="20" w:line="276" w:lineRule="auto"/>
              <w:jc w:val="both"/>
              <w:rPr>
                <w:rFonts w:asciiTheme="majorHAnsi" w:hAnsiTheme="majorHAnsi"/>
                <w:sz w:val="20"/>
                <w:szCs w:val="20"/>
              </w:rPr>
            </w:pPr>
          </w:p>
        </w:tc>
        <w:tc>
          <w:tcPr>
            <w:tcW w:w="2132" w:type="dxa"/>
          </w:tcPr>
          <w:p w14:paraId="263B206A" w14:textId="350261A6" w:rsidR="00854FBB" w:rsidRPr="003A4E71" w:rsidRDefault="0A84B08B" w:rsidP="00FA0EBD">
            <w:pPr>
              <w:spacing w:line="276" w:lineRule="auto"/>
              <w:jc w:val="both"/>
              <w:rPr>
                <w:rFonts w:asciiTheme="majorHAnsi" w:hAnsiTheme="majorHAnsi"/>
                <w:sz w:val="20"/>
                <w:szCs w:val="20"/>
              </w:rPr>
            </w:pPr>
            <w:r w:rsidRPr="003A4E71">
              <w:rPr>
                <w:rFonts w:asciiTheme="majorHAnsi" w:hAnsiTheme="majorHAnsi"/>
                <w:sz w:val="20"/>
                <w:szCs w:val="20"/>
              </w:rPr>
              <w:t>Y3 Q1 – Y3 Q4</w:t>
            </w:r>
          </w:p>
          <w:p w14:paraId="545B9783" w14:textId="448EDD3D" w:rsidR="00854FBB" w:rsidRPr="003A4E71" w:rsidRDefault="00854FBB" w:rsidP="00FA0EBD">
            <w:pPr>
              <w:spacing w:line="276" w:lineRule="auto"/>
              <w:jc w:val="both"/>
              <w:rPr>
                <w:rFonts w:asciiTheme="majorHAnsi" w:hAnsiTheme="majorHAnsi"/>
                <w:sz w:val="20"/>
                <w:szCs w:val="20"/>
              </w:rPr>
            </w:pPr>
          </w:p>
        </w:tc>
      </w:tr>
      <w:tr w:rsidR="0009781C" w:rsidRPr="003A4E71" w14:paraId="5C4BA2CE" w14:textId="77777777" w:rsidTr="00FA0EBD">
        <w:trPr>
          <w:jc w:val="center"/>
        </w:trPr>
        <w:tc>
          <w:tcPr>
            <w:tcW w:w="1980" w:type="dxa"/>
          </w:tcPr>
          <w:p w14:paraId="52644CBF" w14:textId="77777777" w:rsidR="00166A63" w:rsidRPr="003A4E71" w:rsidRDefault="00166A63" w:rsidP="00FA0EBD">
            <w:pPr>
              <w:spacing w:line="276" w:lineRule="auto"/>
              <w:jc w:val="both"/>
              <w:rPr>
                <w:rFonts w:asciiTheme="majorHAnsi" w:hAnsiTheme="majorHAnsi"/>
                <w:b/>
                <w:bCs/>
                <w:sz w:val="20"/>
                <w:szCs w:val="20"/>
              </w:rPr>
            </w:pPr>
            <w:r w:rsidRPr="003A4E71">
              <w:rPr>
                <w:rFonts w:asciiTheme="majorHAnsi" w:hAnsiTheme="majorHAnsi" w:cstheme="minorHAnsi"/>
                <w:b/>
                <w:bCs/>
                <w:sz w:val="20"/>
                <w:szCs w:val="20"/>
              </w:rPr>
              <w:t>Outcome 2.2: Connectivity between patches of key protected wildlife habitats targeted for improvement through the creation of ecological corridors</w:t>
            </w:r>
          </w:p>
          <w:p w14:paraId="4E146EAA" w14:textId="61353CA4" w:rsidR="00854FBB" w:rsidRPr="003A4E71" w:rsidRDefault="00854FBB" w:rsidP="00FA0EBD">
            <w:pPr>
              <w:spacing w:line="276" w:lineRule="auto"/>
              <w:jc w:val="both"/>
              <w:rPr>
                <w:rFonts w:asciiTheme="majorHAnsi" w:hAnsiTheme="majorHAnsi"/>
                <w:b/>
                <w:sz w:val="20"/>
                <w:szCs w:val="20"/>
              </w:rPr>
            </w:pPr>
          </w:p>
        </w:tc>
        <w:tc>
          <w:tcPr>
            <w:tcW w:w="6095" w:type="dxa"/>
          </w:tcPr>
          <w:p w14:paraId="1757B446" w14:textId="50803D92" w:rsidR="008E37D9" w:rsidRPr="003A4E71" w:rsidRDefault="008E37D9" w:rsidP="00FA0EBD">
            <w:pPr>
              <w:tabs>
                <w:tab w:val="left" w:pos="900"/>
              </w:tabs>
              <w:spacing w:before="40" w:after="40" w:line="276" w:lineRule="auto"/>
              <w:jc w:val="both"/>
              <w:rPr>
                <w:rFonts w:asciiTheme="majorHAnsi" w:hAnsiTheme="majorHAnsi"/>
                <w:sz w:val="20"/>
                <w:szCs w:val="20"/>
              </w:rPr>
            </w:pPr>
            <w:r w:rsidRPr="003A4E71">
              <w:rPr>
                <w:rFonts w:asciiTheme="majorHAnsi" w:hAnsiTheme="majorHAnsi"/>
                <w:i/>
                <w:sz w:val="20"/>
                <w:szCs w:val="20"/>
                <w:u w:val="single"/>
              </w:rPr>
              <w:t>Risk 1 – Economic resettlement</w:t>
            </w:r>
            <w:r w:rsidRPr="003A4E71">
              <w:rPr>
                <w:rFonts w:asciiTheme="majorHAnsi" w:hAnsiTheme="majorHAnsi"/>
                <w:sz w:val="20"/>
                <w:szCs w:val="20"/>
                <w:u w:val="single"/>
              </w:rPr>
              <w:t>:</w:t>
            </w:r>
            <w:r w:rsidRPr="003A4E71">
              <w:rPr>
                <w:rFonts w:asciiTheme="majorHAnsi" w:hAnsiTheme="majorHAnsi"/>
                <w:sz w:val="20"/>
                <w:szCs w:val="20"/>
              </w:rPr>
              <w:t xml:space="preserve"> Vulnerable or marginalized groups, including ethnic minorities, might face restrictions in access to resources, and anticipated livelihood benefits to local people, which are primarily composed of ethnic minorities, might not materialize as planned, potentially leading to economic displacement.</w:t>
            </w:r>
          </w:p>
          <w:p w14:paraId="45148797" w14:textId="77777777" w:rsidR="00854FBB" w:rsidRPr="003A4E71" w:rsidRDefault="00854FBB" w:rsidP="00FA0EBD">
            <w:pPr>
              <w:spacing w:line="276" w:lineRule="auto"/>
              <w:jc w:val="both"/>
              <w:rPr>
                <w:rFonts w:asciiTheme="majorHAnsi" w:hAnsiTheme="majorHAnsi"/>
                <w:sz w:val="20"/>
                <w:szCs w:val="20"/>
                <w:u w:val="single"/>
              </w:rPr>
            </w:pPr>
          </w:p>
          <w:p w14:paraId="6D89AE80" w14:textId="23DB5B52" w:rsidR="008E37D9" w:rsidRPr="003A4E71" w:rsidRDefault="008E37D9" w:rsidP="00FA0EBD">
            <w:pPr>
              <w:tabs>
                <w:tab w:val="left" w:pos="900"/>
              </w:tabs>
              <w:spacing w:before="40" w:after="40" w:line="276" w:lineRule="auto"/>
              <w:jc w:val="both"/>
              <w:rPr>
                <w:rFonts w:asciiTheme="majorHAnsi" w:hAnsiTheme="majorHAnsi"/>
                <w:sz w:val="20"/>
                <w:szCs w:val="20"/>
              </w:rPr>
            </w:pPr>
            <w:r w:rsidRPr="003A4E71">
              <w:rPr>
                <w:rFonts w:asciiTheme="majorHAnsi" w:hAnsiTheme="majorHAnsi"/>
                <w:i/>
                <w:sz w:val="20"/>
                <w:szCs w:val="20"/>
                <w:u w:val="single"/>
              </w:rPr>
              <w:t>Risk 3</w:t>
            </w:r>
            <w:r w:rsidRPr="003A4E71">
              <w:rPr>
                <w:rFonts w:asciiTheme="majorHAnsi" w:hAnsiTheme="majorHAnsi"/>
                <w:sz w:val="20"/>
                <w:szCs w:val="20"/>
                <w:u w:val="single"/>
              </w:rPr>
              <w:t xml:space="preserve"> - Poorly designed or executed project activities:</w:t>
            </w:r>
            <w:r w:rsidRPr="003A4E71">
              <w:rPr>
                <w:rFonts w:asciiTheme="majorHAnsi" w:hAnsiTheme="majorHAnsi"/>
                <w:sz w:val="20"/>
                <w:szCs w:val="20"/>
              </w:rPr>
              <w:t xml:space="preserve"> could have inadvertent impacts to environmentally sensitive areas, generate construction waste and affect community health.</w:t>
            </w:r>
          </w:p>
          <w:p w14:paraId="319BA8D6" w14:textId="77777777" w:rsidR="008E37D9" w:rsidRPr="003A4E71" w:rsidRDefault="008E37D9" w:rsidP="00FA0EBD">
            <w:pPr>
              <w:spacing w:line="276" w:lineRule="auto"/>
              <w:jc w:val="both"/>
              <w:rPr>
                <w:rFonts w:asciiTheme="majorHAnsi" w:hAnsiTheme="majorHAnsi"/>
                <w:sz w:val="20"/>
                <w:szCs w:val="20"/>
                <w:u w:val="single"/>
              </w:rPr>
            </w:pPr>
          </w:p>
          <w:p w14:paraId="3BA8E785" w14:textId="1AD4AD4D" w:rsidR="008E37D9" w:rsidRPr="003A4E71" w:rsidRDefault="008E37D9" w:rsidP="00FA0EBD">
            <w:pPr>
              <w:spacing w:before="40" w:after="40" w:line="276" w:lineRule="auto"/>
              <w:jc w:val="both"/>
              <w:rPr>
                <w:rFonts w:asciiTheme="majorHAnsi" w:hAnsiTheme="majorHAnsi"/>
                <w:i/>
                <w:sz w:val="20"/>
                <w:szCs w:val="20"/>
              </w:rPr>
            </w:pPr>
            <w:r w:rsidRPr="003A4E71">
              <w:rPr>
                <w:rFonts w:asciiTheme="majorHAnsi" w:hAnsiTheme="majorHAnsi"/>
                <w:i/>
                <w:sz w:val="20"/>
                <w:szCs w:val="20"/>
                <w:u w:val="single"/>
              </w:rPr>
              <w:t>Risk 4 – hazards:</w:t>
            </w:r>
            <w:r w:rsidRPr="003A4E71">
              <w:rPr>
                <w:rFonts w:asciiTheme="majorHAnsi" w:hAnsiTheme="majorHAnsi"/>
                <w:sz w:val="20"/>
                <w:szCs w:val="20"/>
              </w:rPr>
              <w:t xml:space="preserve"> The project intervention sites and workers are subject to hazards such as earthquakes, floods, landslides, and wildfire, and certain project outputs, e.g., habitat restoration are vulnerable to potential impacts of climate change.</w:t>
            </w:r>
          </w:p>
          <w:p w14:paraId="34333577" w14:textId="77777777" w:rsidR="008E37D9" w:rsidRPr="003A4E71" w:rsidRDefault="008E37D9" w:rsidP="00FA0EBD">
            <w:pPr>
              <w:spacing w:line="276" w:lineRule="auto"/>
              <w:jc w:val="both"/>
              <w:rPr>
                <w:rFonts w:asciiTheme="majorHAnsi" w:hAnsiTheme="majorHAnsi"/>
                <w:sz w:val="20"/>
                <w:szCs w:val="20"/>
                <w:u w:val="single"/>
              </w:rPr>
            </w:pPr>
          </w:p>
          <w:p w14:paraId="2B96F4DE" w14:textId="4A219B02" w:rsidR="008E37D9" w:rsidRPr="003A4E71" w:rsidRDefault="008E37D9" w:rsidP="00FA0EBD">
            <w:pPr>
              <w:spacing w:before="40" w:after="40" w:line="276" w:lineRule="auto"/>
              <w:jc w:val="both"/>
              <w:rPr>
                <w:rFonts w:asciiTheme="majorHAnsi" w:hAnsiTheme="majorHAnsi"/>
                <w:sz w:val="20"/>
                <w:szCs w:val="20"/>
              </w:rPr>
            </w:pPr>
            <w:r w:rsidRPr="003A4E71">
              <w:rPr>
                <w:rFonts w:asciiTheme="majorHAnsi" w:hAnsiTheme="majorHAnsi"/>
                <w:i/>
                <w:sz w:val="20"/>
                <w:szCs w:val="20"/>
                <w:u w:val="single"/>
              </w:rPr>
              <w:t>Risk 6 – Cultural heritage:</w:t>
            </w:r>
            <w:r w:rsidRPr="003A4E71">
              <w:rPr>
                <w:rFonts w:asciiTheme="majorHAnsi" w:hAnsiTheme="majorHAnsi"/>
                <w:i/>
                <w:sz w:val="20"/>
                <w:szCs w:val="20"/>
              </w:rPr>
              <w:t xml:space="preserve"> </w:t>
            </w:r>
            <w:r w:rsidRPr="003A4E71">
              <w:rPr>
                <w:rFonts w:asciiTheme="majorHAnsi" w:hAnsiTheme="majorHAnsi"/>
                <w:sz w:val="20"/>
                <w:szCs w:val="20"/>
              </w:rPr>
              <w:t xml:space="preserve">The project may potentially involve activities adjacent to cultural heritage sites and have inadvertent adverse impacts on these sites. </w:t>
            </w:r>
          </w:p>
          <w:p w14:paraId="079CCE03" w14:textId="77777777" w:rsidR="008E37D9" w:rsidRPr="003A4E71" w:rsidRDefault="008E37D9" w:rsidP="00FA0EBD">
            <w:pPr>
              <w:spacing w:before="40" w:after="40" w:line="276" w:lineRule="auto"/>
              <w:jc w:val="both"/>
              <w:rPr>
                <w:rFonts w:asciiTheme="majorHAnsi" w:hAnsiTheme="majorHAnsi"/>
                <w:sz w:val="20"/>
                <w:szCs w:val="20"/>
                <w:u w:val="single"/>
              </w:rPr>
            </w:pPr>
          </w:p>
          <w:p w14:paraId="549B6302" w14:textId="3A62204B" w:rsidR="008E37D9" w:rsidRPr="003A4E71" w:rsidRDefault="008E37D9" w:rsidP="00FA0EBD">
            <w:pPr>
              <w:tabs>
                <w:tab w:val="left" w:pos="900"/>
              </w:tabs>
              <w:spacing w:before="60" w:after="60" w:line="276" w:lineRule="auto"/>
              <w:jc w:val="both"/>
              <w:rPr>
                <w:rFonts w:asciiTheme="majorHAnsi" w:hAnsiTheme="majorHAnsi"/>
                <w:sz w:val="20"/>
                <w:szCs w:val="20"/>
              </w:rPr>
            </w:pPr>
            <w:r w:rsidRPr="003A4E71">
              <w:rPr>
                <w:rFonts w:asciiTheme="majorHAnsi" w:hAnsiTheme="majorHAnsi"/>
                <w:i/>
                <w:sz w:val="20"/>
                <w:szCs w:val="20"/>
                <w:u w:val="single"/>
              </w:rPr>
              <w:t>Risk 8</w:t>
            </w:r>
            <w:r w:rsidRPr="003A4E71">
              <w:rPr>
                <w:rFonts w:asciiTheme="majorHAnsi" w:hAnsiTheme="majorHAnsi"/>
                <w:sz w:val="20"/>
                <w:szCs w:val="20"/>
                <w:u w:val="single"/>
              </w:rPr>
              <w:t xml:space="preserve"> –Adherence </w:t>
            </w:r>
            <w:r w:rsidR="00FC4485" w:rsidRPr="003A4E71">
              <w:rPr>
                <w:rFonts w:asciiTheme="majorHAnsi" w:hAnsiTheme="majorHAnsi"/>
                <w:sz w:val="20"/>
                <w:szCs w:val="20"/>
                <w:u w:val="single"/>
              </w:rPr>
              <w:t>t</w:t>
            </w:r>
            <w:r w:rsidRPr="003A4E71">
              <w:rPr>
                <w:rFonts w:asciiTheme="majorHAnsi" w:hAnsiTheme="majorHAnsi"/>
                <w:sz w:val="20"/>
                <w:szCs w:val="20"/>
                <w:u w:val="single"/>
              </w:rPr>
              <w:t>o SES:</w:t>
            </w:r>
            <w:r w:rsidRPr="003A4E71">
              <w:rPr>
                <w:rFonts w:asciiTheme="majorHAnsi" w:hAnsiTheme="majorHAnsi"/>
                <w:sz w:val="20"/>
                <w:szCs w:val="20"/>
              </w:rPr>
              <w:t xml:space="preserve"> Activities funded under investment assistance delivery mechanisms may be carried out without full adherence to UNDP SES.</w:t>
            </w:r>
          </w:p>
          <w:p w14:paraId="259808EE" w14:textId="77777777" w:rsidR="008E37D9" w:rsidRPr="003A4E71" w:rsidRDefault="008E37D9" w:rsidP="00FA0EBD">
            <w:pPr>
              <w:spacing w:before="40" w:after="40" w:line="276" w:lineRule="auto"/>
              <w:jc w:val="both"/>
            </w:pPr>
          </w:p>
          <w:p w14:paraId="1BF35763" w14:textId="31013B96" w:rsidR="008E37D9" w:rsidRPr="003A4E71" w:rsidRDefault="008E37D9" w:rsidP="00FA0EBD">
            <w:pPr>
              <w:spacing w:line="276" w:lineRule="auto"/>
              <w:jc w:val="both"/>
              <w:rPr>
                <w:rFonts w:asciiTheme="majorHAnsi" w:hAnsiTheme="majorHAnsi"/>
                <w:sz w:val="20"/>
                <w:szCs w:val="20"/>
              </w:rPr>
            </w:pPr>
          </w:p>
        </w:tc>
        <w:tc>
          <w:tcPr>
            <w:tcW w:w="5097" w:type="dxa"/>
          </w:tcPr>
          <w:p w14:paraId="6D7AAC9B" w14:textId="5FAE87F5" w:rsidR="00854FBB" w:rsidRPr="003A4E71" w:rsidRDefault="00377968" w:rsidP="00FA0EBD">
            <w:pPr>
              <w:spacing w:before="20" w:after="20" w:line="276" w:lineRule="auto"/>
              <w:jc w:val="both"/>
              <w:rPr>
                <w:rFonts w:asciiTheme="majorHAnsi" w:hAnsiTheme="majorHAnsi"/>
                <w:sz w:val="20"/>
                <w:szCs w:val="20"/>
              </w:rPr>
            </w:pPr>
            <w:r w:rsidRPr="003A4E71">
              <w:rPr>
                <w:rFonts w:asciiTheme="majorHAnsi" w:hAnsiTheme="majorHAnsi"/>
                <w:sz w:val="20"/>
                <w:szCs w:val="20"/>
              </w:rPr>
              <w:t xml:space="preserve">Downstream risks of for project sites will be assessed in Outcome 2, The Participatory Ecological Corridor Feasibility Assessments </w:t>
            </w:r>
            <w:r w:rsidR="00FA19A3" w:rsidRPr="003A4E71">
              <w:rPr>
                <w:rFonts w:asciiTheme="majorHAnsi" w:hAnsiTheme="majorHAnsi"/>
                <w:sz w:val="20"/>
                <w:szCs w:val="20"/>
              </w:rPr>
              <w:t>mus</w:t>
            </w:r>
            <w:r w:rsidRPr="003A4E71">
              <w:rPr>
                <w:rFonts w:asciiTheme="majorHAnsi" w:hAnsiTheme="majorHAnsi"/>
                <w:sz w:val="20"/>
                <w:szCs w:val="20"/>
              </w:rPr>
              <w:t xml:space="preserve">t comply with ESIA requirements (see proposed outline in annex 5 </w:t>
            </w:r>
            <w:r w:rsidR="00FC4485" w:rsidRPr="003A4E71">
              <w:rPr>
                <w:rFonts w:asciiTheme="majorHAnsi" w:hAnsiTheme="majorHAnsi"/>
                <w:sz w:val="20"/>
                <w:szCs w:val="20"/>
              </w:rPr>
              <w:t xml:space="preserve">in this </w:t>
            </w:r>
            <w:r w:rsidRPr="003A4E71">
              <w:rPr>
                <w:rFonts w:asciiTheme="majorHAnsi" w:hAnsiTheme="majorHAnsi"/>
                <w:sz w:val="20"/>
                <w:szCs w:val="20"/>
              </w:rPr>
              <w:t>ESMF)</w:t>
            </w:r>
            <w:r w:rsidR="00EE4ACB" w:rsidRPr="003A4E71">
              <w:rPr>
                <w:rFonts w:asciiTheme="majorHAnsi" w:hAnsiTheme="majorHAnsi"/>
                <w:sz w:val="20"/>
                <w:szCs w:val="20"/>
              </w:rPr>
              <w:t xml:space="preserve">. These will screen risks of the creation of ecological corridors according to the </w:t>
            </w:r>
            <w:r w:rsidR="00FA19A3" w:rsidRPr="003A4E71">
              <w:rPr>
                <w:rFonts w:asciiTheme="majorHAnsi" w:hAnsiTheme="majorHAnsi"/>
                <w:sz w:val="20"/>
                <w:szCs w:val="20"/>
              </w:rPr>
              <w:t>SESP and</w:t>
            </w:r>
            <w:r w:rsidRPr="003A4E71">
              <w:rPr>
                <w:rFonts w:asciiTheme="majorHAnsi" w:hAnsiTheme="majorHAnsi"/>
                <w:sz w:val="20"/>
                <w:szCs w:val="20"/>
              </w:rPr>
              <w:t xml:space="preserve"> will respectively identify the exact area for the corridors </w:t>
            </w:r>
            <w:r w:rsidR="00FA19A3" w:rsidRPr="003A4E71">
              <w:rPr>
                <w:rFonts w:asciiTheme="majorHAnsi" w:hAnsiTheme="majorHAnsi"/>
                <w:sz w:val="20"/>
                <w:szCs w:val="20"/>
              </w:rPr>
              <w:t>development</w:t>
            </w:r>
            <w:r w:rsidRPr="003A4E71">
              <w:rPr>
                <w:rFonts w:asciiTheme="majorHAnsi" w:hAnsiTheme="majorHAnsi"/>
                <w:sz w:val="20"/>
                <w:szCs w:val="20"/>
              </w:rPr>
              <w:t xml:space="preserve"> activities.</w:t>
            </w:r>
          </w:p>
          <w:p w14:paraId="631F5653" w14:textId="77777777" w:rsidR="00FC4485" w:rsidRPr="003A4E71" w:rsidRDefault="00FC4485" w:rsidP="00FA0EBD">
            <w:pPr>
              <w:spacing w:before="20" w:after="20" w:line="276" w:lineRule="auto"/>
              <w:jc w:val="both"/>
              <w:rPr>
                <w:rFonts w:asciiTheme="majorHAnsi" w:hAnsiTheme="majorHAnsi"/>
                <w:sz w:val="20"/>
                <w:szCs w:val="20"/>
              </w:rPr>
            </w:pPr>
          </w:p>
          <w:p w14:paraId="5D97B00D" w14:textId="77777777" w:rsidR="00FC4485" w:rsidRPr="003A4E71" w:rsidRDefault="00FC4485" w:rsidP="00FA0EBD">
            <w:pPr>
              <w:spacing w:before="20" w:after="20" w:line="276" w:lineRule="auto"/>
              <w:jc w:val="both"/>
              <w:rPr>
                <w:rFonts w:ascii="Arial" w:eastAsiaTheme="minorEastAsia" w:hAnsi="Arial" w:cs="Arial"/>
                <w:sz w:val="18"/>
                <w:szCs w:val="18"/>
              </w:rPr>
            </w:pPr>
            <w:r w:rsidRPr="003A4E71">
              <w:rPr>
                <w:rFonts w:asciiTheme="majorHAnsi" w:hAnsiTheme="majorHAnsi"/>
                <w:sz w:val="20"/>
                <w:szCs w:val="20"/>
              </w:rPr>
              <w:t xml:space="preserve">Findings and mitigation measures will be included into the Ecological Corridor </w:t>
            </w:r>
            <w:r w:rsidR="00FA19A3" w:rsidRPr="003A4E71">
              <w:rPr>
                <w:rFonts w:asciiTheme="majorHAnsi" w:hAnsiTheme="majorHAnsi"/>
                <w:sz w:val="20"/>
                <w:szCs w:val="20"/>
              </w:rPr>
              <w:t xml:space="preserve">Strategies and Action Plans </w:t>
            </w:r>
            <w:r w:rsidRPr="003A4E71">
              <w:rPr>
                <w:rFonts w:asciiTheme="majorHAnsi" w:hAnsiTheme="majorHAnsi"/>
                <w:sz w:val="20"/>
                <w:szCs w:val="20"/>
              </w:rPr>
              <w:t>(See output 2.2 and annex</w:t>
            </w:r>
            <w:r w:rsidR="00FA19A3" w:rsidRPr="003A4E71">
              <w:rPr>
                <w:rFonts w:asciiTheme="majorHAnsi" w:hAnsiTheme="majorHAnsi"/>
                <w:sz w:val="20"/>
                <w:szCs w:val="20"/>
              </w:rPr>
              <w:t xml:space="preserve"> 3 </w:t>
            </w:r>
            <w:r w:rsidRPr="003A4E71">
              <w:rPr>
                <w:rFonts w:asciiTheme="majorHAnsi" w:hAnsiTheme="majorHAnsi"/>
                <w:sz w:val="20"/>
                <w:szCs w:val="20"/>
              </w:rPr>
              <w:t>of this ESMF), which will serve as Environmental and Social Management Plans (ESMPs) for the Corridors development activities</w:t>
            </w:r>
            <w:r w:rsidRPr="003A4E71">
              <w:rPr>
                <w:rFonts w:ascii="Arial" w:eastAsiaTheme="minorEastAsia" w:hAnsi="Arial" w:cs="Arial"/>
                <w:sz w:val="18"/>
                <w:szCs w:val="18"/>
              </w:rPr>
              <w:t xml:space="preserve">.  </w:t>
            </w:r>
          </w:p>
          <w:p w14:paraId="5215AD61" w14:textId="77777777" w:rsidR="006B3239" w:rsidRPr="003A4E71" w:rsidRDefault="006B3239" w:rsidP="00FA0EBD">
            <w:pPr>
              <w:spacing w:before="20" w:after="20" w:line="276" w:lineRule="auto"/>
              <w:jc w:val="both"/>
              <w:rPr>
                <w:rFonts w:ascii="Arial" w:eastAsiaTheme="minorEastAsia" w:hAnsi="Arial" w:cs="Arial"/>
                <w:sz w:val="18"/>
                <w:szCs w:val="18"/>
              </w:rPr>
            </w:pPr>
          </w:p>
          <w:p w14:paraId="74893F87" w14:textId="0E863981" w:rsidR="006B3239" w:rsidRPr="003A4E71" w:rsidRDefault="006B3239" w:rsidP="00FA0EBD">
            <w:pPr>
              <w:pStyle w:val="afd"/>
              <w:widowControl w:val="0"/>
              <w:tabs>
                <w:tab w:val="center" w:pos="4703"/>
                <w:tab w:val="right" w:pos="9406"/>
              </w:tabs>
              <w:spacing w:after="240" w:line="276" w:lineRule="auto"/>
              <w:jc w:val="both"/>
              <w:rPr>
                <w:rFonts w:asciiTheme="majorHAnsi" w:hAnsiTheme="majorHAnsi"/>
                <w:sz w:val="20"/>
                <w:szCs w:val="20"/>
              </w:rPr>
            </w:pPr>
            <w:r w:rsidRPr="003A4E71">
              <w:rPr>
                <w:rFonts w:asciiTheme="majorHAnsi" w:eastAsia="Times New Roman" w:hAnsiTheme="majorHAnsi" w:cs="Times New Roman"/>
                <w:sz w:val="20"/>
                <w:szCs w:val="20"/>
              </w:rPr>
              <w:t xml:space="preserve">Furthermore, with respect to risks associated with ethnic minorities, a framework approach has been concluded most appropriate for this stage, considering that consultations have not yet been conducted with each of the communities where the project interventions are planned (see Annex 8. Stakeholder consultations during PPG). An Indigenous People Planning Framework has been prepared including details of the process of the FPIC implementation which will be produced before any activity potentially affecting ethnic minorities takes place (see ESMF and IPPF sections on risk 1 and procedures for FPIC in Section 6 of the IPPF).  </w:t>
            </w:r>
          </w:p>
        </w:tc>
        <w:tc>
          <w:tcPr>
            <w:tcW w:w="2132" w:type="dxa"/>
          </w:tcPr>
          <w:p w14:paraId="1C90063A" w14:textId="03FC43AE" w:rsidR="00854FBB" w:rsidRPr="003A4E71" w:rsidRDefault="0A84B08B" w:rsidP="00FA0EBD">
            <w:pPr>
              <w:spacing w:line="276" w:lineRule="auto"/>
              <w:jc w:val="both"/>
              <w:rPr>
                <w:rFonts w:asciiTheme="majorHAnsi" w:hAnsiTheme="majorHAnsi"/>
                <w:sz w:val="20"/>
                <w:szCs w:val="20"/>
              </w:rPr>
            </w:pPr>
            <w:r w:rsidRPr="003A4E71">
              <w:rPr>
                <w:rFonts w:asciiTheme="majorHAnsi" w:hAnsiTheme="majorHAnsi"/>
                <w:sz w:val="20"/>
                <w:szCs w:val="20"/>
              </w:rPr>
              <w:t>Y1Q4 - Y6Q4</w:t>
            </w:r>
          </w:p>
        </w:tc>
      </w:tr>
      <w:tr w:rsidR="0009781C" w:rsidRPr="003A4E71" w14:paraId="1E46D36F" w14:textId="77777777" w:rsidTr="00FA0EBD">
        <w:trPr>
          <w:trHeight w:val="82"/>
          <w:jc w:val="center"/>
        </w:trPr>
        <w:tc>
          <w:tcPr>
            <w:tcW w:w="1980" w:type="dxa"/>
          </w:tcPr>
          <w:p w14:paraId="6917C714" w14:textId="77777777" w:rsidR="00166A63" w:rsidRPr="003A4E71" w:rsidRDefault="00166A63" w:rsidP="00FA0EBD">
            <w:pPr>
              <w:spacing w:line="276" w:lineRule="auto"/>
              <w:jc w:val="both"/>
              <w:rPr>
                <w:rFonts w:asciiTheme="majorHAnsi" w:hAnsiTheme="majorHAnsi" w:cstheme="minorHAnsi"/>
                <w:b/>
                <w:bCs/>
                <w:sz w:val="20"/>
                <w:szCs w:val="20"/>
              </w:rPr>
            </w:pPr>
            <w:r w:rsidRPr="003A4E71">
              <w:rPr>
                <w:rFonts w:asciiTheme="majorHAnsi" w:hAnsiTheme="majorHAnsi" w:cstheme="minorHAnsi"/>
                <w:b/>
                <w:bCs/>
                <w:sz w:val="20"/>
                <w:szCs w:val="20"/>
              </w:rPr>
              <w:t>Outcome 2.3: Key wildlife habitat enhanced through restoration measures</w:t>
            </w:r>
          </w:p>
          <w:p w14:paraId="5CB19A77" w14:textId="15B558AE" w:rsidR="00854FBB" w:rsidRPr="003A4E71" w:rsidRDefault="00854FBB" w:rsidP="00FA0EBD">
            <w:pPr>
              <w:spacing w:line="276" w:lineRule="auto"/>
              <w:jc w:val="both"/>
              <w:rPr>
                <w:rFonts w:asciiTheme="majorHAnsi" w:hAnsiTheme="majorHAnsi"/>
                <w:b/>
                <w:sz w:val="20"/>
                <w:szCs w:val="20"/>
              </w:rPr>
            </w:pPr>
          </w:p>
        </w:tc>
        <w:tc>
          <w:tcPr>
            <w:tcW w:w="6095" w:type="dxa"/>
          </w:tcPr>
          <w:p w14:paraId="625F54C6" w14:textId="77777777" w:rsidR="00EE4ACB" w:rsidRPr="003A4E71" w:rsidRDefault="00EE4ACB" w:rsidP="00FA0EBD">
            <w:pPr>
              <w:tabs>
                <w:tab w:val="left" w:pos="900"/>
              </w:tabs>
              <w:spacing w:before="40" w:after="40" w:line="276" w:lineRule="auto"/>
              <w:jc w:val="both"/>
              <w:rPr>
                <w:rFonts w:asciiTheme="majorHAnsi" w:hAnsiTheme="majorHAnsi"/>
                <w:sz w:val="20"/>
                <w:szCs w:val="20"/>
              </w:rPr>
            </w:pPr>
            <w:r w:rsidRPr="003A4E71">
              <w:rPr>
                <w:rFonts w:asciiTheme="majorHAnsi" w:hAnsiTheme="majorHAnsi"/>
                <w:i/>
                <w:sz w:val="20"/>
                <w:szCs w:val="20"/>
                <w:u w:val="single"/>
              </w:rPr>
              <w:t>Risk 1 – Economic resettlement</w:t>
            </w:r>
            <w:r w:rsidRPr="003A4E71">
              <w:rPr>
                <w:rFonts w:asciiTheme="majorHAnsi" w:hAnsiTheme="majorHAnsi"/>
                <w:sz w:val="20"/>
                <w:szCs w:val="20"/>
                <w:u w:val="single"/>
              </w:rPr>
              <w:t>:</w:t>
            </w:r>
            <w:r w:rsidRPr="003A4E71">
              <w:rPr>
                <w:rFonts w:asciiTheme="majorHAnsi" w:hAnsiTheme="majorHAnsi"/>
                <w:sz w:val="20"/>
                <w:szCs w:val="20"/>
              </w:rPr>
              <w:t xml:space="preserve"> Vulnerable or marginalized groups, including ethnic minorities, might face restrictions in access to resources, and anticipated livelihood benefits to local people, which are primarily composed of ethnic minorities, might not materialize as planned, potentially leading to economic displacement.</w:t>
            </w:r>
          </w:p>
          <w:p w14:paraId="7E4408B7" w14:textId="77777777" w:rsidR="00EE4ACB" w:rsidRPr="003A4E71" w:rsidRDefault="00EE4ACB" w:rsidP="00FA0EBD">
            <w:pPr>
              <w:spacing w:line="276" w:lineRule="auto"/>
              <w:jc w:val="both"/>
              <w:rPr>
                <w:rFonts w:asciiTheme="majorHAnsi" w:hAnsiTheme="majorHAnsi"/>
                <w:sz w:val="20"/>
                <w:szCs w:val="20"/>
                <w:u w:val="single"/>
              </w:rPr>
            </w:pPr>
          </w:p>
          <w:p w14:paraId="130F5E0D" w14:textId="77777777" w:rsidR="00EE4ACB" w:rsidRPr="003A4E71" w:rsidRDefault="00EE4ACB" w:rsidP="00FA0EBD">
            <w:pPr>
              <w:tabs>
                <w:tab w:val="left" w:pos="900"/>
              </w:tabs>
              <w:spacing w:before="40" w:after="40" w:line="276" w:lineRule="auto"/>
              <w:jc w:val="both"/>
              <w:rPr>
                <w:rFonts w:asciiTheme="majorHAnsi" w:hAnsiTheme="majorHAnsi"/>
                <w:sz w:val="20"/>
                <w:szCs w:val="20"/>
              </w:rPr>
            </w:pPr>
            <w:r w:rsidRPr="003A4E71">
              <w:rPr>
                <w:rFonts w:asciiTheme="majorHAnsi" w:hAnsiTheme="majorHAnsi"/>
                <w:i/>
                <w:sz w:val="20"/>
                <w:szCs w:val="20"/>
                <w:u w:val="single"/>
              </w:rPr>
              <w:t>Risk 3</w:t>
            </w:r>
            <w:r w:rsidRPr="003A4E71">
              <w:rPr>
                <w:rFonts w:asciiTheme="majorHAnsi" w:hAnsiTheme="majorHAnsi"/>
                <w:sz w:val="20"/>
                <w:szCs w:val="20"/>
                <w:u w:val="single"/>
              </w:rPr>
              <w:t xml:space="preserve"> - Poorly designed or executed project activities:</w:t>
            </w:r>
            <w:r w:rsidRPr="003A4E71">
              <w:rPr>
                <w:rFonts w:asciiTheme="majorHAnsi" w:hAnsiTheme="majorHAnsi"/>
                <w:sz w:val="20"/>
                <w:szCs w:val="20"/>
              </w:rPr>
              <w:t xml:space="preserve"> could have inadvertent impacts to environmentally sensitive areas, generate construction waste and affect community health.</w:t>
            </w:r>
          </w:p>
          <w:p w14:paraId="4F97DF14" w14:textId="77777777" w:rsidR="00EE4ACB" w:rsidRPr="003A4E71" w:rsidRDefault="00EE4ACB" w:rsidP="00FA0EBD">
            <w:pPr>
              <w:spacing w:line="276" w:lineRule="auto"/>
              <w:jc w:val="both"/>
              <w:rPr>
                <w:rFonts w:asciiTheme="majorHAnsi" w:hAnsiTheme="majorHAnsi"/>
                <w:sz w:val="20"/>
                <w:szCs w:val="20"/>
                <w:u w:val="single"/>
              </w:rPr>
            </w:pPr>
          </w:p>
          <w:p w14:paraId="1055F19D" w14:textId="77777777" w:rsidR="00EE4ACB" w:rsidRPr="003A4E71" w:rsidRDefault="00EE4ACB" w:rsidP="00FA0EBD">
            <w:pPr>
              <w:spacing w:before="40" w:after="40" w:line="276" w:lineRule="auto"/>
              <w:jc w:val="both"/>
              <w:rPr>
                <w:rFonts w:asciiTheme="majorHAnsi" w:hAnsiTheme="majorHAnsi"/>
                <w:i/>
                <w:sz w:val="20"/>
                <w:szCs w:val="20"/>
              </w:rPr>
            </w:pPr>
            <w:r w:rsidRPr="003A4E71">
              <w:rPr>
                <w:rFonts w:asciiTheme="majorHAnsi" w:hAnsiTheme="majorHAnsi"/>
                <w:i/>
                <w:sz w:val="20"/>
                <w:szCs w:val="20"/>
                <w:u w:val="single"/>
              </w:rPr>
              <w:t>Risk 4 – hazards:</w:t>
            </w:r>
            <w:r w:rsidRPr="003A4E71">
              <w:rPr>
                <w:rFonts w:asciiTheme="majorHAnsi" w:hAnsiTheme="majorHAnsi"/>
                <w:sz w:val="20"/>
                <w:szCs w:val="20"/>
              </w:rPr>
              <w:t xml:space="preserve"> The project intervention sites and workers are subject to hazards such as earthquakes, floods, landslides, and wildfire, and certain project outputs, e.g., habitat restoration are vulnerable to potential impacts of climate change.</w:t>
            </w:r>
          </w:p>
          <w:p w14:paraId="4C22C45D" w14:textId="77777777" w:rsidR="00EE4ACB" w:rsidRPr="003A4E71" w:rsidRDefault="00EE4ACB" w:rsidP="00FA0EBD">
            <w:pPr>
              <w:spacing w:line="276" w:lineRule="auto"/>
              <w:jc w:val="both"/>
              <w:rPr>
                <w:rFonts w:asciiTheme="majorHAnsi" w:hAnsiTheme="majorHAnsi"/>
                <w:sz w:val="20"/>
                <w:szCs w:val="20"/>
                <w:u w:val="single"/>
              </w:rPr>
            </w:pPr>
          </w:p>
          <w:p w14:paraId="6CD403B1" w14:textId="77777777" w:rsidR="00EE4ACB" w:rsidRPr="003A4E71" w:rsidRDefault="00EE4ACB" w:rsidP="00FA0EBD">
            <w:pPr>
              <w:spacing w:before="40" w:after="40" w:line="276" w:lineRule="auto"/>
              <w:jc w:val="both"/>
              <w:rPr>
                <w:rFonts w:asciiTheme="majorHAnsi" w:hAnsiTheme="majorHAnsi"/>
                <w:sz w:val="20"/>
                <w:szCs w:val="20"/>
              </w:rPr>
            </w:pPr>
            <w:r w:rsidRPr="003A4E71">
              <w:rPr>
                <w:rFonts w:asciiTheme="majorHAnsi" w:hAnsiTheme="majorHAnsi"/>
                <w:i/>
                <w:sz w:val="20"/>
                <w:szCs w:val="20"/>
                <w:u w:val="single"/>
              </w:rPr>
              <w:t>Risk 6 – Cultural heritage:</w:t>
            </w:r>
            <w:r w:rsidRPr="003A4E71">
              <w:rPr>
                <w:rFonts w:asciiTheme="majorHAnsi" w:hAnsiTheme="majorHAnsi"/>
                <w:i/>
                <w:sz w:val="20"/>
                <w:szCs w:val="20"/>
              </w:rPr>
              <w:t xml:space="preserve"> </w:t>
            </w:r>
            <w:r w:rsidRPr="003A4E71">
              <w:rPr>
                <w:rFonts w:asciiTheme="majorHAnsi" w:hAnsiTheme="majorHAnsi"/>
                <w:sz w:val="20"/>
                <w:szCs w:val="20"/>
              </w:rPr>
              <w:t xml:space="preserve">The project may potentially involve activities adjacent to cultural heritage sites and have inadvertent adverse impacts on these sites. </w:t>
            </w:r>
          </w:p>
          <w:p w14:paraId="1C9E8A53" w14:textId="77777777" w:rsidR="00EE4ACB" w:rsidRPr="003A4E71" w:rsidRDefault="00EE4ACB" w:rsidP="00FA0EBD">
            <w:pPr>
              <w:spacing w:before="40" w:after="40" w:line="276" w:lineRule="auto"/>
              <w:jc w:val="both"/>
              <w:rPr>
                <w:rFonts w:asciiTheme="majorHAnsi" w:hAnsiTheme="majorHAnsi"/>
                <w:sz w:val="20"/>
                <w:szCs w:val="20"/>
                <w:u w:val="single"/>
              </w:rPr>
            </w:pPr>
          </w:p>
          <w:p w14:paraId="092D50B9" w14:textId="77777777" w:rsidR="00EE4ACB" w:rsidRPr="003A4E71" w:rsidRDefault="00EE4ACB" w:rsidP="00FA0EBD">
            <w:pPr>
              <w:tabs>
                <w:tab w:val="left" w:pos="900"/>
              </w:tabs>
              <w:spacing w:before="60" w:after="60" w:line="276" w:lineRule="auto"/>
              <w:jc w:val="both"/>
              <w:rPr>
                <w:rFonts w:asciiTheme="majorHAnsi" w:hAnsiTheme="majorHAnsi"/>
                <w:sz w:val="20"/>
                <w:szCs w:val="20"/>
              </w:rPr>
            </w:pPr>
            <w:r w:rsidRPr="003A4E71">
              <w:rPr>
                <w:rFonts w:asciiTheme="majorHAnsi" w:hAnsiTheme="majorHAnsi"/>
                <w:i/>
                <w:sz w:val="20"/>
                <w:szCs w:val="20"/>
                <w:u w:val="single"/>
              </w:rPr>
              <w:t>Risk 8</w:t>
            </w:r>
            <w:r w:rsidRPr="003A4E71">
              <w:rPr>
                <w:rFonts w:asciiTheme="majorHAnsi" w:hAnsiTheme="majorHAnsi"/>
                <w:sz w:val="20"/>
                <w:szCs w:val="20"/>
                <w:u w:val="single"/>
              </w:rPr>
              <w:t xml:space="preserve"> –Adherence to SES:</w:t>
            </w:r>
            <w:r w:rsidRPr="003A4E71">
              <w:rPr>
                <w:rFonts w:asciiTheme="majorHAnsi" w:hAnsiTheme="majorHAnsi"/>
                <w:sz w:val="20"/>
                <w:szCs w:val="20"/>
              </w:rPr>
              <w:t xml:space="preserve"> Activities funded under investment assistance delivery mechanisms may be carried out without full adherence to UNDP SES.</w:t>
            </w:r>
          </w:p>
          <w:p w14:paraId="54C82750" w14:textId="0BAF626B" w:rsidR="00854FBB" w:rsidRPr="003A4E71" w:rsidRDefault="00854FBB" w:rsidP="00FA0EBD">
            <w:pPr>
              <w:spacing w:line="276" w:lineRule="auto"/>
              <w:jc w:val="both"/>
              <w:rPr>
                <w:rFonts w:asciiTheme="majorHAnsi" w:hAnsiTheme="majorHAnsi"/>
                <w:sz w:val="20"/>
                <w:szCs w:val="20"/>
              </w:rPr>
            </w:pPr>
          </w:p>
        </w:tc>
        <w:tc>
          <w:tcPr>
            <w:tcW w:w="5097" w:type="dxa"/>
          </w:tcPr>
          <w:p w14:paraId="015AAE31" w14:textId="087ED1A4" w:rsidR="00EE4ACB" w:rsidRPr="003A4E71" w:rsidRDefault="00EE4ACB" w:rsidP="00FA0EBD">
            <w:pPr>
              <w:spacing w:before="20" w:after="20" w:line="276" w:lineRule="auto"/>
              <w:jc w:val="both"/>
              <w:rPr>
                <w:rFonts w:asciiTheme="majorHAnsi" w:hAnsiTheme="majorHAnsi"/>
                <w:sz w:val="20"/>
                <w:szCs w:val="20"/>
              </w:rPr>
            </w:pPr>
            <w:r w:rsidRPr="003A4E71">
              <w:rPr>
                <w:rFonts w:asciiTheme="majorHAnsi" w:hAnsiTheme="majorHAnsi"/>
                <w:sz w:val="20"/>
                <w:szCs w:val="20"/>
              </w:rPr>
              <w:t xml:space="preserve">Downstream risks of for project sites will be assessed in Outcome 2, </w:t>
            </w:r>
            <w:r w:rsidR="00FA19A3" w:rsidRPr="003A4E71">
              <w:rPr>
                <w:rFonts w:asciiTheme="majorHAnsi" w:hAnsiTheme="majorHAnsi"/>
                <w:sz w:val="20"/>
                <w:szCs w:val="20"/>
              </w:rPr>
              <w:t>through the</w:t>
            </w:r>
            <w:r w:rsidRPr="003A4E71">
              <w:rPr>
                <w:rFonts w:asciiTheme="majorHAnsi" w:hAnsiTheme="majorHAnsi"/>
                <w:sz w:val="20"/>
                <w:szCs w:val="20"/>
              </w:rPr>
              <w:t xml:space="preserve"> Degraded Habitat Assessment</w:t>
            </w:r>
            <w:r w:rsidR="00FA19A3" w:rsidRPr="003A4E71">
              <w:rPr>
                <w:rFonts w:asciiTheme="majorHAnsi" w:hAnsiTheme="majorHAnsi"/>
                <w:sz w:val="20"/>
                <w:szCs w:val="20"/>
              </w:rPr>
              <w:t>, which will</w:t>
            </w:r>
            <w:r w:rsidRPr="003A4E71">
              <w:rPr>
                <w:rFonts w:asciiTheme="majorHAnsi" w:hAnsiTheme="majorHAnsi"/>
                <w:sz w:val="20"/>
                <w:szCs w:val="20"/>
              </w:rPr>
              <w:t xml:space="preserve"> comply with ESIA requirements (see proposed outline in annex 5 in this ESMF). These will screen risks of the creation of </w:t>
            </w:r>
            <w:r w:rsidR="00FA19A3" w:rsidRPr="003A4E71">
              <w:rPr>
                <w:rFonts w:asciiTheme="majorHAnsi" w:hAnsiTheme="majorHAnsi"/>
                <w:sz w:val="20"/>
                <w:szCs w:val="20"/>
              </w:rPr>
              <w:t>restoration activities</w:t>
            </w:r>
            <w:r w:rsidRPr="003A4E71">
              <w:rPr>
                <w:rFonts w:asciiTheme="majorHAnsi" w:hAnsiTheme="majorHAnsi"/>
                <w:sz w:val="20"/>
                <w:szCs w:val="20"/>
              </w:rPr>
              <w:t xml:space="preserve"> according to the SESP and will respectively identify the e</w:t>
            </w:r>
            <w:r w:rsidR="00FA19A3" w:rsidRPr="003A4E71">
              <w:rPr>
                <w:rFonts w:asciiTheme="majorHAnsi" w:hAnsiTheme="majorHAnsi"/>
                <w:sz w:val="20"/>
                <w:szCs w:val="20"/>
              </w:rPr>
              <w:t>xact area and modality for the restoration</w:t>
            </w:r>
            <w:r w:rsidRPr="003A4E71">
              <w:rPr>
                <w:rFonts w:asciiTheme="majorHAnsi" w:hAnsiTheme="majorHAnsi"/>
                <w:sz w:val="20"/>
                <w:szCs w:val="20"/>
              </w:rPr>
              <w:t xml:space="preserve"> activities.</w:t>
            </w:r>
          </w:p>
          <w:p w14:paraId="0ED93AE9" w14:textId="77777777" w:rsidR="00EE4ACB" w:rsidRPr="003A4E71" w:rsidRDefault="00EE4ACB" w:rsidP="00FA0EBD">
            <w:pPr>
              <w:spacing w:before="20" w:after="20" w:line="276" w:lineRule="auto"/>
              <w:jc w:val="both"/>
              <w:rPr>
                <w:rFonts w:asciiTheme="majorHAnsi" w:hAnsiTheme="majorHAnsi"/>
                <w:sz w:val="20"/>
                <w:szCs w:val="20"/>
              </w:rPr>
            </w:pPr>
          </w:p>
          <w:p w14:paraId="1F809834" w14:textId="77777777" w:rsidR="00854FBB" w:rsidRPr="003A4E71" w:rsidRDefault="00EE4ACB" w:rsidP="00FA0EBD">
            <w:pPr>
              <w:spacing w:before="20" w:after="20" w:line="276" w:lineRule="auto"/>
              <w:jc w:val="both"/>
              <w:rPr>
                <w:rFonts w:asciiTheme="majorHAnsi" w:hAnsiTheme="majorHAnsi"/>
                <w:sz w:val="20"/>
                <w:szCs w:val="20"/>
              </w:rPr>
            </w:pPr>
            <w:r w:rsidRPr="003A4E71">
              <w:rPr>
                <w:rFonts w:asciiTheme="majorHAnsi" w:hAnsiTheme="majorHAnsi"/>
                <w:sz w:val="20"/>
                <w:szCs w:val="20"/>
              </w:rPr>
              <w:t>Findings and mitigation measures will be included into the Ecological Corridor Strategies and Action Plans and the Degraded Habitat Restoration Plan (See output 2.2 and annex 4 of this ESMF), which will serve as Environmental and Social Management Plans (ESMPs) for the Restoration activities</w:t>
            </w:r>
            <w:r w:rsidR="0027581D" w:rsidRPr="003A4E71">
              <w:rPr>
                <w:rFonts w:asciiTheme="majorHAnsi" w:hAnsiTheme="majorHAnsi"/>
                <w:sz w:val="20"/>
                <w:szCs w:val="20"/>
              </w:rPr>
              <w:t xml:space="preserve"> in the respective landscapes</w:t>
            </w:r>
            <w:r w:rsidRPr="003A4E71">
              <w:rPr>
                <w:rFonts w:asciiTheme="majorHAnsi" w:hAnsiTheme="majorHAnsi"/>
                <w:sz w:val="20"/>
                <w:szCs w:val="20"/>
              </w:rPr>
              <w:t xml:space="preserve">.  </w:t>
            </w:r>
          </w:p>
          <w:p w14:paraId="77575BAA" w14:textId="77777777" w:rsidR="0027581D" w:rsidRPr="003A4E71" w:rsidRDefault="0027581D" w:rsidP="00FA0EBD">
            <w:pPr>
              <w:spacing w:before="20" w:after="20" w:line="276" w:lineRule="auto"/>
              <w:jc w:val="both"/>
              <w:rPr>
                <w:rFonts w:asciiTheme="majorHAnsi" w:hAnsiTheme="majorHAnsi"/>
                <w:sz w:val="20"/>
                <w:szCs w:val="20"/>
              </w:rPr>
            </w:pPr>
          </w:p>
          <w:p w14:paraId="645C5633" w14:textId="4E58D29E" w:rsidR="0027581D" w:rsidRPr="003A4E71" w:rsidRDefault="0027581D" w:rsidP="00FA0EBD">
            <w:pPr>
              <w:pStyle w:val="afd"/>
              <w:widowControl w:val="0"/>
              <w:tabs>
                <w:tab w:val="center" w:pos="4703"/>
                <w:tab w:val="right" w:pos="9406"/>
              </w:tabs>
              <w:spacing w:after="240" w:line="276" w:lineRule="auto"/>
              <w:jc w:val="both"/>
              <w:rPr>
                <w:rFonts w:asciiTheme="majorHAnsi" w:hAnsiTheme="majorHAnsi"/>
                <w:sz w:val="20"/>
                <w:szCs w:val="20"/>
              </w:rPr>
            </w:pPr>
            <w:r w:rsidRPr="003A4E71">
              <w:rPr>
                <w:rFonts w:asciiTheme="majorHAnsi" w:eastAsia="Times New Roman" w:hAnsiTheme="majorHAnsi" w:cs="Times New Roman"/>
                <w:sz w:val="20"/>
                <w:szCs w:val="20"/>
              </w:rPr>
              <w:t xml:space="preserve">Furthermore, with respect to risks associated with ethnic minorities, a framework approach has been concluded most appropriate for this stage, considering that consultations have not yet been conducted with each of the communities where the project interventions are planned (see Annex 8. Stakeholder consultations during PPG). An Indigenous People Planning Framework has been prepared including details of the process of the FPIC implementation which will be produced before any activity potentially affecting ethnic minorities takes place (see ESMF and IPPF sections on risk 1 and procedures for FPIC in Section 6 of the IPPF).  </w:t>
            </w:r>
          </w:p>
        </w:tc>
        <w:tc>
          <w:tcPr>
            <w:tcW w:w="2132" w:type="dxa"/>
          </w:tcPr>
          <w:p w14:paraId="2AE004FE" w14:textId="03FC43AE" w:rsidR="00854FBB" w:rsidRPr="003A4E71" w:rsidRDefault="0A84B08B" w:rsidP="00FA0EBD">
            <w:pPr>
              <w:spacing w:line="276" w:lineRule="auto"/>
              <w:jc w:val="both"/>
              <w:rPr>
                <w:rFonts w:asciiTheme="majorHAnsi" w:hAnsiTheme="majorHAnsi"/>
                <w:sz w:val="20"/>
                <w:szCs w:val="20"/>
              </w:rPr>
            </w:pPr>
            <w:r w:rsidRPr="003A4E71">
              <w:rPr>
                <w:rFonts w:asciiTheme="majorHAnsi" w:hAnsiTheme="majorHAnsi"/>
                <w:sz w:val="20"/>
                <w:szCs w:val="20"/>
              </w:rPr>
              <w:t>Y1Q4 - Y6Q4</w:t>
            </w:r>
          </w:p>
          <w:p w14:paraId="4563BC97" w14:textId="7FE07AD4" w:rsidR="00854FBB" w:rsidRPr="003A4E71" w:rsidRDefault="00854FBB" w:rsidP="00FA0EBD">
            <w:pPr>
              <w:spacing w:line="276" w:lineRule="auto"/>
              <w:jc w:val="both"/>
              <w:rPr>
                <w:rFonts w:asciiTheme="majorHAnsi" w:hAnsiTheme="majorHAnsi"/>
                <w:sz w:val="20"/>
                <w:szCs w:val="20"/>
              </w:rPr>
            </w:pPr>
          </w:p>
        </w:tc>
      </w:tr>
      <w:tr w:rsidR="0009781C" w:rsidRPr="003A4E71" w14:paraId="3277067B" w14:textId="77777777" w:rsidTr="00FA0EBD">
        <w:trPr>
          <w:jc w:val="center"/>
        </w:trPr>
        <w:tc>
          <w:tcPr>
            <w:tcW w:w="1980" w:type="dxa"/>
            <w:shd w:val="clear" w:color="auto" w:fill="FFFFFF" w:themeFill="background1"/>
          </w:tcPr>
          <w:p w14:paraId="020DAE28" w14:textId="77777777" w:rsidR="00322565" w:rsidRPr="003A4E71" w:rsidRDefault="00322565" w:rsidP="00FA0EBD">
            <w:pPr>
              <w:spacing w:line="276" w:lineRule="auto"/>
              <w:jc w:val="both"/>
              <w:rPr>
                <w:rFonts w:asciiTheme="majorHAnsi" w:hAnsiTheme="majorHAnsi" w:cstheme="minorHAnsi"/>
                <w:b/>
                <w:bCs/>
                <w:sz w:val="20"/>
                <w:szCs w:val="20"/>
              </w:rPr>
            </w:pPr>
            <w:r w:rsidRPr="003A4E71">
              <w:rPr>
                <w:rFonts w:asciiTheme="majorHAnsi" w:hAnsiTheme="majorHAnsi" w:cstheme="minorHAnsi"/>
                <w:b/>
                <w:bCs/>
                <w:sz w:val="20"/>
                <w:szCs w:val="20"/>
              </w:rPr>
              <w:t>Outcome 2.4: Gender responsive- and community-based co-management, and sustainable utilization of natural resources among the project intervention sites providing socioeconomic benefits to local communities</w:t>
            </w:r>
          </w:p>
          <w:p w14:paraId="5E2D9673" w14:textId="77777777" w:rsidR="00322565" w:rsidRPr="003A4E71" w:rsidRDefault="00322565" w:rsidP="00FA0EBD">
            <w:pPr>
              <w:spacing w:line="276" w:lineRule="auto"/>
              <w:jc w:val="both"/>
              <w:rPr>
                <w:rFonts w:asciiTheme="majorHAnsi" w:hAnsiTheme="majorHAnsi" w:cstheme="minorHAnsi"/>
                <w:b/>
                <w:bCs/>
                <w:sz w:val="20"/>
                <w:szCs w:val="20"/>
              </w:rPr>
            </w:pPr>
          </w:p>
        </w:tc>
        <w:tc>
          <w:tcPr>
            <w:tcW w:w="6095" w:type="dxa"/>
            <w:shd w:val="clear" w:color="auto" w:fill="FFFFFF" w:themeFill="background1"/>
          </w:tcPr>
          <w:p w14:paraId="2A50EA22" w14:textId="77777777" w:rsidR="006B3239" w:rsidRPr="003A4E71" w:rsidRDefault="006B3239" w:rsidP="00FA0EBD">
            <w:pPr>
              <w:tabs>
                <w:tab w:val="left" w:pos="900"/>
              </w:tabs>
              <w:spacing w:before="40" w:after="40" w:line="276" w:lineRule="auto"/>
              <w:jc w:val="both"/>
              <w:rPr>
                <w:rFonts w:asciiTheme="majorHAnsi" w:hAnsiTheme="majorHAnsi"/>
                <w:sz w:val="20"/>
                <w:szCs w:val="20"/>
              </w:rPr>
            </w:pPr>
            <w:r w:rsidRPr="003A4E71">
              <w:rPr>
                <w:rFonts w:asciiTheme="majorHAnsi" w:hAnsiTheme="majorHAnsi"/>
                <w:i/>
                <w:sz w:val="20"/>
                <w:szCs w:val="20"/>
                <w:u w:val="single"/>
              </w:rPr>
              <w:t>Risk 1 – Economic resettlement</w:t>
            </w:r>
            <w:r w:rsidRPr="003A4E71">
              <w:rPr>
                <w:rFonts w:asciiTheme="majorHAnsi" w:hAnsiTheme="majorHAnsi"/>
                <w:sz w:val="20"/>
                <w:szCs w:val="20"/>
                <w:u w:val="single"/>
              </w:rPr>
              <w:t>:</w:t>
            </w:r>
            <w:r w:rsidRPr="003A4E71">
              <w:rPr>
                <w:rFonts w:asciiTheme="majorHAnsi" w:hAnsiTheme="majorHAnsi"/>
                <w:sz w:val="20"/>
                <w:szCs w:val="20"/>
              </w:rPr>
              <w:t xml:space="preserve"> Vulnerable or marginalized groups, including ethnic minorities, might face restrictions in access to resources, and anticipated livelihood benefits to local people, which are primarily composed of ethnic minorities, might not materialize as planned, potentially leading to economic displacement.</w:t>
            </w:r>
          </w:p>
          <w:p w14:paraId="60832A73" w14:textId="77777777" w:rsidR="006B3239" w:rsidRPr="003A4E71" w:rsidRDefault="006B3239" w:rsidP="00FA0EBD">
            <w:pPr>
              <w:tabs>
                <w:tab w:val="left" w:pos="900"/>
              </w:tabs>
              <w:spacing w:before="40" w:after="40" w:line="276" w:lineRule="auto"/>
              <w:jc w:val="both"/>
              <w:rPr>
                <w:rFonts w:asciiTheme="majorHAnsi" w:hAnsiTheme="majorHAnsi"/>
                <w:sz w:val="20"/>
                <w:szCs w:val="20"/>
              </w:rPr>
            </w:pPr>
          </w:p>
          <w:p w14:paraId="23005D2A" w14:textId="5D644683" w:rsidR="006B3239" w:rsidRPr="003A4E71" w:rsidRDefault="006B3239" w:rsidP="00FA0EBD">
            <w:pPr>
              <w:spacing w:before="40" w:after="40" w:line="276" w:lineRule="auto"/>
              <w:jc w:val="both"/>
              <w:rPr>
                <w:rFonts w:asciiTheme="majorHAnsi" w:hAnsiTheme="majorHAnsi"/>
                <w:sz w:val="20"/>
                <w:szCs w:val="20"/>
              </w:rPr>
            </w:pPr>
            <w:r w:rsidRPr="003A4E71">
              <w:rPr>
                <w:rFonts w:asciiTheme="majorHAnsi" w:hAnsiTheme="majorHAnsi"/>
                <w:sz w:val="20"/>
                <w:szCs w:val="20"/>
                <w:u w:val="single"/>
              </w:rPr>
              <w:t>Risk 2 – Gender Inequality:</w:t>
            </w:r>
            <w:r w:rsidRPr="003A4E71">
              <w:rPr>
                <w:rFonts w:asciiTheme="majorHAnsi" w:hAnsiTheme="majorHAnsi"/>
                <w:sz w:val="20"/>
                <w:szCs w:val="20"/>
              </w:rPr>
              <w:t xml:space="preserve"> Project activities and approaches might not fully incorporate or reflect views of women and girls and ensure equitable opportunities for their involvement and benefit; and there is a risk that a prolonged or recurrent COVID-19 pandemic would exacerbate gender inequality.</w:t>
            </w:r>
          </w:p>
          <w:p w14:paraId="71531E8A" w14:textId="77777777" w:rsidR="006B3239" w:rsidRPr="003A4E71" w:rsidRDefault="006B3239" w:rsidP="00FA0EBD">
            <w:pPr>
              <w:tabs>
                <w:tab w:val="left" w:pos="900"/>
              </w:tabs>
              <w:spacing w:before="40" w:after="40" w:line="276" w:lineRule="auto"/>
              <w:jc w:val="both"/>
              <w:rPr>
                <w:rFonts w:asciiTheme="majorHAnsi" w:hAnsiTheme="majorHAnsi"/>
                <w:sz w:val="20"/>
                <w:szCs w:val="20"/>
              </w:rPr>
            </w:pPr>
          </w:p>
          <w:p w14:paraId="298F417B" w14:textId="77777777" w:rsidR="006B3239" w:rsidRPr="003A4E71" w:rsidRDefault="006B3239" w:rsidP="00FA0EBD">
            <w:pPr>
              <w:spacing w:before="40" w:after="40" w:line="276" w:lineRule="auto"/>
              <w:jc w:val="both"/>
              <w:rPr>
                <w:rFonts w:asciiTheme="majorHAnsi" w:hAnsiTheme="majorHAnsi"/>
                <w:sz w:val="20"/>
                <w:szCs w:val="20"/>
              </w:rPr>
            </w:pPr>
            <w:r w:rsidRPr="003A4E71">
              <w:rPr>
                <w:rFonts w:asciiTheme="majorHAnsi" w:hAnsiTheme="majorHAnsi"/>
                <w:i/>
                <w:sz w:val="20"/>
                <w:szCs w:val="20"/>
                <w:u w:val="single"/>
              </w:rPr>
              <w:t>Risk 6 – Cultural heritage:</w:t>
            </w:r>
            <w:r w:rsidRPr="003A4E71">
              <w:rPr>
                <w:rFonts w:asciiTheme="majorHAnsi" w:hAnsiTheme="majorHAnsi"/>
                <w:i/>
                <w:sz w:val="20"/>
                <w:szCs w:val="20"/>
              </w:rPr>
              <w:t xml:space="preserve"> </w:t>
            </w:r>
            <w:r w:rsidRPr="003A4E71">
              <w:rPr>
                <w:rFonts w:asciiTheme="majorHAnsi" w:hAnsiTheme="majorHAnsi"/>
                <w:sz w:val="20"/>
                <w:szCs w:val="20"/>
              </w:rPr>
              <w:t xml:space="preserve">The project may potentially involve activities adjacent to cultural heritage sites and have inadvertent adverse impacts on these sites. </w:t>
            </w:r>
          </w:p>
          <w:p w14:paraId="77CFCE97" w14:textId="77777777" w:rsidR="006B3239" w:rsidRPr="003A4E71" w:rsidRDefault="006B3239" w:rsidP="00FA0EBD">
            <w:pPr>
              <w:spacing w:before="40" w:after="40" w:line="276" w:lineRule="auto"/>
              <w:jc w:val="both"/>
              <w:rPr>
                <w:rFonts w:asciiTheme="majorHAnsi" w:hAnsiTheme="majorHAnsi"/>
                <w:sz w:val="20"/>
                <w:szCs w:val="20"/>
                <w:u w:val="single"/>
              </w:rPr>
            </w:pPr>
          </w:p>
          <w:p w14:paraId="7A357EEC" w14:textId="77777777" w:rsidR="006B3239" w:rsidRPr="003A4E71" w:rsidRDefault="006B3239" w:rsidP="00FA0EBD">
            <w:pPr>
              <w:tabs>
                <w:tab w:val="left" w:pos="900"/>
              </w:tabs>
              <w:spacing w:before="60" w:after="60" w:line="276" w:lineRule="auto"/>
              <w:jc w:val="both"/>
              <w:rPr>
                <w:rFonts w:asciiTheme="majorHAnsi" w:hAnsiTheme="majorHAnsi"/>
                <w:sz w:val="20"/>
                <w:szCs w:val="20"/>
              </w:rPr>
            </w:pPr>
            <w:r w:rsidRPr="003A4E71">
              <w:rPr>
                <w:rFonts w:asciiTheme="majorHAnsi" w:hAnsiTheme="majorHAnsi"/>
                <w:i/>
                <w:sz w:val="20"/>
                <w:szCs w:val="20"/>
                <w:u w:val="single"/>
              </w:rPr>
              <w:t>Risk 8</w:t>
            </w:r>
            <w:r w:rsidRPr="003A4E71">
              <w:rPr>
                <w:rFonts w:asciiTheme="majorHAnsi" w:hAnsiTheme="majorHAnsi"/>
                <w:sz w:val="20"/>
                <w:szCs w:val="20"/>
                <w:u w:val="single"/>
              </w:rPr>
              <w:t xml:space="preserve"> –Adherence to SES:</w:t>
            </w:r>
            <w:r w:rsidRPr="003A4E71">
              <w:rPr>
                <w:rFonts w:asciiTheme="majorHAnsi" w:hAnsiTheme="majorHAnsi"/>
                <w:sz w:val="20"/>
                <w:szCs w:val="20"/>
              </w:rPr>
              <w:t xml:space="preserve"> Activities funded under investment assistance delivery mechanisms may be carried out without full adherence to UNDP SES.</w:t>
            </w:r>
          </w:p>
          <w:p w14:paraId="15F1AE85" w14:textId="77777777" w:rsidR="00322565" w:rsidRPr="003A4E71" w:rsidRDefault="00322565" w:rsidP="00FA0EBD">
            <w:pPr>
              <w:spacing w:line="276" w:lineRule="auto"/>
              <w:jc w:val="both"/>
              <w:rPr>
                <w:rFonts w:asciiTheme="majorHAnsi" w:hAnsiTheme="majorHAnsi" w:cs="Calibri"/>
                <w:bCs/>
                <w:sz w:val="20"/>
                <w:szCs w:val="20"/>
                <w:u w:val="single"/>
              </w:rPr>
            </w:pPr>
          </w:p>
        </w:tc>
        <w:tc>
          <w:tcPr>
            <w:tcW w:w="5097" w:type="dxa"/>
            <w:shd w:val="clear" w:color="auto" w:fill="FFFFFF" w:themeFill="background1"/>
          </w:tcPr>
          <w:p w14:paraId="02DB909C" w14:textId="3768FBA4" w:rsidR="00BB465C" w:rsidRPr="003A4E71" w:rsidRDefault="4CB5EE0A" w:rsidP="009506CE">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Results of the scoped assessments will be targeted by the Business Plans for Nature-Based Livelihood Development  (see outline in annex 2) to manage the case of specific impacts on ethnic minorities and economic displacement,</w:t>
            </w:r>
          </w:p>
          <w:p w14:paraId="1880E700" w14:textId="77777777" w:rsidR="00BB465C" w:rsidRPr="003A4E71" w:rsidRDefault="00BB465C" w:rsidP="009506CE">
            <w:pPr>
              <w:spacing w:line="276" w:lineRule="auto"/>
              <w:jc w:val="both"/>
              <w:rPr>
                <w:rFonts w:ascii="Calibri" w:hAnsi="Calibri" w:cs="Calibri"/>
                <w:color w:val="000000" w:themeColor="text1"/>
                <w:sz w:val="20"/>
                <w:szCs w:val="20"/>
              </w:rPr>
            </w:pPr>
          </w:p>
          <w:p w14:paraId="3CEBF066" w14:textId="518A905A" w:rsidR="003430CC" w:rsidRPr="003A4E71" w:rsidRDefault="3CA8E687" w:rsidP="009506CE">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The IPPF provides guidance on the timing for further assessments and free, prior, and informed consent (FPIC) consultations and describes roles and responsibilities and budgeting. FPIC consultations will be made as part of the Business Plans for Nature-Based Livelihood Development , but the process of informing and obtaining consent will start before, through the participatory Ecological Corridor Feasibility Assessments and the Degraded Habitat Site Assessments. The IPPF includes management measure and proposed approach to strengthen governance structure of ethnic minorities, and related issues with representativeness (if any).</w:t>
            </w:r>
          </w:p>
          <w:p w14:paraId="4B1ED6B9" w14:textId="77777777" w:rsidR="00BB465C" w:rsidRPr="003A4E71" w:rsidRDefault="00BB465C" w:rsidP="009506CE">
            <w:pPr>
              <w:spacing w:line="276" w:lineRule="auto"/>
              <w:jc w:val="both"/>
              <w:rPr>
                <w:rFonts w:ascii="Calibri" w:hAnsi="Calibri" w:cs="Calibri"/>
                <w:color w:val="000000" w:themeColor="text1"/>
                <w:sz w:val="20"/>
                <w:szCs w:val="20"/>
              </w:rPr>
            </w:pPr>
          </w:p>
          <w:p w14:paraId="73C0D7A4" w14:textId="6E3CB5DC" w:rsidR="00322565" w:rsidRPr="003A4E71" w:rsidRDefault="00BB465C" w:rsidP="00FA0EBD">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Safeguard measures developed by co-financing partners, including governmental entities and civil society organization will assessed by the Safeguard contractor and will be reviewed by the project management team and UNDP to ensure adherence with UNDP’s SES policy prior to initiating work on the ground.</w:t>
            </w:r>
          </w:p>
        </w:tc>
        <w:tc>
          <w:tcPr>
            <w:tcW w:w="2132" w:type="dxa"/>
          </w:tcPr>
          <w:p w14:paraId="4174DDB2" w14:textId="03FC43AE" w:rsidR="00322565" w:rsidRPr="003A4E71" w:rsidRDefault="0A84B08B" w:rsidP="00FA0EBD">
            <w:pPr>
              <w:spacing w:line="276" w:lineRule="auto"/>
              <w:jc w:val="both"/>
              <w:rPr>
                <w:rFonts w:asciiTheme="majorHAnsi" w:hAnsiTheme="majorHAnsi"/>
                <w:sz w:val="20"/>
                <w:szCs w:val="20"/>
              </w:rPr>
            </w:pPr>
            <w:r w:rsidRPr="003A4E71">
              <w:rPr>
                <w:rFonts w:asciiTheme="majorHAnsi" w:hAnsiTheme="majorHAnsi"/>
                <w:sz w:val="20"/>
                <w:szCs w:val="20"/>
              </w:rPr>
              <w:t>Y1Q4 - Y6Q4</w:t>
            </w:r>
          </w:p>
          <w:p w14:paraId="481D98AD" w14:textId="355575FF" w:rsidR="00322565" w:rsidRPr="003A4E71" w:rsidRDefault="00322565" w:rsidP="00FA0EBD">
            <w:pPr>
              <w:spacing w:line="276" w:lineRule="auto"/>
              <w:jc w:val="both"/>
              <w:rPr>
                <w:rFonts w:asciiTheme="majorHAnsi" w:hAnsiTheme="majorHAnsi"/>
                <w:sz w:val="20"/>
                <w:szCs w:val="20"/>
              </w:rPr>
            </w:pPr>
          </w:p>
        </w:tc>
      </w:tr>
      <w:tr w:rsidR="0009781C" w:rsidRPr="003A4E71" w14:paraId="304C420F" w14:textId="77777777" w:rsidTr="00FA0EBD">
        <w:trPr>
          <w:jc w:val="center"/>
        </w:trPr>
        <w:tc>
          <w:tcPr>
            <w:tcW w:w="1980" w:type="dxa"/>
            <w:shd w:val="clear" w:color="auto" w:fill="FFFFFF" w:themeFill="background1"/>
          </w:tcPr>
          <w:p w14:paraId="3FFE8053" w14:textId="77777777" w:rsidR="00322565" w:rsidRPr="003A4E71" w:rsidRDefault="00322565" w:rsidP="00FA0EBD">
            <w:pPr>
              <w:spacing w:line="276" w:lineRule="auto"/>
              <w:jc w:val="both"/>
              <w:rPr>
                <w:rFonts w:asciiTheme="majorHAnsi" w:hAnsiTheme="majorHAnsi" w:cstheme="minorBidi"/>
                <w:b/>
                <w:bCs/>
                <w:sz w:val="20"/>
                <w:szCs w:val="20"/>
              </w:rPr>
            </w:pPr>
            <w:r w:rsidRPr="003A4E71">
              <w:rPr>
                <w:rFonts w:asciiTheme="majorHAnsi" w:hAnsiTheme="majorHAnsi" w:cstheme="minorBidi"/>
                <w:b/>
                <w:bCs/>
                <w:sz w:val="20"/>
                <w:szCs w:val="20"/>
              </w:rPr>
              <w:t>Outcome 3.1: Data management and information technology capabilities and identification of use cases of frontier technologies and innovations for wildlife conservation</w:t>
            </w:r>
          </w:p>
          <w:p w14:paraId="2DBA2C37" w14:textId="77777777" w:rsidR="00322565" w:rsidRPr="003A4E71" w:rsidRDefault="00322565" w:rsidP="00FA0EBD">
            <w:pPr>
              <w:spacing w:line="276" w:lineRule="auto"/>
              <w:jc w:val="both"/>
              <w:rPr>
                <w:rFonts w:asciiTheme="majorHAnsi" w:hAnsiTheme="majorHAnsi" w:cstheme="minorHAnsi"/>
                <w:b/>
                <w:bCs/>
                <w:sz w:val="20"/>
                <w:szCs w:val="20"/>
              </w:rPr>
            </w:pPr>
          </w:p>
        </w:tc>
        <w:tc>
          <w:tcPr>
            <w:tcW w:w="6095" w:type="dxa"/>
            <w:shd w:val="clear" w:color="auto" w:fill="FFFFFF" w:themeFill="background1"/>
          </w:tcPr>
          <w:p w14:paraId="5A3EF77F" w14:textId="50165311" w:rsidR="00322565" w:rsidRPr="003A4E71" w:rsidRDefault="00355FDD" w:rsidP="00FA0EBD">
            <w:pPr>
              <w:spacing w:line="276" w:lineRule="auto"/>
              <w:jc w:val="both"/>
              <w:rPr>
                <w:rFonts w:asciiTheme="majorHAnsi" w:hAnsiTheme="majorHAnsi" w:cs="Calibri"/>
                <w:bCs/>
                <w:sz w:val="20"/>
                <w:szCs w:val="20"/>
                <w:u w:val="single"/>
              </w:rPr>
            </w:pPr>
            <w:r w:rsidRPr="003A4E71">
              <w:rPr>
                <w:rFonts w:ascii="Calibri" w:hAnsi="Calibri" w:cs="Calibri"/>
                <w:color w:val="000000" w:themeColor="text1"/>
                <w:sz w:val="20"/>
                <w:szCs w:val="20"/>
              </w:rPr>
              <w:t>T</w:t>
            </w:r>
            <w:r w:rsidR="005A0BDD" w:rsidRPr="003A4E71">
              <w:rPr>
                <w:rFonts w:ascii="Calibri" w:hAnsi="Calibri" w:cs="Calibri"/>
                <w:color w:val="000000" w:themeColor="text1"/>
                <w:sz w:val="20"/>
                <w:szCs w:val="20"/>
              </w:rPr>
              <w:t>he project mainstreams sustainability and resilience through the application of frontier technologies and innovations for wildlife conservation, while this is expected to</w:t>
            </w:r>
            <w:r w:rsidRPr="003A4E71">
              <w:rPr>
                <w:rFonts w:ascii="Calibri" w:hAnsi="Calibri" w:cs="Calibri"/>
                <w:color w:val="000000" w:themeColor="text1"/>
                <w:sz w:val="20"/>
                <w:szCs w:val="20"/>
              </w:rPr>
              <w:t xml:space="preserve"> only</w:t>
            </w:r>
            <w:r w:rsidR="005A0BDD" w:rsidRPr="003A4E71">
              <w:rPr>
                <w:rFonts w:ascii="Calibri" w:hAnsi="Calibri" w:cs="Calibri"/>
                <w:color w:val="000000" w:themeColor="text1"/>
                <w:sz w:val="20"/>
                <w:szCs w:val="20"/>
              </w:rPr>
              <w:t xml:space="preserve"> </w:t>
            </w:r>
            <w:r w:rsidRPr="003A4E71">
              <w:rPr>
                <w:rFonts w:ascii="Calibri" w:hAnsi="Calibri" w:cs="Calibri"/>
                <w:color w:val="000000" w:themeColor="text1"/>
                <w:sz w:val="20"/>
                <w:szCs w:val="20"/>
              </w:rPr>
              <w:t>have</w:t>
            </w:r>
            <w:r w:rsidR="005A0BDD" w:rsidRPr="003A4E71">
              <w:rPr>
                <w:rFonts w:ascii="Calibri" w:hAnsi="Calibri" w:cs="Calibri"/>
                <w:color w:val="000000" w:themeColor="text1"/>
                <w:sz w:val="20"/>
                <w:szCs w:val="20"/>
              </w:rPr>
              <w:t xml:space="preserve"> positive</w:t>
            </w:r>
            <w:r w:rsidRPr="003A4E71">
              <w:rPr>
                <w:rFonts w:ascii="Calibri" w:hAnsi="Calibri" w:cs="Calibri"/>
                <w:color w:val="000000" w:themeColor="text1"/>
                <w:sz w:val="20"/>
                <w:szCs w:val="20"/>
              </w:rPr>
              <w:t xml:space="preserve"> implication, the application of frontier technologies may lead to negative effects on human rights.</w:t>
            </w:r>
            <w:r w:rsidR="005A0BDD" w:rsidRPr="003A4E71">
              <w:t xml:space="preserve"> </w:t>
            </w:r>
          </w:p>
        </w:tc>
        <w:tc>
          <w:tcPr>
            <w:tcW w:w="5097" w:type="dxa"/>
            <w:shd w:val="clear" w:color="auto" w:fill="FFFFFF" w:themeFill="background1"/>
          </w:tcPr>
          <w:p w14:paraId="13D5FA64" w14:textId="77777777" w:rsidR="002D2BB2" w:rsidRPr="003A4E71" w:rsidRDefault="002D2BB2" w:rsidP="00FA0EBD">
            <w:pPr>
              <w:shd w:val="clear" w:color="auto" w:fill="FFFFFF" w:themeFill="background1"/>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The project aims to harness the benefits of frontier technologies to demonstrate cost-effective and innovative ways of managing wildlife in broad multi-use landscapes. Project communication and knowledge management activities will strengthen local environmental management capacities and will raise awareness of and support for conservation and sustainable use of biodiversity among policy makers and the general public</w:t>
            </w:r>
          </w:p>
          <w:p w14:paraId="24657AE3" w14:textId="77777777" w:rsidR="002D2BB2" w:rsidRPr="003A4E71" w:rsidRDefault="002D2BB2" w:rsidP="00FA0EBD">
            <w:pPr>
              <w:shd w:val="clear" w:color="auto" w:fill="FFFFFF" w:themeFill="background1"/>
              <w:spacing w:line="276" w:lineRule="auto"/>
              <w:jc w:val="both"/>
              <w:rPr>
                <w:rFonts w:ascii="Calibri" w:hAnsi="Calibri" w:cs="Calibri"/>
                <w:color w:val="000000" w:themeColor="text1"/>
                <w:sz w:val="20"/>
                <w:szCs w:val="20"/>
              </w:rPr>
            </w:pPr>
          </w:p>
          <w:p w14:paraId="15E32D07" w14:textId="5BB133DB" w:rsidR="002D2BB2" w:rsidRPr="003A4E71" w:rsidRDefault="002D2BB2" w:rsidP="00FA0EBD">
            <w:pPr>
              <w:shd w:val="clear" w:color="auto" w:fill="FFFFFF" w:themeFill="background1"/>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The overall Substantial rating is consistent with the demonstration focus of the project, i.e., demonstrating integrated, multi-stakeholder approaches and deployment of emerging frontier technologies. The spatial scale of the demonstrations </w:t>
            </w:r>
            <w:r w:rsidR="00A317FE" w:rsidRPr="003A4E71">
              <w:rPr>
                <w:rFonts w:ascii="Calibri" w:hAnsi="Calibri" w:cs="Calibri"/>
                <w:color w:val="000000" w:themeColor="text1"/>
                <w:sz w:val="20"/>
                <w:szCs w:val="20"/>
              </w:rPr>
              <w:t>is</w:t>
            </w:r>
            <w:r w:rsidRPr="003A4E71">
              <w:rPr>
                <w:rFonts w:ascii="Calibri" w:hAnsi="Calibri" w:cs="Calibri"/>
                <w:color w:val="000000" w:themeColor="text1"/>
                <w:sz w:val="20"/>
                <w:szCs w:val="20"/>
              </w:rPr>
              <w:t xml:space="preserve"> limited, as are the number of potentially affected people.</w:t>
            </w:r>
          </w:p>
          <w:p w14:paraId="3FC61D85" w14:textId="77777777" w:rsidR="005A0BDD" w:rsidRPr="003A4E71" w:rsidRDefault="005A0BDD" w:rsidP="00FA0EBD">
            <w:pPr>
              <w:shd w:val="clear" w:color="auto" w:fill="FFFFFF" w:themeFill="background1"/>
              <w:spacing w:line="276" w:lineRule="auto"/>
              <w:jc w:val="both"/>
              <w:rPr>
                <w:rFonts w:ascii="Calibri" w:hAnsi="Calibri" w:cs="Calibri"/>
                <w:color w:val="000000" w:themeColor="text1"/>
                <w:sz w:val="20"/>
                <w:szCs w:val="20"/>
              </w:rPr>
            </w:pPr>
          </w:p>
          <w:p w14:paraId="3CA9A1D9" w14:textId="1548710C" w:rsidR="00322565" w:rsidRPr="003A4E71" w:rsidRDefault="005A0BDD" w:rsidP="00FA0EBD">
            <w:pPr>
              <w:shd w:val="clear" w:color="auto" w:fill="FFFFFF" w:themeFill="background1"/>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The SESP includes risks associated with COVID-19, and specific mitigation measures are described in the COVID-19 Analysis and Action Framework in Annex 14.</w:t>
            </w:r>
          </w:p>
        </w:tc>
        <w:tc>
          <w:tcPr>
            <w:tcW w:w="2132" w:type="dxa"/>
          </w:tcPr>
          <w:p w14:paraId="52B2CC16" w14:textId="77777777" w:rsidR="00322565" w:rsidRPr="003A4E71" w:rsidRDefault="00322565" w:rsidP="00FA0EBD">
            <w:pPr>
              <w:spacing w:line="276" w:lineRule="auto"/>
              <w:jc w:val="both"/>
              <w:rPr>
                <w:rFonts w:asciiTheme="majorHAnsi" w:hAnsiTheme="majorHAnsi"/>
                <w:sz w:val="20"/>
                <w:szCs w:val="20"/>
              </w:rPr>
            </w:pPr>
          </w:p>
        </w:tc>
      </w:tr>
      <w:tr w:rsidR="00355FDD" w:rsidRPr="003A4E71" w14:paraId="6F7C1179" w14:textId="77777777" w:rsidTr="00FA0EBD">
        <w:trPr>
          <w:jc w:val="center"/>
        </w:trPr>
        <w:tc>
          <w:tcPr>
            <w:tcW w:w="1980" w:type="dxa"/>
            <w:shd w:val="clear" w:color="auto" w:fill="FFFFFF" w:themeFill="background1"/>
          </w:tcPr>
          <w:p w14:paraId="77B95786" w14:textId="60FD65D3" w:rsidR="00322565" w:rsidRPr="003A4E71" w:rsidRDefault="00322565" w:rsidP="00FA0EBD">
            <w:pPr>
              <w:spacing w:line="276" w:lineRule="auto"/>
              <w:jc w:val="both"/>
              <w:rPr>
                <w:rFonts w:asciiTheme="majorHAnsi" w:hAnsiTheme="majorHAnsi" w:cstheme="minorHAnsi"/>
                <w:b/>
                <w:bCs/>
                <w:sz w:val="20"/>
                <w:szCs w:val="20"/>
              </w:rPr>
            </w:pPr>
            <w:r w:rsidRPr="003A4E71">
              <w:rPr>
                <w:rFonts w:asciiTheme="majorHAnsi" w:hAnsiTheme="majorHAnsi" w:cstheme="minorHAnsi"/>
                <w:b/>
                <w:bCs/>
                <w:sz w:val="20"/>
                <w:szCs w:val="20"/>
              </w:rPr>
              <w:t>Outcome 4.1: Adaptive management enhanced through safeguards management, sustainability planning, and monitoring &amp; evaluation</w:t>
            </w:r>
          </w:p>
        </w:tc>
        <w:tc>
          <w:tcPr>
            <w:tcW w:w="6095" w:type="dxa"/>
            <w:shd w:val="clear" w:color="auto" w:fill="FFFFFF" w:themeFill="background1"/>
          </w:tcPr>
          <w:p w14:paraId="3E193165" w14:textId="3B6B68A2" w:rsidR="00355FDD" w:rsidRPr="003A4E71" w:rsidRDefault="00355FDD" w:rsidP="00FA0EBD">
            <w:pPr>
              <w:spacing w:before="40" w:after="40" w:line="276" w:lineRule="auto"/>
              <w:jc w:val="both"/>
              <w:rPr>
                <w:rFonts w:asciiTheme="majorHAnsi" w:hAnsiTheme="majorHAnsi"/>
                <w:sz w:val="20"/>
                <w:szCs w:val="20"/>
              </w:rPr>
            </w:pPr>
            <w:r w:rsidRPr="003A4E71">
              <w:rPr>
                <w:rFonts w:asciiTheme="majorHAnsi" w:hAnsiTheme="majorHAnsi"/>
                <w:sz w:val="20"/>
                <w:szCs w:val="20"/>
                <w:u w:val="single"/>
              </w:rPr>
              <w:t>Risk 7 - Workers health and safety:</w:t>
            </w:r>
            <w:r w:rsidRPr="003A4E71">
              <w:rPr>
                <w:rFonts w:asciiTheme="majorHAnsi" w:hAnsiTheme="majorHAnsi"/>
                <w:sz w:val="20"/>
                <w:szCs w:val="20"/>
              </w:rPr>
              <w:t xml:space="preserve"> Engagement of community workers may involve working conditions that do not meet national labor laws or international commitments and may involve occupational health and safety risks due to physical hazards.</w:t>
            </w:r>
          </w:p>
          <w:p w14:paraId="6788C69B" w14:textId="77777777" w:rsidR="00355FDD" w:rsidRPr="003A4E71" w:rsidRDefault="00355FDD" w:rsidP="00FA0EBD">
            <w:pPr>
              <w:tabs>
                <w:tab w:val="left" w:pos="900"/>
              </w:tabs>
              <w:spacing w:before="60" w:after="60" w:line="276" w:lineRule="auto"/>
              <w:jc w:val="both"/>
              <w:rPr>
                <w:rFonts w:asciiTheme="majorHAnsi" w:hAnsiTheme="majorHAnsi"/>
                <w:i/>
                <w:sz w:val="20"/>
                <w:szCs w:val="20"/>
                <w:u w:val="single"/>
              </w:rPr>
            </w:pPr>
          </w:p>
          <w:p w14:paraId="35BA7870" w14:textId="77777777" w:rsidR="00355FDD" w:rsidRPr="003A4E71" w:rsidRDefault="00355FDD" w:rsidP="00FA0EBD">
            <w:pPr>
              <w:tabs>
                <w:tab w:val="left" w:pos="900"/>
              </w:tabs>
              <w:spacing w:before="60" w:after="60" w:line="276" w:lineRule="auto"/>
              <w:jc w:val="both"/>
              <w:rPr>
                <w:rFonts w:asciiTheme="majorHAnsi" w:hAnsiTheme="majorHAnsi"/>
                <w:sz w:val="20"/>
                <w:szCs w:val="20"/>
              </w:rPr>
            </w:pPr>
            <w:r w:rsidRPr="003A4E71">
              <w:rPr>
                <w:rFonts w:asciiTheme="majorHAnsi" w:hAnsiTheme="majorHAnsi"/>
                <w:i/>
                <w:sz w:val="20"/>
                <w:szCs w:val="20"/>
                <w:u w:val="single"/>
              </w:rPr>
              <w:t>Risk 8</w:t>
            </w:r>
            <w:r w:rsidRPr="003A4E71">
              <w:rPr>
                <w:rFonts w:asciiTheme="majorHAnsi" w:hAnsiTheme="majorHAnsi"/>
                <w:sz w:val="20"/>
                <w:szCs w:val="20"/>
                <w:u w:val="single"/>
              </w:rPr>
              <w:t xml:space="preserve"> –Adherence to SES:</w:t>
            </w:r>
            <w:r w:rsidRPr="003A4E71">
              <w:rPr>
                <w:rFonts w:asciiTheme="majorHAnsi" w:hAnsiTheme="majorHAnsi"/>
                <w:sz w:val="20"/>
                <w:szCs w:val="20"/>
              </w:rPr>
              <w:t xml:space="preserve"> Activities funded under investment assistance delivery mechanisms may be carried out without full adherence to UNDP SES.</w:t>
            </w:r>
          </w:p>
          <w:p w14:paraId="1C5FB488" w14:textId="77777777" w:rsidR="00322565" w:rsidRPr="003A4E71" w:rsidRDefault="00322565" w:rsidP="00FA0EBD">
            <w:pPr>
              <w:spacing w:line="276" w:lineRule="auto"/>
              <w:jc w:val="both"/>
              <w:rPr>
                <w:rFonts w:asciiTheme="majorHAnsi" w:hAnsiTheme="majorHAnsi" w:cs="Calibri"/>
                <w:bCs/>
                <w:sz w:val="20"/>
                <w:szCs w:val="20"/>
                <w:u w:val="single"/>
              </w:rPr>
            </w:pPr>
          </w:p>
        </w:tc>
        <w:tc>
          <w:tcPr>
            <w:tcW w:w="5097" w:type="dxa"/>
            <w:shd w:val="clear" w:color="auto" w:fill="auto"/>
          </w:tcPr>
          <w:p w14:paraId="4FE7158D" w14:textId="74384690" w:rsidR="00355FDD" w:rsidRPr="003A4E71" w:rsidRDefault="00355FDD" w:rsidP="00FA0EBD">
            <w:pPr>
              <w:spacing w:after="40"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These sections will cover topics such as training, sharing information to the workers, describing the project’s Grievance Redress Mechanism, etc.). Field activities will not start prior to approval of the restoration plans and wildlife crossing structure designs by the Implementing Partner and UNDP.</w:t>
            </w:r>
            <w:r w:rsidR="009F5216" w:rsidRPr="003A4E71">
              <w:rPr>
                <w:rFonts w:ascii="Calibri" w:hAnsi="Calibri" w:cs="Calibri"/>
                <w:color w:val="000000" w:themeColor="text1"/>
                <w:sz w:val="20"/>
                <w:szCs w:val="20"/>
              </w:rPr>
              <w:t xml:space="preserve"> </w:t>
            </w:r>
            <w:r w:rsidRPr="003A4E71">
              <w:rPr>
                <w:rFonts w:ascii="Calibri" w:hAnsi="Calibri" w:cs="Calibri"/>
                <w:color w:val="000000" w:themeColor="text1"/>
                <w:sz w:val="20"/>
                <w:szCs w:val="20"/>
              </w:rPr>
              <w:t>The ESMF provides guidance on the development of management measures to mitigate risks to community health, safety and security. The project Field Officers will support monitoring and evaluation in the field, inspecting project interventions, and communicating with the Demonstration Area Coordinators, nature reserve staff, and local government entities.</w:t>
            </w:r>
          </w:p>
        </w:tc>
        <w:tc>
          <w:tcPr>
            <w:tcW w:w="2132" w:type="dxa"/>
          </w:tcPr>
          <w:p w14:paraId="1A7E046A" w14:textId="77777777" w:rsidR="00322565" w:rsidRPr="003A4E71" w:rsidRDefault="00322565" w:rsidP="00FA0EBD">
            <w:pPr>
              <w:spacing w:line="276" w:lineRule="auto"/>
              <w:jc w:val="both"/>
              <w:rPr>
                <w:rFonts w:asciiTheme="majorHAnsi" w:hAnsiTheme="majorHAnsi"/>
                <w:color w:val="FFFFFF" w:themeColor="background1"/>
                <w:sz w:val="20"/>
                <w:szCs w:val="20"/>
              </w:rPr>
            </w:pPr>
          </w:p>
        </w:tc>
      </w:tr>
    </w:tbl>
    <w:p w14:paraId="1E2A165A" w14:textId="77777777" w:rsidR="00854FBB" w:rsidRPr="003A4E71" w:rsidRDefault="00854FBB" w:rsidP="00FA0EBD">
      <w:pPr>
        <w:spacing w:line="276" w:lineRule="auto"/>
        <w:jc w:val="both"/>
        <w:sectPr w:rsidR="00854FBB" w:rsidRPr="003A4E71" w:rsidSect="007306A0">
          <w:pgSz w:w="16839" w:h="11907" w:orient="landscape" w:code="9"/>
          <w:pgMar w:top="1440" w:right="1440" w:bottom="1440" w:left="1440" w:header="576" w:footer="576" w:gutter="0"/>
          <w:cols w:space="720"/>
          <w:docGrid w:linePitch="360"/>
        </w:sectPr>
      </w:pPr>
    </w:p>
    <w:p w14:paraId="66731A86" w14:textId="266E7B71" w:rsidR="002221FA" w:rsidRPr="003A4E71" w:rsidRDefault="10E1CEC1" w:rsidP="00FA0EBD">
      <w:pPr>
        <w:tabs>
          <w:tab w:val="left" w:pos="8186"/>
        </w:tabs>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The</w:t>
      </w:r>
      <w:r w:rsidR="56EC7728" w:rsidRPr="003A4E71">
        <w:rPr>
          <w:rFonts w:ascii="Calibri" w:hAnsi="Calibri" w:cs="Calibri"/>
          <w:color w:val="000000" w:themeColor="text1"/>
          <w:sz w:val="20"/>
          <w:szCs w:val="20"/>
        </w:rPr>
        <w:t xml:space="preserve"> </w:t>
      </w:r>
      <w:r w:rsidR="3DA321AF" w:rsidRPr="003A4E71">
        <w:rPr>
          <w:rFonts w:ascii="Calibri" w:hAnsi="Calibri" w:cs="Calibri"/>
          <w:color w:val="000000" w:themeColor="text1"/>
          <w:sz w:val="20"/>
          <w:szCs w:val="20"/>
        </w:rPr>
        <w:t xml:space="preserve">8 </w:t>
      </w:r>
      <w:r w:rsidRPr="003A4E71">
        <w:rPr>
          <w:rFonts w:ascii="Calibri" w:hAnsi="Calibri" w:cs="Calibri"/>
          <w:color w:val="000000" w:themeColor="text1"/>
          <w:sz w:val="20"/>
          <w:szCs w:val="20"/>
        </w:rPr>
        <w:t xml:space="preserve">potential risks identified in the SESP </w:t>
      </w:r>
      <w:r w:rsidR="0297F39D" w:rsidRPr="003A4E71">
        <w:rPr>
          <w:rFonts w:ascii="Calibri" w:hAnsi="Calibri" w:cs="Calibri"/>
          <w:color w:val="000000" w:themeColor="text1"/>
          <w:sz w:val="20"/>
          <w:szCs w:val="20"/>
        </w:rPr>
        <w:t>are further described in this section</w:t>
      </w:r>
      <w:r w:rsidRPr="003A4E71">
        <w:rPr>
          <w:rFonts w:ascii="Calibri" w:hAnsi="Calibri" w:cs="Calibri"/>
          <w:color w:val="000000" w:themeColor="text1"/>
          <w:sz w:val="20"/>
          <w:szCs w:val="20"/>
        </w:rPr>
        <w:t>:</w:t>
      </w:r>
    </w:p>
    <w:p w14:paraId="68CD75CC" w14:textId="77777777" w:rsidR="002221FA" w:rsidRPr="003A4E71" w:rsidRDefault="002221FA" w:rsidP="009506CE">
      <w:pPr>
        <w:spacing w:line="276" w:lineRule="auto"/>
        <w:jc w:val="both"/>
        <w:rPr>
          <w:rFonts w:ascii="Calibri" w:hAnsi="Calibri" w:cs="Calibri"/>
          <w:color w:val="000000"/>
          <w:sz w:val="20"/>
          <w:szCs w:val="20"/>
        </w:rPr>
      </w:pPr>
    </w:p>
    <w:p w14:paraId="6BE0AA57" w14:textId="77777777" w:rsidR="00DA3348" w:rsidRPr="003A4E71" w:rsidRDefault="00D35C1D" w:rsidP="009506CE">
      <w:pPr>
        <w:spacing w:line="276" w:lineRule="auto"/>
        <w:jc w:val="both"/>
        <w:rPr>
          <w:rFonts w:asciiTheme="majorHAnsi" w:hAnsiTheme="majorHAnsi" w:cs="Calibri"/>
          <w:b/>
          <w:sz w:val="20"/>
          <w:szCs w:val="20"/>
        </w:rPr>
      </w:pPr>
      <w:r w:rsidRPr="003A4E71">
        <w:rPr>
          <w:rFonts w:ascii="Calibri" w:hAnsi="Calibri" w:cs="Calibri"/>
          <w:b/>
          <w:bCs/>
          <w:i/>
          <w:iCs/>
          <w:sz w:val="20"/>
          <w:szCs w:val="20"/>
        </w:rPr>
        <w:t>Risk 1</w:t>
      </w:r>
      <w:r w:rsidRPr="003A4E71">
        <w:rPr>
          <w:rFonts w:ascii="Calibri" w:hAnsi="Calibri" w:cs="Calibri"/>
          <w:b/>
          <w:bCs/>
          <w:sz w:val="20"/>
          <w:szCs w:val="20"/>
        </w:rPr>
        <w:t xml:space="preserve">: </w:t>
      </w:r>
      <w:r w:rsidRPr="003A4E71">
        <w:rPr>
          <w:rFonts w:ascii="Calibri" w:hAnsi="Calibri" w:cs="Calibri"/>
          <w:b/>
          <w:i/>
          <w:iCs/>
          <w:sz w:val="20"/>
          <w:szCs w:val="20"/>
        </w:rPr>
        <w:t xml:space="preserve">Vulnerable or marginalized groups, including ethnic minorities, might face restrictions in access to </w:t>
      </w:r>
      <w:r w:rsidRPr="003A4E71">
        <w:rPr>
          <w:rFonts w:asciiTheme="majorHAnsi" w:hAnsiTheme="majorHAnsi" w:cs="Calibri"/>
          <w:b/>
          <w:i/>
          <w:iCs/>
          <w:sz w:val="20"/>
          <w:szCs w:val="20"/>
        </w:rPr>
        <w:t>resources, and</w:t>
      </w:r>
      <w:r w:rsidRPr="003A4E71">
        <w:rPr>
          <w:rFonts w:asciiTheme="majorHAnsi" w:hAnsiTheme="majorHAnsi" w:cs="Calibri"/>
          <w:b/>
          <w:bCs/>
          <w:i/>
          <w:iCs/>
          <w:sz w:val="20"/>
          <w:szCs w:val="20"/>
        </w:rPr>
        <w:t xml:space="preserve"> </w:t>
      </w:r>
      <w:r w:rsidRPr="003A4E71">
        <w:rPr>
          <w:rFonts w:asciiTheme="majorHAnsi" w:hAnsiTheme="majorHAnsi" w:cs="Calibri"/>
          <w:b/>
          <w:i/>
          <w:iCs/>
          <w:sz w:val="20"/>
          <w:szCs w:val="20"/>
        </w:rPr>
        <w:t>anticipated livelihood benefits to local people, which are primarily composed of ethnic minorities, might not materialize as planned, potentially leading to economic displacement.</w:t>
      </w:r>
      <w:r w:rsidRPr="003A4E71">
        <w:rPr>
          <w:rFonts w:asciiTheme="majorHAnsi" w:hAnsiTheme="majorHAnsi" w:cs="Calibri"/>
          <w:b/>
          <w:sz w:val="20"/>
          <w:szCs w:val="20"/>
        </w:rPr>
        <w:t xml:space="preserve"> </w:t>
      </w:r>
    </w:p>
    <w:p w14:paraId="1B11E1B2" w14:textId="77777777" w:rsidR="009E0F86" w:rsidRPr="003A4E71" w:rsidRDefault="009E0F86" w:rsidP="00FA0EBD">
      <w:pPr>
        <w:spacing w:before="40" w:after="40" w:line="276" w:lineRule="auto"/>
        <w:jc w:val="both"/>
        <w:rPr>
          <w:rFonts w:asciiTheme="majorHAnsi" w:hAnsiTheme="majorHAnsi"/>
          <w:b/>
          <w:sz w:val="20"/>
          <w:szCs w:val="20"/>
          <w:u w:val="single"/>
        </w:rPr>
      </w:pPr>
    </w:p>
    <w:p w14:paraId="5FAD6D5A" w14:textId="77777777" w:rsidR="009E0F86" w:rsidRPr="003A4E71" w:rsidRDefault="009E0F86" w:rsidP="00FA0EBD">
      <w:pPr>
        <w:spacing w:before="40" w:after="40" w:line="276" w:lineRule="auto"/>
        <w:jc w:val="both"/>
        <w:rPr>
          <w:rFonts w:asciiTheme="majorHAnsi" w:hAnsiTheme="majorHAnsi"/>
          <w:b/>
          <w:sz w:val="20"/>
          <w:szCs w:val="20"/>
          <w:u w:val="single"/>
        </w:rPr>
      </w:pPr>
      <w:r w:rsidRPr="003A4E71">
        <w:rPr>
          <w:rFonts w:asciiTheme="majorHAnsi" w:hAnsiTheme="majorHAnsi"/>
          <w:b/>
          <w:sz w:val="20"/>
          <w:szCs w:val="20"/>
          <w:u w:val="single"/>
        </w:rPr>
        <w:t>Overarching Principle: Leave No One Behind:</w:t>
      </w:r>
    </w:p>
    <w:p w14:paraId="1B49111B" w14:textId="77777777" w:rsidR="009E0F86" w:rsidRPr="003A4E71" w:rsidRDefault="009E0F86" w:rsidP="00FA0EBD">
      <w:pPr>
        <w:spacing w:before="40" w:after="40" w:line="276" w:lineRule="auto"/>
        <w:jc w:val="both"/>
        <w:rPr>
          <w:rFonts w:asciiTheme="majorHAnsi" w:hAnsiTheme="majorHAnsi"/>
          <w:sz w:val="20"/>
          <w:szCs w:val="20"/>
        </w:rPr>
      </w:pPr>
      <w:r w:rsidRPr="003A4E71">
        <w:rPr>
          <w:rFonts w:asciiTheme="majorHAnsi" w:hAnsiTheme="majorHAnsi"/>
          <w:b/>
          <w:sz w:val="20"/>
          <w:szCs w:val="20"/>
        </w:rPr>
        <w:t>Human Rights</w:t>
      </w:r>
      <w:r w:rsidRPr="003A4E71">
        <w:rPr>
          <w:rFonts w:asciiTheme="majorHAnsi" w:hAnsiTheme="majorHAnsi"/>
          <w:sz w:val="20"/>
          <w:szCs w:val="20"/>
        </w:rPr>
        <w:t xml:space="preserve"> (Question P.3, P.4, P.5, P.6)</w:t>
      </w:r>
    </w:p>
    <w:p w14:paraId="5D21F280" w14:textId="77777777" w:rsidR="009E0F86" w:rsidRPr="003A4E71" w:rsidRDefault="009E0F86" w:rsidP="00FA0EBD">
      <w:pPr>
        <w:spacing w:before="40" w:after="40" w:line="276" w:lineRule="auto"/>
        <w:jc w:val="both"/>
        <w:rPr>
          <w:rFonts w:asciiTheme="majorHAnsi" w:hAnsiTheme="majorHAnsi"/>
          <w:sz w:val="20"/>
          <w:szCs w:val="20"/>
        </w:rPr>
      </w:pPr>
      <w:r w:rsidRPr="003A4E71">
        <w:rPr>
          <w:rFonts w:asciiTheme="majorHAnsi" w:hAnsiTheme="majorHAnsi"/>
          <w:b/>
          <w:sz w:val="20"/>
          <w:szCs w:val="20"/>
        </w:rPr>
        <w:t>Accountability</w:t>
      </w:r>
      <w:r w:rsidRPr="003A4E71">
        <w:rPr>
          <w:rFonts w:asciiTheme="majorHAnsi" w:hAnsiTheme="majorHAnsi"/>
          <w:sz w:val="20"/>
          <w:szCs w:val="20"/>
        </w:rPr>
        <w:t xml:space="preserve"> (Question P.13, P.14)</w:t>
      </w:r>
    </w:p>
    <w:p w14:paraId="7A611374" w14:textId="77777777" w:rsidR="009E0F86" w:rsidRPr="003A4E71" w:rsidRDefault="009E0F86" w:rsidP="00FA0EBD">
      <w:pPr>
        <w:spacing w:before="40" w:after="40" w:line="276" w:lineRule="auto"/>
        <w:jc w:val="both"/>
        <w:rPr>
          <w:rFonts w:asciiTheme="majorHAnsi" w:hAnsiTheme="majorHAnsi"/>
          <w:b/>
          <w:sz w:val="20"/>
          <w:szCs w:val="20"/>
        </w:rPr>
      </w:pPr>
      <w:r w:rsidRPr="003A4E71">
        <w:rPr>
          <w:rFonts w:asciiTheme="majorHAnsi" w:hAnsiTheme="majorHAnsi"/>
          <w:b/>
          <w:sz w:val="20"/>
          <w:szCs w:val="20"/>
          <w:u w:val="single"/>
        </w:rPr>
        <w:t>Project-Level Standards</w:t>
      </w:r>
      <w:r w:rsidRPr="003A4E71">
        <w:rPr>
          <w:rFonts w:asciiTheme="majorHAnsi" w:hAnsiTheme="majorHAnsi"/>
          <w:b/>
          <w:sz w:val="20"/>
          <w:szCs w:val="20"/>
        </w:rPr>
        <w:t xml:space="preserve">: </w:t>
      </w:r>
    </w:p>
    <w:p w14:paraId="79344C1D" w14:textId="77777777" w:rsidR="009E0F86" w:rsidRPr="003A4E71" w:rsidRDefault="009E0F86" w:rsidP="00FA0EBD">
      <w:pPr>
        <w:spacing w:before="40" w:after="40" w:line="276" w:lineRule="auto"/>
        <w:jc w:val="both"/>
        <w:rPr>
          <w:rFonts w:asciiTheme="majorHAnsi" w:hAnsiTheme="majorHAnsi"/>
          <w:b/>
          <w:sz w:val="20"/>
          <w:szCs w:val="20"/>
        </w:rPr>
      </w:pPr>
      <w:r w:rsidRPr="003A4E71">
        <w:rPr>
          <w:rFonts w:asciiTheme="majorHAnsi" w:hAnsiTheme="majorHAnsi"/>
          <w:b/>
          <w:sz w:val="20"/>
          <w:szCs w:val="20"/>
        </w:rPr>
        <w:t>Standard 5: Displacement and Resettlement</w:t>
      </w:r>
    </w:p>
    <w:p w14:paraId="6658E1DB" w14:textId="77777777" w:rsidR="009E0F86" w:rsidRPr="003A4E71" w:rsidRDefault="009E0F86" w:rsidP="00FA0EBD">
      <w:pPr>
        <w:spacing w:before="40" w:after="40" w:line="276" w:lineRule="auto"/>
        <w:jc w:val="both"/>
        <w:rPr>
          <w:rFonts w:asciiTheme="majorHAnsi" w:hAnsiTheme="majorHAnsi"/>
          <w:sz w:val="20"/>
          <w:szCs w:val="20"/>
        </w:rPr>
      </w:pPr>
      <w:r w:rsidRPr="003A4E71">
        <w:rPr>
          <w:rFonts w:asciiTheme="majorHAnsi" w:hAnsiTheme="majorHAnsi"/>
          <w:sz w:val="20"/>
          <w:szCs w:val="20"/>
        </w:rPr>
        <w:t>(Question 5.2)</w:t>
      </w:r>
    </w:p>
    <w:p w14:paraId="3407822D" w14:textId="7ADD68FE" w:rsidR="00DA3348" w:rsidRPr="003A4E71" w:rsidRDefault="009E0F86" w:rsidP="009506CE">
      <w:pPr>
        <w:spacing w:line="276" w:lineRule="auto"/>
        <w:jc w:val="both"/>
        <w:rPr>
          <w:rFonts w:asciiTheme="majorHAnsi" w:hAnsiTheme="majorHAnsi" w:cs="Calibri"/>
          <w:b/>
          <w:sz w:val="20"/>
          <w:szCs w:val="20"/>
        </w:rPr>
      </w:pPr>
      <w:r w:rsidRPr="003A4E71">
        <w:rPr>
          <w:rFonts w:asciiTheme="majorHAnsi" w:hAnsiTheme="majorHAnsi"/>
          <w:b/>
          <w:color w:val="000000"/>
          <w:sz w:val="20"/>
          <w:szCs w:val="20"/>
        </w:rPr>
        <w:t>Standard 6: Indigenous Peoples</w:t>
      </w:r>
      <w:r w:rsidRPr="003A4E71">
        <w:rPr>
          <w:rFonts w:asciiTheme="majorHAnsi" w:hAnsiTheme="majorHAnsi"/>
          <w:color w:val="000000"/>
          <w:sz w:val="20"/>
          <w:szCs w:val="20"/>
        </w:rPr>
        <w:t xml:space="preserve"> (Questions 6.1, 6.3, 6.4, 6.6, 6.9)</w:t>
      </w:r>
    </w:p>
    <w:p w14:paraId="180C223D" w14:textId="77777777" w:rsidR="009E0F86" w:rsidRPr="003A4E71" w:rsidRDefault="009E0F86" w:rsidP="009506CE">
      <w:pPr>
        <w:spacing w:line="276" w:lineRule="auto"/>
        <w:jc w:val="both"/>
        <w:rPr>
          <w:rFonts w:asciiTheme="majorHAnsi" w:hAnsiTheme="majorHAnsi" w:cs="Calibri"/>
          <w:b/>
          <w:sz w:val="20"/>
          <w:szCs w:val="20"/>
        </w:rPr>
      </w:pPr>
    </w:p>
    <w:p w14:paraId="1F19CEAB" w14:textId="542A93B3" w:rsidR="00DA3348" w:rsidRPr="003A4E71" w:rsidRDefault="00DA3348" w:rsidP="009506CE">
      <w:pPr>
        <w:spacing w:line="276" w:lineRule="auto"/>
        <w:jc w:val="both"/>
        <w:rPr>
          <w:rFonts w:asciiTheme="majorHAnsi" w:hAnsiTheme="majorHAnsi" w:cs="Calibri"/>
          <w:b/>
          <w:sz w:val="20"/>
          <w:szCs w:val="20"/>
        </w:rPr>
      </w:pPr>
      <w:r w:rsidRPr="003A4E71">
        <w:rPr>
          <w:rFonts w:asciiTheme="majorHAnsi" w:hAnsiTheme="majorHAnsi" w:cs="Calibri"/>
          <w:b/>
          <w:sz w:val="20"/>
          <w:szCs w:val="20"/>
        </w:rPr>
        <w:t>Risk Level: Substantial</w:t>
      </w:r>
    </w:p>
    <w:p w14:paraId="3C1A3330" w14:textId="77777777" w:rsidR="00DA3348" w:rsidRPr="003A4E71" w:rsidRDefault="00DA3348" w:rsidP="009506CE">
      <w:pPr>
        <w:spacing w:line="276" w:lineRule="auto"/>
        <w:jc w:val="both"/>
        <w:rPr>
          <w:rFonts w:asciiTheme="majorHAnsi" w:hAnsiTheme="majorHAnsi" w:cs="Calibri"/>
          <w:sz w:val="20"/>
          <w:szCs w:val="20"/>
        </w:rPr>
      </w:pPr>
    </w:p>
    <w:p w14:paraId="38195434" w14:textId="74B5FEA9" w:rsidR="00325468" w:rsidRPr="003A4E71" w:rsidRDefault="00AB47FB" w:rsidP="009506CE">
      <w:pPr>
        <w:spacing w:line="276" w:lineRule="auto"/>
        <w:jc w:val="both"/>
        <w:rPr>
          <w:rFonts w:ascii="Calibri" w:hAnsi="Calibri" w:cs="Calibri"/>
          <w:sz w:val="20"/>
          <w:szCs w:val="20"/>
        </w:rPr>
      </w:pPr>
      <w:r w:rsidRPr="003A4E71">
        <w:rPr>
          <w:rFonts w:asciiTheme="majorHAnsi" w:hAnsiTheme="majorHAnsi" w:cs="Calibri"/>
          <w:b/>
          <w:sz w:val="20"/>
          <w:szCs w:val="20"/>
        </w:rPr>
        <w:t>Risk Assessment:</w:t>
      </w:r>
      <w:r w:rsidRPr="003A4E71">
        <w:rPr>
          <w:rFonts w:asciiTheme="majorHAnsi" w:hAnsiTheme="majorHAnsi" w:cs="Calibri"/>
          <w:sz w:val="20"/>
          <w:szCs w:val="20"/>
        </w:rPr>
        <w:t xml:space="preserve"> </w:t>
      </w:r>
      <w:r w:rsidR="00325468" w:rsidRPr="003A4E71">
        <w:rPr>
          <w:rFonts w:asciiTheme="majorHAnsi" w:hAnsiTheme="majorHAnsi" w:cs="Calibri"/>
          <w:sz w:val="20"/>
          <w:szCs w:val="20"/>
        </w:rPr>
        <w:t xml:space="preserve">Of the seven project intervention sites, there are four intervention sites where potential risks of economic displacement to local people and ethnic minorities have been identified, </w:t>
      </w:r>
      <w:r w:rsidR="0084013F" w:rsidRPr="003A4E71">
        <w:rPr>
          <w:rFonts w:asciiTheme="majorHAnsi" w:hAnsiTheme="majorHAnsi" w:cs="Calibri"/>
          <w:sz w:val="20"/>
          <w:szCs w:val="20"/>
        </w:rPr>
        <w:t xml:space="preserve">namely </w:t>
      </w:r>
      <w:r w:rsidR="00325468" w:rsidRPr="003A4E71">
        <w:rPr>
          <w:rFonts w:asciiTheme="majorHAnsi" w:hAnsiTheme="majorHAnsi" w:cs="Calibri"/>
          <w:sz w:val="20"/>
          <w:szCs w:val="20"/>
        </w:rPr>
        <w:t>Baodinggou NR, Giant Panda NP</w:t>
      </w:r>
      <w:r w:rsidR="0084013F" w:rsidRPr="003A4E71">
        <w:rPr>
          <w:rFonts w:asciiTheme="majorHAnsi" w:hAnsiTheme="majorHAnsi" w:cs="Calibri"/>
          <w:sz w:val="20"/>
          <w:szCs w:val="20"/>
        </w:rPr>
        <w:t xml:space="preserve">; </w:t>
      </w:r>
      <w:r w:rsidR="00325468" w:rsidRPr="003A4E71">
        <w:rPr>
          <w:rFonts w:asciiTheme="majorHAnsi" w:hAnsiTheme="majorHAnsi" w:cs="Calibri"/>
          <w:sz w:val="20"/>
          <w:szCs w:val="20"/>
        </w:rPr>
        <w:t>Liziping</w:t>
      </w:r>
      <w:r w:rsidR="00325468" w:rsidRPr="003A4E71">
        <w:rPr>
          <w:rFonts w:ascii="Calibri" w:hAnsi="Calibri" w:cs="Calibri"/>
          <w:sz w:val="20"/>
          <w:szCs w:val="20"/>
        </w:rPr>
        <w:t xml:space="preserve"> NR, Giant Panda NP</w:t>
      </w:r>
      <w:r w:rsidR="0084013F" w:rsidRPr="003A4E71">
        <w:rPr>
          <w:rFonts w:ascii="Calibri" w:hAnsi="Calibri" w:cs="Calibri"/>
          <w:sz w:val="20"/>
          <w:szCs w:val="20"/>
        </w:rPr>
        <w:t xml:space="preserve">; </w:t>
      </w:r>
      <w:r w:rsidR="00325468" w:rsidRPr="003A4E71">
        <w:rPr>
          <w:rFonts w:ascii="Calibri" w:hAnsi="Calibri" w:cs="Calibri"/>
          <w:sz w:val="20"/>
          <w:szCs w:val="20"/>
        </w:rPr>
        <w:t>Tianchi NR, Yunnan Province</w:t>
      </w:r>
      <w:r w:rsidR="00C82469" w:rsidRPr="003A4E71">
        <w:rPr>
          <w:rFonts w:ascii="Calibri" w:hAnsi="Calibri" w:cs="Calibri"/>
          <w:sz w:val="20"/>
          <w:szCs w:val="20"/>
        </w:rPr>
        <w:t xml:space="preserve">; and, </w:t>
      </w:r>
      <w:r w:rsidR="00325468" w:rsidRPr="003A4E71">
        <w:rPr>
          <w:rFonts w:ascii="Calibri" w:hAnsi="Calibri" w:cs="Calibri"/>
          <w:sz w:val="20"/>
          <w:szCs w:val="20"/>
        </w:rPr>
        <w:t>Caojian Forest Farm, Yunnan.</w:t>
      </w:r>
    </w:p>
    <w:p w14:paraId="3EC02CED" w14:textId="1F75C962" w:rsidR="00325468" w:rsidRPr="003A4E71" w:rsidRDefault="00325468" w:rsidP="009506CE">
      <w:pPr>
        <w:spacing w:line="276" w:lineRule="auto"/>
        <w:jc w:val="both"/>
        <w:rPr>
          <w:rFonts w:ascii="Calibri" w:hAnsi="Calibri" w:cs="Calibri"/>
          <w:sz w:val="20"/>
          <w:szCs w:val="20"/>
        </w:rPr>
      </w:pPr>
      <w:r w:rsidRPr="003A4E71">
        <w:rPr>
          <w:rFonts w:ascii="Calibri" w:hAnsi="Calibri" w:cs="Calibri"/>
          <w:sz w:val="20"/>
          <w:szCs w:val="20"/>
        </w:rPr>
        <w:t xml:space="preserve">Ineffective engagement of local communities, including ethnic minorities, women, disabled people and other marginalized groups may lead to increased vulnerability. Local communities in and near the project intervention sites were assessed as part of the socioeconomic baseline analyses (i.e., Gender Analysis; Stakeholder Analysis; COVID-19 Analysis; Climate and Disaster Risk Screening; </w:t>
      </w:r>
      <w:r w:rsidR="00A317FE" w:rsidRPr="003A4E71">
        <w:rPr>
          <w:rFonts w:ascii="Calibri" w:hAnsi="Calibri" w:cs="Calibri"/>
          <w:sz w:val="20"/>
          <w:szCs w:val="20"/>
        </w:rPr>
        <w:t>and</w:t>
      </w:r>
      <w:r w:rsidRPr="003A4E71">
        <w:rPr>
          <w:rFonts w:ascii="Calibri" w:hAnsi="Calibri" w:cs="Calibri"/>
          <w:sz w:val="20"/>
          <w:szCs w:val="20"/>
        </w:rPr>
        <w:t xml:space="preserve"> Landscape profiles). Initial consultations were conducted in some of the communities but not all (further details are available Annex 8. Stakeholder consultations during project preparation grant - PPG). However, FPIC did not start during PPG Phase. </w:t>
      </w:r>
    </w:p>
    <w:p w14:paraId="5284060C" w14:textId="76AA40D6" w:rsidR="003E716D" w:rsidRPr="003A4E71" w:rsidRDefault="00A66040" w:rsidP="009506CE">
      <w:pPr>
        <w:spacing w:line="276" w:lineRule="auto"/>
        <w:jc w:val="both"/>
        <w:rPr>
          <w:rFonts w:ascii="Calibri" w:hAnsi="Calibri" w:cs="Calibri"/>
          <w:sz w:val="20"/>
          <w:szCs w:val="20"/>
        </w:rPr>
      </w:pPr>
      <w:r w:rsidRPr="003A4E71">
        <w:rPr>
          <w:rFonts w:ascii="Calibri" w:hAnsi="Calibri" w:cs="Calibri"/>
          <w:sz w:val="20"/>
          <w:szCs w:val="20"/>
        </w:rPr>
        <w:t>Furthermore, l</w:t>
      </w:r>
      <w:r w:rsidR="00521574" w:rsidRPr="003A4E71">
        <w:rPr>
          <w:rFonts w:ascii="Calibri" w:hAnsi="Calibri" w:cs="Calibri"/>
          <w:sz w:val="20"/>
          <w:szCs w:val="20"/>
        </w:rPr>
        <w:t>and in China is either owned by the state or by collectives, as outlined in Article 9 (Land Ownership) of the Constitution and Article 205, Part II of the Civil Law which further stipulates state ownership of forest lands. In the project demonstration areas, the collectively held land is appropriated to local communities, regardless of their ethnic group. Stakeholder participation and engagement in projects are well established practices in China. Moreover, ethnic minority groups are generally well represented in the village and township councils in China. Many of the communities in the project demonstration areas include whole villages and townships which are composed of one (or few) minority group/s. However, there is still a tendency to engage in a top-down approach.</w:t>
      </w:r>
    </w:p>
    <w:p w14:paraId="376542E3" w14:textId="77777777" w:rsidR="00521574" w:rsidRPr="003A4E71" w:rsidRDefault="00521574" w:rsidP="009506CE">
      <w:pPr>
        <w:spacing w:line="276" w:lineRule="auto"/>
        <w:jc w:val="both"/>
        <w:rPr>
          <w:rFonts w:ascii="Calibri" w:hAnsi="Calibri" w:cs="Calibri"/>
          <w:sz w:val="20"/>
          <w:szCs w:val="20"/>
        </w:rPr>
      </w:pPr>
    </w:p>
    <w:p w14:paraId="3E96140D" w14:textId="05D18C5C" w:rsidR="00521574" w:rsidRPr="003A4E71" w:rsidRDefault="00B30E1B" w:rsidP="009506CE">
      <w:pPr>
        <w:spacing w:line="276" w:lineRule="auto"/>
        <w:jc w:val="both"/>
        <w:rPr>
          <w:rFonts w:ascii="Calibri" w:hAnsi="Calibri" w:cs="Calibri"/>
          <w:sz w:val="20"/>
          <w:szCs w:val="20"/>
        </w:rPr>
      </w:pPr>
      <w:r w:rsidRPr="003A4E71">
        <w:rPr>
          <w:rFonts w:ascii="Calibri" w:hAnsi="Calibri" w:cs="Calibri"/>
          <w:sz w:val="20"/>
          <w:szCs w:val="20"/>
        </w:rPr>
        <w:t>Table 2</w:t>
      </w:r>
      <w:r w:rsidR="00521574" w:rsidRPr="003A4E71">
        <w:rPr>
          <w:rFonts w:ascii="Calibri" w:hAnsi="Calibri" w:cs="Calibri"/>
          <w:sz w:val="20"/>
          <w:szCs w:val="20"/>
        </w:rPr>
        <w:t xml:space="preserve">. summarizes type of intervention, its dimension, the estimated number of local people affected, together with the presence of ethnic minorities for each project intervention site. </w:t>
      </w:r>
    </w:p>
    <w:p w14:paraId="53C172DD" w14:textId="77777777" w:rsidR="00DA3348" w:rsidRPr="003A4E71" w:rsidRDefault="00DA3348" w:rsidP="009506CE">
      <w:pPr>
        <w:pStyle w:val="af5"/>
        <w:keepNext/>
        <w:spacing w:line="276" w:lineRule="auto"/>
        <w:jc w:val="both"/>
      </w:pPr>
      <w:bookmarkStart w:id="60" w:name="_Ref80808546"/>
      <w:bookmarkStart w:id="61" w:name="_Toc89378880"/>
    </w:p>
    <w:p w14:paraId="225CA10D" w14:textId="2B737283" w:rsidR="00DA3348" w:rsidRPr="003A4E71" w:rsidRDefault="00DA3348" w:rsidP="009506CE">
      <w:pPr>
        <w:pStyle w:val="af5"/>
        <w:keepNext/>
        <w:spacing w:line="276" w:lineRule="auto"/>
        <w:jc w:val="both"/>
      </w:pPr>
      <w:r w:rsidRPr="003A4E71">
        <w:t xml:space="preserve">Table </w:t>
      </w:r>
      <w:r w:rsidRPr="003A4E71">
        <w:fldChar w:fldCharType="begin"/>
      </w:r>
      <w:r w:rsidRPr="003A4E71">
        <w:instrText>SEQ Table \* ARABIC</w:instrText>
      </w:r>
      <w:r w:rsidRPr="003A4E71">
        <w:fldChar w:fldCharType="separate"/>
      </w:r>
      <w:r w:rsidR="00061F8B" w:rsidRPr="003A4E71">
        <w:rPr>
          <w:noProof/>
        </w:rPr>
        <w:t>2</w:t>
      </w:r>
      <w:r w:rsidRPr="003A4E71">
        <w:fldChar w:fldCharType="end"/>
      </w:r>
      <w:bookmarkEnd w:id="60"/>
      <w:r w:rsidRPr="003A4E71">
        <w:t>: Intervention sites</w:t>
      </w:r>
      <w:bookmarkEnd w:id="61"/>
      <w:r w:rsidRPr="003A4E71">
        <w:t xml:space="preserve"> affecting Local communities.</w:t>
      </w:r>
    </w:p>
    <w:tbl>
      <w:tblPr>
        <w:tblStyle w:val="afa"/>
        <w:tblW w:w="9016" w:type="dxa"/>
        <w:tblLook w:val="04A0" w:firstRow="1" w:lastRow="0" w:firstColumn="1" w:lastColumn="0" w:noHBand="0" w:noVBand="1"/>
      </w:tblPr>
      <w:tblGrid>
        <w:gridCol w:w="1088"/>
        <w:gridCol w:w="1059"/>
        <w:gridCol w:w="1538"/>
        <w:gridCol w:w="2033"/>
        <w:gridCol w:w="944"/>
        <w:gridCol w:w="1256"/>
        <w:gridCol w:w="1098"/>
      </w:tblGrid>
      <w:tr w:rsidR="00DA3348" w:rsidRPr="003A4E71" w14:paraId="529EC04A" w14:textId="77777777" w:rsidTr="007638FC">
        <w:trPr>
          <w:tblHeader/>
        </w:trPr>
        <w:tc>
          <w:tcPr>
            <w:tcW w:w="1088" w:type="dxa"/>
            <w:shd w:val="clear" w:color="auto" w:fill="EEECE1" w:themeFill="background2"/>
            <w:vAlign w:val="center"/>
          </w:tcPr>
          <w:p w14:paraId="569B3029" w14:textId="77777777" w:rsidR="00DA3348" w:rsidRPr="003A4E71" w:rsidRDefault="00DA3348" w:rsidP="009506CE">
            <w:pPr>
              <w:spacing w:line="276" w:lineRule="auto"/>
              <w:jc w:val="both"/>
              <w:rPr>
                <w:rFonts w:asciiTheme="majorHAnsi" w:hAnsiTheme="majorHAnsi" w:cstheme="minorHAnsi"/>
                <w:b/>
                <w:bCs/>
                <w:sz w:val="16"/>
                <w:szCs w:val="16"/>
              </w:rPr>
            </w:pPr>
            <w:bookmarkStart w:id="62" w:name="_Hlk97235071"/>
            <w:r w:rsidRPr="003A4E71">
              <w:rPr>
                <w:rFonts w:asciiTheme="majorHAnsi" w:hAnsiTheme="majorHAnsi" w:cstheme="minorHAnsi"/>
                <w:b/>
                <w:bCs/>
                <w:sz w:val="16"/>
                <w:szCs w:val="16"/>
              </w:rPr>
              <w:t>Intervention site</w:t>
            </w:r>
          </w:p>
        </w:tc>
        <w:tc>
          <w:tcPr>
            <w:tcW w:w="1059" w:type="dxa"/>
            <w:shd w:val="clear" w:color="auto" w:fill="EEECE1" w:themeFill="background2"/>
            <w:vAlign w:val="center"/>
          </w:tcPr>
          <w:p w14:paraId="1A9376D4"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Province, Protected Area</w:t>
            </w:r>
          </w:p>
        </w:tc>
        <w:tc>
          <w:tcPr>
            <w:tcW w:w="1538" w:type="dxa"/>
            <w:shd w:val="clear" w:color="auto" w:fill="EEECE1" w:themeFill="background2"/>
            <w:vAlign w:val="center"/>
          </w:tcPr>
          <w:p w14:paraId="26426601" w14:textId="77777777" w:rsidR="00DA3348" w:rsidRPr="003A4E71" w:rsidRDefault="00DA3348" w:rsidP="009506CE">
            <w:pPr>
              <w:spacing w:line="276" w:lineRule="auto"/>
              <w:jc w:val="both"/>
              <w:rPr>
                <w:rFonts w:asciiTheme="majorHAnsi" w:eastAsia="Calibri" w:hAnsiTheme="majorHAnsi" w:cs="Calibri"/>
                <w:b/>
                <w:bCs/>
                <w:sz w:val="16"/>
                <w:szCs w:val="16"/>
              </w:rPr>
            </w:pPr>
            <w:r w:rsidRPr="003A4E71">
              <w:rPr>
                <w:rFonts w:asciiTheme="majorHAnsi" w:eastAsia="Calibri" w:hAnsiTheme="majorHAnsi" w:cs="Calibri"/>
                <w:b/>
                <w:bCs/>
                <w:sz w:val="16"/>
                <w:szCs w:val="16"/>
              </w:rPr>
              <w:t>Selection criteria</w:t>
            </w:r>
          </w:p>
        </w:tc>
        <w:tc>
          <w:tcPr>
            <w:tcW w:w="2033" w:type="dxa"/>
            <w:shd w:val="clear" w:color="auto" w:fill="EEECE1" w:themeFill="background2"/>
            <w:vAlign w:val="center"/>
          </w:tcPr>
          <w:p w14:paraId="5C4FF6AC"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Project interventions</w:t>
            </w:r>
          </w:p>
        </w:tc>
        <w:tc>
          <w:tcPr>
            <w:tcW w:w="944" w:type="dxa"/>
            <w:shd w:val="clear" w:color="auto" w:fill="EEECE1" w:themeFill="background2"/>
            <w:vAlign w:val="center"/>
          </w:tcPr>
          <w:p w14:paraId="02B71B2D"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Area, ha</w:t>
            </w:r>
          </w:p>
        </w:tc>
        <w:tc>
          <w:tcPr>
            <w:tcW w:w="1256" w:type="dxa"/>
            <w:shd w:val="clear" w:color="auto" w:fill="EEECE1" w:themeFill="background2"/>
            <w:vAlign w:val="center"/>
          </w:tcPr>
          <w:p w14:paraId="459A3609"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Est. number of local people affected by project intervention</w:t>
            </w:r>
          </w:p>
        </w:tc>
        <w:tc>
          <w:tcPr>
            <w:tcW w:w="1098" w:type="dxa"/>
            <w:shd w:val="clear" w:color="auto" w:fill="EEECE1" w:themeFill="background2"/>
            <w:vAlign w:val="center"/>
          </w:tcPr>
          <w:p w14:paraId="4817C2F3"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Ethnic minorities among affected local people</w:t>
            </w:r>
          </w:p>
        </w:tc>
      </w:tr>
      <w:tr w:rsidR="00DA3348" w:rsidRPr="003A4E71" w14:paraId="1DF8277B" w14:textId="77777777" w:rsidTr="007638FC">
        <w:tc>
          <w:tcPr>
            <w:tcW w:w="1088" w:type="dxa"/>
          </w:tcPr>
          <w:p w14:paraId="3BC0A4BB"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Baodinggou NR</w:t>
            </w:r>
          </w:p>
          <w:p w14:paraId="687C7592"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E 103.917</w:t>
            </w:r>
          </w:p>
          <w:p w14:paraId="09B74180"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N 31.783</w:t>
            </w:r>
          </w:p>
        </w:tc>
        <w:tc>
          <w:tcPr>
            <w:tcW w:w="1059" w:type="dxa"/>
          </w:tcPr>
          <w:p w14:paraId="56588EB6"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Sichuan, Giant Panda National Park</w:t>
            </w:r>
          </w:p>
        </w:tc>
        <w:tc>
          <w:tcPr>
            <w:tcW w:w="1538" w:type="dxa"/>
          </w:tcPr>
          <w:p w14:paraId="1E67B356" w14:textId="77777777" w:rsidR="00DA3348" w:rsidRPr="003A4E71" w:rsidRDefault="00DA3348" w:rsidP="009506CE">
            <w:pPr>
              <w:spacing w:line="276" w:lineRule="auto"/>
              <w:jc w:val="both"/>
              <w:rPr>
                <w:rFonts w:asciiTheme="majorHAnsi" w:hAnsiTheme="majorHAnsi"/>
              </w:rPr>
            </w:pPr>
            <w:r w:rsidRPr="003A4E71">
              <w:rPr>
                <w:rFonts w:asciiTheme="majorHAnsi" w:eastAsia="Calibri" w:hAnsiTheme="majorHAnsi" w:cs="Calibri"/>
                <w:sz w:val="16"/>
                <w:szCs w:val="16"/>
              </w:rPr>
              <w:t>-Importance for panda habitat integrity</w:t>
            </w:r>
          </w:p>
          <w:p w14:paraId="0B57AE35" w14:textId="77777777" w:rsidR="00DA3348" w:rsidRPr="003A4E71" w:rsidRDefault="00DA3348" w:rsidP="009506CE">
            <w:pPr>
              <w:spacing w:line="276" w:lineRule="auto"/>
              <w:jc w:val="both"/>
              <w:rPr>
                <w:rFonts w:asciiTheme="majorHAnsi" w:hAnsiTheme="majorHAnsi"/>
              </w:rPr>
            </w:pPr>
            <w:r w:rsidRPr="003A4E71">
              <w:rPr>
                <w:rFonts w:asciiTheme="majorHAnsi" w:eastAsia="Calibri" w:hAnsiTheme="majorHAnsi" w:cs="Calibri"/>
                <w:sz w:val="16"/>
                <w:szCs w:val="16"/>
              </w:rPr>
              <w:t>-Corridor establishment has been indicated as a priority of GPNP.</w:t>
            </w:r>
          </w:p>
          <w:p w14:paraId="3DC2D110" w14:textId="77777777" w:rsidR="00DA3348" w:rsidRPr="003A4E71" w:rsidRDefault="00DA3348" w:rsidP="009506CE">
            <w:pPr>
              <w:spacing w:line="276" w:lineRule="auto"/>
              <w:jc w:val="both"/>
              <w:rPr>
                <w:rFonts w:asciiTheme="majorHAnsi" w:hAnsiTheme="majorHAnsi"/>
              </w:rPr>
            </w:pPr>
            <w:r w:rsidRPr="003A4E71">
              <w:rPr>
                <w:rFonts w:asciiTheme="majorHAnsi" w:eastAsia="Calibri" w:hAnsiTheme="majorHAnsi" w:cs="Calibri"/>
                <w:sz w:val="16"/>
                <w:szCs w:val="16"/>
              </w:rPr>
              <w:t>-Local willingness for the project.</w:t>
            </w:r>
          </w:p>
          <w:p w14:paraId="75DB3A49" w14:textId="77777777" w:rsidR="00DA3348" w:rsidRPr="003A4E71" w:rsidRDefault="00DA3348" w:rsidP="009506CE">
            <w:pPr>
              <w:spacing w:line="276" w:lineRule="auto"/>
              <w:jc w:val="both"/>
              <w:rPr>
                <w:rFonts w:asciiTheme="majorHAnsi" w:hAnsiTheme="majorHAnsi" w:cstheme="minorBidi"/>
                <w:sz w:val="16"/>
                <w:szCs w:val="16"/>
              </w:rPr>
            </w:pPr>
          </w:p>
        </w:tc>
        <w:tc>
          <w:tcPr>
            <w:tcW w:w="2033" w:type="dxa"/>
          </w:tcPr>
          <w:p w14:paraId="7657FCCD"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Ecological corridor and habitat restoration to enhance connectivity of fragmented giant panda populations. The establishment of the corridor will entail a multi-stakeholder agreement on grazing management, sustainable agriculture/horticulture, and other land use). Restoration interventions will focus on habitat degraded by unsustainable land use practices, and involve enrichment planting with native tree and shrub species and monitored natural regeneration. There are opportunities to collaborate with the governmental Grain to Green program.</w:t>
            </w:r>
          </w:p>
          <w:p w14:paraId="288A2F19"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Planned community activities include strengthening and introducing alternative livelihoods, e.g., skills enhancement, ecotourism.</w:t>
            </w:r>
          </w:p>
        </w:tc>
        <w:tc>
          <w:tcPr>
            <w:tcW w:w="944" w:type="dxa"/>
          </w:tcPr>
          <w:p w14:paraId="583D97D7"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5,169 ha</w:t>
            </w:r>
          </w:p>
        </w:tc>
        <w:tc>
          <w:tcPr>
            <w:tcW w:w="1256" w:type="dxa"/>
          </w:tcPr>
          <w:p w14:paraId="4DF6F111" w14:textId="77777777" w:rsidR="00DA3348" w:rsidRPr="003A4E71" w:rsidRDefault="00DA3348" w:rsidP="009506CE">
            <w:pPr>
              <w:spacing w:line="276" w:lineRule="auto"/>
              <w:jc w:val="both"/>
              <w:rPr>
                <w:rFonts w:asciiTheme="majorHAnsi" w:hAnsiTheme="majorHAnsi" w:cstheme="minorHAnsi"/>
                <w:sz w:val="16"/>
                <w:szCs w:val="16"/>
                <w:lang w:eastAsia="zh-CN"/>
              </w:rPr>
            </w:pPr>
            <w:r w:rsidRPr="003A4E71">
              <w:rPr>
                <w:rFonts w:asciiTheme="majorHAnsi" w:hAnsiTheme="majorHAnsi" w:cstheme="minorHAnsi"/>
                <w:sz w:val="16"/>
                <w:szCs w:val="16"/>
              </w:rPr>
              <w:t xml:space="preserve">978 </w:t>
            </w:r>
          </w:p>
          <w:p w14:paraId="158AEA7A"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(There are two villages near the intervention site: Jingzhou,  and Shengli. The cumulative population of these two villages in 2020 was approx. 1,851. Considering the villages are near the proposed corridor, the some of the local people may be affected by and benefit from the project interventions).</w:t>
            </w:r>
          </w:p>
        </w:tc>
        <w:tc>
          <w:tcPr>
            <w:tcW w:w="1098" w:type="dxa"/>
          </w:tcPr>
          <w:p w14:paraId="0D5200DF"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More than 95% of the local people in the three villages are from the Qiang ethnic minority.</w:t>
            </w:r>
          </w:p>
        </w:tc>
      </w:tr>
      <w:tr w:rsidR="00DA3348" w:rsidRPr="003A4E71" w14:paraId="1CBFC21C" w14:textId="77777777" w:rsidTr="007638FC">
        <w:tc>
          <w:tcPr>
            <w:tcW w:w="1088" w:type="dxa"/>
          </w:tcPr>
          <w:p w14:paraId="540F6390"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Liziping NR</w:t>
            </w:r>
          </w:p>
          <w:p w14:paraId="6D6B68E5" w14:textId="77777777" w:rsidR="00DA3348" w:rsidRPr="003A4E71" w:rsidRDefault="00DA3348" w:rsidP="009506CE">
            <w:pPr>
              <w:spacing w:line="276" w:lineRule="auto"/>
              <w:jc w:val="both"/>
              <w:rPr>
                <w:rFonts w:asciiTheme="majorHAnsi" w:eastAsia="等线" w:hAnsiTheme="majorHAnsi"/>
                <w:sz w:val="16"/>
                <w:szCs w:val="16"/>
                <w:lang w:eastAsia="zh-CN"/>
              </w:rPr>
            </w:pPr>
            <w:r w:rsidRPr="003A4E71">
              <w:rPr>
                <w:rFonts w:asciiTheme="majorHAnsi" w:hAnsiTheme="majorHAnsi"/>
                <w:sz w:val="16"/>
                <w:szCs w:val="16"/>
              </w:rPr>
              <w:t>E 102.333</w:t>
            </w:r>
          </w:p>
          <w:p w14:paraId="4CA41460"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eastAsia="等线" w:hAnsiTheme="majorHAnsi" w:cstheme="minorHAnsi"/>
                <w:sz w:val="16"/>
                <w:szCs w:val="16"/>
              </w:rPr>
              <w:t>N 29.00</w:t>
            </w:r>
          </w:p>
        </w:tc>
        <w:tc>
          <w:tcPr>
            <w:tcW w:w="1059" w:type="dxa"/>
          </w:tcPr>
          <w:p w14:paraId="4DAE7207"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Sichuan, Giant Panda National Park</w:t>
            </w:r>
          </w:p>
        </w:tc>
        <w:tc>
          <w:tcPr>
            <w:tcW w:w="1538" w:type="dxa"/>
          </w:tcPr>
          <w:p w14:paraId="38595780" w14:textId="77777777" w:rsidR="00DA3348" w:rsidRPr="003A4E71" w:rsidRDefault="00DA3348" w:rsidP="009506CE">
            <w:pPr>
              <w:spacing w:line="276" w:lineRule="auto"/>
              <w:jc w:val="both"/>
              <w:rPr>
                <w:rFonts w:asciiTheme="majorHAnsi" w:hAnsiTheme="majorHAnsi"/>
              </w:rPr>
            </w:pPr>
            <w:r w:rsidRPr="003A4E71">
              <w:rPr>
                <w:rFonts w:asciiTheme="majorHAnsi" w:eastAsia="Calibri" w:hAnsiTheme="majorHAnsi" w:cs="Calibri"/>
                <w:sz w:val="16"/>
                <w:szCs w:val="16"/>
              </w:rPr>
              <w:t>-Important for panda habitat integrity</w:t>
            </w:r>
          </w:p>
          <w:p w14:paraId="567EA4FD" w14:textId="77777777" w:rsidR="00DA3348" w:rsidRPr="003A4E71" w:rsidRDefault="00DA3348" w:rsidP="009506CE">
            <w:pPr>
              <w:spacing w:line="276" w:lineRule="auto"/>
              <w:jc w:val="both"/>
              <w:rPr>
                <w:rFonts w:asciiTheme="majorHAnsi" w:hAnsiTheme="majorHAnsi"/>
              </w:rPr>
            </w:pPr>
            <w:r w:rsidRPr="003A4E71">
              <w:rPr>
                <w:rFonts w:asciiTheme="majorHAnsi" w:eastAsia="Calibri" w:hAnsiTheme="majorHAnsi" w:cs="Calibri"/>
                <w:sz w:val="16"/>
                <w:szCs w:val="16"/>
              </w:rPr>
              <w:t>-Corridor establishment has been indicated as a priority of GPNP.</w:t>
            </w:r>
          </w:p>
          <w:p w14:paraId="538C4F6E" w14:textId="77777777" w:rsidR="00DA3348" w:rsidRPr="003A4E71" w:rsidRDefault="00DA3348" w:rsidP="009506CE">
            <w:pPr>
              <w:spacing w:line="276" w:lineRule="auto"/>
              <w:jc w:val="both"/>
              <w:rPr>
                <w:rFonts w:asciiTheme="majorHAnsi" w:hAnsiTheme="majorHAnsi"/>
              </w:rPr>
            </w:pPr>
            <w:r w:rsidRPr="003A4E71">
              <w:rPr>
                <w:rFonts w:asciiTheme="majorHAnsi" w:eastAsia="Calibri" w:hAnsiTheme="majorHAnsi" w:cs="Calibri"/>
                <w:sz w:val="16"/>
                <w:szCs w:val="16"/>
              </w:rPr>
              <w:t>-Local willingness for the project.</w:t>
            </w:r>
          </w:p>
          <w:p w14:paraId="48D020C7" w14:textId="77777777" w:rsidR="00DA3348" w:rsidRPr="003A4E71" w:rsidRDefault="00DA3348" w:rsidP="009506CE">
            <w:pPr>
              <w:spacing w:line="276" w:lineRule="auto"/>
              <w:jc w:val="both"/>
              <w:rPr>
                <w:rFonts w:asciiTheme="majorHAnsi" w:hAnsiTheme="majorHAnsi" w:cstheme="minorBidi"/>
                <w:sz w:val="16"/>
                <w:szCs w:val="16"/>
              </w:rPr>
            </w:pPr>
          </w:p>
        </w:tc>
        <w:tc>
          <w:tcPr>
            <w:tcW w:w="2033" w:type="dxa"/>
          </w:tcPr>
          <w:p w14:paraId="738648C2"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Ecological corridor (Tuowushan Habitat Corridor) and habitat restoration to enhance connectivity of fragmented giant panda populations. The establishment of the corridor will entail a multi-stakeholder agreement on grazing management, sustainable harvesting of NTFPs, agricultural land use, etc.). Restoration interventions will focus on habitat degraded by former unsustainable land use practices, and involve enrichment planting with native tree and shrub species and monitored natural regeneration.</w:t>
            </w:r>
          </w:p>
          <w:p w14:paraId="01A22BD9"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Planned community activities include strengthening and introducing alternative livelihoods, e.g., beekeeping, cultivation of Chinese medicinal herbs, mushroom planting, fruit tree planting, improved livestock management.</w:t>
            </w:r>
          </w:p>
        </w:tc>
        <w:tc>
          <w:tcPr>
            <w:tcW w:w="944" w:type="dxa"/>
          </w:tcPr>
          <w:p w14:paraId="4578D090"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3,273 ha</w:t>
            </w:r>
          </w:p>
        </w:tc>
        <w:tc>
          <w:tcPr>
            <w:tcW w:w="1256" w:type="dxa"/>
          </w:tcPr>
          <w:p w14:paraId="46E60F03"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There are two villages in / near the intervention site: Lizi village has 312 HHs, 1,074 people in 2017, Menghuo village had 150 HHs and 603 people in 2017. An estimated 339 of these people are may be affected by and benefit from the project)</w:t>
            </w:r>
          </w:p>
        </w:tc>
        <w:tc>
          <w:tcPr>
            <w:tcW w:w="1098" w:type="dxa"/>
          </w:tcPr>
          <w:p w14:paraId="02DABE36"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99% of the local people in the Lizi and Menghuo villages are of the Yi ethnic minority.</w:t>
            </w:r>
          </w:p>
        </w:tc>
      </w:tr>
      <w:tr w:rsidR="00DA3348" w:rsidRPr="003A4E71" w14:paraId="0C71460A" w14:textId="77777777" w:rsidTr="007638FC">
        <w:tc>
          <w:tcPr>
            <w:tcW w:w="1088" w:type="dxa"/>
          </w:tcPr>
          <w:p w14:paraId="03867143"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Caojian FF</w:t>
            </w:r>
          </w:p>
          <w:p w14:paraId="57B3CD96"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E 99.079</w:t>
            </w:r>
          </w:p>
          <w:p w14:paraId="27E2E0D0"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N 25.723</w:t>
            </w:r>
          </w:p>
        </w:tc>
        <w:tc>
          <w:tcPr>
            <w:tcW w:w="1059" w:type="dxa"/>
          </w:tcPr>
          <w:p w14:paraId="45D765ED"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Yunnan, Caojian Forest Farm</w:t>
            </w:r>
          </w:p>
        </w:tc>
        <w:tc>
          <w:tcPr>
            <w:tcW w:w="1538" w:type="dxa"/>
            <w:shd w:val="clear" w:color="auto" w:fill="auto"/>
          </w:tcPr>
          <w:p w14:paraId="736E112F" w14:textId="77777777" w:rsidR="00DA3348" w:rsidRPr="003A4E71" w:rsidRDefault="00DA3348" w:rsidP="009506CE">
            <w:pPr>
              <w:spacing w:line="276" w:lineRule="auto"/>
              <w:jc w:val="both"/>
              <w:textAlignment w:val="baseline"/>
              <w:rPr>
                <w:rFonts w:asciiTheme="majorHAnsi" w:hAnsiTheme="majorHAnsi" w:cs="Calibri"/>
                <w:sz w:val="16"/>
                <w:szCs w:val="16"/>
                <w:lang w:eastAsia="zh-CN"/>
              </w:rPr>
            </w:pPr>
            <w:r w:rsidRPr="003A4E71">
              <w:rPr>
                <w:rFonts w:asciiTheme="majorHAnsi" w:hAnsiTheme="majorHAnsi" w:cs="Calibri"/>
                <w:sz w:val="16"/>
                <w:szCs w:val="16"/>
              </w:rPr>
              <w:t>1) Important habitat of key primates species in China.</w:t>
            </w:r>
          </w:p>
          <w:p w14:paraId="60961AFA" w14:textId="77777777" w:rsidR="00DA3348" w:rsidRPr="003A4E71" w:rsidRDefault="00DA3348" w:rsidP="009506CE">
            <w:pPr>
              <w:spacing w:line="276" w:lineRule="auto"/>
              <w:jc w:val="both"/>
              <w:textAlignment w:val="baseline"/>
              <w:rPr>
                <w:rFonts w:asciiTheme="majorHAnsi" w:hAnsiTheme="majorHAnsi" w:cs="Calibri"/>
                <w:sz w:val="16"/>
                <w:szCs w:val="16"/>
                <w:lang w:eastAsia="zh-CN"/>
              </w:rPr>
            </w:pPr>
            <w:r w:rsidRPr="003A4E71">
              <w:rPr>
                <w:rFonts w:asciiTheme="majorHAnsi" w:hAnsiTheme="majorHAnsi" w:cs="Calibri"/>
                <w:sz w:val="16"/>
                <w:szCs w:val="16"/>
              </w:rPr>
              <w:t>2) Habitat of fragmentation and loss due to human activities, such as grazing land expansion, fire, grazing under forest, and collection, as well as hunting for other wildlife species. And without management of PA.</w:t>
            </w:r>
          </w:p>
          <w:p w14:paraId="7995E007" w14:textId="297FA04B" w:rsidR="00DA3348" w:rsidRPr="003A4E71" w:rsidRDefault="00DA3348" w:rsidP="009506CE">
            <w:pPr>
              <w:spacing w:line="276" w:lineRule="auto"/>
              <w:jc w:val="both"/>
              <w:textAlignment w:val="baseline"/>
              <w:rPr>
                <w:rFonts w:asciiTheme="majorHAnsi" w:hAnsiTheme="majorHAnsi" w:cs="Calibri"/>
                <w:sz w:val="16"/>
                <w:szCs w:val="16"/>
                <w:lang w:eastAsia="zh-CN"/>
              </w:rPr>
            </w:pPr>
            <w:r w:rsidRPr="003A4E71">
              <w:rPr>
                <w:rFonts w:asciiTheme="majorHAnsi" w:hAnsiTheme="majorHAnsi" w:cs="Calibri"/>
                <w:sz w:val="16"/>
                <w:szCs w:val="16"/>
              </w:rPr>
              <w:t xml:space="preserve">3) The northmost habitat for Western crested gibbon </w:t>
            </w:r>
            <w:r w:rsidR="00A317FE" w:rsidRPr="003A4E71">
              <w:rPr>
                <w:rFonts w:asciiTheme="majorHAnsi" w:hAnsiTheme="majorHAnsi" w:cs="Calibri"/>
                <w:sz w:val="16"/>
                <w:szCs w:val="16"/>
              </w:rPr>
              <w:t>has</w:t>
            </w:r>
            <w:r w:rsidRPr="003A4E71">
              <w:rPr>
                <w:rFonts w:asciiTheme="majorHAnsi" w:hAnsiTheme="majorHAnsi" w:cs="Calibri"/>
                <w:sz w:val="16"/>
                <w:szCs w:val="16"/>
              </w:rPr>
              <w:t xml:space="preserve"> no monitoring and research.</w:t>
            </w:r>
          </w:p>
          <w:p w14:paraId="05C06C60" w14:textId="77777777" w:rsidR="00DA3348" w:rsidRPr="003A4E71" w:rsidRDefault="00DA3348" w:rsidP="009506CE">
            <w:pPr>
              <w:spacing w:line="276" w:lineRule="auto"/>
              <w:jc w:val="both"/>
              <w:rPr>
                <w:rFonts w:asciiTheme="majorHAnsi" w:hAnsiTheme="majorHAnsi" w:cstheme="minorBidi"/>
                <w:sz w:val="16"/>
                <w:szCs w:val="16"/>
              </w:rPr>
            </w:pPr>
            <w:r w:rsidRPr="003A4E71">
              <w:rPr>
                <w:rFonts w:asciiTheme="majorHAnsi" w:hAnsiTheme="majorHAnsi" w:cs="Calibri"/>
                <w:sz w:val="16"/>
                <w:szCs w:val="16"/>
              </w:rPr>
              <w:t>4) Habitat restoration of gibbon in this area will benefit to enhancing awareness of wildlife conservation from site level, province to nation level.</w:t>
            </w:r>
          </w:p>
        </w:tc>
        <w:tc>
          <w:tcPr>
            <w:tcW w:w="2033" w:type="dxa"/>
          </w:tcPr>
          <w:p w14:paraId="420A4DDB"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Restoration of degraded gibbon habitat in the north edge of the Caojian Forest Farm, involving rehabilitating land damaged from a fire that occurred about 10 years ago and also from over-grazing by livestock. Restoration is planned to involve enrichment planting of native species and monitored natural regeneration. The restoration work will likely be made by forest farm workers supported by people from the local community/village. Other activities involving the local community entail strengthening and introducing alternative livelihoods, e.g., fruit tree planting, cultivation of Chinese medicinal herbs, improved livestock management, and ecotourism.</w:t>
            </w:r>
          </w:p>
        </w:tc>
        <w:tc>
          <w:tcPr>
            <w:tcW w:w="944" w:type="dxa"/>
          </w:tcPr>
          <w:p w14:paraId="2059A021"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200 ha</w:t>
            </w:r>
          </w:p>
        </w:tc>
        <w:tc>
          <w:tcPr>
            <w:tcW w:w="1256" w:type="dxa"/>
          </w:tcPr>
          <w:p w14:paraId="2960D61A"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There is one village near the intervention site from Yunlong county: Caojian village had a population of 12,009 in 2019.</w:t>
            </w:r>
          </w:p>
        </w:tc>
        <w:tc>
          <w:tcPr>
            <w:tcW w:w="1098" w:type="dxa"/>
          </w:tcPr>
          <w:p w14:paraId="03025B32"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More than 85% of the local people in Caojian village are of Bai, Achang, and Yi ethnic minority groups.</w:t>
            </w:r>
          </w:p>
        </w:tc>
      </w:tr>
      <w:tr w:rsidR="00DA3348" w:rsidRPr="003A4E71" w14:paraId="33A172E4" w14:textId="77777777" w:rsidTr="007638FC">
        <w:tc>
          <w:tcPr>
            <w:tcW w:w="1088" w:type="dxa"/>
          </w:tcPr>
          <w:p w14:paraId="70989BF0" w14:textId="77777777" w:rsidR="00DA3348" w:rsidRPr="003A4E71" w:rsidRDefault="00DA3348"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Tianchi NR</w:t>
            </w:r>
          </w:p>
          <w:p w14:paraId="29A340C3"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E 99.217</w:t>
            </w:r>
          </w:p>
          <w:p w14:paraId="76F849D6"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N 26.046</w:t>
            </w:r>
          </w:p>
        </w:tc>
        <w:tc>
          <w:tcPr>
            <w:tcW w:w="1059" w:type="dxa"/>
          </w:tcPr>
          <w:p w14:paraId="2E357E25"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Yunnan, Tianchi Nature Reserve</w:t>
            </w:r>
          </w:p>
        </w:tc>
        <w:tc>
          <w:tcPr>
            <w:tcW w:w="1538" w:type="dxa"/>
            <w:shd w:val="clear" w:color="auto" w:fill="auto"/>
          </w:tcPr>
          <w:p w14:paraId="55351E64" w14:textId="77777777" w:rsidR="00DA3348" w:rsidRPr="003A4E71" w:rsidRDefault="00DA3348" w:rsidP="009506CE">
            <w:pPr>
              <w:spacing w:line="276" w:lineRule="auto"/>
              <w:jc w:val="both"/>
              <w:textAlignment w:val="baseline"/>
              <w:rPr>
                <w:rFonts w:asciiTheme="majorHAnsi" w:hAnsiTheme="majorHAnsi" w:cs="Calibri"/>
                <w:sz w:val="16"/>
                <w:szCs w:val="16"/>
                <w:lang w:eastAsia="zh-CN"/>
              </w:rPr>
            </w:pPr>
            <w:r w:rsidRPr="003A4E71">
              <w:rPr>
                <w:rFonts w:asciiTheme="majorHAnsi" w:hAnsiTheme="majorHAnsi" w:cs="Calibri"/>
                <w:sz w:val="16"/>
                <w:szCs w:val="16"/>
              </w:rPr>
              <w:t>1) The southernmost habitat of key primates black-and-white snub-nosed monkeys.</w:t>
            </w:r>
          </w:p>
          <w:p w14:paraId="71DBD112" w14:textId="77777777" w:rsidR="00DA3348" w:rsidRPr="003A4E71" w:rsidRDefault="00DA3348" w:rsidP="009506CE">
            <w:pPr>
              <w:spacing w:line="276" w:lineRule="auto"/>
              <w:jc w:val="both"/>
              <w:textAlignment w:val="baseline"/>
              <w:rPr>
                <w:rFonts w:asciiTheme="majorHAnsi" w:hAnsiTheme="majorHAnsi" w:cs="Calibri"/>
                <w:sz w:val="16"/>
                <w:szCs w:val="16"/>
                <w:lang w:eastAsia="zh-CN"/>
              </w:rPr>
            </w:pPr>
            <w:r w:rsidRPr="003A4E71">
              <w:rPr>
                <w:rFonts w:asciiTheme="majorHAnsi" w:hAnsiTheme="majorHAnsi" w:cs="Calibri"/>
                <w:sz w:val="16"/>
                <w:szCs w:val="16"/>
              </w:rPr>
              <w:t>2) Habitat of black-and-white snub-nosed monkey in its southernmost range suffer serious fragmentation and loss, the two southernmost populations are isolated.</w:t>
            </w:r>
          </w:p>
          <w:p w14:paraId="18F08B37" w14:textId="31FF9452" w:rsidR="00DA3348" w:rsidRPr="003A4E71" w:rsidRDefault="00DA3348" w:rsidP="009506CE">
            <w:pPr>
              <w:spacing w:line="276" w:lineRule="auto"/>
              <w:jc w:val="both"/>
              <w:textAlignment w:val="baseline"/>
              <w:rPr>
                <w:rFonts w:asciiTheme="majorHAnsi" w:hAnsiTheme="majorHAnsi" w:cs="Calibri"/>
                <w:sz w:val="16"/>
                <w:szCs w:val="16"/>
                <w:lang w:eastAsia="zh-CN"/>
              </w:rPr>
            </w:pPr>
            <w:r w:rsidRPr="003A4E71">
              <w:rPr>
                <w:rFonts w:asciiTheme="majorHAnsi" w:hAnsiTheme="majorHAnsi" w:cs="Calibri"/>
                <w:sz w:val="16"/>
                <w:szCs w:val="16"/>
              </w:rPr>
              <w:t xml:space="preserve">3) Habitat restoration and ecological corridor establish </w:t>
            </w:r>
            <w:r w:rsidR="00B745A8">
              <w:rPr>
                <w:rFonts w:asciiTheme="majorHAnsi" w:hAnsiTheme="majorHAnsi" w:cs="Calibri"/>
                <w:sz w:val="16"/>
                <w:szCs w:val="16"/>
              </w:rPr>
              <w:t>for</w:t>
            </w:r>
            <w:r w:rsidRPr="003A4E71">
              <w:rPr>
                <w:rFonts w:asciiTheme="majorHAnsi" w:hAnsiTheme="majorHAnsi" w:cs="Calibri"/>
                <w:sz w:val="16"/>
                <w:szCs w:val="16"/>
              </w:rPr>
              <w:t xml:space="preserve"> th</w:t>
            </w:r>
            <w:r w:rsidR="00B745A8">
              <w:rPr>
                <w:rFonts w:asciiTheme="majorHAnsi" w:hAnsiTheme="majorHAnsi" w:cs="Calibri"/>
                <w:sz w:val="16"/>
                <w:szCs w:val="16"/>
              </w:rPr>
              <w:t>e</w:t>
            </w:r>
            <w:r w:rsidRPr="003A4E71">
              <w:rPr>
                <w:rFonts w:asciiTheme="majorHAnsi" w:hAnsiTheme="majorHAnsi" w:cs="Calibri"/>
                <w:sz w:val="16"/>
                <w:szCs w:val="16"/>
              </w:rPr>
              <w:t>s</w:t>
            </w:r>
            <w:r w:rsidR="00B745A8">
              <w:rPr>
                <w:rFonts w:asciiTheme="majorHAnsi" w:hAnsiTheme="majorHAnsi" w:cs="Calibri"/>
                <w:sz w:val="16"/>
                <w:szCs w:val="16"/>
              </w:rPr>
              <w:t>e</w:t>
            </w:r>
            <w:r w:rsidRPr="003A4E71">
              <w:rPr>
                <w:rFonts w:asciiTheme="majorHAnsi" w:hAnsiTheme="majorHAnsi" w:cs="Calibri"/>
                <w:sz w:val="16"/>
                <w:szCs w:val="16"/>
              </w:rPr>
              <w:t xml:space="preserve"> key primates involving cross-sector plan and action.</w:t>
            </w:r>
          </w:p>
          <w:p w14:paraId="5F197134" w14:textId="77777777" w:rsidR="00DA3348" w:rsidRPr="003A4E71" w:rsidRDefault="00DA3348" w:rsidP="009506CE">
            <w:pPr>
              <w:spacing w:line="276" w:lineRule="auto"/>
              <w:jc w:val="both"/>
              <w:rPr>
                <w:rFonts w:asciiTheme="majorHAnsi" w:hAnsiTheme="majorHAnsi" w:cstheme="minorBidi"/>
                <w:sz w:val="16"/>
                <w:szCs w:val="16"/>
              </w:rPr>
            </w:pPr>
            <w:r w:rsidRPr="003A4E71">
              <w:rPr>
                <w:rFonts w:asciiTheme="majorHAnsi" w:hAnsiTheme="majorHAnsi" w:cs="Calibri"/>
                <w:sz w:val="16"/>
                <w:szCs w:val="16"/>
              </w:rPr>
              <w:t>4) Community sustainable development will benefit wildlife conservation, and the way for resource sustainable use and management in the habitat area of key primates are importance for long-term population and habitat management. Which will mainstream wildlife conservation.</w:t>
            </w:r>
          </w:p>
        </w:tc>
        <w:tc>
          <w:tcPr>
            <w:tcW w:w="2033" w:type="dxa"/>
          </w:tcPr>
          <w:p w14:paraId="6E18C8E1"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Ecological corridor and habitat restoration to enhance connectivity of fragmented snub-nosed monkey populations. The establishment of the corridor will entail a multi-stakeholder agreement on grazing management and other land use, etc.). Apart from the reaching agreement on land use practices, two overline wildlife crossings are planned to facilitate safe passage of the monkeys across two town roads. Restoration interventions will focus on habitat degraded by former over-grazing and also forest land damaged by a wildfire in 1980 in the vicinity of Mt. Longma. Planned restoration activities will involve enrichment planting with native species and monitored natural regeneration; local people from nearby villages are envisaged to take part in the restoration activities. The overline crossings will be contracted through competitive bidding.</w:t>
            </w:r>
          </w:p>
          <w:p w14:paraId="47DF5CA5"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Other planned community activities include strengthening and introducing alternative livelihoods, e.g., fruit tree planting, cultivation of Chinese medicinal herbs, improved livestock management, and ecotourism.</w:t>
            </w:r>
          </w:p>
        </w:tc>
        <w:tc>
          <w:tcPr>
            <w:tcW w:w="944" w:type="dxa"/>
          </w:tcPr>
          <w:p w14:paraId="5EF1F7FC"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3,300 ha corridor;</w:t>
            </w:r>
          </w:p>
          <w:p w14:paraId="03C37AC8"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500 ha restoration</w:t>
            </w:r>
          </w:p>
          <w:p w14:paraId="7D4A0446" w14:textId="77777777" w:rsidR="00DA3348" w:rsidRPr="003A4E71" w:rsidRDefault="00DA3348" w:rsidP="009506CE">
            <w:pPr>
              <w:spacing w:line="276" w:lineRule="auto"/>
              <w:jc w:val="both"/>
              <w:rPr>
                <w:rFonts w:asciiTheme="majorHAnsi" w:hAnsiTheme="majorHAnsi" w:cstheme="minorHAnsi"/>
                <w:sz w:val="16"/>
                <w:szCs w:val="16"/>
              </w:rPr>
            </w:pPr>
          </w:p>
        </w:tc>
        <w:tc>
          <w:tcPr>
            <w:tcW w:w="1256" w:type="dxa"/>
          </w:tcPr>
          <w:p w14:paraId="1B92E56C"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There are six villages in the vicinity of the intervention sites: Longfei, Dagonchang, Jiancao, Shijing, Tiandeng, and Shaoshang. The cumulative population of these six villages in 2021 was approx. 10,853. We estimate that approx. 830 of these people would be affected by and benefit from the project.</w:t>
            </w:r>
          </w:p>
        </w:tc>
        <w:tc>
          <w:tcPr>
            <w:tcW w:w="1098" w:type="dxa"/>
          </w:tcPr>
          <w:p w14:paraId="6D781A9A" w14:textId="77777777" w:rsidR="00DA3348" w:rsidRPr="003A4E71" w:rsidRDefault="00DA3348"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More than 85% of the local people in the six villages in the vicinity of the intervention sites are of the Bai, Lisu, Yi, and Miao ethnic minority groups.</w:t>
            </w:r>
          </w:p>
        </w:tc>
      </w:tr>
      <w:bookmarkEnd w:id="62"/>
    </w:tbl>
    <w:p w14:paraId="1B9561C8" w14:textId="77777777" w:rsidR="002221FA" w:rsidRPr="003A4E71" w:rsidRDefault="002221FA" w:rsidP="009506CE">
      <w:pPr>
        <w:spacing w:line="276" w:lineRule="auto"/>
        <w:jc w:val="both"/>
        <w:rPr>
          <w:rFonts w:ascii="Calibri" w:eastAsia="宋体" w:hAnsi="Calibri" w:cs="Calibri"/>
          <w:color w:val="000000"/>
          <w:sz w:val="20"/>
          <w:szCs w:val="20"/>
        </w:rPr>
      </w:pPr>
    </w:p>
    <w:p w14:paraId="4CD4EBE7" w14:textId="063648C9" w:rsidR="002221FA" w:rsidRPr="003A4E71" w:rsidRDefault="00061F37" w:rsidP="009506CE">
      <w:pPr>
        <w:spacing w:line="276" w:lineRule="auto"/>
        <w:jc w:val="both"/>
        <w:rPr>
          <w:rFonts w:ascii="Calibri" w:hAnsi="Calibri" w:cs="Calibri"/>
          <w:sz w:val="20"/>
          <w:szCs w:val="20"/>
        </w:rPr>
      </w:pPr>
      <w:r w:rsidRPr="003A4E71">
        <w:rPr>
          <w:rFonts w:ascii="Calibri" w:hAnsi="Calibri" w:cs="Calibri"/>
          <w:sz w:val="20"/>
          <w:szCs w:val="20"/>
        </w:rPr>
        <w:t xml:space="preserve">Due to the COVID outbreak, FPIC consultation did not start during PPG Phase. Nonetheless, </w:t>
      </w:r>
      <w:r w:rsidR="381EA8DE" w:rsidRPr="003A4E71">
        <w:rPr>
          <w:rFonts w:ascii="Calibri" w:hAnsi="Calibri" w:cs="Calibri"/>
          <w:sz w:val="20"/>
          <w:szCs w:val="20"/>
        </w:rPr>
        <w:t xml:space="preserve"> local residents, mostly ethnic minorities, have been sensitized to land use restrictions in and near the protected areas, but some of the unsustainable activities have been persistent, including unauthorized livestock grazing for the need of basic livelihoods. Assessment of potential risks were based on consultations with local government units, nature reserve management bureaus and members of local communities. At the village level major benefits derived from the project would include higher incomes and well-being derived from increased and diversified sustainable production and post-production practices.</w:t>
      </w:r>
    </w:p>
    <w:p w14:paraId="127E664B" w14:textId="27B97882" w:rsidR="76DFDAEF" w:rsidRPr="003A4E71" w:rsidRDefault="76DFDAEF" w:rsidP="009506CE">
      <w:pPr>
        <w:spacing w:line="276" w:lineRule="auto"/>
        <w:jc w:val="both"/>
      </w:pPr>
    </w:p>
    <w:p w14:paraId="250D5890" w14:textId="2E6B5156" w:rsidR="00336978" w:rsidRPr="003A4E71" w:rsidRDefault="00336978" w:rsidP="009506CE">
      <w:pPr>
        <w:spacing w:line="276" w:lineRule="auto"/>
        <w:jc w:val="both"/>
        <w:rPr>
          <w:rFonts w:ascii="Calibri" w:hAnsi="Calibri" w:cs="Calibri"/>
          <w:sz w:val="20"/>
          <w:szCs w:val="20"/>
        </w:rPr>
      </w:pPr>
      <w:r w:rsidRPr="003A4E71">
        <w:rPr>
          <w:rFonts w:ascii="Calibri" w:hAnsi="Calibri" w:cs="Calibri"/>
          <w:sz w:val="20"/>
          <w:szCs w:val="20"/>
        </w:rPr>
        <w:t xml:space="preserve">According to information available at PPG, the other three intervention sites (Wolong NR, Daxiangling NR, Baishuihe NR, see Table 2 below for details) do not pose a risk of economic displacement to local people or minority groups as they are very remote, with the closest villages located several kilometers away from the edge of the Natural Reserves. Also, the current regulations and the nature reserves (NR) management plans are very strict and production activities are simply not allowed. </w:t>
      </w:r>
    </w:p>
    <w:p w14:paraId="2B069318" w14:textId="77777777" w:rsidR="00234155" w:rsidRPr="003A4E71" w:rsidRDefault="00234155" w:rsidP="009506CE">
      <w:pPr>
        <w:pStyle w:val="af5"/>
        <w:keepNext/>
        <w:spacing w:line="276" w:lineRule="auto"/>
        <w:jc w:val="both"/>
      </w:pPr>
    </w:p>
    <w:p w14:paraId="281B90E0" w14:textId="1E7FA46E" w:rsidR="00A1259E" w:rsidRPr="003A4E71" w:rsidRDefault="00A1259E" w:rsidP="009506CE">
      <w:pPr>
        <w:pStyle w:val="af5"/>
        <w:keepNext/>
        <w:spacing w:line="276" w:lineRule="auto"/>
        <w:jc w:val="both"/>
      </w:pPr>
      <w:r w:rsidRPr="003A4E71">
        <w:t xml:space="preserve">Table </w:t>
      </w:r>
      <w:r w:rsidRPr="003A4E71">
        <w:fldChar w:fldCharType="begin"/>
      </w:r>
      <w:r w:rsidRPr="003A4E71">
        <w:instrText>SEQ Table \* ARABIC</w:instrText>
      </w:r>
      <w:r w:rsidRPr="003A4E71">
        <w:fldChar w:fldCharType="separate"/>
      </w:r>
      <w:r w:rsidR="00061F8B" w:rsidRPr="003A4E71">
        <w:rPr>
          <w:noProof/>
        </w:rPr>
        <w:t>3</w:t>
      </w:r>
      <w:r w:rsidRPr="003A4E71">
        <w:fldChar w:fldCharType="end"/>
      </w:r>
      <w:r w:rsidRPr="003A4E71">
        <w:t xml:space="preserve"> - Project sites not affecting local communities</w:t>
      </w:r>
    </w:p>
    <w:tbl>
      <w:tblPr>
        <w:tblStyle w:val="afa"/>
        <w:tblW w:w="9016" w:type="dxa"/>
        <w:tblLook w:val="04A0" w:firstRow="1" w:lastRow="0" w:firstColumn="1" w:lastColumn="0" w:noHBand="0" w:noVBand="1"/>
      </w:tblPr>
      <w:tblGrid>
        <w:gridCol w:w="1088"/>
        <w:gridCol w:w="1059"/>
        <w:gridCol w:w="1538"/>
        <w:gridCol w:w="2033"/>
        <w:gridCol w:w="944"/>
        <w:gridCol w:w="1256"/>
        <w:gridCol w:w="1098"/>
      </w:tblGrid>
      <w:tr w:rsidR="00A1259E" w:rsidRPr="003A4E71" w14:paraId="48D60D0F" w14:textId="77777777" w:rsidTr="007638FC">
        <w:trPr>
          <w:tblHeader/>
        </w:trPr>
        <w:tc>
          <w:tcPr>
            <w:tcW w:w="1088" w:type="dxa"/>
            <w:shd w:val="clear" w:color="auto" w:fill="EEECE1" w:themeFill="background2"/>
            <w:vAlign w:val="center"/>
          </w:tcPr>
          <w:p w14:paraId="44919AFF" w14:textId="77777777" w:rsidR="00A1259E" w:rsidRPr="003A4E71" w:rsidRDefault="00A1259E"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Intervention site</w:t>
            </w:r>
          </w:p>
        </w:tc>
        <w:tc>
          <w:tcPr>
            <w:tcW w:w="1059" w:type="dxa"/>
            <w:shd w:val="clear" w:color="auto" w:fill="EEECE1" w:themeFill="background2"/>
            <w:vAlign w:val="center"/>
          </w:tcPr>
          <w:p w14:paraId="20F3F644" w14:textId="77777777" w:rsidR="00A1259E" w:rsidRPr="003A4E71" w:rsidRDefault="00A1259E"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Province, Protected Area</w:t>
            </w:r>
          </w:p>
        </w:tc>
        <w:tc>
          <w:tcPr>
            <w:tcW w:w="1538" w:type="dxa"/>
            <w:shd w:val="clear" w:color="auto" w:fill="EEECE1" w:themeFill="background2"/>
            <w:vAlign w:val="center"/>
          </w:tcPr>
          <w:p w14:paraId="4A3B4912" w14:textId="77777777" w:rsidR="00A1259E" w:rsidRPr="003A4E71" w:rsidRDefault="00A1259E" w:rsidP="009506CE">
            <w:pPr>
              <w:spacing w:line="276" w:lineRule="auto"/>
              <w:jc w:val="both"/>
              <w:rPr>
                <w:rFonts w:asciiTheme="majorHAnsi" w:eastAsia="Calibri" w:hAnsiTheme="majorHAnsi" w:cs="Calibri"/>
                <w:b/>
                <w:bCs/>
                <w:sz w:val="16"/>
                <w:szCs w:val="16"/>
              </w:rPr>
            </w:pPr>
            <w:r w:rsidRPr="003A4E71">
              <w:rPr>
                <w:rFonts w:asciiTheme="majorHAnsi" w:eastAsia="Calibri" w:hAnsiTheme="majorHAnsi" w:cs="Calibri"/>
                <w:b/>
                <w:bCs/>
                <w:sz w:val="16"/>
                <w:szCs w:val="16"/>
              </w:rPr>
              <w:t>Selection criteria</w:t>
            </w:r>
          </w:p>
        </w:tc>
        <w:tc>
          <w:tcPr>
            <w:tcW w:w="2033" w:type="dxa"/>
            <w:shd w:val="clear" w:color="auto" w:fill="EEECE1" w:themeFill="background2"/>
            <w:vAlign w:val="center"/>
          </w:tcPr>
          <w:p w14:paraId="5F6F247C" w14:textId="77777777" w:rsidR="00A1259E" w:rsidRPr="003A4E71" w:rsidRDefault="00A1259E"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Project interventions</w:t>
            </w:r>
          </w:p>
        </w:tc>
        <w:tc>
          <w:tcPr>
            <w:tcW w:w="944" w:type="dxa"/>
            <w:shd w:val="clear" w:color="auto" w:fill="EEECE1" w:themeFill="background2"/>
            <w:vAlign w:val="center"/>
          </w:tcPr>
          <w:p w14:paraId="45D786EF" w14:textId="77777777" w:rsidR="00A1259E" w:rsidRPr="003A4E71" w:rsidRDefault="00A1259E"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Area, ha</w:t>
            </w:r>
          </w:p>
        </w:tc>
        <w:tc>
          <w:tcPr>
            <w:tcW w:w="1256" w:type="dxa"/>
            <w:shd w:val="clear" w:color="auto" w:fill="EEECE1" w:themeFill="background2"/>
            <w:vAlign w:val="center"/>
          </w:tcPr>
          <w:p w14:paraId="78604926" w14:textId="77777777" w:rsidR="00A1259E" w:rsidRPr="003A4E71" w:rsidRDefault="00A1259E"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Est. number of local people affected by project intervention</w:t>
            </w:r>
          </w:p>
        </w:tc>
        <w:tc>
          <w:tcPr>
            <w:tcW w:w="1098" w:type="dxa"/>
            <w:shd w:val="clear" w:color="auto" w:fill="EEECE1" w:themeFill="background2"/>
            <w:vAlign w:val="center"/>
          </w:tcPr>
          <w:p w14:paraId="20E33E34" w14:textId="77777777" w:rsidR="00A1259E" w:rsidRPr="003A4E71" w:rsidRDefault="00A1259E"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Ethnic minorities among affected local people</w:t>
            </w:r>
          </w:p>
        </w:tc>
      </w:tr>
      <w:tr w:rsidR="00A1259E" w:rsidRPr="003A4E71" w14:paraId="48001C2D" w14:textId="77777777" w:rsidTr="007638FC">
        <w:tc>
          <w:tcPr>
            <w:tcW w:w="1088" w:type="dxa"/>
          </w:tcPr>
          <w:p w14:paraId="56BFCCD1" w14:textId="77777777" w:rsidR="00A1259E" w:rsidRPr="003A4E71" w:rsidRDefault="00A1259E"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Wolong NR</w:t>
            </w:r>
          </w:p>
          <w:p w14:paraId="17215C00" w14:textId="77777777" w:rsidR="00A1259E" w:rsidRPr="003A4E71" w:rsidRDefault="00A1259E" w:rsidP="009506CE">
            <w:pPr>
              <w:spacing w:line="276" w:lineRule="auto"/>
              <w:jc w:val="both"/>
              <w:rPr>
                <w:rFonts w:asciiTheme="majorHAnsi" w:hAnsiTheme="majorHAnsi"/>
                <w:sz w:val="16"/>
                <w:szCs w:val="16"/>
              </w:rPr>
            </w:pPr>
            <w:r w:rsidRPr="003A4E71">
              <w:rPr>
                <w:rFonts w:asciiTheme="majorHAnsi" w:hAnsiTheme="majorHAnsi"/>
                <w:sz w:val="16"/>
                <w:szCs w:val="16"/>
              </w:rPr>
              <w:t>E 103.183</w:t>
            </w:r>
          </w:p>
          <w:p w14:paraId="75D318F4"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sz w:val="16"/>
                <w:szCs w:val="16"/>
              </w:rPr>
              <w:t>N 31.083</w:t>
            </w:r>
          </w:p>
        </w:tc>
        <w:tc>
          <w:tcPr>
            <w:tcW w:w="1059" w:type="dxa"/>
          </w:tcPr>
          <w:p w14:paraId="3E71483E"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Sichuan, Giant Panda National Park</w:t>
            </w:r>
          </w:p>
        </w:tc>
        <w:tc>
          <w:tcPr>
            <w:tcW w:w="1538" w:type="dxa"/>
          </w:tcPr>
          <w:p w14:paraId="1AED5941" w14:textId="77777777" w:rsidR="00A1259E" w:rsidRPr="003A4E71" w:rsidRDefault="00A1259E" w:rsidP="009506CE">
            <w:pPr>
              <w:spacing w:line="276" w:lineRule="auto"/>
              <w:jc w:val="both"/>
              <w:rPr>
                <w:rFonts w:asciiTheme="majorHAnsi" w:eastAsia="Calibri" w:hAnsiTheme="majorHAnsi" w:cs="Calibri"/>
                <w:sz w:val="16"/>
                <w:szCs w:val="16"/>
              </w:rPr>
            </w:pPr>
            <w:r w:rsidRPr="003A4E71">
              <w:rPr>
                <w:rFonts w:asciiTheme="majorHAnsi" w:eastAsia="Calibri" w:hAnsiTheme="majorHAnsi" w:cs="Calibri"/>
                <w:sz w:val="16"/>
                <w:szCs w:val="16"/>
              </w:rPr>
              <w:t>-Important for panda habitat integrity.</w:t>
            </w:r>
          </w:p>
          <w:p w14:paraId="1E85C737" w14:textId="77777777" w:rsidR="00A1259E" w:rsidRPr="003A4E71" w:rsidRDefault="00A1259E" w:rsidP="009506CE">
            <w:pPr>
              <w:spacing w:line="276" w:lineRule="auto"/>
              <w:jc w:val="both"/>
              <w:rPr>
                <w:rFonts w:asciiTheme="majorHAnsi" w:hAnsiTheme="majorHAnsi"/>
              </w:rPr>
            </w:pPr>
            <w:r w:rsidRPr="003A4E71">
              <w:rPr>
                <w:rFonts w:asciiTheme="majorHAnsi" w:eastAsia="Calibri" w:hAnsiTheme="majorHAnsi" w:cs="Calibri"/>
                <w:sz w:val="16"/>
                <w:szCs w:val="16"/>
              </w:rPr>
              <w:t>Opportunity to develop best practice in restoration of unsuccessful mono-culture approaches.</w:t>
            </w:r>
          </w:p>
          <w:p w14:paraId="0D385017" w14:textId="77777777" w:rsidR="00A1259E" w:rsidRPr="003A4E71" w:rsidRDefault="00A1259E" w:rsidP="009506CE">
            <w:pPr>
              <w:spacing w:line="276" w:lineRule="auto"/>
              <w:jc w:val="both"/>
              <w:rPr>
                <w:rFonts w:asciiTheme="majorHAnsi" w:hAnsiTheme="majorHAnsi"/>
              </w:rPr>
            </w:pPr>
            <w:r w:rsidRPr="003A4E71">
              <w:rPr>
                <w:rFonts w:asciiTheme="majorHAnsi" w:eastAsia="Calibri" w:hAnsiTheme="majorHAnsi" w:cs="Calibri"/>
                <w:sz w:val="16"/>
                <w:szCs w:val="16"/>
              </w:rPr>
              <w:t>-Restoration has been included in a masterplan of GPNP.</w:t>
            </w:r>
          </w:p>
          <w:p w14:paraId="4465444B" w14:textId="77777777" w:rsidR="00A1259E" w:rsidRPr="003A4E71" w:rsidRDefault="00A1259E" w:rsidP="009506CE">
            <w:pPr>
              <w:spacing w:line="276" w:lineRule="auto"/>
              <w:jc w:val="both"/>
              <w:rPr>
                <w:rFonts w:asciiTheme="majorHAnsi" w:hAnsiTheme="majorHAnsi"/>
              </w:rPr>
            </w:pPr>
            <w:r w:rsidRPr="003A4E71">
              <w:rPr>
                <w:rFonts w:asciiTheme="majorHAnsi" w:eastAsia="Calibri" w:hAnsiTheme="majorHAnsi" w:cs="Calibri"/>
                <w:sz w:val="16"/>
                <w:szCs w:val="16"/>
              </w:rPr>
              <w:t>-Local willingness for the project.</w:t>
            </w:r>
          </w:p>
          <w:p w14:paraId="7BF9C516" w14:textId="77777777" w:rsidR="00A1259E" w:rsidRPr="003A4E71" w:rsidRDefault="00A1259E" w:rsidP="009506CE">
            <w:pPr>
              <w:spacing w:line="276" w:lineRule="auto"/>
              <w:jc w:val="both"/>
              <w:rPr>
                <w:rFonts w:asciiTheme="majorHAnsi" w:hAnsiTheme="majorHAnsi" w:cstheme="minorBidi"/>
                <w:sz w:val="16"/>
                <w:szCs w:val="16"/>
              </w:rPr>
            </w:pPr>
          </w:p>
        </w:tc>
        <w:tc>
          <w:tcPr>
            <w:tcW w:w="2033" w:type="dxa"/>
          </w:tcPr>
          <w:p w14:paraId="380AE703"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 xml:space="preserve">Restoration of degraded habitat in the Qionglai Mountains, including conversion of an unsuccessful mono-culture plantation of </w:t>
            </w:r>
            <w:r w:rsidRPr="003A4E71">
              <w:rPr>
                <w:rFonts w:asciiTheme="majorHAnsi" w:hAnsiTheme="majorHAnsi" w:cstheme="minorHAnsi"/>
                <w:i/>
                <w:iCs/>
                <w:sz w:val="16"/>
                <w:szCs w:val="16"/>
              </w:rPr>
              <w:t xml:space="preserve">larix kaempferi </w:t>
            </w:r>
            <w:r w:rsidRPr="003A4E71">
              <w:rPr>
                <w:rFonts w:asciiTheme="majorHAnsi" w:hAnsiTheme="majorHAnsi" w:cstheme="minorHAnsi"/>
                <w:sz w:val="16"/>
                <w:szCs w:val="16"/>
              </w:rPr>
              <w:t>into a mixed species forest. The intervention is planned at a remote area inside the Wolong Nature Reserve.</w:t>
            </w:r>
          </w:p>
        </w:tc>
        <w:tc>
          <w:tcPr>
            <w:tcW w:w="944" w:type="dxa"/>
          </w:tcPr>
          <w:p w14:paraId="154D280C"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985 ha</w:t>
            </w:r>
          </w:p>
        </w:tc>
        <w:tc>
          <w:tcPr>
            <w:tcW w:w="1256" w:type="dxa"/>
          </w:tcPr>
          <w:p w14:paraId="4C06128D" w14:textId="77777777" w:rsidR="00A1259E" w:rsidRPr="003A4E71" w:rsidRDefault="00A1259E" w:rsidP="009506CE">
            <w:pPr>
              <w:spacing w:line="276" w:lineRule="auto"/>
              <w:jc w:val="both"/>
              <w:rPr>
                <w:rFonts w:asciiTheme="majorHAnsi" w:hAnsiTheme="majorHAnsi" w:cstheme="minorHAnsi"/>
                <w:sz w:val="16"/>
                <w:szCs w:val="16"/>
                <w:lang w:eastAsia="zh-CN"/>
              </w:rPr>
            </w:pPr>
            <w:r w:rsidRPr="003A4E71">
              <w:rPr>
                <w:rFonts w:asciiTheme="majorHAnsi" w:hAnsiTheme="majorHAnsi" w:cstheme="minorHAnsi"/>
                <w:sz w:val="16"/>
                <w:szCs w:val="16"/>
              </w:rPr>
              <w:t>None</w:t>
            </w:r>
          </w:p>
          <w:p w14:paraId="20027BEC"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(The nearest villages, Wolong and Gengda, are located approx. 3 and 2 km, respectively, from the edge of the nature reserve. Considering these villages are located outside the reserve, local people are not expected to be affected by the project intervention.)</w:t>
            </w:r>
          </w:p>
        </w:tc>
        <w:tc>
          <w:tcPr>
            <w:tcW w:w="1098" w:type="dxa"/>
          </w:tcPr>
          <w:p w14:paraId="1A58D844" w14:textId="77777777" w:rsidR="00A1259E" w:rsidRPr="003A4E71" w:rsidRDefault="00A1259E" w:rsidP="009506CE">
            <w:pPr>
              <w:spacing w:line="276" w:lineRule="auto"/>
              <w:jc w:val="both"/>
              <w:rPr>
                <w:rFonts w:asciiTheme="majorHAnsi" w:hAnsiTheme="majorHAnsi" w:cstheme="minorHAnsi"/>
                <w:sz w:val="16"/>
                <w:szCs w:val="16"/>
                <w:lang w:eastAsia="zh-CN"/>
              </w:rPr>
            </w:pPr>
            <w:r w:rsidRPr="003A4E71">
              <w:rPr>
                <w:rFonts w:asciiTheme="majorHAnsi" w:hAnsiTheme="majorHAnsi" w:cstheme="minorHAnsi"/>
                <w:sz w:val="16"/>
                <w:szCs w:val="16"/>
              </w:rPr>
              <w:t xml:space="preserve">Not applicable. </w:t>
            </w:r>
          </w:p>
          <w:p w14:paraId="5D6D5FC6"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(The Wolong and Gengda villages are composed of 80% Tibetan and Qiang ethnic minorities.)</w:t>
            </w:r>
          </w:p>
        </w:tc>
      </w:tr>
      <w:tr w:rsidR="00A1259E" w:rsidRPr="003A4E71" w14:paraId="0E322E92" w14:textId="77777777" w:rsidTr="007638FC">
        <w:tc>
          <w:tcPr>
            <w:tcW w:w="1088" w:type="dxa"/>
          </w:tcPr>
          <w:p w14:paraId="4745BDBE" w14:textId="77777777" w:rsidR="00A1259E" w:rsidRPr="003A4E71" w:rsidRDefault="00A1259E" w:rsidP="009506CE">
            <w:pPr>
              <w:spacing w:line="276" w:lineRule="auto"/>
              <w:jc w:val="both"/>
              <w:rPr>
                <w:rFonts w:asciiTheme="majorHAnsi" w:hAnsiTheme="majorHAnsi" w:cstheme="minorHAnsi"/>
                <w:b/>
                <w:bCs/>
                <w:sz w:val="16"/>
                <w:szCs w:val="16"/>
              </w:rPr>
            </w:pPr>
            <w:r w:rsidRPr="003A4E71">
              <w:rPr>
                <w:rFonts w:asciiTheme="majorHAnsi" w:hAnsiTheme="majorHAnsi" w:cstheme="minorHAnsi"/>
                <w:b/>
                <w:bCs/>
                <w:sz w:val="16"/>
                <w:szCs w:val="16"/>
              </w:rPr>
              <w:t>Daxiangling NR</w:t>
            </w:r>
          </w:p>
          <w:p w14:paraId="598D023B" w14:textId="77777777" w:rsidR="00A1259E" w:rsidRPr="003A4E71" w:rsidRDefault="00A1259E" w:rsidP="009506CE">
            <w:pPr>
              <w:spacing w:line="276" w:lineRule="auto"/>
              <w:jc w:val="both"/>
              <w:rPr>
                <w:rFonts w:asciiTheme="majorHAnsi" w:hAnsiTheme="majorHAnsi"/>
                <w:sz w:val="16"/>
                <w:szCs w:val="16"/>
              </w:rPr>
            </w:pPr>
            <w:r w:rsidRPr="003A4E71">
              <w:rPr>
                <w:rFonts w:asciiTheme="majorHAnsi" w:hAnsiTheme="majorHAnsi"/>
                <w:sz w:val="16"/>
                <w:szCs w:val="16"/>
              </w:rPr>
              <w:t>E 102.667</w:t>
            </w:r>
          </w:p>
          <w:p w14:paraId="119B73F8"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sz w:val="16"/>
                <w:szCs w:val="16"/>
              </w:rPr>
              <w:t>N 29.583</w:t>
            </w:r>
          </w:p>
        </w:tc>
        <w:tc>
          <w:tcPr>
            <w:tcW w:w="1059" w:type="dxa"/>
          </w:tcPr>
          <w:p w14:paraId="13BC9F1A"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Sichuan, Giant Panda National Park</w:t>
            </w:r>
          </w:p>
        </w:tc>
        <w:tc>
          <w:tcPr>
            <w:tcW w:w="1538" w:type="dxa"/>
          </w:tcPr>
          <w:p w14:paraId="46307027" w14:textId="77777777" w:rsidR="00A1259E" w:rsidRPr="003A4E71" w:rsidRDefault="00A1259E" w:rsidP="009506CE">
            <w:pPr>
              <w:spacing w:line="276" w:lineRule="auto"/>
              <w:jc w:val="both"/>
              <w:rPr>
                <w:rFonts w:asciiTheme="majorHAnsi" w:eastAsia="Calibri" w:hAnsiTheme="majorHAnsi" w:cs="Calibri"/>
                <w:sz w:val="16"/>
                <w:szCs w:val="16"/>
              </w:rPr>
            </w:pPr>
            <w:r w:rsidRPr="003A4E71">
              <w:rPr>
                <w:rFonts w:asciiTheme="majorHAnsi" w:eastAsia="Calibri" w:hAnsiTheme="majorHAnsi" w:cs="Calibri"/>
                <w:sz w:val="16"/>
                <w:szCs w:val="16"/>
              </w:rPr>
              <w:t>-Important for panda habitat integrity.</w:t>
            </w:r>
          </w:p>
          <w:p w14:paraId="4B4B5B7D" w14:textId="77777777" w:rsidR="00A1259E" w:rsidRPr="003A4E71" w:rsidRDefault="00A1259E" w:rsidP="009506CE">
            <w:pPr>
              <w:spacing w:line="276" w:lineRule="auto"/>
              <w:jc w:val="both"/>
              <w:rPr>
                <w:rFonts w:asciiTheme="majorHAnsi" w:hAnsiTheme="majorHAnsi"/>
              </w:rPr>
            </w:pPr>
            <w:r w:rsidRPr="003A4E71">
              <w:rPr>
                <w:rFonts w:asciiTheme="majorHAnsi" w:eastAsia="Calibri" w:hAnsiTheme="majorHAnsi" w:cs="Calibri"/>
                <w:sz w:val="16"/>
                <w:szCs w:val="16"/>
              </w:rPr>
              <w:t>Opportunity to develop best practice in restoration abandoned mining sites.</w:t>
            </w:r>
          </w:p>
          <w:p w14:paraId="2501A3A7" w14:textId="77777777" w:rsidR="00A1259E" w:rsidRPr="003A4E71" w:rsidRDefault="00A1259E" w:rsidP="009506CE">
            <w:pPr>
              <w:spacing w:line="276" w:lineRule="auto"/>
              <w:jc w:val="both"/>
              <w:rPr>
                <w:rFonts w:asciiTheme="majorHAnsi" w:hAnsiTheme="majorHAnsi"/>
              </w:rPr>
            </w:pPr>
            <w:r w:rsidRPr="003A4E71">
              <w:rPr>
                <w:rFonts w:asciiTheme="majorHAnsi" w:eastAsia="Calibri" w:hAnsiTheme="majorHAnsi" w:cs="Calibri"/>
                <w:sz w:val="16"/>
                <w:szCs w:val="16"/>
              </w:rPr>
              <w:t>-Restoration has been included in a masterplan of GPNP.</w:t>
            </w:r>
          </w:p>
          <w:p w14:paraId="4AEFFDF5" w14:textId="77777777" w:rsidR="00A1259E" w:rsidRPr="003A4E71" w:rsidRDefault="00A1259E" w:rsidP="009506CE">
            <w:pPr>
              <w:spacing w:line="276" w:lineRule="auto"/>
              <w:jc w:val="both"/>
              <w:rPr>
                <w:rFonts w:asciiTheme="majorHAnsi" w:hAnsiTheme="majorHAnsi"/>
              </w:rPr>
            </w:pPr>
            <w:r w:rsidRPr="003A4E71">
              <w:rPr>
                <w:rFonts w:asciiTheme="majorHAnsi" w:eastAsia="Calibri" w:hAnsiTheme="majorHAnsi" w:cs="Calibri"/>
                <w:sz w:val="16"/>
                <w:szCs w:val="16"/>
              </w:rPr>
              <w:t>-Local willingness for the project.</w:t>
            </w:r>
          </w:p>
          <w:p w14:paraId="73EE73FF" w14:textId="77777777" w:rsidR="00A1259E" w:rsidRPr="003A4E71" w:rsidRDefault="00A1259E" w:rsidP="009506CE">
            <w:pPr>
              <w:spacing w:line="276" w:lineRule="auto"/>
              <w:jc w:val="both"/>
              <w:rPr>
                <w:rFonts w:asciiTheme="majorHAnsi" w:hAnsiTheme="majorHAnsi" w:cstheme="minorBidi"/>
                <w:sz w:val="16"/>
                <w:szCs w:val="16"/>
              </w:rPr>
            </w:pPr>
          </w:p>
        </w:tc>
        <w:tc>
          <w:tcPr>
            <w:tcW w:w="2033" w:type="dxa"/>
          </w:tcPr>
          <w:p w14:paraId="1DE4EF3B"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Restoration of degraded habitat in the Niba Mountains, involving rehabilitating abandoned mining (marble) sites by enrichment planting of native species and monitored natural regeneration. The intervention is planned at a remote area inside the Daxiangling Nature Reserve.</w:t>
            </w:r>
          </w:p>
        </w:tc>
        <w:tc>
          <w:tcPr>
            <w:tcW w:w="944" w:type="dxa"/>
          </w:tcPr>
          <w:p w14:paraId="72BA6BFE"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500 ha</w:t>
            </w:r>
          </w:p>
        </w:tc>
        <w:tc>
          <w:tcPr>
            <w:tcW w:w="1256" w:type="dxa"/>
          </w:tcPr>
          <w:p w14:paraId="74CDED00"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None</w:t>
            </w:r>
          </w:p>
          <w:p w14:paraId="1B0A116A" w14:textId="77777777" w:rsidR="00A1259E" w:rsidRPr="003A4E71" w:rsidRDefault="00A1259E" w:rsidP="009506CE">
            <w:pPr>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(There is one village, Shuanglin, located about 2 km from the edge of the nature reserve. In 2020 this village had 51 HHs and 255 people. Considering the Shuanglin village is located outside the reserve, local people are not expected to be affected by the project intervention.)</w:t>
            </w:r>
          </w:p>
        </w:tc>
        <w:tc>
          <w:tcPr>
            <w:tcW w:w="1098" w:type="dxa"/>
          </w:tcPr>
          <w:p w14:paraId="6C4ABF16" w14:textId="77777777" w:rsidR="00A1259E" w:rsidRPr="003A4E71" w:rsidRDefault="00A1259E" w:rsidP="009506CE">
            <w:pPr>
              <w:spacing w:line="276" w:lineRule="auto"/>
              <w:jc w:val="both"/>
              <w:rPr>
                <w:rFonts w:asciiTheme="majorHAnsi" w:hAnsiTheme="majorHAnsi" w:cstheme="minorHAnsi"/>
                <w:sz w:val="16"/>
                <w:szCs w:val="16"/>
                <w:lang w:eastAsia="zh-CN"/>
              </w:rPr>
            </w:pPr>
            <w:r w:rsidRPr="003A4E71">
              <w:rPr>
                <w:rFonts w:asciiTheme="majorHAnsi" w:hAnsiTheme="majorHAnsi" w:cstheme="minorHAnsi"/>
                <w:sz w:val="16"/>
                <w:szCs w:val="16"/>
              </w:rPr>
              <w:t>Not applicable.</w:t>
            </w:r>
          </w:p>
          <w:p w14:paraId="0A9195F2" w14:textId="77777777" w:rsidR="00A1259E" w:rsidRPr="003A4E71" w:rsidRDefault="00A1259E" w:rsidP="009506CE">
            <w:pPr>
              <w:keepNext/>
              <w:spacing w:line="276" w:lineRule="auto"/>
              <w:jc w:val="both"/>
              <w:rPr>
                <w:rFonts w:asciiTheme="majorHAnsi" w:hAnsiTheme="majorHAnsi" w:cstheme="minorHAnsi"/>
                <w:sz w:val="16"/>
                <w:szCs w:val="16"/>
              </w:rPr>
            </w:pPr>
            <w:r w:rsidRPr="003A4E71">
              <w:rPr>
                <w:rFonts w:asciiTheme="majorHAnsi" w:hAnsiTheme="majorHAnsi" w:cstheme="minorHAnsi"/>
                <w:sz w:val="16"/>
                <w:szCs w:val="16"/>
              </w:rPr>
              <w:t>(There are limited numbers of ethnic minorities in this area; the Shuanglin village is composed primarily of Han people.)</w:t>
            </w:r>
          </w:p>
        </w:tc>
      </w:tr>
      <w:tr w:rsidR="00A1259E" w:rsidRPr="003A4E71" w14:paraId="1186CCAA" w14:textId="77777777" w:rsidTr="007638FC">
        <w:tc>
          <w:tcPr>
            <w:tcW w:w="1088" w:type="dxa"/>
          </w:tcPr>
          <w:p w14:paraId="0884932C" w14:textId="77777777" w:rsidR="00A1259E" w:rsidRPr="003A4E71" w:rsidRDefault="00A1259E" w:rsidP="009506CE">
            <w:pPr>
              <w:spacing w:line="276" w:lineRule="auto"/>
              <w:jc w:val="both"/>
              <w:rPr>
                <w:rFonts w:cstheme="minorHAnsi"/>
                <w:b/>
                <w:bCs/>
                <w:sz w:val="16"/>
                <w:szCs w:val="16"/>
              </w:rPr>
            </w:pPr>
            <w:r w:rsidRPr="003A4E71">
              <w:rPr>
                <w:rFonts w:cstheme="minorHAnsi"/>
                <w:b/>
                <w:bCs/>
                <w:sz w:val="16"/>
                <w:szCs w:val="16"/>
              </w:rPr>
              <w:t>Baishuihe NR</w:t>
            </w:r>
          </w:p>
          <w:p w14:paraId="610EA80B" w14:textId="77777777" w:rsidR="00A1259E" w:rsidRPr="003A4E71" w:rsidRDefault="00A1259E" w:rsidP="009506CE">
            <w:pPr>
              <w:spacing w:line="276" w:lineRule="auto"/>
              <w:jc w:val="both"/>
              <w:rPr>
                <w:rFonts w:cstheme="minorHAnsi"/>
                <w:sz w:val="16"/>
                <w:szCs w:val="16"/>
              </w:rPr>
            </w:pPr>
            <w:r w:rsidRPr="003A4E71">
              <w:rPr>
                <w:rFonts w:cstheme="minorHAnsi"/>
                <w:sz w:val="16"/>
                <w:szCs w:val="16"/>
              </w:rPr>
              <w:t>E 103.817</w:t>
            </w:r>
          </w:p>
          <w:p w14:paraId="57194746" w14:textId="0A519C85" w:rsidR="00A1259E" w:rsidRPr="003A4E71" w:rsidRDefault="00A1259E" w:rsidP="009506CE">
            <w:pPr>
              <w:spacing w:line="276" w:lineRule="auto"/>
              <w:jc w:val="both"/>
              <w:rPr>
                <w:rFonts w:asciiTheme="majorHAnsi" w:hAnsiTheme="majorHAnsi" w:cstheme="minorHAnsi"/>
                <w:b/>
                <w:bCs/>
                <w:sz w:val="16"/>
                <w:szCs w:val="16"/>
              </w:rPr>
            </w:pPr>
            <w:r w:rsidRPr="003A4E71">
              <w:rPr>
                <w:rFonts w:cstheme="minorHAnsi"/>
                <w:sz w:val="16"/>
                <w:szCs w:val="16"/>
              </w:rPr>
              <w:t>N  31.333</w:t>
            </w:r>
          </w:p>
        </w:tc>
        <w:tc>
          <w:tcPr>
            <w:tcW w:w="1059" w:type="dxa"/>
          </w:tcPr>
          <w:p w14:paraId="7FD01C7F" w14:textId="77EE4AB8" w:rsidR="00A1259E" w:rsidRPr="003A4E71" w:rsidRDefault="00A1259E" w:rsidP="009506CE">
            <w:pPr>
              <w:spacing w:line="276" w:lineRule="auto"/>
              <w:jc w:val="both"/>
              <w:rPr>
                <w:rFonts w:asciiTheme="majorHAnsi" w:hAnsiTheme="majorHAnsi" w:cstheme="minorHAnsi"/>
                <w:sz w:val="16"/>
                <w:szCs w:val="16"/>
              </w:rPr>
            </w:pPr>
            <w:r w:rsidRPr="003A4E71">
              <w:rPr>
                <w:rFonts w:cstheme="minorHAnsi"/>
                <w:sz w:val="16"/>
                <w:szCs w:val="16"/>
              </w:rPr>
              <w:t>Sichuan, Giant Panda National Park</w:t>
            </w:r>
          </w:p>
        </w:tc>
        <w:tc>
          <w:tcPr>
            <w:tcW w:w="1538" w:type="dxa"/>
          </w:tcPr>
          <w:p w14:paraId="0BB55BB9" w14:textId="77777777" w:rsidR="00A1259E" w:rsidRPr="003A4E71" w:rsidRDefault="00A1259E" w:rsidP="009506CE">
            <w:pPr>
              <w:spacing w:line="276" w:lineRule="auto"/>
              <w:jc w:val="both"/>
              <w:rPr>
                <w:rFonts w:eastAsia="Calibri" w:cs="Calibri"/>
                <w:sz w:val="16"/>
                <w:szCs w:val="16"/>
              </w:rPr>
            </w:pPr>
            <w:r w:rsidRPr="003A4E71">
              <w:rPr>
                <w:rFonts w:eastAsia="Calibri" w:cs="Calibri"/>
                <w:sz w:val="16"/>
                <w:szCs w:val="16"/>
              </w:rPr>
              <w:t>-Important for panda habitat integrity.</w:t>
            </w:r>
          </w:p>
          <w:p w14:paraId="478C8AD1" w14:textId="77777777" w:rsidR="00A1259E" w:rsidRPr="003A4E71" w:rsidRDefault="00A1259E" w:rsidP="009506CE">
            <w:pPr>
              <w:spacing w:line="276" w:lineRule="auto"/>
              <w:jc w:val="both"/>
              <w:rPr>
                <w:sz w:val="16"/>
                <w:szCs w:val="16"/>
              </w:rPr>
            </w:pPr>
            <w:r w:rsidRPr="003A4E71">
              <w:rPr>
                <w:rFonts w:eastAsia="Calibri" w:cs="Calibri"/>
                <w:sz w:val="16"/>
                <w:szCs w:val="16"/>
              </w:rPr>
              <w:t>-Opportunity to develop best practice in restoration of earthquake damaged habitat.</w:t>
            </w:r>
          </w:p>
          <w:p w14:paraId="75B6601F" w14:textId="77777777" w:rsidR="00A1259E" w:rsidRPr="003A4E71" w:rsidRDefault="00A1259E" w:rsidP="009506CE">
            <w:pPr>
              <w:spacing w:line="276" w:lineRule="auto"/>
              <w:jc w:val="both"/>
              <w:rPr>
                <w:sz w:val="16"/>
                <w:szCs w:val="16"/>
              </w:rPr>
            </w:pPr>
            <w:r w:rsidRPr="003A4E71">
              <w:rPr>
                <w:rFonts w:eastAsia="Calibri" w:cs="Calibri"/>
                <w:sz w:val="16"/>
                <w:szCs w:val="16"/>
              </w:rPr>
              <w:t>-Restoration has been included in a masterplan of GPNP.</w:t>
            </w:r>
          </w:p>
          <w:p w14:paraId="70926A30" w14:textId="77777777" w:rsidR="00A1259E" w:rsidRPr="003A4E71" w:rsidRDefault="00A1259E" w:rsidP="009506CE">
            <w:pPr>
              <w:spacing w:line="276" w:lineRule="auto"/>
              <w:jc w:val="both"/>
              <w:rPr>
                <w:sz w:val="16"/>
                <w:szCs w:val="16"/>
              </w:rPr>
            </w:pPr>
            <w:r w:rsidRPr="003A4E71">
              <w:rPr>
                <w:rFonts w:eastAsia="Calibri" w:cs="Calibri"/>
                <w:sz w:val="16"/>
                <w:szCs w:val="16"/>
              </w:rPr>
              <w:t>-Local willingness for the project.</w:t>
            </w:r>
          </w:p>
          <w:p w14:paraId="6DE22CB2" w14:textId="77777777" w:rsidR="00A1259E" w:rsidRPr="003A4E71" w:rsidRDefault="00A1259E" w:rsidP="009506CE">
            <w:pPr>
              <w:spacing w:line="276" w:lineRule="auto"/>
              <w:jc w:val="both"/>
              <w:rPr>
                <w:rFonts w:asciiTheme="majorHAnsi" w:eastAsia="Calibri" w:hAnsiTheme="majorHAnsi" w:cs="Calibri"/>
                <w:sz w:val="16"/>
                <w:szCs w:val="16"/>
              </w:rPr>
            </w:pPr>
          </w:p>
        </w:tc>
        <w:tc>
          <w:tcPr>
            <w:tcW w:w="2033" w:type="dxa"/>
          </w:tcPr>
          <w:p w14:paraId="18D98C8C" w14:textId="3C00A70D" w:rsidR="00A1259E" w:rsidRPr="003A4E71" w:rsidRDefault="00A1259E" w:rsidP="009506CE">
            <w:pPr>
              <w:spacing w:line="276" w:lineRule="auto"/>
              <w:jc w:val="both"/>
              <w:rPr>
                <w:rFonts w:asciiTheme="majorHAnsi" w:hAnsiTheme="majorHAnsi" w:cstheme="minorHAnsi"/>
                <w:sz w:val="16"/>
                <w:szCs w:val="16"/>
              </w:rPr>
            </w:pPr>
            <w:r w:rsidRPr="003A4E71">
              <w:rPr>
                <w:rFonts w:cstheme="minorHAnsi"/>
                <w:sz w:val="16"/>
                <w:szCs w:val="16"/>
              </w:rPr>
              <w:t>Restoration of degraded habitat in the Longmen Mountains, involving rehabilitating landslide related damage from a major earthquake in 2008, by enrichment planting of native species and monitored natural regeneration. The intervention is planned at a remote area inside the Baishuihe Nature Reserve.</w:t>
            </w:r>
          </w:p>
        </w:tc>
        <w:tc>
          <w:tcPr>
            <w:tcW w:w="944" w:type="dxa"/>
          </w:tcPr>
          <w:p w14:paraId="6CF18F47" w14:textId="0015820E" w:rsidR="00A1259E" w:rsidRPr="003A4E71" w:rsidRDefault="00A1259E" w:rsidP="009506CE">
            <w:pPr>
              <w:spacing w:line="276" w:lineRule="auto"/>
              <w:jc w:val="both"/>
              <w:rPr>
                <w:rFonts w:asciiTheme="majorHAnsi" w:hAnsiTheme="majorHAnsi" w:cstheme="minorHAnsi"/>
                <w:sz w:val="16"/>
                <w:szCs w:val="16"/>
              </w:rPr>
            </w:pPr>
            <w:r w:rsidRPr="003A4E71">
              <w:rPr>
                <w:rFonts w:cstheme="minorHAnsi"/>
                <w:sz w:val="16"/>
                <w:szCs w:val="16"/>
              </w:rPr>
              <w:t>531 ha</w:t>
            </w:r>
          </w:p>
        </w:tc>
        <w:tc>
          <w:tcPr>
            <w:tcW w:w="1256" w:type="dxa"/>
          </w:tcPr>
          <w:p w14:paraId="542B0EE1" w14:textId="77777777" w:rsidR="00A1259E" w:rsidRPr="003A4E71" w:rsidRDefault="00A1259E" w:rsidP="009506CE">
            <w:pPr>
              <w:spacing w:line="276" w:lineRule="auto"/>
              <w:jc w:val="both"/>
              <w:rPr>
                <w:rFonts w:cstheme="minorHAnsi"/>
                <w:sz w:val="16"/>
                <w:szCs w:val="16"/>
              </w:rPr>
            </w:pPr>
            <w:r w:rsidRPr="003A4E71">
              <w:rPr>
                <w:rFonts w:cstheme="minorHAnsi"/>
                <w:sz w:val="16"/>
                <w:szCs w:val="16"/>
              </w:rPr>
              <w:t>None</w:t>
            </w:r>
          </w:p>
          <w:p w14:paraId="0A128E62" w14:textId="12E6A5A2" w:rsidR="00A1259E" w:rsidRPr="003A4E71" w:rsidRDefault="00A1259E" w:rsidP="009506CE">
            <w:pPr>
              <w:spacing w:line="276" w:lineRule="auto"/>
              <w:jc w:val="both"/>
              <w:rPr>
                <w:rFonts w:asciiTheme="majorHAnsi" w:hAnsiTheme="majorHAnsi" w:cstheme="minorHAnsi"/>
                <w:sz w:val="16"/>
                <w:szCs w:val="16"/>
              </w:rPr>
            </w:pPr>
            <w:r w:rsidRPr="003A4E71">
              <w:rPr>
                <w:rFonts w:cstheme="minorHAnsi"/>
                <w:sz w:val="16"/>
                <w:szCs w:val="16"/>
              </w:rPr>
              <w:t>(There is one village, Baoshan, located about 3 km from the edge of the nature reserve. In 2020 this village had a population of 2,098. Considering the Baoshan village is located outside the reserve, local people are not expected to be affected by the project intervention.)</w:t>
            </w:r>
          </w:p>
        </w:tc>
        <w:tc>
          <w:tcPr>
            <w:tcW w:w="1098" w:type="dxa"/>
          </w:tcPr>
          <w:p w14:paraId="356CFB70" w14:textId="77777777" w:rsidR="00A1259E" w:rsidRPr="003A4E71" w:rsidRDefault="00A1259E" w:rsidP="009506CE">
            <w:pPr>
              <w:spacing w:line="276" w:lineRule="auto"/>
              <w:jc w:val="both"/>
              <w:rPr>
                <w:rFonts w:cstheme="minorHAnsi"/>
                <w:sz w:val="16"/>
                <w:szCs w:val="16"/>
                <w:lang w:eastAsia="zh-CN"/>
              </w:rPr>
            </w:pPr>
            <w:r w:rsidRPr="003A4E71">
              <w:rPr>
                <w:rFonts w:cstheme="minorHAnsi"/>
                <w:sz w:val="16"/>
                <w:szCs w:val="16"/>
              </w:rPr>
              <w:t>Not applicable</w:t>
            </w:r>
          </w:p>
          <w:p w14:paraId="04ECF52F" w14:textId="30F6CB62" w:rsidR="00A1259E" w:rsidRPr="003A4E71" w:rsidRDefault="00A1259E" w:rsidP="009506CE">
            <w:pPr>
              <w:spacing w:line="276" w:lineRule="auto"/>
              <w:jc w:val="both"/>
              <w:rPr>
                <w:rFonts w:asciiTheme="majorHAnsi" w:hAnsiTheme="majorHAnsi" w:cstheme="minorHAnsi"/>
                <w:sz w:val="16"/>
                <w:szCs w:val="16"/>
              </w:rPr>
            </w:pPr>
            <w:r w:rsidRPr="003A4E71">
              <w:rPr>
                <w:rFonts w:cstheme="minorHAnsi"/>
                <w:sz w:val="16"/>
                <w:szCs w:val="16"/>
              </w:rPr>
              <w:t>(There are limited numbers of ethnic minorities in this area; the Baoshan village is composed primarily of Han people.)</w:t>
            </w:r>
          </w:p>
        </w:tc>
      </w:tr>
    </w:tbl>
    <w:p w14:paraId="36315FB8" w14:textId="77777777" w:rsidR="00A1259E" w:rsidRPr="003A4E71" w:rsidRDefault="00A1259E" w:rsidP="009506CE">
      <w:pPr>
        <w:spacing w:before="40" w:after="40" w:line="276" w:lineRule="auto"/>
        <w:jc w:val="both"/>
        <w:rPr>
          <w:rFonts w:ascii="Calibri" w:hAnsi="Calibri" w:cs="Calibri"/>
          <w:sz w:val="20"/>
          <w:szCs w:val="20"/>
        </w:rPr>
      </w:pPr>
    </w:p>
    <w:p w14:paraId="1F31F707" w14:textId="4AE9966C" w:rsidR="00A1259E" w:rsidRPr="003A4E71" w:rsidRDefault="00A1259E" w:rsidP="009506CE">
      <w:pPr>
        <w:spacing w:line="276" w:lineRule="auto"/>
        <w:jc w:val="both"/>
        <w:rPr>
          <w:rFonts w:asciiTheme="majorHAnsi" w:hAnsiTheme="majorHAnsi" w:cs="Calibri"/>
          <w:sz w:val="20"/>
          <w:szCs w:val="20"/>
        </w:rPr>
      </w:pPr>
      <w:r w:rsidRPr="003A4E71">
        <w:rPr>
          <w:rFonts w:ascii="Calibri" w:hAnsi="Calibri" w:cs="Calibri"/>
          <w:sz w:val="20"/>
          <w:szCs w:val="20"/>
        </w:rPr>
        <w:t xml:space="preserve">The </w:t>
      </w:r>
      <w:r w:rsidR="00061F37" w:rsidRPr="003A4E71">
        <w:rPr>
          <w:rFonts w:ascii="Calibri" w:hAnsi="Calibri" w:cs="Calibri"/>
          <w:color w:val="000000" w:themeColor="text1"/>
          <w:sz w:val="20"/>
          <w:szCs w:val="20"/>
        </w:rPr>
        <w:t>Baseline habitat survey</w:t>
      </w:r>
      <w:r w:rsidR="00061F37" w:rsidRPr="003A4E71">
        <w:rPr>
          <w:rFonts w:ascii="Calibri" w:hAnsi="Calibri" w:cs="Calibri"/>
          <w:sz w:val="20"/>
          <w:szCs w:val="20"/>
        </w:rPr>
        <w:t xml:space="preserve"> </w:t>
      </w:r>
      <w:r w:rsidRPr="003A4E71">
        <w:rPr>
          <w:rFonts w:ascii="Calibri" w:hAnsi="Calibri" w:cs="Calibri"/>
          <w:sz w:val="20"/>
          <w:szCs w:val="20"/>
        </w:rPr>
        <w:t xml:space="preserve">will also cover the three intervention sites that are not expected to affect local population as surrounding livelihoods may still depend on the natural resources in the targeted demonstration </w:t>
      </w:r>
      <w:r w:rsidRPr="003A4E71">
        <w:rPr>
          <w:rFonts w:asciiTheme="majorHAnsi" w:hAnsiTheme="majorHAnsi" w:cs="Calibri"/>
          <w:sz w:val="20"/>
          <w:szCs w:val="20"/>
        </w:rPr>
        <w:t xml:space="preserve">sites. This implies that available information will require ground-truthing during early implementation before any activity in the 3 sites takes place.  </w:t>
      </w:r>
    </w:p>
    <w:p w14:paraId="71E2A071" w14:textId="77777777" w:rsidR="00A1259E" w:rsidRPr="003A4E71" w:rsidRDefault="00A1259E" w:rsidP="009506CE">
      <w:pPr>
        <w:spacing w:line="276" w:lineRule="auto"/>
        <w:jc w:val="both"/>
        <w:rPr>
          <w:rFonts w:asciiTheme="majorHAnsi" w:hAnsiTheme="majorHAnsi" w:cs="Calibri"/>
          <w:sz w:val="20"/>
          <w:szCs w:val="20"/>
        </w:rPr>
      </w:pPr>
    </w:p>
    <w:p w14:paraId="6585F0C4" w14:textId="10EAFD90" w:rsidR="002221FA" w:rsidRPr="003A4E71" w:rsidRDefault="00D35C1D" w:rsidP="009506CE">
      <w:pPr>
        <w:widowControl w:val="0"/>
        <w:shd w:val="clear" w:color="auto" w:fill="FFFFFF"/>
        <w:spacing w:line="276" w:lineRule="auto"/>
        <w:jc w:val="both"/>
        <w:rPr>
          <w:rFonts w:asciiTheme="majorHAnsi" w:hAnsiTheme="majorHAnsi" w:cs="Calibri"/>
          <w:color w:val="000000"/>
          <w:sz w:val="20"/>
          <w:szCs w:val="20"/>
        </w:rPr>
      </w:pPr>
      <w:r w:rsidRPr="003A4E71">
        <w:rPr>
          <w:rFonts w:asciiTheme="majorHAnsi" w:hAnsiTheme="majorHAnsi" w:cs="Calibri"/>
          <w:color w:val="000000"/>
          <w:sz w:val="20"/>
          <w:szCs w:val="20"/>
        </w:rPr>
        <w:t xml:space="preserve">This risk is rated as “Substantial” due to the potential economic displacement that would affect ethnics minorities. </w:t>
      </w:r>
      <w:r w:rsidR="00AA3EA3" w:rsidRPr="003A4E71">
        <w:rPr>
          <w:rFonts w:asciiTheme="majorHAnsi" w:hAnsiTheme="majorHAnsi" w:cs="Calibri"/>
          <w:color w:val="000000"/>
          <w:sz w:val="20"/>
          <w:szCs w:val="20"/>
        </w:rPr>
        <w:t>Initial</w:t>
      </w:r>
      <w:r w:rsidR="00AA3EA3" w:rsidRPr="003A4E71">
        <w:rPr>
          <w:rFonts w:asciiTheme="majorHAnsi" w:hAnsiTheme="majorHAnsi"/>
          <w:sz w:val="20"/>
          <w:szCs w:val="20"/>
        </w:rPr>
        <w:t xml:space="preserve"> consultation</w:t>
      </w:r>
      <w:r w:rsidR="00196854" w:rsidRPr="003A4E71">
        <w:rPr>
          <w:rFonts w:asciiTheme="majorHAnsi" w:hAnsiTheme="majorHAnsi"/>
          <w:sz w:val="20"/>
          <w:szCs w:val="20"/>
        </w:rPr>
        <w:t>s</w:t>
      </w:r>
      <w:r w:rsidR="00AA3EA3" w:rsidRPr="003A4E71">
        <w:rPr>
          <w:rFonts w:asciiTheme="majorHAnsi" w:hAnsiTheme="majorHAnsi"/>
          <w:sz w:val="20"/>
          <w:szCs w:val="20"/>
        </w:rPr>
        <w:t xml:space="preserve"> were conducted in some of the communities but not all</w:t>
      </w:r>
      <w:r w:rsidR="008254A0" w:rsidRPr="003A4E71">
        <w:rPr>
          <w:rFonts w:asciiTheme="majorHAnsi" w:hAnsiTheme="majorHAnsi"/>
          <w:sz w:val="20"/>
          <w:szCs w:val="20"/>
        </w:rPr>
        <w:t xml:space="preserve"> </w:t>
      </w:r>
      <w:r w:rsidR="008254A0" w:rsidRPr="003A4E71">
        <w:rPr>
          <w:rFonts w:asciiTheme="majorHAnsi" w:hAnsiTheme="majorHAnsi"/>
          <w:sz w:val="20"/>
        </w:rPr>
        <w:t>(</w:t>
      </w:r>
      <w:r w:rsidR="008254A0" w:rsidRPr="003A4E71">
        <w:rPr>
          <w:rFonts w:asciiTheme="majorHAnsi" w:hAnsiTheme="majorHAnsi"/>
          <w:sz w:val="20"/>
          <w:szCs w:val="20"/>
        </w:rPr>
        <w:t xml:space="preserve">See Stakeholder consultations during project preparation grant in </w:t>
      </w:r>
      <w:r w:rsidR="008254A0" w:rsidRPr="003A4E71">
        <w:rPr>
          <w:rFonts w:ascii="Calibri" w:hAnsi="Calibri" w:cs="Calibri"/>
          <w:color w:val="000000"/>
          <w:sz w:val="20"/>
          <w:szCs w:val="20"/>
        </w:rPr>
        <w:t xml:space="preserve">Annex 8 of the </w:t>
      </w:r>
      <w:r w:rsidR="004F6B79" w:rsidRPr="003A4E71">
        <w:rPr>
          <w:rFonts w:ascii="Calibri" w:hAnsi="Calibri" w:cs="Calibri"/>
          <w:color w:val="000000"/>
          <w:sz w:val="20"/>
          <w:szCs w:val="20"/>
        </w:rPr>
        <w:t>ProDoc</w:t>
      </w:r>
      <w:r w:rsidR="00AA3EA3" w:rsidRPr="003A4E71">
        <w:rPr>
          <w:rFonts w:asciiTheme="majorHAnsi" w:hAnsiTheme="majorHAnsi"/>
          <w:sz w:val="20"/>
        </w:rPr>
        <w:t>),</w:t>
      </w:r>
      <w:r w:rsidR="00AA3EA3" w:rsidRPr="003A4E71">
        <w:rPr>
          <w:rFonts w:asciiTheme="majorHAnsi" w:hAnsiTheme="majorHAnsi"/>
          <w:sz w:val="20"/>
          <w:szCs w:val="20"/>
        </w:rPr>
        <w:t xml:space="preserve"> FPIC did not start during PPG Phase. </w:t>
      </w:r>
    </w:p>
    <w:p w14:paraId="51E593D8" w14:textId="77777777" w:rsidR="00A67298" w:rsidRPr="003A4E71" w:rsidRDefault="00A67298" w:rsidP="009506CE">
      <w:pPr>
        <w:widowControl w:val="0"/>
        <w:shd w:val="clear" w:color="auto" w:fill="FFFFFF"/>
        <w:spacing w:line="276" w:lineRule="auto"/>
        <w:jc w:val="both"/>
        <w:rPr>
          <w:rFonts w:asciiTheme="majorHAnsi" w:hAnsiTheme="majorHAnsi" w:cs="Calibri"/>
          <w:sz w:val="20"/>
          <w:szCs w:val="20"/>
        </w:rPr>
      </w:pPr>
    </w:p>
    <w:p w14:paraId="58505678" w14:textId="5A605CDC" w:rsidR="00170EA9" w:rsidRPr="003A4E71" w:rsidRDefault="00A1259E" w:rsidP="009506CE">
      <w:pPr>
        <w:widowControl w:val="0"/>
        <w:shd w:val="clear" w:color="auto" w:fill="FFFFFF" w:themeFill="background1"/>
        <w:spacing w:line="276" w:lineRule="auto"/>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T</w:t>
      </w:r>
      <w:r w:rsidR="381EA8DE" w:rsidRPr="003A4E71">
        <w:rPr>
          <w:rFonts w:asciiTheme="majorHAnsi" w:hAnsiTheme="majorHAnsi" w:cs="Calibri"/>
          <w:color w:val="000000" w:themeColor="text1"/>
          <w:sz w:val="20"/>
          <w:szCs w:val="20"/>
        </w:rPr>
        <w:t>he project intends to strengthen opportunities for sustainable livelihoods in areas outside of the protected areas/between different habitats, which could have the added benefit of offering alternative livelihoods to those currently relying on protected areas</w:t>
      </w:r>
      <w:r w:rsidR="00170EA9" w:rsidRPr="003A4E71">
        <w:rPr>
          <w:rFonts w:asciiTheme="majorHAnsi" w:hAnsiTheme="majorHAnsi" w:cs="Calibri"/>
          <w:color w:val="000000" w:themeColor="text1"/>
          <w:sz w:val="20"/>
          <w:szCs w:val="20"/>
        </w:rPr>
        <w:t xml:space="preserve"> </w:t>
      </w:r>
      <w:r w:rsidR="00170EA9" w:rsidRPr="003A4E71">
        <w:rPr>
          <w:rFonts w:asciiTheme="majorHAnsi" w:hAnsiTheme="majorHAnsi"/>
          <w:sz w:val="20"/>
          <w:szCs w:val="20"/>
        </w:rPr>
        <w:t>and reduce pressures on critical habitats through unsustainable activities</w:t>
      </w:r>
      <w:r w:rsidR="381EA8DE" w:rsidRPr="003A4E71">
        <w:rPr>
          <w:rFonts w:asciiTheme="majorHAnsi" w:hAnsiTheme="majorHAnsi" w:cs="Calibri"/>
          <w:color w:val="000000" w:themeColor="text1"/>
          <w:sz w:val="20"/>
          <w:szCs w:val="20"/>
        </w:rPr>
        <w:t>. </w:t>
      </w:r>
      <w:r w:rsidR="00170EA9" w:rsidRPr="003A4E71">
        <w:rPr>
          <w:rFonts w:asciiTheme="majorHAnsi" w:hAnsiTheme="majorHAnsi" w:cs="Calibri"/>
          <w:color w:val="000000" w:themeColor="text1"/>
          <w:sz w:val="20"/>
          <w:szCs w:val="20"/>
        </w:rPr>
        <w:t>The project will provide opportunities for local people to be involved in capacity building activities aimed at strengthening their existing or introducing new close-to-nature livelihood models, including joint management of natural resources, organic farming, ecotourism, certification schemes and alternative livelihood cooperatives, etc. Under the current conditions in China, one of the biggest barriers hindering economic prosperity in rural area is that farmers, especially women and ethnic minority farmers often have limited access to green supply chains, lack financial management skills, and are uninformed of real-time market information and of partnership opportunities.</w:t>
      </w:r>
    </w:p>
    <w:p w14:paraId="4AEFD877" w14:textId="77777777" w:rsidR="00AA3EA3" w:rsidRPr="003A4E71" w:rsidRDefault="00AA3EA3" w:rsidP="009506CE">
      <w:pPr>
        <w:widowControl w:val="0"/>
        <w:shd w:val="clear" w:color="auto" w:fill="FFFFFF" w:themeFill="background1"/>
        <w:spacing w:line="276" w:lineRule="auto"/>
        <w:jc w:val="both"/>
        <w:rPr>
          <w:rFonts w:asciiTheme="majorHAnsi" w:hAnsiTheme="majorHAnsi" w:cs="Calibri"/>
          <w:color w:val="000000" w:themeColor="text1"/>
          <w:sz w:val="20"/>
          <w:szCs w:val="20"/>
        </w:rPr>
      </w:pPr>
    </w:p>
    <w:p w14:paraId="2B8A505E" w14:textId="77353DE3" w:rsidR="00170EA9" w:rsidRPr="003A4E71" w:rsidRDefault="00170EA9" w:rsidP="009506CE">
      <w:pPr>
        <w:spacing w:line="276" w:lineRule="auto"/>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The local communities in the demonstration areas are sensitized to land use restrictions associated with the protected areas; however, there remain issues in some areas, e.g., such as unauthorized livestock grazing in and near the nature reserves. Ineffective engagement of local communities, including ethnic minorities, women, disabled people and other marginalized groups may lead to increased vulnerability</w:t>
      </w:r>
      <w:r w:rsidR="00CB68E5" w:rsidRPr="003A4E71">
        <w:rPr>
          <w:rFonts w:asciiTheme="majorHAnsi" w:hAnsiTheme="majorHAnsi" w:cs="Calibri"/>
          <w:color w:val="000000" w:themeColor="text1"/>
          <w:sz w:val="20"/>
          <w:szCs w:val="20"/>
        </w:rPr>
        <w:t xml:space="preserve"> and</w:t>
      </w:r>
      <w:r w:rsidRPr="003A4E71">
        <w:rPr>
          <w:rFonts w:asciiTheme="majorHAnsi" w:hAnsiTheme="majorHAnsi" w:cs="Calibri"/>
          <w:color w:val="000000" w:themeColor="text1"/>
          <w:sz w:val="20"/>
          <w:szCs w:val="20"/>
        </w:rPr>
        <w:t xml:space="preserve"> to economic displacement (loss of assets or access to assets that leads to loss of income sources or means of livelihood). </w:t>
      </w:r>
    </w:p>
    <w:p w14:paraId="5BCAC09D" w14:textId="0C853858" w:rsidR="00170EA9" w:rsidRPr="003A4E71" w:rsidRDefault="00170EA9" w:rsidP="009506CE">
      <w:pPr>
        <w:widowControl w:val="0"/>
        <w:shd w:val="clear" w:color="auto" w:fill="FFFFFF" w:themeFill="background1"/>
        <w:spacing w:line="276" w:lineRule="auto"/>
        <w:jc w:val="both"/>
        <w:rPr>
          <w:rFonts w:asciiTheme="majorHAnsi" w:hAnsiTheme="majorHAnsi" w:cs="Calibri"/>
          <w:color w:val="000000" w:themeColor="text1"/>
          <w:sz w:val="20"/>
          <w:szCs w:val="20"/>
        </w:rPr>
      </w:pPr>
    </w:p>
    <w:p w14:paraId="755F46EC" w14:textId="084BF247" w:rsidR="00CB68E5" w:rsidRPr="003A4E71" w:rsidRDefault="57B3FA45" w:rsidP="009506CE">
      <w:pPr>
        <w:widowControl w:val="0"/>
        <w:spacing w:line="276" w:lineRule="auto"/>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 xml:space="preserve">Upstream Risks for policies, plans and programmes that may impact on Economic resettlement and ethnic minorities will be treated by the Strategic Impact Assessment considerations, developed as part of the </w:t>
      </w:r>
      <w:r w:rsidR="0A84B08B" w:rsidRPr="003A4E71">
        <w:rPr>
          <w:rFonts w:asciiTheme="majorHAnsi" w:hAnsiTheme="majorHAnsi" w:cs="Calibri"/>
          <w:color w:val="000000" w:themeColor="text1"/>
          <w:sz w:val="20"/>
          <w:szCs w:val="20"/>
        </w:rPr>
        <w:t>Cross-sectoral strategy and action plan</w:t>
      </w:r>
      <w:r w:rsidRPr="003A4E71">
        <w:rPr>
          <w:rFonts w:asciiTheme="majorHAnsi" w:hAnsiTheme="majorHAnsi" w:cs="Calibri"/>
          <w:color w:val="000000" w:themeColor="text1"/>
          <w:sz w:val="20"/>
          <w:szCs w:val="20"/>
        </w:rPr>
        <w:t xml:space="preserve"> under Output 1.2)</w:t>
      </w:r>
    </w:p>
    <w:p w14:paraId="0773B45E" w14:textId="01FD818A" w:rsidR="00AA3EA3" w:rsidRPr="003A4E71" w:rsidRDefault="00AA3EA3" w:rsidP="009506CE">
      <w:pPr>
        <w:widowControl w:val="0"/>
        <w:spacing w:line="276" w:lineRule="auto"/>
        <w:jc w:val="both"/>
        <w:rPr>
          <w:rFonts w:asciiTheme="majorHAnsi" w:hAnsiTheme="majorHAnsi" w:cs="Calibri"/>
          <w:color w:val="000000" w:themeColor="text1"/>
          <w:sz w:val="20"/>
          <w:szCs w:val="20"/>
        </w:rPr>
      </w:pPr>
    </w:p>
    <w:p w14:paraId="1713BB47" w14:textId="5B2E817C" w:rsidR="001B5E4A" w:rsidRPr="003A4E71" w:rsidRDefault="5E8BC672" w:rsidP="00FA0EBD">
      <w:pPr>
        <w:spacing w:line="276" w:lineRule="auto"/>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 xml:space="preserve">Downstream risks for project sites will be further assessed in Outcome 2, </w:t>
      </w:r>
      <w:r w:rsidR="7E93C13E" w:rsidRPr="003A4E71">
        <w:rPr>
          <w:rFonts w:asciiTheme="majorHAnsi" w:hAnsiTheme="majorHAnsi" w:cs="Calibri"/>
          <w:color w:val="000000" w:themeColor="text1"/>
          <w:sz w:val="20"/>
          <w:szCs w:val="20"/>
        </w:rPr>
        <w:t>Activity 2.2.1.3 (Yunnan Province)</w:t>
      </w:r>
      <w:r w:rsidR="00061F37" w:rsidRPr="003A4E71">
        <w:rPr>
          <w:rFonts w:asciiTheme="majorHAnsi" w:hAnsiTheme="majorHAnsi" w:cs="Calibri"/>
          <w:color w:val="000000" w:themeColor="text1"/>
          <w:sz w:val="20"/>
          <w:szCs w:val="20"/>
        </w:rPr>
        <w:t xml:space="preserve"> and 2.2.2.3 (Sichuan Province)</w:t>
      </w:r>
      <w:r w:rsidR="7E93C13E" w:rsidRPr="003A4E71">
        <w:rPr>
          <w:rFonts w:asciiTheme="majorHAnsi" w:hAnsiTheme="majorHAnsi" w:cs="Calibri"/>
          <w:color w:val="000000" w:themeColor="text1"/>
          <w:sz w:val="20"/>
          <w:szCs w:val="20"/>
        </w:rPr>
        <w:t xml:space="preserve"> will develop </w:t>
      </w:r>
      <w:r w:rsidRPr="003A4E71">
        <w:rPr>
          <w:rFonts w:asciiTheme="majorHAnsi" w:hAnsiTheme="majorHAnsi" w:cs="Calibri"/>
          <w:color w:val="000000" w:themeColor="text1"/>
          <w:sz w:val="20"/>
          <w:szCs w:val="20"/>
        </w:rPr>
        <w:t xml:space="preserve">Participatory Ecological Corridor Feasibility Assessments and the </w:t>
      </w:r>
      <w:r w:rsidR="00061F37" w:rsidRPr="003A4E71">
        <w:rPr>
          <w:rFonts w:ascii="Calibri" w:hAnsi="Calibri" w:cs="Calibri"/>
          <w:color w:val="000000" w:themeColor="text1"/>
          <w:sz w:val="20"/>
          <w:szCs w:val="20"/>
        </w:rPr>
        <w:t>Baseline habitat survey</w:t>
      </w:r>
      <w:r w:rsidR="00061F37" w:rsidRPr="003A4E71" w:rsidDel="00061F37">
        <w:rPr>
          <w:rFonts w:ascii="Calibri" w:hAnsi="Calibri" w:cs="Calibri"/>
          <w:color w:val="000000" w:themeColor="text1"/>
          <w:sz w:val="20"/>
          <w:szCs w:val="20"/>
        </w:rPr>
        <w:t xml:space="preserve"> </w:t>
      </w:r>
      <w:r w:rsidR="2B46F04A" w:rsidRPr="003A4E71">
        <w:rPr>
          <w:rFonts w:ascii="Calibri" w:hAnsi="Calibri" w:cs="Calibri"/>
          <w:color w:val="000000" w:themeColor="text1"/>
          <w:sz w:val="20"/>
          <w:szCs w:val="20"/>
        </w:rPr>
        <w:t>(</w:t>
      </w:r>
      <w:r w:rsidR="55865071" w:rsidRPr="003A4E71">
        <w:rPr>
          <w:rFonts w:ascii="Calibri" w:hAnsi="Calibri" w:cs="Calibri"/>
          <w:color w:val="000000" w:themeColor="text1"/>
          <w:sz w:val="20"/>
          <w:szCs w:val="20"/>
        </w:rPr>
        <w:t>Activity</w:t>
      </w:r>
      <w:r w:rsidR="2B46F04A" w:rsidRPr="003A4E71">
        <w:rPr>
          <w:rFonts w:ascii="Calibri" w:hAnsi="Calibri" w:cs="Calibri"/>
          <w:color w:val="000000" w:themeColor="text1"/>
          <w:sz w:val="20"/>
          <w:szCs w:val="20"/>
        </w:rPr>
        <w:t xml:space="preserve"> 2.3.1</w:t>
      </w:r>
      <w:r w:rsidR="55865071" w:rsidRPr="003A4E71">
        <w:rPr>
          <w:rFonts w:ascii="Calibri" w:hAnsi="Calibri" w:cs="Calibri"/>
          <w:color w:val="000000" w:themeColor="text1"/>
          <w:sz w:val="20"/>
          <w:szCs w:val="20"/>
        </w:rPr>
        <w:t>.2 for Yunnan</w:t>
      </w:r>
      <w:r w:rsidR="23883407" w:rsidRPr="003A4E71">
        <w:rPr>
          <w:rFonts w:ascii="Calibri" w:hAnsi="Calibri" w:cs="Calibri"/>
          <w:color w:val="000000" w:themeColor="text1"/>
          <w:sz w:val="20"/>
          <w:szCs w:val="20"/>
        </w:rPr>
        <w:t xml:space="preserve"> and Activity 2.3.2.3</w:t>
      </w:r>
      <w:r w:rsidR="72EAE1B8" w:rsidRPr="003A4E71">
        <w:rPr>
          <w:rFonts w:ascii="Calibri" w:hAnsi="Calibri" w:cs="Calibri"/>
          <w:color w:val="000000" w:themeColor="text1"/>
          <w:sz w:val="20"/>
          <w:szCs w:val="20"/>
        </w:rPr>
        <w:t xml:space="preserve"> for Sichuan</w:t>
      </w:r>
      <w:r w:rsidR="55865071" w:rsidRPr="003A4E71">
        <w:rPr>
          <w:rFonts w:ascii="Calibri" w:hAnsi="Calibri" w:cs="Calibri"/>
          <w:color w:val="000000" w:themeColor="text1"/>
          <w:sz w:val="20"/>
          <w:szCs w:val="20"/>
        </w:rPr>
        <w:t>)</w:t>
      </w:r>
      <w:r w:rsidR="72EAE1B8" w:rsidRPr="003A4E71">
        <w:rPr>
          <w:rFonts w:ascii="Calibri" w:hAnsi="Calibri" w:cs="Calibri"/>
          <w:color w:val="000000" w:themeColor="text1"/>
          <w:sz w:val="20"/>
          <w:szCs w:val="20"/>
        </w:rPr>
        <w:t>,</w:t>
      </w:r>
      <w:r w:rsidR="2B46F04A" w:rsidRPr="003A4E71">
        <w:rPr>
          <w:b/>
          <w:bCs/>
          <w:i/>
          <w:iCs/>
        </w:rPr>
        <w:t xml:space="preserve"> </w:t>
      </w:r>
      <w:r w:rsidRPr="003A4E71">
        <w:rPr>
          <w:rFonts w:asciiTheme="majorHAnsi" w:hAnsiTheme="majorHAnsi" w:cs="Calibri"/>
          <w:color w:val="000000" w:themeColor="text1"/>
          <w:sz w:val="20"/>
          <w:szCs w:val="20"/>
        </w:rPr>
        <w:t>will include ESIA consideration, and will identify the exact area for the corridors and restoration activities. These assessment</w:t>
      </w:r>
      <w:r w:rsidR="00AB76E1" w:rsidRPr="003A4E71">
        <w:rPr>
          <w:rFonts w:asciiTheme="majorHAnsi" w:hAnsiTheme="majorHAnsi" w:cs="Calibri"/>
          <w:color w:val="000000" w:themeColor="text1"/>
          <w:sz w:val="20"/>
          <w:szCs w:val="20"/>
        </w:rPr>
        <w:t>s</w:t>
      </w:r>
      <w:r w:rsidRPr="003A4E71">
        <w:rPr>
          <w:rFonts w:asciiTheme="majorHAnsi" w:hAnsiTheme="majorHAnsi" w:cs="Calibri"/>
          <w:color w:val="000000" w:themeColor="text1"/>
          <w:sz w:val="20"/>
          <w:szCs w:val="20"/>
        </w:rPr>
        <w:t xml:space="preserve"> will also cover the three intervention sites that are not expected to affect local population as regardless of the distance, surrounding livelihoods may still depend on the targeted demonstration sites and available information will require ground-truthing before any activities take place</w:t>
      </w:r>
      <w:r w:rsidR="7E93C13E" w:rsidRPr="003A4E71">
        <w:rPr>
          <w:rFonts w:asciiTheme="majorHAnsi" w:hAnsiTheme="majorHAnsi" w:cs="Calibri"/>
          <w:color w:val="000000" w:themeColor="text1"/>
          <w:sz w:val="20"/>
          <w:szCs w:val="20"/>
        </w:rPr>
        <w:t xml:space="preserve">. </w:t>
      </w:r>
    </w:p>
    <w:p w14:paraId="208999E7" w14:textId="77777777" w:rsidR="001B5E4A" w:rsidRPr="003A4E71" w:rsidRDefault="001B5E4A" w:rsidP="00FA0EBD">
      <w:pPr>
        <w:spacing w:line="276" w:lineRule="auto"/>
        <w:jc w:val="both"/>
        <w:rPr>
          <w:rFonts w:asciiTheme="majorHAnsi" w:hAnsiTheme="majorHAnsi" w:cs="Calibri"/>
          <w:color w:val="000000" w:themeColor="text1"/>
          <w:sz w:val="20"/>
          <w:szCs w:val="20"/>
        </w:rPr>
      </w:pPr>
    </w:p>
    <w:p w14:paraId="1C0339B7" w14:textId="3D80B5E8" w:rsidR="001B5E4A" w:rsidRPr="003A4E71" w:rsidRDefault="7E93C13E" w:rsidP="00FA0EBD">
      <w:pPr>
        <w:spacing w:line="276" w:lineRule="auto"/>
        <w:jc w:val="both"/>
      </w:pPr>
      <w:r w:rsidRPr="003A4E71">
        <w:rPr>
          <w:rFonts w:asciiTheme="majorHAnsi" w:hAnsiTheme="majorHAnsi" w:cs="Calibri"/>
          <w:color w:val="000000" w:themeColor="text1"/>
          <w:sz w:val="20"/>
          <w:szCs w:val="20"/>
        </w:rPr>
        <w:t xml:space="preserve">Participatory Ecological Corridor Feasibility Assessments, which will comply with  Environmental and Social Impact Assessment for the proposed ecological corridors </w:t>
      </w:r>
      <w:r w:rsidR="004F6B79" w:rsidRPr="003A4E71">
        <w:rPr>
          <w:rFonts w:asciiTheme="majorHAnsi" w:hAnsiTheme="majorHAnsi" w:cs="Calibri"/>
          <w:color w:val="000000" w:themeColor="text1"/>
          <w:sz w:val="20"/>
          <w:szCs w:val="20"/>
        </w:rPr>
        <w:t>and will</w:t>
      </w:r>
      <w:r w:rsidRPr="003A4E71">
        <w:rPr>
          <w:rFonts w:asciiTheme="majorHAnsi" w:hAnsiTheme="majorHAnsi" w:cs="Calibri"/>
          <w:color w:val="000000" w:themeColor="text1"/>
          <w:sz w:val="20"/>
          <w:szCs w:val="20"/>
        </w:rPr>
        <w:t xml:space="preserve"> assess the risks to vulnerable or marginalized groups, including ethnic minorities, which might face restrictions in access to resources. </w:t>
      </w:r>
    </w:p>
    <w:p w14:paraId="0C4C23BA" w14:textId="1B475E8E" w:rsidR="00170EA9" w:rsidRPr="003A4E71" w:rsidRDefault="00170EA9" w:rsidP="009506CE">
      <w:pPr>
        <w:widowControl w:val="0"/>
        <w:shd w:val="clear" w:color="auto" w:fill="FFFFFF" w:themeFill="background1"/>
        <w:spacing w:line="276" w:lineRule="auto"/>
        <w:jc w:val="both"/>
        <w:rPr>
          <w:rFonts w:asciiTheme="majorHAnsi" w:hAnsiTheme="majorHAnsi" w:cs="Calibri"/>
          <w:color w:val="000000" w:themeColor="text1"/>
          <w:sz w:val="20"/>
          <w:szCs w:val="20"/>
        </w:rPr>
      </w:pPr>
    </w:p>
    <w:p w14:paraId="59D917B4" w14:textId="6A37C560" w:rsidR="00CB68E5" w:rsidRPr="003A4E71" w:rsidRDefault="00CB68E5" w:rsidP="009506CE">
      <w:pPr>
        <w:widowControl w:val="0"/>
        <w:spacing w:line="276" w:lineRule="auto"/>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 xml:space="preserve">With respect to risks associated with ethnic minorities, a framework approach has been concluded most appropriate for this stage, considering that consultations have not yet been conducted with each of the communities where the project interventions are planned. </w:t>
      </w:r>
      <w:r w:rsidR="00214E0F" w:rsidRPr="003A4E71">
        <w:rPr>
          <w:rFonts w:asciiTheme="majorHAnsi" w:hAnsiTheme="majorHAnsi" w:cs="Calibri"/>
          <w:color w:val="000000" w:themeColor="text1"/>
          <w:sz w:val="20"/>
          <w:szCs w:val="20"/>
        </w:rPr>
        <w:t xml:space="preserve">Preliminary consultations (see Annex 8. Stakeholder consultations during PPG) took place as a means of gauging initial interest, support, needs, requests and concerns over the proposed activities. The Indigenous People Planning Framework developed during PPG phase maps out the initial plan for how FPIC will be implemented during project implementation. However due to the remoteness of some ethnic group, FPIC with all affected communities did not start during PPG Phase. The </w:t>
      </w:r>
      <w:r w:rsidRPr="003A4E71">
        <w:rPr>
          <w:rFonts w:asciiTheme="majorHAnsi" w:hAnsiTheme="majorHAnsi" w:cs="Calibri"/>
          <w:color w:val="000000" w:themeColor="text1"/>
          <w:sz w:val="20"/>
          <w:szCs w:val="20"/>
        </w:rPr>
        <w:t xml:space="preserve">Indigenous People Planning Framework </w:t>
      </w:r>
      <w:r w:rsidR="00214E0F" w:rsidRPr="003A4E71">
        <w:rPr>
          <w:rFonts w:asciiTheme="majorHAnsi" w:hAnsiTheme="majorHAnsi" w:cs="Calibri"/>
          <w:color w:val="000000" w:themeColor="text1"/>
          <w:sz w:val="20"/>
          <w:szCs w:val="20"/>
        </w:rPr>
        <w:t>also includes</w:t>
      </w:r>
      <w:r w:rsidRPr="003A4E71">
        <w:rPr>
          <w:rFonts w:asciiTheme="majorHAnsi" w:hAnsiTheme="majorHAnsi" w:cs="Calibri"/>
          <w:color w:val="000000" w:themeColor="text1"/>
          <w:sz w:val="20"/>
          <w:szCs w:val="20"/>
        </w:rPr>
        <w:t xml:space="preserve"> details of the process of the FPIC implementation which will be produced before any restoration activity takes place.  </w:t>
      </w:r>
    </w:p>
    <w:p w14:paraId="35216D4C" w14:textId="77777777" w:rsidR="00AA3EA3" w:rsidRPr="003A4E71" w:rsidRDefault="00AA3EA3" w:rsidP="009506CE">
      <w:pPr>
        <w:widowControl w:val="0"/>
        <w:shd w:val="clear" w:color="auto" w:fill="FFFFFF" w:themeFill="background1"/>
        <w:spacing w:line="276" w:lineRule="auto"/>
        <w:jc w:val="both"/>
        <w:rPr>
          <w:rFonts w:asciiTheme="majorHAnsi" w:hAnsiTheme="majorHAnsi" w:cs="Calibri"/>
          <w:color w:val="000000" w:themeColor="text1"/>
          <w:sz w:val="20"/>
          <w:szCs w:val="20"/>
        </w:rPr>
      </w:pPr>
    </w:p>
    <w:p w14:paraId="476EA4DB" w14:textId="6CEB871A" w:rsidR="00164A6D" w:rsidRPr="003A4E71" w:rsidRDefault="009904A8" w:rsidP="009506CE">
      <w:pPr>
        <w:spacing w:before="40" w:after="40" w:line="276" w:lineRule="auto"/>
        <w:jc w:val="both"/>
        <w:rPr>
          <w:rFonts w:asciiTheme="majorHAnsi" w:hAnsiTheme="majorHAnsi" w:cs="Calibri"/>
          <w:color w:val="000000"/>
          <w:sz w:val="20"/>
          <w:szCs w:val="20"/>
        </w:rPr>
      </w:pPr>
      <w:r w:rsidRPr="003A4E71">
        <w:rPr>
          <w:rFonts w:asciiTheme="majorHAnsi" w:hAnsiTheme="majorHAnsi"/>
          <w:b/>
          <w:bCs/>
          <w:sz w:val="20"/>
          <w:szCs w:val="20"/>
        </w:rPr>
        <w:t>Management</w:t>
      </w:r>
      <w:r w:rsidR="00AB47FB" w:rsidRPr="003A4E71">
        <w:rPr>
          <w:rFonts w:asciiTheme="majorHAnsi" w:hAnsiTheme="majorHAnsi"/>
          <w:b/>
          <w:bCs/>
          <w:sz w:val="20"/>
          <w:szCs w:val="20"/>
        </w:rPr>
        <w:t xml:space="preserve"> measures</w:t>
      </w:r>
      <w:r w:rsidRPr="003A4E71">
        <w:rPr>
          <w:rFonts w:asciiTheme="majorHAnsi" w:hAnsiTheme="majorHAnsi"/>
          <w:b/>
          <w:bCs/>
        </w:rPr>
        <w:t xml:space="preserve">: </w:t>
      </w:r>
      <w:r w:rsidR="00164A6D" w:rsidRPr="003A4E71">
        <w:rPr>
          <w:rFonts w:asciiTheme="majorHAnsi" w:hAnsiTheme="majorHAnsi" w:cs="Calibri"/>
          <w:color w:val="000000"/>
          <w:sz w:val="20"/>
          <w:szCs w:val="20"/>
        </w:rPr>
        <w:t xml:space="preserve">The project will set up a multi-sector coordination mechanism to explore feasibility either to change land use plans for instance converting agriculture land to forestry land or improve productive management of relevant sectors for instance making incentive policy for controlling livestock grazing in the corridor areas.  These wildlife-friendly practices may be taken into local land use plans and sectoral plans. The good practices on the sites will be demonstrations of the cross-sectoral strategies and action plans on the ground under Outcome 1.2. will include recommendations </w:t>
      </w:r>
      <w:r w:rsidR="005C7345" w:rsidRPr="003A4E71">
        <w:rPr>
          <w:rFonts w:asciiTheme="majorHAnsi" w:hAnsiTheme="majorHAnsi" w:cs="Calibri"/>
          <w:color w:val="000000"/>
          <w:sz w:val="20"/>
          <w:szCs w:val="20"/>
        </w:rPr>
        <w:t>developed under Activity 1.1.2.2. Conduct a Strategic Environmental and Social A</w:t>
      </w:r>
      <w:r w:rsidR="005C7345" w:rsidRPr="003A4E71">
        <w:rPr>
          <w:rFonts w:ascii="Calibri" w:eastAsia="Calibri" w:hAnsi="Calibri" w:cs="Calibri"/>
          <w:color w:val="000000" w:themeColor="text1"/>
          <w:sz w:val="19"/>
          <w:szCs w:val="19"/>
        </w:rPr>
        <w:t>ssessment (SESA), providing guidance on incorporating social and environmental considerations into policy measures</w:t>
      </w:r>
      <w:r w:rsidR="005C7345" w:rsidRPr="003A4E71">
        <w:t>).</w:t>
      </w:r>
    </w:p>
    <w:p w14:paraId="64F57D67" w14:textId="77777777" w:rsidR="005C7345" w:rsidRPr="003A4E71" w:rsidRDefault="005C7345" w:rsidP="009506CE">
      <w:pPr>
        <w:widowControl w:val="0"/>
        <w:spacing w:line="276" w:lineRule="auto"/>
        <w:jc w:val="both"/>
        <w:rPr>
          <w:rFonts w:asciiTheme="majorHAnsi" w:hAnsiTheme="majorHAnsi" w:cs="Calibri"/>
          <w:color w:val="000000"/>
          <w:sz w:val="20"/>
          <w:szCs w:val="20"/>
        </w:rPr>
      </w:pPr>
    </w:p>
    <w:p w14:paraId="57F4D755" w14:textId="77777777" w:rsidR="005A62AB" w:rsidRPr="003A4E71" w:rsidRDefault="009904A8" w:rsidP="009506CE">
      <w:pPr>
        <w:spacing w:line="276" w:lineRule="auto"/>
        <w:jc w:val="both"/>
        <w:rPr>
          <w:rFonts w:ascii="Calibri" w:hAnsi="Calibri" w:cs="Calibri"/>
          <w:color w:val="000000"/>
          <w:sz w:val="20"/>
          <w:szCs w:val="20"/>
        </w:rPr>
      </w:pPr>
      <w:r w:rsidRPr="003A4E71">
        <w:rPr>
          <w:rFonts w:asciiTheme="majorHAnsi" w:hAnsiTheme="majorHAnsi" w:cs="Calibri"/>
          <w:color w:val="000000"/>
          <w:sz w:val="20"/>
          <w:szCs w:val="20"/>
        </w:rPr>
        <w:t xml:space="preserve">Risk of Economic displacement will be addressed by the Plans for Nature-Based Livelihood Development (Outputs 2.4.1 and 2.4.2) which will include an associated IPP to address risks for ethnic minorities and the requirement for FPIC before key wildlife habitats are enhanced through restoration measures. </w:t>
      </w:r>
      <w:r w:rsidR="005A62AB" w:rsidRPr="003A4E71">
        <w:rPr>
          <w:rFonts w:ascii="Calibri" w:hAnsi="Calibri" w:cs="Calibri"/>
          <w:color w:val="000000"/>
          <w:sz w:val="20"/>
          <w:szCs w:val="20"/>
        </w:rPr>
        <w:t>The project engagement approach with pro-poor cooperatives and agro-businesses will be based on informed consultations to ensure that particular livelihood strategies of the different ethnic groups are taken into account, where existing. Even though an FPIC agreement will not be signed, since there are no traditional institutions and authorities to provide for a such signature at this stage, FPIC principles will as such be followed in the planning and formulation of project interventions.</w:t>
      </w:r>
    </w:p>
    <w:p w14:paraId="547C36B7" w14:textId="22AAEFC0" w:rsidR="00164A6D" w:rsidRPr="003A4E71" w:rsidRDefault="00164A6D" w:rsidP="009506CE">
      <w:pPr>
        <w:shd w:val="clear" w:color="auto" w:fill="FFFFFF" w:themeFill="background1"/>
        <w:spacing w:line="276" w:lineRule="auto"/>
        <w:jc w:val="both"/>
        <w:rPr>
          <w:rFonts w:asciiTheme="majorHAnsi" w:hAnsiTheme="majorHAnsi" w:cs="Calibri"/>
          <w:color w:val="000000"/>
          <w:sz w:val="20"/>
          <w:szCs w:val="20"/>
        </w:rPr>
      </w:pPr>
    </w:p>
    <w:p w14:paraId="75BF95F8" w14:textId="77777777" w:rsidR="00682FA5" w:rsidRPr="003A4E71" w:rsidRDefault="00682FA5" w:rsidP="009506CE">
      <w:pPr>
        <w:spacing w:line="276" w:lineRule="auto"/>
        <w:jc w:val="both"/>
        <w:rPr>
          <w:sz w:val="20"/>
          <w:szCs w:val="20"/>
        </w:rPr>
      </w:pPr>
      <w:r w:rsidRPr="003A4E71">
        <w:rPr>
          <w:rFonts w:asciiTheme="majorHAnsi" w:hAnsiTheme="majorHAnsi" w:cs="Calibri"/>
          <w:color w:val="000000"/>
          <w:sz w:val="20"/>
          <w:szCs w:val="20"/>
        </w:rPr>
        <w:t>The project will provide opportunities for local people to be involved in capacity building activities aimed at strengthening their existing or introducing new close-to-nature livelihood models, including joint management of natural resources, organic farming, ecotourism, certification schemes and alternative livelihood cooperatives, etc. By facilitating linkages to local cooperatives and women’s groups and ecologically conscious private enterprises which are closer to the marketplace, the prospects of their income generation capabilities and assets accumulation will be substantially improved. Apart from these monetary gains, i.e., increased financial capital, the local direct beneficiaries will gain non-monetary benefits. Joint management of natural resources and improved nature conservation are expected to restore ecosystem functions and services, resulting in improved land productivity, water quality, climate regulation services, erosion control capabilities, etc. These improvements will generate increased nature capital of the local communities.</w:t>
      </w:r>
    </w:p>
    <w:p w14:paraId="78F737A4" w14:textId="77777777" w:rsidR="00792D36" w:rsidRPr="003A4E71" w:rsidRDefault="00792D36" w:rsidP="009506CE">
      <w:pPr>
        <w:shd w:val="clear" w:color="auto" w:fill="FFFFFF" w:themeFill="background1"/>
        <w:spacing w:line="276" w:lineRule="auto"/>
        <w:jc w:val="both"/>
        <w:rPr>
          <w:rFonts w:asciiTheme="majorHAnsi" w:hAnsiTheme="majorHAnsi" w:cs="Calibri"/>
          <w:color w:val="000000"/>
          <w:sz w:val="20"/>
          <w:szCs w:val="20"/>
        </w:rPr>
      </w:pPr>
    </w:p>
    <w:p w14:paraId="27617CB5" w14:textId="30C47EEC" w:rsidR="00682FA5" w:rsidRPr="003A4E71" w:rsidRDefault="00682FA5" w:rsidP="009506CE">
      <w:pPr>
        <w:spacing w:before="40" w:after="40" w:line="276" w:lineRule="auto"/>
        <w:jc w:val="both"/>
        <w:rPr>
          <w:rFonts w:asciiTheme="majorHAnsi" w:hAnsiTheme="majorHAnsi" w:cs="Calibri"/>
          <w:color w:val="000000"/>
          <w:sz w:val="20"/>
          <w:szCs w:val="20"/>
        </w:rPr>
      </w:pPr>
      <w:r w:rsidRPr="003A4E71">
        <w:rPr>
          <w:rFonts w:asciiTheme="majorHAnsi" w:hAnsiTheme="majorHAnsi" w:cs="Calibri"/>
          <w:color w:val="000000"/>
          <w:sz w:val="20"/>
          <w:szCs w:val="20"/>
        </w:rPr>
        <w:t>The procedures outlined in the ESMF will guide the implementation of the livelihood improvement activities ensuring equitable sharing of benefits.</w:t>
      </w:r>
    </w:p>
    <w:p w14:paraId="35BA53E7" w14:textId="77777777" w:rsidR="009904A8" w:rsidRPr="003A4E71" w:rsidRDefault="009904A8" w:rsidP="009506CE">
      <w:pPr>
        <w:shd w:val="clear" w:color="auto" w:fill="FFFFFF" w:themeFill="background1"/>
        <w:spacing w:line="276" w:lineRule="auto"/>
        <w:jc w:val="both"/>
        <w:rPr>
          <w:rFonts w:asciiTheme="majorHAnsi" w:hAnsiTheme="majorHAnsi" w:cs="Calibri"/>
          <w:color w:val="000000"/>
          <w:sz w:val="20"/>
          <w:szCs w:val="20"/>
        </w:rPr>
      </w:pPr>
    </w:p>
    <w:p w14:paraId="77F814B7" w14:textId="03EA3D59" w:rsidR="009904A8" w:rsidRPr="003A4E71" w:rsidRDefault="7EBA60BC" w:rsidP="009506CE">
      <w:pPr>
        <w:shd w:val="clear" w:color="auto" w:fill="FFFFFF" w:themeFill="background1"/>
        <w:spacing w:line="276" w:lineRule="auto"/>
        <w:jc w:val="both"/>
        <w:rPr>
          <w:rFonts w:ascii="Calibri" w:hAnsi="Calibri" w:cs="Calibri"/>
          <w:color w:val="000000"/>
          <w:sz w:val="20"/>
          <w:szCs w:val="20"/>
        </w:rPr>
      </w:pPr>
      <w:r w:rsidRPr="003A4E71">
        <w:rPr>
          <w:rFonts w:asciiTheme="majorHAnsi" w:hAnsiTheme="majorHAnsi" w:cs="Calibri"/>
          <w:color w:val="000000" w:themeColor="text1"/>
          <w:sz w:val="20"/>
          <w:szCs w:val="20"/>
        </w:rPr>
        <w:t xml:space="preserve">Findings and mitigation measures will be included into the Ecological Corridor Strategies </w:t>
      </w:r>
      <w:r w:rsidR="0ACD3730" w:rsidRPr="003A4E71">
        <w:rPr>
          <w:rFonts w:asciiTheme="majorHAnsi" w:hAnsiTheme="majorHAnsi"/>
          <w:sz w:val="20"/>
          <w:szCs w:val="20"/>
        </w:rPr>
        <w:t xml:space="preserve">(see activities </w:t>
      </w:r>
      <w:r w:rsidR="00746898" w:rsidRPr="003A4E71">
        <w:rPr>
          <w:rFonts w:asciiTheme="majorHAnsi" w:eastAsia="Arial" w:hAnsiTheme="majorHAnsi"/>
          <w:color w:val="000000" w:themeColor="text1"/>
          <w:sz w:val="20"/>
          <w:szCs w:val="20"/>
        </w:rPr>
        <w:t>2.2.2.4</w:t>
      </w:r>
      <w:r w:rsidR="0ACD3730" w:rsidRPr="003A4E71">
        <w:rPr>
          <w:rFonts w:asciiTheme="majorHAnsi" w:eastAsia="Arial" w:hAnsiTheme="majorHAnsi"/>
          <w:color w:val="000000" w:themeColor="text1"/>
          <w:sz w:val="20"/>
          <w:szCs w:val="20"/>
        </w:rPr>
        <w:t xml:space="preserve"> and 2.2.2.5)</w:t>
      </w:r>
      <w:r w:rsidR="0ACD3730" w:rsidRPr="003A4E71">
        <w:rPr>
          <w:rFonts w:asciiTheme="majorHAnsi" w:hAnsiTheme="majorHAnsi"/>
          <w:sz w:val="20"/>
          <w:szCs w:val="20"/>
        </w:rPr>
        <w:t xml:space="preserve"> </w:t>
      </w:r>
      <w:r w:rsidRPr="003A4E71">
        <w:rPr>
          <w:rFonts w:asciiTheme="majorHAnsi" w:hAnsiTheme="majorHAnsi" w:cs="Calibri"/>
          <w:color w:val="000000" w:themeColor="text1"/>
          <w:sz w:val="20"/>
          <w:szCs w:val="20"/>
        </w:rPr>
        <w:t>and Action Plans and the Degraded Habitat Restoration Plan</w:t>
      </w:r>
      <w:r w:rsidR="0ACD3730" w:rsidRPr="003A4E71">
        <w:rPr>
          <w:rFonts w:asciiTheme="majorHAnsi" w:hAnsiTheme="majorHAnsi" w:cs="Calibri"/>
          <w:color w:val="000000" w:themeColor="text1"/>
          <w:sz w:val="20"/>
          <w:szCs w:val="20"/>
        </w:rPr>
        <w:t xml:space="preserve"> </w:t>
      </w:r>
      <w:r w:rsidR="0ACD3730" w:rsidRPr="003A4E71">
        <w:rPr>
          <w:rFonts w:asciiTheme="majorHAnsi" w:hAnsiTheme="majorHAnsi"/>
          <w:sz w:val="20"/>
          <w:szCs w:val="20"/>
        </w:rPr>
        <w:t>(</w:t>
      </w:r>
      <w:r w:rsidR="0ACD3730" w:rsidRPr="003A4E71">
        <w:rPr>
          <w:rFonts w:asciiTheme="majorHAnsi" w:eastAsia="Arial" w:hAnsiTheme="majorHAnsi"/>
          <w:color w:val="000000" w:themeColor="text1"/>
          <w:sz w:val="20"/>
          <w:szCs w:val="20"/>
        </w:rPr>
        <w:t>2.3.</w:t>
      </w:r>
      <w:r w:rsidR="00746898" w:rsidRPr="003A4E71">
        <w:rPr>
          <w:rFonts w:asciiTheme="majorHAnsi" w:eastAsia="Arial" w:hAnsiTheme="majorHAnsi"/>
          <w:color w:val="000000" w:themeColor="text1"/>
          <w:sz w:val="20"/>
          <w:szCs w:val="20"/>
        </w:rPr>
        <w:t>2</w:t>
      </w:r>
      <w:r w:rsidR="0ACD3730" w:rsidRPr="003A4E71">
        <w:rPr>
          <w:rFonts w:asciiTheme="majorHAnsi" w:eastAsia="Arial" w:hAnsiTheme="majorHAnsi"/>
          <w:color w:val="000000" w:themeColor="text1"/>
          <w:sz w:val="20"/>
          <w:szCs w:val="20"/>
        </w:rPr>
        <w:t>.2.</w:t>
      </w:r>
      <w:r w:rsidR="00746898" w:rsidRPr="003A4E71">
        <w:rPr>
          <w:rFonts w:asciiTheme="majorHAnsi" w:eastAsia="Arial" w:hAnsiTheme="majorHAnsi"/>
          <w:color w:val="000000" w:themeColor="text1"/>
          <w:sz w:val="20"/>
          <w:szCs w:val="20"/>
        </w:rPr>
        <w:t xml:space="preserve"> and 2.3.2.3</w:t>
      </w:r>
      <w:r w:rsidR="0ACD3730" w:rsidRPr="003A4E71">
        <w:rPr>
          <w:rFonts w:asciiTheme="majorHAnsi" w:eastAsia="Arial" w:hAnsiTheme="majorHAnsi"/>
          <w:color w:val="000000" w:themeColor="text1"/>
          <w:sz w:val="20"/>
          <w:szCs w:val="20"/>
        </w:rPr>
        <w:t xml:space="preserve">), </w:t>
      </w:r>
      <w:r w:rsidRPr="003A4E71">
        <w:rPr>
          <w:rFonts w:asciiTheme="majorHAnsi" w:hAnsiTheme="majorHAnsi" w:cs="Calibri"/>
          <w:color w:val="000000" w:themeColor="text1"/>
          <w:sz w:val="20"/>
          <w:szCs w:val="20"/>
        </w:rPr>
        <w:t>which will respectively serve as Environmental and Social Management Plans (ESMPs</w:t>
      </w:r>
      <w:r w:rsidR="0ACD3730" w:rsidRPr="003A4E71">
        <w:rPr>
          <w:rFonts w:asciiTheme="majorHAnsi" w:hAnsiTheme="majorHAnsi" w:cs="Calibri"/>
          <w:color w:val="000000" w:themeColor="text1"/>
          <w:sz w:val="20"/>
          <w:szCs w:val="20"/>
        </w:rPr>
        <w:t>, see</w:t>
      </w:r>
      <w:r w:rsidR="0ACD3730" w:rsidRPr="003A4E71">
        <w:rPr>
          <w:rFonts w:asciiTheme="majorHAnsi" w:hAnsiTheme="majorHAnsi"/>
          <w:color w:val="000000" w:themeColor="text1"/>
          <w:sz w:val="20"/>
          <w:szCs w:val="20"/>
        </w:rPr>
        <w:t xml:space="preserve"> annex 3 and 4</w:t>
      </w:r>
      <w:r w:rsidRPr="003A4E71">
        <w:rPr>
          <w:rFonts w:asciiTheme="majorHAnsi" w:hAnsiTheme="majorHAnsi" w:cs="Calibri"/>
          <w:color w:val="000000" w:themeColor="text1"/>
          <w:sz w:val="20"/>
          <w:szCs w:val="20"/>
        </w:rPr>
        <w:t xml:space="preserve">) for the Corridors development and the Restoration activities.  </w:t>
      </w:r>
      <w:r w:rsidR="009904A8" w:rsidRPr="003A4E71">
        <w:rPr>
          <w:rFonts w:ascii="Calibri" w:hAnsi="Calibri" w:cs="Calibri"/>
          <w:color w:val="000000"/>
          <w:sz w:val="20"/>
          <w:szCs w:val="20"/>
        </w:rPr>
        <w:t xml:space="preserve">As Standard 6 clearly mentions that “Project activities that may adversely affect the existence, value, use or enjoyment of indigenous lands, territories or resources are not conducted unless agreement has been achieved through the FPIC process” an Indigenous people plan for </w:t>
      </w:r>
      <w:r w:rsidR="003E716D" w:rsidRPr="003A4E71">
        <w:rPr>
          <w:rFonts w:ascii="Calibri" w:hAnsi="Calibri" w:cs="Calibri"/>
          <w:color w:val="000000"/>
          <w:sz w:val="20"/>
          <w:szCs w:val="20"/>
        </w:rPr>
        <w:t>each</w:t>
      </w:r>
      <w:r w:rsidR="009904A8" w:rsidRPr="003A4E71">
        <w:rPr>
          <w:rFonts w:ascii="Calibri" w:hAnsi="Calibri" w:cs="Calibri"/>
          <w:color w:val="000000"/>
          <w:sz w:val="20"/>
          <w:szCs w:val="20"/>
        </w:rPr>
        <w:t xml:space="preserve"> demonstration sites</w:t>
      </w:r>
      <w:r w:rsidR="003E716D" w:rsidRPr="003A4E71">
        <w:rPr>
          <w:rFonts w:ascii="Calibri" w:hAnsi="Calibri" w:cs="Calibri"/>
          <w:color w:val="000000"/>
          <w:sz w:val="20"/>
          <w:szCs w:val="20"/>
        </w:rPr>
        <w:t xml:space="preserve"> that affects ethnic minorities</w:t>
      </w:r>
      <w:r w:rsidR="009904A8" w:rsidRPr="003A4E71">
        <w:rPr>
          <w:rFonts w:ascii="Calibri" w:hAnsi="Calibri" w:cs="Calibri"/>
          <w:color w:val="000000"/>
          <w:sz w:val="20"/>
          <w:szCs w:val="20"/>
        </w:rPr>
        <w:t xml:space="preserve">, including detailing the process of the FPIC implementation plan will be produced before any activity takes place.  </w:t>
      </w:r>
    </w:p>
    <w:p w14:paraId="033FB435" w14:textId="77777777" w:rsidR="009904A8" w:rsidRPr="003A4E71" w:rsidRDefault="009904A8" w:rsidP="009506CE">
      <w:pPr>
        <w:widowControl w:val="0"/>
        <w:spacing w:line="276" w:lineRule="auto"/>
        <w:jc w:val="both"/>
        <w:rPr>
          <w:rFonts w:ascii="Calibri" w:hAnsi="Calibri" w:cs="Calibri"/>
          <w:color w:val="000000"/>
          <w:sz w:val="20"/>
          <w:szCs w:val="20"/>
        </w:rPr>
      </w:pPr>
    </w:p>
    <w:p w14:paraId="64CBA9E1" w14:textId="0B0B2621" w:rsidR="009904A8" w:rsidRPr="003A4E71" w:rsidRDefault="009904A8" w:rsidP="009506CE">
      <w:pPr>
        <w:widowControl w:val="0"/>
        <w:spacing w:line="276" w:lineRule="auto"/>
        <w:jc w:val="both"/>
        <w:rPr>
          <w:rFonts w:ascii="Calibri" w:hAnsi="Calibri" w:cs="Calibri"/>
          <w:color w:val="000000"/>
          <w:sz w:val="20"/>
          <w:szCs w:val="20"/>
        </w:rPr>
      </w:pPr>
      <w:r w:rsidRPr="003A4E71">
        <w:rPr>
          <w:rFonts w:ascii="Calibri" w:hAnsi="Calibri" w:cs="Calibri"/>
          <w:color w:val="000000"/>
          <w:sz w:val="20"/>
          <w:szCs w:val="20"/>
        </w:rPr>
        <w:t>The following activities will not be commenced until suitable, agreed FPIC is in place:</w:t>
      </w:r>
    </w:p>
    <w:p w14:paraId="74410B54" w14:textId="5D884ED2" w:rsidR="009904A8" w:rsidRPr="003A4E71" w:rsidRDefault="009904A8" w:rsidP="009506CE">
      <w:pPr>
        <w:pStyle w:val="ae"/>
        <w:widowControl w:val="0"/>
        <w:numPr>
          <w:ilvl w:val="0"/>
          <w:numId w:val="38"/>
        </w:numPr>
        <w:spacing w:line="276" w:lineRule="auto"/>
        <w:jc w:val="both"/>
        <w:rPr>
          <w:rFonts w:ascii="Calibri" w:hAnsi="Calibri" w:cs="Calibri"/>
          <w:color w:val="000000"/>
          <w:sz w:val="20"/>
          <w:szCs w:val="20"/>
        </w:rPr>
      </w:pPr>
      <w:r w:rsidRPr="003A4E71">
        <w:rPr>
          <w:rFonts w:ascii="Calibri" w:hAnsi="Calibri" w:cs="Calibri"/>
          <w:color w:val="000000"/>
          <w:sz w:val="20"/>
          <w:szCs w:val="20"/>
        </w:rPr>
        <w:t>Output 2.2.1. Ecological corridor established to link key primate habitats in Yunlong County, Dali Bai Autonomous Prefecture, Yunnan Province, consistent with the cross-sectoral strategy and action plan developed in Output 1.2.1.</w:t>
      </w:r>
    </w:p>
    <w:p w14:paraId="4F363127" w14:textId="77777777" w:rsidR="00746898" w:rsidRPr="003A4E71" w:rsidRDefault="00746898" w:rsidP="00FA0EBD">
      <w:pPr>
        <w:widowControl w:val="0"/>
        <w:spacing w:line="276" w:lineRule="auto"/>
        <w:jc w:val="both"/>
        <w:rPr>
          <w:rFonts w:ascii="Calibri" w:hAnsi="Calibri" w:cs="Calibri"/>
          <w:color w:val="000000"/>
          <w:sz w:val="20"/>
          <w:szCs w:val="20"/>
        </w:rPr>
      </w:pPr>
    </w:p>
    <w:p w14:paraId="2A577DE5" w14:textId="475993D9" w:rsidR="003E716D" w:rsidRPr="003A4E71" w:rsidRDefault="009904A8" w:rsidP="00FA0EBD">
      <w:pPr>
        <w:widowControl w:val="0"/>
        <w:spacing w:line="276" w:lineRule="auto"/>
        <w:jc w:val="both"/>
        <w:rPr>
          <w:rFonts w:ascii="Calibri" w:hAnsi="Calibri" w:cs="Calibri"/>
          <w:color w:val="000000"/>
          <w:sz w:val="20"/>
          <w:szCs w:val="20"/>
        </w:rPr>
      </w:pPr>
      <w:r w:rsidRPr="003A4E71">
        <w:rPr>
          <w:rFonts w:ascii="Calibri" w:hAnsi="Calibri" w:cs="Calibri"/>
          <w:color w:val="000000"/>
          <w:sz w:val="20"/>
          <w:szCs w:val="20"/>
        </w:rPr>
        <w:t>Output 2.2.2. Connectivity of isolated panda habitats in the Giant Panda National Park enhanced through establishing two ecological corridors, consistent with the cross-sectoral strategy and action plan developed in Output 1.2.2</w:t>
      </w:r>
    </w:p>
    <w:p w14:paraId="417DFEDE" w14:textId="77777777" w:rsidR="009904A8" w:rsidRPr="003A4E71" w:rsidRDefault="009904A8" w:rsidP="009506CE">
      <w:pPr>
        <w:pStyle w:val="ae"/>
        <w:widowControl w:val="0"/>
        <w:numPr>
          <w:ilvl w:val="0"/>
          <w:numId w:val="38"/>
        </w:numPr>
        <w:spacing w:line="276" w:lineRule="auto"/>
        <w:jc w:val="both"/>
        <w:rPr>
          <w:rFonts w:ascii="Calibri" w:hAnsi="Calibri" w:cs="Calibri"/>
          <w:color w:val="000000"/>
          <w:sz w:val="20"/>
          <w:szCs w:val="20"/>
        </w:rPr>
      </w:pPr>
      <w:r w:rsidRPr="003A4E71">
        <w:rPr>
          <w:rFonts w:ascii="Calibri" w:hAnsi="Calibri" w:cs="Calibri"/>
          <w:color w:val="000000"/>
          <w:sz w:val="20"/>
          <w:szCs w:val="20"/>
        </w:rPr>
        <w:t>Output 2.3.1. Restoration of key primate habitat undertaken in Yunlong County, Dali Bai Autonomous Prefecture, Yunnan.</w:t>
      </w:r>
    </w:p>
    <w:p w14:paraId="19A7549B" w14:textId="0CCBD3C4" w:rsidR="009904A8" w:rsidRPr="003A4E71" w:rsidRDefault="009904A8" w:rsidP="009506CE">
      <w:pPr>
        <w:pStyle w:val="ae"/>
        <w:widowControl w:val="0"/>
        <w:numPr>
          <w:ilvl w:val="0"/>
          <w:numId w:val="38"/>
        </w:numPr>
        <w:spacing w:line="276" w:lineRule="auto"/>
        <w:jc w:val="both"/>
        <w:rPr>
          <w:rFonts w:ascii="Calibri" w:hAnsi="Calibri" w:cs="Calibri"/>
          <w:color w:val="000000"/>
          <w:sz w:val="20"/>
          <w:szCs w:val="20"/>
        </w:rPr>
      </w:pPr>
      <w:r w:rsidRPr="003A4E71">
        <w:rPr>
          <w:rFonts w:ascii="Calibri" w:hAnsi="Calibri" w:cs="Calibri"/>
          <w:color w:val="000000"/>
          <w:sz w:val="20"/>
          <w:szCs w:val="20"/>
        </w:rPr>
        <w:t>Output 2.3.2. Degraded panda habitats undergoing restoration in the Giant Panda National Park through biological/ecological engineering and other technical measures</w:t>
      </w:r>
    </w:p>
    <w:p w14:paraId="43657C80" w14:textId="4F2E63D7" w:rsidR="009904A8" w:rsidRPr="003A4E71" w:rsidRDefault="009904A8" w:rsidP="009506CE">
      <w:pPr>
        <w:pStyle w:val="ae"/>
        <w:widowControl w:val="0"/>
        <w:numPr>
          <w:ilvl w:val="0"/>
          <w:numId w:val="38"/>
        </w:numPr>
        <w:spacing w:line="276" w:lineRule="auto"/>
        <w:jc w:val="both"/>
        <w:rPr>
          <w:rFonts w:ascii="Calibri" w:hAnsi="Calibri" w:cs="Calibri"/>
          <w:color w:val="000000"/>
          <w:sz w:val="20"/>
          <w:szCs w:val="20"/>
        </w:rPr>
      </w:pPr>
      <w:r w:rsidRPr="003A4E71">
        <w:rPr>
          <w:rFonts w:ascii="Calibri" w:hAnsi="Calibri" w:cs="Calibri"/>
          <w:color w:val="000000"/>
          <w:sz w:val="20"/>
          <w:szCs w:val="20"/>
        </w:rPr>
        <w:t>Output 2.4.1. Ecological goods and services, including nature-based tourism, certification schemes and organic farming, in place to generate alternative income streams for local communities.</w:t>
      </w:r>
    </w:p>
    <w:p w14:paraId="27660B33" w14:textId="6F4B5C18" w:rsidR="009904A8" w:rsidRPr="003A4E71" w:rsidRDefault="009904A8" w:rsidP="009506CE">
      <w:pPr>
        <w:pStyle w:val="ae"/>
        <w:widowControl w:val="0"/>
        <w:numPr>
          <w:ilvl w:val="0"/>
          <w:numId w:val="38"/>
        </w:numPr>
        <w:spacing w:line="276" w:lineRule="auto"/>
        <w:jc w:val="both"/>
        <w:rPr>
          <w:rFonts w:ascii="Calibri" w:hAnsi="Calibri" w:cs="Calibri"/>
          <w:color w:val="000000"/>
          <w:sz w:val="20"/>
          <w:szCs w:val="20"/>
        </w:rPr>
      </w:pPr>
      <w:r w:rsidRPr="003A4E71">
        <w:rPr>
          <w:rFonts w:ascii="Calibri" w:hAnsi="Calibri" w:cs="Calibri"/>
          <w:color w:val="000000"/>
          <w:sz w:val="20"/>
          <w:szCs w:val="20"/>
        </w:rPr>
        <w:t>Output 2.4.2. Alternative livelihood social associations established and/or strengthened in the demonstration areas.</w:t>
      </w:r>
    </w:p>
    <w:p w14:paraId="74594985" w14:textId="77777777" w:rsidR="009904A8" w:rsidRPr="003A4E71" w:rsidRDefault="009904A8" w:rsidP="009506CE">
      <w:pPr>
        <w:widowControl w:val="0"/>
        <w:spacing w:line="276" w:lineRule="auto"/>
        <w:jc w:val="both"/>
        <w:rPr>
          <w:rFonts w:ascii="Calibri" w:hAnsi="Calibri" w:cs="Calibri"/>
          <w:color w:val="000000"/>
          <w:sz w:val="20"/>
          <w:szCs w:val="20"/>
        </w:rPr>
      </w:pPr>
    </w:p>
    <w:p w14:paraId="20666090" w14:textId="3A5CC19B" w:rsidR="009904A8" w:rsidRPr="003A4E71" w:rsidRDefault="1F176717" w:rsidP="009506CE">
      <w:p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The IPPF provides guidance on the timing for further assessments and free, prior, and informed consent (FPIC) consultations and describes roles and responsibilities and budgeting. FPIC consultations will be made as part of the </w:t>
      </w:r>
      <w:r w:rsidRPr="003A4E71">
        <w:rPr>
          <w:rFonts w:ascii="Calibri" w:hAnsi="Calibri" w:cs="Calibri"/>
          <w:sz w:val="20"/>
          <w:szCs w:val="20"/>
        </w:rPr>
        <w:t xml:space="preserve">Business Plans for Nature-Based Livelihood Development , </w:t>
      </w:r>
      <w:r w:rsidR="081E51BA" w:rsidRPr="003A4E71">
        <w:rPr>
          <w:rFonts w:ascii="Calibri" w:hAnsi="Calibri" w:cs="Calibri"/>
          <w:sz w:val="20"/>
          <w:szCs w:val="20"/>
        </w:rPr>
        <w:t xml:space="preserve">but the process of informing and obtaining consent will start before, through </w:t>
      </w:r>
      <w:r w:rsidRPr="003A4E71">
        <w:rPr>
          <w:rFonts w:ascii="Calibri" w:hAnsi="Calibri" w:cs="Calibri"/>
          <w:sz w:val="20"/>
          <w:szCs w:val="20"/>
        </w:rPr>
        <w:t>the</w:t>
      </w:r>
      <w:r w:rsidRPr="003A4E71">
        <w:rPr>
          <w:rFonts w:ascii="Calibri" w:hAnsi="Calibri" w:cs="Calibri"/>
          <w:color w:val="000000" w:themeColor="text1"/>
          <w:sz w:val="20"/>
          <w:szCs w:val="20"/>
        </w:rPr>
        <w:t xml:space="preserve"> participatory Ecological Corridor Feasibility Assessments and the Degraded Habitat Site Assessments.</w:t>
      </w:r>
      <w:r w:rsidR="2C4B6A78" w:rsidRPr="003A4E71">
        <w:rPr>
          <w:rFonts w:ascii="Calibri" w:hAnsi="Calibri" w:cs="Calibri"/>
          <w:color w:val="000000" w:themeColor="text1"/>
          <w:sz w:val="20"/>
          <w:szCs w:val="20"/>
        </w:rPr>
        <w:t xml:space="preserve"> The IPPF includes management measure and </w:t>
      </w:r>
      <w:r w:rsidR="10CD4994" w:rsidRPr="003A4E71">
        <w:rPr>
          <w:rFonts w:ascii="Calibri" w:hAnsi="Calibri" w:cs="Calibri"/>
          <w:color w:val="000000" w:themeColor="text1"/>
          <w:sz w:val="20"/>
          <w:szCs w:val="20"/>
        </w:rPr>
        <w:t>proposed approach to strengthen</w:t>
      </w:r>
      <w:r w:rsidR="2C4B6A78" w:rsidRPr="003A4E71">
        <w:rPr>
          <w:rFonts w:ascii="Calibri" w:hAnsi="Calibri" w:cs="Calibri"/>
          <w:color w:val="000000" w:themeColor="text1"/>
          <w:sz w:val="20"/>
          <w:szCs w:val="20"/>
        </w:rPr>
        <w:t xml:space="preserve"> governance structure of ethnic minorities, and related issues with representativeness (if any).</w:t>
      </w:r>
    </w:p>
    <w:p w14:paraId="7136E954" w14:textId="77777777" w:rsidR="009904A8" w:rsidRPr="003A4E71" w:rsidRDefault="009904A8" w:rsidP="009506CE">
      <w:pPr>
        <w:spacing w:before="40" w:after="40" w:line="276" w:lineRule="auto"/>
        <w:jc w:val="both"/>
        <w:rPr>
          <w:b/>
          <w:bCs/>
        </w:rPr>
      </w:pPr>
    </w:p>
    <w:p w14:paraId="772C2CF3" w14:textId="77777777" w:rsidR="009904A8" w:rsidRPr="003A4E71" w:rsidRDefault="009904A8" w:rsidP="009506CE">
      <w:pPr>
        <w:spacing w:before="40" w:after="40" w:line="276" w:lineRule="auto"/>
        <w:jc w:val="both"/>
        <w:rPr>
          <w:rFonts w:ascii="Calibri" w:hAnsi="Calibri" w:cs="Calibri"/>
          <w:color w:val="000000"/>
          <w:sz w:val="20"/>
          <w:szCs w:val="20"/>
        </w:rPr>
      </w:pPr>
      <w:r w:rsidRPr="003A4E71">
        <w:rPr>
          <w:rFonts w:ascii="Calibri" w:hAnsi="Calibri" w:cs="Calibri"/>
          <w:color w:val="000000"/>
          <w:sz w:val="20"/>
          <w:szCs w:val="20"/>
        </w:rPr>
        <w:t>Results of the FPIC consultations will be recorded in Ecological Corridor Strategies and Action Plans and the Degraded Habitat Restoration Plans. Field interventions will not commence prior to the application of the FPIC principles at the intervention sites.</w:t>
      </w:r>
    </w:p>
    <w:p w14:paraId="1C7747F0" w14:textId="77777777" w:rsidR="0036252E" w:rsidRPr="003A4E71" w:rsidRDefault="0036252E" w:rsidP="009506CE">
      <w:pPr>
        <w:spacing w:before="40" w:after="40" w:line="276" w:lineRule="auto"/>
        <w:jc w:val="both"/>
        <w:rPr>
          <w:rFonts w:ascii="Calibri" w:hAnsi="Calibri" w:cs="Calibri"/>
          <w:color w:val="000000"/>
          <w:sz w:val="20"/>
          <w:szCs w:val="20"/>
        </w:rPr>
      </w:pPr>
    </w:p>
    <w:p w14:paraId="6B41DB79" w14:textId="77777777" w:rsidR="00C33BF9" w:rsidRPr="003A4E71" w:rsidRDefault="009904A8" w:rsidP="009506CE">
      <w:pPr>
        <w:spacing w:before="40" w:after="40" w:line="276" w:lineRule="auto"/>
        <w:jc w:val="both"/>
        <w:rPr>
          <w:rFonts w:asciiTheme="majorHAnsi" w:hAnsiTheme="majorHAnsi" w:cs="Calibri"/>
          <w:color w:val="000000"/>
          <w:sz w:val="20"/>
          <w:szCs w:val="20"/>
        </w:rPr>
      </w:pPr>
      <w:r w:rsidRPr="003A4E71">
        <w:rPr>
          <w:rFonts w:ascii="Calibri" w:hAnsi="Calibri" w:cs="Calibri"/>
          <w:color w:val="000000"/>
          <w:sz w:val="20"/>
          <w:szCs w:val="20"/>
        </w:rPr>
        <w:t xml:space="preserve">The ESMF and the project Stakeholder Engagement Plan include descriptions of the project’s comprehensive grievance redress mechanism (GRM), which emphasizes utilizing existing local mechanisms. The GRM also includes a process to lodge anonymous complaints, and provides a simple and accessible platform to local communities and others. Stakeholder analysis and engagement is conducted in a gender-responsive, culturally sensitive, non-discriminatory, and inclusive manner, ensuring that potentially affected vulnerable and marginalized groups are identified and provided with opportunities to participate.  Measures will be undertaken to ensure that effective stakeholder engagement occurs where conditions for inclusive participation are unfavorable. Specific procedures for developing those measures in compliance with Standards 5 and 6 are detailed </w:t>
      </w:r>
      <w:r w:rsidR="005A62AB" w:rsidRPr="003A4E71">
        <w:rPr>
          <w:rFonts w:asciiTheme="majorHAnsi" w:hAnsiTheme="majorHAnsi" w:cs="Calibri"/>
          <w:color w:val="000000"/>
          <w:sz w:val="20"/>
          <w:szCs w:val="20"/>
        </w:rPr>
        <w:t>in table 7 of this report.</w:t>
      </w:r>
      <w:r w:rsidR="001D45FB" w:rsidRPr="003A4E71">
        <w:rPr>
          <w:rFonts w:asciiTheme="majorHAnsi" w:hAnsiTheme="majorHAnsi" w:cs="Calibri"/>
          <w:color w:val="000000"/>
          <w:sz w:val="20"/>
          <w:szCs w:val="20"/>
        </w:rPr>
        <w:t xml:space="preserve"> Box 1 below outline the requirements of </w:t>
      </w:r>
      <w:r w:rsidR="00C33BF9" w:rsidRPr="003A4E71">
        <w:rPr>
          <w:rFonts w:asciiTheme="majorHAnsi" w:hAnsiTheme="majorHAnsi" w:cs="Calibri"/>
          <w:color w:val="000000"/>
          <w:sz w:val="20"/>
          <w:szCs w:val="20"/>
        </w:rPr>
        <w:t>the relevant standards;</w:t>
      </w:r>
    </w:p>
    <w:tbl>
      <w:tblPr>
        <w:tblStyle w:val="afa"/>
        <w:tblW w:w="0" w:type="auto"/>
        <w:tblLook w:val="04A0" w:firstRow="1" w:lastRow="0" w:firstColumn="1" w:lastColumn="0" w:noHBand="0" w:noVBand="1"/>
      </w:tblPr>
      <w:tblGrid>
        <w:gridCol w:w="9017"/>
      </w:tblGrid>
      <w:tr w:rsidR="00C33BF9" w:rsidRPr="003A4E71" w14:paraId="3CCDA4EA" w14:textId="77777777" w:rsidTr="00FA0EBD">
        <w:tc>
          <w:tcPr>
            <w:tcW w:w="9017" w:type="dxa"/>
            <w:shd w:val="clear" w:color="auto" w:fill="DBE5F1" w:themeFill="accent1" w:themeFillTint="33"/>
          </w:tcPr>
          <w:p w14:paraId="4D423089" w14:textId="750085EC" w:rsidR="00C33BF9" w:rsidRPr="003A4E71" w:rsidRDefault="00C33BF9" w:rsidP="009506CE">
            <w:pPr>
              <w:spacing w:before="40" w:after="40" w:line="276" w:lineRule="auto"/>
              <w:ind w:left="-36"/>
              <w:jc w:val="both"/>
              <w:rPr>
                <w:rFonts w:ascii="Calibri" w:hAnsi="Calibri" w:cs="Calibri"/>
                <w:b/>
                <w:sz w:val="20"/>
                <w:szCs w:val="20"/>
              </w:rPr>
            </w:pPr>
            <w:r w:rsidRPr="003A4E71">
              <w:rPr>
                <w:rFonts w:ascii="Calibri" w:hAnsi="Calibri" w:cs="Calibri"/>
                <w:b/>
                <w:sz w:val="20"/>
                <w:szCs w:val="20"/>
              </w:rPr>
              <w:t>Specific requirements of Standard 5 on Resettlement and displacement:</w:t>
            </w:r>
          </w:p>
          <w:p w14:paraId="63AEEF97" w14:textId="7F4CE191" w:rsidR="00C33BF9" w:rsidRPr="003A4E71" w:rsidRDefault="00C33BF9" w:rsidP="009506CE">
            <w:pPr>
              <w:spacing w:before="40" w:after="40" w:line="276" w:lineRule="auto"/>
              <w:ind w:left="-36"/>
              <w:jc w:val="both"/>
              <w:rPr>
                <w:rFonts w:ascii="Calibri" w:hAnsi="Calibri" w:cs="Calibri"/>
                <w:sz w:val="20"/>
                <w:szCs w:val="20"/>
              </w:rPr>
            </w:pPr>
            <w:r w:rsidRPr="003A4E71">
              <w:rPr>
                <w:rFonts w:ascii="Calibri" w:hAnsi="Calibri" w:cs="Calibri"/>
                <w:sz w:val="20"/>
                <w:szCs w:val="20"/>
              </w:rPr>
              <w:t xml:space="preserve"> Requirements of this Standard 5 to all activities that may involve physical or economic and occupational displacement. No activity under the project will involve physical displacement. There are risks for economic displacement associated with the proposed four ecological corridors (two in Sichuan and two in Yunnan) and the habitat restoration in the Caojian Forest Farm in Yunnan. The project strategy has a strong emphasis on strengthening livelihood opportunities for local communities, in order to reduce pressures on critical habitats through unsustainable activities. Proposed activities under Outputs 2.4.1 and 2.4.2 include Market Assessments for Nature-based Livelihood Development.</w:t>
            </w:r>
          </w:p>
          <w:p w14:paraId="492A709C" w14:textId="77777777" w:rsidR="00C33BF9" w:rsidRPr="003A4E71" w:rsidRDefault="00C33BF9" w:rsidP="009506CE">
            <w:pPr>
              <w:spacing w:before="40" w:after="40" w:line="276" w:lineRule="auto"/>
              <w:ind w:left="-36"/>
              <w:jc w:val="both"/>
              <w:rPr>
                <w:rFonts w:ascii="Calibri" w:hAnsi="Calibri" w:cs="Calibri"/>
                <w:sz w:val="20"/>
                <w:szCs w:val="20"/>
              </w:rPr>
            </w:pPr>
            <w:r w:rsidRPr="003A4E71">
              <w:rPr>
                <w:rFonts w:ascii="Calibri" w:hAnsi="Calibri" w:cs="Calibri"/>
                <w:sz w:val="20"/>
                <w:szCs w:val="20"/>
              </w:rPr>
              <w:t>The following standards requirements will be applied:</w:t>
            </w:r>
          </w:p>
          <w:p w14:paraId="7C2EFB11" w14:textId="305F95F3"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 xml:space="preserve">Applies economic </w:t>
            </w:r>
            <w:r w:rsidR="002D3EE6">
              <w:rPr>
                <w:rFonts w:ascii="Calibri" w:hAnsi="Calibri" w:cs="Calibri"/>
                <w:sz w:val="20"/>
                <w:szCs w:val="20"/>
              </w:rPr>
              <w:t>r</w:t>
            </w:r>
            <w:r w:rsidRPr="003A4E71">
              <w:rPr>
                <w:rFonts w:ascii="Calibri" w:hAnsi="Calibri" w:cs="Calibri"/>
                <w:sz w:val="20"/>
                <w:szCs w:val="20"/>
              </w:rPr>
              <w:t>esettlement due to land use or access to resources, incl. from associated facilities or activities that occur in anticipation of project</w:t>
            </w:r>
          </w:p>
          <w:p w14:paraId="3162B8AF"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Prohibit forced evictions, allowing evictions only in exceptional circumstances meeting lawful evictions criteria</w:t>
            </w:r>
          </w:p>
          <w:p w14:paraId="3353CEA4"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Mitigate impacts where avoidance is not possible and demonstrate land acquisition/restrictions limited to direct project requirements</w:t>
            </w:r>
          </w:p>
          <w:p w14:paraId="312B44D8"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Utilize experience professionals in establishing baselines, designing displacement activities, assessing risks/impacts</w:t>
            </w:r>
          </w:p>
          <w:p w14:paraId="63FCCF15"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Identify affected persons, lands, assets through census, socioeconomic surveys, asset inventories (incl claims of affected groups not present (seasonal resource users)</w:t>
            </w:r>
          </w:p>
          <w:p w14:paraId="74A156CE"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Provide written justification and disclose action plan in advance of displacement activities (e.g. ate least 90 days)</w:t>
            </w:r>
          </w:p>
          <w:p w14:paraId="6C8C188A"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Ensure access to effective remedies and legal counsel</w:t>
            </w:r>
          </w:p>
          <w:p w14:paraId="55966223"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Ensure meaningful consultations and good-faith efforts to secure negotiated settlements</w:t>
            </w:r>
          </w:p>
          <w:p w14:paraId="053FCA3C"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Evaluate livelihood levels ex-post to see if S5 objectives met</w:t>
            </w:r>
          </w:p>
          <w:p w14:paraId="7B3E1A63"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RAP and LAP (or equivalent) to address general reqs:</w:t>
            </w:r>
          </w:p>
          <w:p w14:paraId="188749D1"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 xml:space="preserve">determine eligibility, cutoff dates, entitlements for all categories of affected persons. </w:t>
            </w:r>
          </w:p>
          <w:p w14:paraId="1927A886" w14:textId="1C628992"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 xml:space="preserve">provide (a) fair and just compensation at full replacement cost for loss property or goods, provided prior to </w:t>
            </w:r>
            <w:r w:rsidR="002D3EE6" w:rsidRPr="003A4E71">
              <w:rPr>
                <w:rFonts w:ascii="Calibri" w:hAnsi="Calibri" w:cs="Calibri"/>
                <w:sz w:val="20"/>
                <w:szCs w:val="20"/>
              </w:rPr>
              <w:t>resettlement</w:t>
            </w:r>
            <w:r w:rsidRPr="003A4E71">
              <w:rPr>
                <w:rFonts w:ascii="Calibri" w:hAnsi="Calibri" w:cs="Calibri"/>
                <w:sz w:val="20"/>
                <w:szCs w:val="20"/>
              </w:rPr>
              <w:t xml:space="preserve"> (may be collective); (b) transitional support (financial and in-kind) per reasonable estimates on time to restore and improve income-earning capacity, levels, standards of living; (c) development assistance (land development, credit, direct benefits, training, employment opportunities, expertise, as appropriate. The combination of a, b, c will seek to improve pre-displacement productive capacity and earning potential</w:t>
            </w:r>
          </w:p>
          <w:p w14:paraId="2178EF1A"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provide secure access to necessary services (food, water shelter, energy, sanitation);</w:t>
            </w:r>
          </w:p>
          <w:p w14:paraId="37798ACB"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consider gender aspects, recognizing women and men as co-beneficiaries, providing single women with own compensation</w:t>
            </w:r>
          </w:p>
          <w:p w14:paraId="4CCE5920" w14:textId="77777777" w:rsidR="00C33BF9" w:rsidRPr="003A4E71" w:rsidRDefault="00C33BF9" w:rsidP="009506CE">
            <w:pPr>
              <w:numPr>
                <w:ilvl w:val="0"/>
                <w:numId w:val="7"/>
              </w:numPr>
              <w:spacing w:before="40" w:after="40" w:line="276" w:lineRule="auto"/>
              <w:ind w:left="252" w:hanging="288"/>
              <w:jc w:val="both"/>
              <w:rPr>
                <w:rFonts w:ascii="Calibri" w:hAnsi="Calibri" w:cs="Calibri"/>
                <w:sz w:val="20"/>
                <w:szCs w:val="20"/>
              </w:rPr>
            </w:pPr>
            <w:r w:rsidRPr="003A4E71">
              <w:rPr>
                <w:rFonts w:ascii="Calibri" w:hAnsi="Calibri" w:cs="Calibri"/>
                <w:sz w:val="20"/>
                <w:szCs w:val="20"/>
              </w:rPr>
              <w:t>ensure impoverished individuals marginalized and disadvantage persons/groups have equal access to benefits and resources</w:t>
            </w:r>
          </w:p>
          <w:p w14:paraId="233DF020" w14:textId="77777777" w:rsidR="00C33BF9" w:rsidRPr="003A4E71" w:rsidRDefault="00C33BF9" w:rsidP="009506CE">
            <w:pPr>
              <w:numPr>
                <w:ilvl w:val="0"/>
                <w:numId w:val="7"/>
              </w:numPr>
              <w:spacing w:before="40" w:after="40" w:line="276" w:lineRule="auto"/>
              <w:ind w:left="252" w:hanging="288"/>
              <w:jc w:val="both"/>
              <w:rPr>
                <w:rFonts w:ascii="Calibri" w:hAnsi="Calibri" w:cs="Calibri"/>
                <w:sz w:val="20"/>
                <w:szCs w:val="20"/>
              </w:rPr>
            </w:pPr>
            <w:r w:rsidRPr="003A4E71">
              <w:rPr>
                <w:rFonts w:ascii="Calibri" w:hAnsi="Calibri" w:cs="Calibri"/>
                <w:sz w:val="20"/>
                <w:szCs w:val="20"/>
              </w:rPr>
              <w:t xml:space="preserve">avoid discriminatory activities and pay particular attention to the needs of marginalized and disadvantaged people </w:t>
            </w:r>
          </w:p>
          <w:p w14:paraId="1A31CAC0" w14:textId="77777777" w:rsidR="00C33BF9" w:rsidRPr="003A4E71" w:rsidRDefault="00C33BF9" w:rsidP="009506CE">
            <w:pPr>
              <w:spacing w:line="276" w:lineRule="auto"/>
              <w:ind w:left="-36"/>
              <w:jc w:val="both"/>
              <w:rPr>
                <w:rFonts w:ascii="Calibri" w:hAnsi="Calibri" w:cs="Calibri"/>
                <w:sz w:val="20"/>
                <w:szCs w:val="20"/>
              </w:rPr>
            </w:pPr>
          </w:p>
          <w:p w14:paraId="033BFA66" w14:textId="77777777" w:rsidR="00C33BF9" w:rsidRPr="003A4E71" w:rsidRDefault="00C33BF9" w:rsidP="009506CE">
            <w:pPr>
              <w:spacing w:line="276" w:lineRule="auto"/>
              <w:ind w:left="-36"/>
              <w:jc w:val="both"/>
              <w:rPr>
                <w:rFonts w:ascii="Calibri" w:hAnsi="Calibri" w:cs="Calibri"/>
                <w:sz w:val="20"/>
                <w:szCs w:val="20"/>
              </w:rPr>
            </w:pPr>
            <w:r w:rsidRPr="003A4E71">
              <w:rPr>
                <w:rFonts w:ascii="Calibri" w:hAnsi="Calibri" w:cs="Calibri"/>
                <w:sz w:val="20"/>
                <w:szCs w:val="20"/>
              </w:rPr>
              <w:t>Where economic displacement with significant impacts, action plan also addresses:</w:t>
            </w:r>
          </w:p>
          <w:p w14:paraId="2F01DBF2"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compensate for all commercial losses (incl costs of transfer and reestablishing commercial activity, lost net income during transition, lost employee wages) and other assets such as crops, irrigation infrastructure, other improvements</w:t>
            </w:r>
          </w:p>
          <w:p w14:paraId="755F91EE"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provide replacement property of improved value where legitimate tenure rights restricted. Provide replacement agricultural sites of superior productive potential wherever possible, incl through investments to increase productivity). Where clearly demonstrated replacement land and resources unavailable, offer cash compensation at full replacement cost and options and support for alternative income earning w/ evidence of mutual agreement</w:t>
            </w:r>
          </w:p>
          <w:p w14:paraId="6E6E3F16"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 xml:space="preserve">compensate those without recognized land claims for lost assets other than land, at full replacement cost </w:t>
            </w:r>
          </w:p>
          <w:p w14:paraId="09C17CD2" w14:textId="77777777" w:rsidR="00C33BF9" w:rsidRPr="003A4E71" w:rsidRDefault="00C33BF9" w:rsidP="009506CE">
            <w:pPr>
              <w:spacing w:before="40" w:after="40" w:line="276" w:lineRule="auto"/>
              <w:jc w:val="both"/>
              <w:rPr>
                <w:rFonts w:ascii="Calibri" w:hAnsi="Calibri" w:cs="Calibri"/>
                <w:sz w:val="20"/>
                <w:szCs w:val="20"/>
              </w:rPr>
            </w:pPr>
            <w:r w:rsidRPr="003A4E71">
              <w:rPr>
                <w:rFonts w:ascii="Calibri" w:hAnsi="Calibri" w:cs="Calibri"/>
                <w:sz w:val="20"/>
                <w:szCs w:val="20"/>
              </w:rPr>
              <w:t>where affected livelihoods natural resource-based, offer replacement land and access to alternative resources with combination of productive potential, locational advantage, other factors with improved livelihood-earning potential and accessibility, wherever feasible. allow continued access or to alternative resources with equivalent earning potential. Provide alternative income earning opportunities and support if demonstrably not possible to provide replacement land and resources</w:t>
            </w:r>
          </w:p>
          <w:p w14:paraId="3D2D6C18" w14:textId="77777777" w:rsidR="00861EA3" w:rsidRPr="003A4E71" w:rsidRDefault="00861EA3" w:rsidP="009506CE">
            <w:pPr>
              <w:spacing w:before="40" w:after="40" w:line="276" w:lineRule="auto"/>
              <w:jc w:val="both"/>
              <w:rPr>
                <w:rFonts w:ascii="Calibri" w:hAnsi="Calibri" w:cs="Calibri"/>
                <w:sz w:val="20"/>
                <w:szCs w:val="20"/>
              </w:rPr>
            </w:pPr>
          </w:p>
          <w:p w14:paraId="0E16CB7E" w14:textId="12989F20" w:rsidR="00C33BF9" w:rsidRPr="003A4E71" w:rsidRDefault="00C33BF9" w:rsidP="009506CE">
            <w:pPr>
              <w:spacing w:before="40" w:after="40" w:line="276" w:lineRule="auto"/>
              <w:jc w:val="both"/>
              <w:rPr>
                <w:rFonts w:ascii="Calibri" w:hAnsi="Calibri" w:cs="Calibri"/>
                <w:b/>
                <w:sz w:val="20"/>
                <w:szCs w:val="20"/>
              </w:rPr>
            </w:pPr>
            <w:r w:rsidRPr="003A4E71">
              <w:rPr>
                <w:rFonts w:ascii="Calibri" w:hAnsi="Calibri" w:cs="Calibri"/>
                <w:b/>
                <w:sz w:val="20"/>
                <w:szCs w:val="20"/>
              </w:rPr>
              <w:t>Specific requirements of standard 6 on Indigenous Peoples</w:t>
            </w:r>
            <w:r w:rsidR="00861EA3" w:rsidRPr="003A4E71">
              <w:rPr>
                <w:rFonts w:ascii="Calibri" w:hAnsi="Calibri" w:cs="Calibri"/>
                <w:b/>
                <w:sz w:val="20"/>
                <w:szCs w:val="20"/>
              </w:rPr>
              <w:t>:</w:t>
            </w:r>
          </w:p>
          <w:p w14:paraId="1B894770" w14:textId="77777777" w:rsidR="00C33BF9" w:rsidRPr="003A4E71" w:rsidRDefault="00C33BF9" w:rsidP="009506CE">
            <w:pPr>
              <w:spacing w:before="60" w:after="60" w:line="276" w:lineRule="auto"/>
              <w:ind w:left="-36"/>
              <w:jc w:val="both"/>
              <w:rPr>
                <w:rFonts w:ascii="Calibri" w:hAnsi="Calibri" w:cs="Calibri"/>
                <w:sz w:val="20"/>
                <w:szCs w:val="20"/>
              </w:rPr>
            </w:pPr>
            <w:r w:rsidRPr="003A4E71">
              <w:rPr>
                <w:rFonts w:ascii="Calibri" w:hAnsi="Calibri" w:cs="Calibri"/>
                <w:sz w:val="20"/>
                <w:szCs w:val="20"/>
              </w:rPr>
              <w:t>The Standard applies to the Project since this may affect the human rights, natural resources, territories, Cultural Heritage and / or traditional livelihoods of ethnic minority peoples. Furthermore, the following standards requirements will be applied:</w:t>
            </w:r>
          </w:p>
          <w:p w14:paraId="7C866308"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Recognize IPs have collective rights to own, use, develop, control lands, territories, resources, they have traditionally owned, occupied, otherwise used or acquired</w:t>
            </w:r>
          </w:p>
          <w:p w14:paraId="4A9237D2"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Develop an action plan for achieving legal recognition of IP ownership of land for projects contingent on such legal status.</w:t>
            </w:r>
          </w:p>
          <w:p w14:paraId="66744E53"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No forcible removal of IPs from lands. No relocation without FPIC and only after just and fair compensation, with option of return where possible</w:t>
            </w:r>
          </w:p>
          <w:p w14:paraId="16EDBA98"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Agreement through FPIC process required before activities commence which propose development, utilization or exploitation of mineral, forest, water or other resources on IP lands/territories or adversely affect existence, value, use, enjoyment of IP lands, territories resources</w:t>
            </w:r>
          </w:p>
          <w:p w14:paraId="391C1709" w14:textId="77777777" w:rsidR="00C33BF9" w:rsidRPr="003A4E71" w:rsidRDefault="00C33BF9"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Ensure agreements on equitable benefit sharing reached with IPs in culturally appropriate and inclusive manner</w:t>
            </w:r>
          </w:p>
          <w:p w14:paraId="65AD1A0F" w14:textId="05AC887E" w:rsidR="00C33BF9" w:rsidRPr="003A4E71" w:rsidRDefault="00C33BF9" w:rsidP="009506CE">
            <w:pPr>
              <w:spacing w:before="40" w:after="40" w:line="276" w:lineRule="auto"/>
              <w:jc w:val="both"/>
              <w:rPr>
                <w:rFonts w:ascii="Calibri" w:hAnsi="Calibri" w:cs="Calibri"/>
                <w:color w:val="000000"/>
                <w:sz w:val="20"/>
                <w:szCs w:val="20"/>
              </w:rPr>
            </w:pPr>
            <w:r w:rsidRPr="003A4E71">
              <w:rPr>
                <w:rFonts w:ascii="Calibri" w:hAnsi="Calibri" w:cs="Calibri"/>
                <w:sz w:val="20"/>
                <w:szCs w:val="20"/>
              </w:rPr>
              <w:t>IPP requires for projects that affect IP rights, lands, territories, resources. IPP developed through meaningful participation</w:t>
            </w:r>
          </w:p>
        </w:tc>
      </w:tr>
    </w:tbl>
    <w:p w14:paraId="39A99ED0" w14:textId="13E7C3F4" w:rsidR="009904A8" w:rsidRPr="003A4E71" w:rsidRDefault="009904A8" w:rsidP="009506CE">
      <w:pPr>
        <w:spacing w:before="40" w:after="40" w:line="276" w:lineRule="auto"/>
        <w:jc w:val="both"/>
        <w:rPr>
          <w:rFonts w:ascii="Calibri" w:hAnsi="Calibri" w:cs="Calibri"/>
          <w:color w:val="000000"/>
          <w:sz w:val="20"/>
          <w:szCs w:val="20"/>
        </w:rPr>
      </w:pPr>
    </w:p>
    <w:p w14:paraId="6B701047" w14:textId="77777777" w:rsidR="00C61A14" w:rsidRPr="003A4E71" w:rsidRDefault="00C61A14" w:rsidP="009506CE">
      <w:pPr>
        <w:spacing w:line="276" w:lineRule="auto"/>
        <w:jc w:val="both"/>
        <w:rPr>
          <w:rFonts w:ascii="Calibri" w:hAnsi="Calibri" w:cs="Calibri"/>
          <w:sz w:val="20"/>
          <w:szCs w:val="20"/>
        </w:rPr>
      </w:pPr>
      <w:bookmarkStart w:id="63" w:name="_1fob9te"/>
      <w:bookmarkEnd w:id="63"/>
    </w:p>
    <w:p w14:paraId="07BB57B6" w14:textId="77777777" w:rsidR="00DC2B40" w:rsidRPr="003A4E71" w:rsidRDefault="00D35C1D" w:rsidP="009506CE">
      <w:pPr>
        <w:spacing w:before="40" w:after="40" w:line="276" w:lineRule="auto"/>
        <w:jc w:val="both"/>
        <w:rPr>
          <w:rFonts w:asciiTheme="majorHAnsi" w:hAnsiTheme="majorHAnsi" w:cs="Calibri"/>
          <w:b/>
          <w:sz w:val="20"/>
          <w:szCs w:val="20"/>
        </w:rPr>
      </w:pPr>
      <w:r w:rsidRPr="003A4E71">
        <w:rPr>
          <w:rFonts w:ascii="Calibri" w:hAnsi="Calibri" w:cs="Calibri"/>
          <w:b/>
          <w:i/>
          <w:sz w:val="20"/>
          <w:szCs w:val="20"/>
        </w:rPr>
        <w:t>Risk 2:</w:t>
      </w:r>
      <w:r w:rsidRPr="003A4E71">
        <w:rPr>
          <w:rFonts w:ascii="Calibri" w:hAnsi="Calibri" w:cs="Calibri"/>
          <w:b/>
          <w:sz w:val="20"/>
          <w:szCs w:val="20"/>
        </w:rPr>
        <w:t xml:space="preserve"> </w:t>
      </w:r>
      <w:r w:rsidRPr="003A4E71">
        <w:rPr>
          <w:rFonts w:ascii="Calibri" w:hAnsi="Calibri" w:cs="Calibri"/>
          <w:b/>
          <w:i/>
          <w:sz w:val="20"/>
          <w:szCs w:val="20"/>
        </w:rPr>
        <w:t xml:space="preserve">Project activities and approaches might not fully incorporate or reflect views of women and girls and ensure equitable opportunities for their involvement and benefit; and there is a risk that a prolonged or </w:t>
      </w:r>
      <w:r w:rsidRPr="003A4E71">
        <w:rPr>
          <w:rFonts w:asciiTheme="majorHAnsi" w:hAnsiTheme="majorHAnsi" w:cs="Calibri"/>
          <w:b/>
          <w:i/>
          <w:sz w:val="20"/>
          <w:szCs w:val="20"/>
        </w:rPr>
        <w:t>recurrent COVID-19 pandemic would exacerbate gender inequality.</w:t>
      </w:r>
      <w:r w:rsidRPr="003A4E71">
        <w:rPr>
          <w:rFonts w:asciiTheme="majorHAnsi" w:hAnsiTheme="majorHAnsi" w:cs="Calibri"/>
          <w:b/>
          <w:sz w:val="20"/>
          <w:szCs w:val="20"/>
        </w:rPr>
        <w:t xml:space="preserve"> </w:t>
      </w:r>
    </w:p>
    <w:p w14:paraId="18FD561A" w14:textId="77777777" w:rsidR="009E0F86" w:rsidRPr="003A4E71" w:rsidRDefault="009E0F86" w:rsidP="00FA0EBD">
      <w:pPr>
        <w:spacing w:before="40" w:after="40" w:line="276" w:lineRule="auto"/>
        <w:jc w:val="both"/>
        <w:rPr>
          <w:rFonts w:asciiTheme="majorHAnsi" w:hAnsiTheme="majorHAnsi"/>
          <w:sz w:val="20"/>
          <w:szCs w:val="20"/>
        </w:rPr>
      </w:pPr>
    </w:p>
    <w:p w14:paraId="49DCDFFD" w14:textId="77777777" w:rsidR="009E0F86" w:rsidRPr="003A4E71" w:rsidRDefault="009E0F86" w:rsidP="00FA0EBD">
      <w:pPr>
        <w:spacing w:before="40" w:after="40" w:line="276" w:lineRule="auto"/>
        <w:jc w:val="both"/>
        <w:rPr>
          <w:rFonts w:asciiTheme="majorHAnsi" w:hAnsiTheme="majorHAnsi"/>
          <w:b/>
          <w:sz w:val="20"/>
          <w:szCs w:val="20"/>
          <w:u w:val="single"/>
        </w:rPr>
      </w:pPr>
      <w:r w:rsidRPr="003A4E71">
        <w:rPr>
          <w:rFonts w:asciiTheme="majorHAnsi" w:hAnsiTheme="majorHAnsi"/>
          <w:b/>
          <w:sz w:val="20"/>
          <w:szCs w:val="20"/>
          <w:u w:val="single"/>
        </w:rPr>
        <w:t>Overarching Principle: Leave No One Behind:</w:t>
      </w:r>
    </w:p>
    <w:p w14:paraId="3989BDC2" w14:textId="77777777" w:rsidR="009E0F86" w:rsidRPr="003A4E71" w:rsidRDefault="009E0F86" w:rsidP="00FA0EBD">
      <w:pPr>
        <w:spacing w:before="40" w:after="40" w:line="276" w:lineRule="auto"/>
        <w:jc w:val="both"/>
        <w:rPr>
          <w:rFonts w:asciiTheme="majorHAnsi" w:hAnsiTheme="majorHAnsi"/>
          <w:sz w:val="20"/>
          <w:szCs w:val="20"/>
        </w:rPr>
      </w:pPr>
      <w:r w:rsidRPr="003A4E71">
        <w:rPr>
          <w:rFonts w:asciiTheme="majorHAnsi" w:hAnsiTheme="majorHAnsi"/>
          <w:b/>
          <w:sz w:val="20"/>
          <w:szCs w:val="20"/>
        </w:rPr>
        <w:t xml:space="preserve">Gender Equality and Women’s Empowerment </w:t>
      </w:r>
      <w:r w:rsidRPr="003A4E71">
        <w:rPr>
          <w:rFonts w:asciiTheme="majorHAnsi" w:hAnsiTheme="majorHAnsi"/>
          <w:sz w:val="20"/>
          <w:szCs w:val="20"/>
        </w:rPr>
        <w:t>(Questions P.10, P.11)</w:t>
      </w:r>
    </w:p>
    <w:p w14:paraId="561C5BDF" w14:textId="77777777" w:rsidR="009E0F86" w:rsidRPr="003A4E71" w:rsidRDefault="009E0F86" w:rsidP="009506CE">
      <w:pPr>
        <w:spacing w:before="40" w:after="40" w:line="276" w:lineRule="auto"/>
        <w:jc w:val="both"/>
        <w:rPr>
          <w:rFonts w:asciiTheme="majorHAnsi" w:hAnsiTheme="majorHAnsi" w:cs="Calibri"/>
          <w:b/>
          <w:sz w:val="20"/>
          <w:szCs w:val="20"/>
        </w:rPr>
      </w:pPr>
    </w:p>
    <w:p w14:paraId="311CA676" w14:textId="0D1FB391" w:rsidR="00DC2B40" w:rsidRPr="003A4E71" w:rsidRDefault="00DC2B40" w:rsidP="009506CE">
      <w:pPr>
        <w:spacing w:before="40" w:after="40" w:line="276" w:lineRule="auto"/>
        <w:jc w:val="both"/>
        <w:rPr>
          <w:rFonts w:asciiTheme="majorHAnsi" w:hAnsiTheme="majorHAnsi" w:cs="Calibri"/>
          <w:b/>
          <w:sz w:val="20"/>
          <w:szCs w:val="20"/>
        </w:rPr>
      </w:pPr>
      <w:r w:rsidRPr="003A4E71">
        <w:rPr>
          <w:rFonts w:asciiTheme="majorHAnsi" w:hAnsiTheme="majorHAnsi" w:cs="Calibri"/>
          <w:b/>
          <w:sz w:val="20"/>
          <w:szCs w:val="20"/>
        </w:rPr>
        <w:t>Risk Level: Moderate</w:t>
      </w:r>
    </w:p>
    <w:p w14:paraId="332AD44F" w14:textId="77777777" w:rsidR="00DC2B40" w:rsidRPr="003A4E71" w:rsidRDefault="00DC2B40" w:rsidP="009506CE">
      <w:pPr>
        <w:spacing w:before="40" w:after="40" w:line="276" w:lineRule="auto"/>
        <w:jc w:val="both"/>
        <w:rPr>
          <w:rFonts w:ascii="Calibri" w:hAnsi="Calibri" w:cs="Calibri"/>
          <w:sz w:val="20"/>
          <w:szCs w:val="20"/>
        </w:rPr>
      </w:pPr>
    </w:p>
    <w:p w14:paraId="36D5456C" w14:textId="1C719326" w:rsidR="009638F9" w:rsidRPr="003A4E71" w:rsidRDefault="00AB47FB" w:rsidP="009506CE">
      <w:pPr>
        <w:spacing w:before="40" w:after="40" w:line="276" w:lineRule="auto"/>
        <w:jc w:val="both"/>
        <w:rPr>
          <w:rFonts w:asciiTheme="majorHAnsi" w:hAnsiTheme="majorHAnsi"/>
          <w:sz w:val="20"/>
          <w:szCs w:val="20"/>
        </w:rPr>
      </w:pPr>
      <w:r w:rsidRPr="003A4E71">
        <w:rPr>
          <w:rFonts w:ascii="Calibri" w:hAnsi="Calibri" w:cs="Calibri"/>
          <w:b/>
          <w:sz w:val="20"/>
          <w:szCs w:val="20"/>
        </w:rPr>
        <w:t>Risk Assessment</w:t>
      </w:r>
      <w:r w:rsidRPr="003A4E71">
        <w:rPr>
          <w:rFonts w:asciiTheme="majorHAnsi" w:hAnsiTheme="majorHAnsi"/>
          <w:sz w:val="20"/>
          <w:szCs w:val="20"/>
        </w:rPr>
        <w:t xml:space="preserve"> </w:t>
      </w:r>
      <w:r w:rsidR="009638F9" w:rsidRPr="003A4E71">
        <w:rPr>
          <w:rFonts w:asciiTheme="majorHAnsi" w:hAnsiTheme="majorHAnsi"/>
          <w:sz w:val="20"/>
          <w:szCs w:val="20"/>
        </w:rPr>
        <w:t xml:space="preserve">During the project development phase gender consultations were carried out by the PPG team, with institutional and NGO proponents in the two demonstration areas in Sichuan and Yunnan provinces. Among the cumulative total of 199 permanent staff in the five nature reserves (Wolong, Daxiangling, Baishuihe, Baodinggou, and Liziping) in the Giant Panda NP (Sichuan province) demonstration area, 60 or 30% are women, based on 2021 figures. There are 13 women, or 25% of the total combined 51 permanent staff in the Tianchi Nature Reserve and Caojian Forest Farm. PPG consultations were also made with representatives of the All China Women’s Federation in Sichuan and Yunnan provinces, and in 6 villages located within the proposed ecological corridor for the Tianchi South intervention site. Based on feedback collected from the stakeholder and community consultations and desk review, a comprehensive Gender Analysis and Gender Action Plan were completed to provide a situation analysis of the key gender issues in the two demonstration areas and in the broader biodiversity conservation sector, and to provide guidance to the implementation team for ensuring gender equality and women empowerment goals are achieved in the project. </w:t>
      </w:r>
    </w:p>
    <w:p w14:paraId="679508EB" w14:textId="2ED5046C" w:rsidR="00DC2B40" w:rsidRPr="003A4E71" w:rsidRDefault="00DC2B40" w:rsidP="009506CE">
      <w:pPr>
        <w:spacing w:before="40" w:after="40" w:line="276" w:lineRule="auto"/>
        <w:jc w:val="both"/>
        <w:rPr>
          <w:rFonts w:asciiTheme="majorHAnsi" w:hAnsiTheme="majorHAnsi"/>
          <w:sz w:val="20"/>
          <w:szCs w:val="20"/>
        </w:rPr>
      </w:pPr>
      <w:r w:rsidRPr="003A4E71">
        <w:rPr>
          <w:rFonts w:ascii="Calibri" w:hAnsi="Calibri" w:cs="Calibri"/>
          <w:sz w:val="20"/>
          <w:szCs w:val="20"/>
        </w:rPr>
        <w:t xml:space="preserve">Despite progress made in China with respect to gender equality, there remain challenges, particularly in rural areas, and there is still a gender bias in the upper-middle management levels. Particular attention to ensure project do not discriminate against women and girls or reinforce gender-based discrimination or inequalities. Men tend to dominate many positions in the conservation sector and participate more often than women colleagues in trainings and skill development initiatives.  </w:t>
      </w:r>
      <w:r w:rsidRPr="003A4E71">
        <w:rPr>
          <w:rFonts w:asciiTheme="majorHAnsi" w:hAnsiTheme="majorHAnsi"/>
          <w:sz w:val="20"/>
          <w:szCs w:val="20"/>
        </w:rPr>
        <w:t>The COVID-19 pandemic could potentially further exacerbate these inequalities, as many women are needing to spend more time at home during restricted movement directives to tend to children and other household duties.</w:t>
      </w:r>
    </w:p>
    <w:p w14:paraId="72440F8B" w14:textId="3C7AD733" w:rsidR="00DC2B40" w:rsidRPr="003A4E71" w:rsidRDefault="00DC2B40"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This has affected women’s career prospects negatively. During the COVID-19 lockdown period, many rural migrant male workers have had to remain in the villages with no income. The frustration has led to more cases of gender-based violence in the domestic sphere.</w:t>
      </w:r>
      <w:r w:rsidR="00A20CEB" w:rsidRPr="003A4E71">
        <w:rPr>
          <w:rFonts w:asciiTheme="majorHAnsi" w:hAnsiTheme="majorHAnsi"/>
          <w:sz w:val="20"/>
          <w:szCs w:val="20"/>
        </w:rPr>
        <w:t xml:space="preserve"> </w:t>
      </w:r>
      <w:r w:rsidRPr="003A4E71">
        <w:rPr>
          <w:rFonts w:asciiTheme="majorHAnsi" w:hAnsiTheme="majorHAnsi"/>
          <w:sz w:val="20"/>
          <w:szCs w:val="20"/>
        </w:rPr>
        <w:t>These inequalities in the rural areas of China are also relevant among ethnic minority groups, and in some cases more pronounced.</w:t>
      </w:r>
      <w:r w:rsidR="00E167DC" w:rsidRPr="003A4E71">
        <w:rPr>
          <w:rFonts w:asciiTheme="majorHAnsi" w:hAnsiTheme="majorHAnsi"/>
          <w:sz w:val="20"/>
          <w:szCs w:val="20"/>
        </w:rPr>
        <w:t xml:space="preserve"> </w:t>
      </w:r>
      <w:r w:rsidR="00E167DC" w:rsidRPr="003A4E71">
        <w:rPr>
          <w:rFonts w:ascii="Calibri" w:hAnsi="Calibri" w:cs="Calibri"/>
          <w:sz w:val="20"/>
          <w:szCs w:val="20"/>
        </w:rPr>
        <w:t>For this reason, the Project mus</w:t>
      </w:r>
      <w:r w:rsidR="00A20CEB" w:rsidRPr="003A4E71">
        <w:rPr>
          <w:rFonts w:ascii="Calibri" w:hAnsi="Calibri" w:cs="Calibri"/>
          <w:sz w:val="20"/>
          <w:szCs w:val="20"/>
        </w:rPr>
        <w:t>t</w:t>
      </w:r>
      <w:r w:rsidR="00E167DC" w:rsidRPr="003A4E71">
        <w:rPr>
          <w:rFonts w:ascii="Calibri" w:hAnsi="Calibri" w:cs="Calibri"/>
          <w:sz w:val="20"/>
          <w:szCs w:val="20"/>
        </w:rPr>
        <w:t xml:space="preserve"> ensure that both women and men are able to participate meaningfully and equitably.</w:t>
      </w:r>
    </w:p>
    <w:p w14:paraId="21F100D9" w14:textId="77777777" w:rsidR="00DC2B40" w:rsidRPr="003A4E71" w:rsidRDefault="00DC2B40"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During the project development phase gender consultations were carried out by the PPG team, with institutional and NGO proponents both in the in Sichuan and Yunnan provinces. PPG consultations were also made with representatives of the All China Women’s Federation in Sichuan and Yunnan provinces, and in 6 villages located within the proposed ecological corridor for the Tianchi South intervention site.</w:t>
      </w:r>
    </w:p>
    <w:p w14:paraId="35BA45B9" w14:textId="21441777" w:rsidR="00DC2B40" w:rsidRPr="003A4E71" w:rsidRDefault="00DC2B40"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 xml:space="preserve">Based on feedback collected from the stakeholder and community consultations and desk review, a comprehensive Gender Analysis was completed to provide a situation analysis of the key gender issues in the two demonstration areas and in the broader </w:t>
      </w:r>
      <w:r w:rsidRPr="003A4E71">
        <w:rPr>
          <w:rFonts w:asciiTheme="majorHAnsi" w:hAnsiTheme="majorHAnsi"/>
          <w:sz w:val="20"/>
        </w:rPr>
        <w:t xml:space="preserve">biodiversity </w:t>
      </w:r>
      <w:r w:rsidRPr="003A4E71">
        <w:rPr>
          <w:rFonts w:asciiTheme="majorHAnsi" w:hAnsiTheme="majorHAnsi"/>
          <w:sz w:val="20"/>
          <w:szCs w:val="20"/>
        </w:rPr>
        <w:t xml:space="preserve">conservation sector. </w:t>
      </w:r>
    </w:p>
    <w:p w14:paraId="46118939" w14:textId="77777777" w:rsidR="00DC2B40" w:rsidRPr="003A4E71" w:rsidRDefault="00DC2B40" w:rsidP="009506CE">
      <w:pPr>
        <w:spacing w:before="40" w:after="40" w:line="276" w:lineRule="auto"/>
        <w:jc w:val="both"/>
        <w:rPr>
          <w:rFonts w:asciiTheme="majorHAnsi" w:hAnsiTheme="majorHAnsi"/>
          <w:b/>
          <w:sz w:val="20"/>
          <w:szCs w:val="20"/>
        </w:rPr>
      </w:pPr>
    </w:p>
    <w:p w14:paraId="00E689AE" w14:textId="4F9E84AF" w:rsidR="009638F9" w:rsidRPr="003A4E71" w:rsidRDefault="00DC2B40" w:rsidP="009506CE">
      <w:pPr>
        <w:spacing w:before="40" w:after="40" w:line="276" w:lineRule="auto"/>
        <w:jc w:val="both"/>
        <w:rPr>
          <w:rFonts w:asciiTheme="majorHAnsi" w:hAnsiTheme="majorHAnsi"/>
          <w:b/>
          <w:sz w:val="20"/>
          <w:szCs w:val="20"/>
        </w:rPr>
      </w:pPr>
      <w:r w:rsidRPr="003A4E71">
        <w:rPr>
          <w:rFonts w:asciiTheme="majorHAnsi" w:hAnsiTheme="majorHAnsi"/>
          <w:b/>
          <w:sz w:val="20"/>
          <w:szCs w:val="20"/>
        </w:rPr>
        <w:t>Management</w:t>
      </w:r>
      <w:r w:rsidR="00AB47FB" w:rsidRPr="003A4E71">
        <w:rPr>
          <w:rFonts w:asciiTheme="majorHAnsi" w:hAnsiTheme="majorHAnsi"/>
          <w:b/>
          <w:sz w:val="20"/>
          <w:szCs w:val="20"/>
        </w:rPr>
        <w:t xml:space="preserve"> Measures</w:t>
      </w:r>
      <w:r w:rsidRPr="003A4E71">
        <w:rPr>
          <w:rFonts w:asciiTheme="majorHAnsi" w:hAnsiTheme="majorHAnsi"/>
          <w:b/>
          <w:sz w:val="20"/>
          <w:szCs w:val="20"/>
        </w:rPr>
        <w:t>:</w:t>
      </w:r>
      <w:r w:rsidR="00AB47FB" w:rsidRPr="003A4E71">
        <w:rPr>
          <w:rFonts w:asciiTheme="majorHAnsi" w:hAnsiTheme="majorHAnsi"/>
          <w:b/>
          <w:sz w:val="20"/>
          <w:szCs w:val="20"/>
        </w:rPr>
        <w:t xml:space="preserve"> </w:t>
      </w:r>
      <w:r w:rsidRPr="003A4E71">
        <w:rPr>
          <w:rFonts w:asciiTheme="majorHAnsi" w:hAnsiTheme="majorHAnsi"/>
          <w:sz w:val="20"/>
          <w:szCs w:val="20"/>
        </w:rPr>
        <w:t>A Gender Action Plan is linked to the Stakeholder Engagement Plan</w:t>
      </w:r>
      <w:r w:rsidR="009638F9" w:rsidRPr="003A4E71">
        <w:rPr>
          <w:rFonts w:asciiTheme="majorHAnsi" w:hAnsiTheme="majorHAnsi"/>
          <w:sz w:val="20"/>
          <w:szCs w:val="20"/>
        </w:rPr>
        <w:t xml:space="preserve"> and the</w:t>
      </w:r>
      <w:r w:rsidR="009638F9" w:rsidRPr="003A4E71">
        <w:rPr>
          <w:rFonts w:ascii="Calibri" w:hAnsi="Calibri" w:cs="Calibri"/>
          <w:sz w:val="20"/>
          <w:szCs w:val="20"/>
        </w:rPr>
        <w:t xml:space="preserve"> Indigenous Peoples Planning Framework,</w:t>
      </w:r>
      <w:r w:rsidRPr="003A4E71">
        <w:rPr>
          <w:rFonts w:asciiTheme="majorHAnsi" w:hAnsiTheme="majorHAnsi"/>
          <w:sz w:val="20"/>
          <w:szCs w:val="20"/>
        </w:rPr>
        <w:t xml:space="preserve"> </w:t>
      </w:r>
      <w:r w:rsidR="009638F9" w:rsidRPr="003A4E71">
        <w:rPr>
          <w:rFonts w:asciiTheme="majorHAnsi" w:hAnsiTheme="majorHAnsi"/>
          <w:sz w:val="20"/>
          <w:szCs w:val="20"/>
        </w:rPr>
        <w:t>it</w:t>
      </w:r>
      <w:r w:rsidRPr="003A4E71">
        <w:rPr>
          <w:rFonts w:asciiTheme="majorHAnsi" w:hAnsiTheme="majorHAnsi"/>
          <w:sz w:val="20"/>
          <w:szCs w:val="20"/>
        </w:rPr>
        <w:t xml:space="preserve"> ensure</w:t>
      </w:r>
      <w:r w:rsidR="009638F9" w:rsidRPr="003A4E71">
        <w:rPr>
          <w:rFonts w:asciiTheme="majorHAnsi" w:hAnsiTheme="majorHAnsi"/>
          <w:sz w:val="20"/>
          <w:szCs w:val="20"/>
        </w:rPr>
        <w:t>s</w:t>
      </w:r>
      <w:r w:rsidRPr="003A4E71">
        <w:rPr>
          <w:rFonts w:asciiTheme="majorHAnsi" w:hAnsiTheme="majorHAnsi"/>
          <w:sz w:val="20"/>
          <w:szCs w:val="20"/>
        </w:rPr>
        <w:t xml:space="preserve"> appropriate safeguards are in place to facilitate participatory engagement of women and girls, as well as other vulnerable groups and provide</w:t>
      </w:r>
      <w:r w:rsidR="009638F9" w:rsidRPr="003A4E71">
        <w:rPr>
          <w:rFonts w:asciiTheme="majorHAnsi" w:hAnsiTheme="majorHAnsi"/>
          <w:sz w:val="20"/>
          <w:szCs w:val="20"/>
        </w:rPr>
        <w:t>s</w:t>
      </w:r>
      <w:r w:rsidRPr="003A4E71">
        <w:rPr>
          <w:rFonts w:asciiTheme="majorHAnsi" w:hAnsiTheme="majorHAnsi"/>
          <w:sz w:val="20"/>
          <w:szCs w:val="20"/>
        </w:rPr>
        <w:t xml:space="preserve"> guidance to the implementation team for ensuring gender equality and women empowerment goals are achieved in the project.</w:t>
      </w:r>
      <w:r w:rsidR="00E167DC" w:rsidRPr="003A4E71">
        <w:rPr>
          <w:rFonts w:ascii="Calibri" w:hAnsi="Calibri" w:cs="Calibri"/>
          <w:sz w:val="20"/>
          <w:szCs w:val="20"/>
        </w:rPr>
        <w:t xml:space="preserve"> </w:t>
      </w:r>
    </w:p>
    <w:p w14:paraId="504EE265" w14:textId="15C7A9DA" w:rsidR="00DC2B40" w:rsidRPr="003A4E71" w:rsidRDefault="00DC2B40"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 xml:space="preserve">The Gender Analysis and Gender Action plan will be regularly reviewed and updated to account for gender differentiated impacts, e.g., regarding the impacts and response to the COVID-19 pandemic. </w:t>
      </w:r>
    </w:p>
    <w:p w14:paraId="095A08B0" w14:textId="64F3E756" w:rsidR="009638F9" w:rsidRPr="003A4E71" w:rsidRDefault="009638F9" w:rsidP="009506CE">
      <w:pPr>
        <w:spacing w:before="40" w:after="40" w:line="276" w:lineRule="auto"/>
        <w:jc w:val="both"/>
        <w:rPr>
          <w:rFonts w:asciiTheme="majorHAnsi" w:hAnsiTheme="majorHAnsi"/>
          <w:sz w:val="20"/>
          <w:szCs w:val="20"/>
        </w:rPr>
      </w:pPr>
      <w:r w:rsidRPr="003A4E71">
        <w:rPr>
          <w:rFonts w:ascii="Calibri" w:hAnsi="Calibri" w:cs="Calibri"/>
          <w:sz w:val="20"/>
          <w:szCs w:val="20"/>
        </w:rPr>
        <w:t>A gender focus is applied in the project design by responding to the needs of women due to their increasing role in new sustainable livelihoods and business opportunities. Women-led cooperatives and business entities will be given priorities. With improvement of economic empowerment by the project activities, women will be more actively involved in post-production and marketing activities, which will improve their status in the household. Together with their collective participation in cooperative management, women through the project process will increase their capacity to speak out in the community and gradually strengthen their role in the community decision-making. Women’s participation in programme activities will be ensured by applying gender-sensitive M&amp;E indicators.</w:t>
      </w:r>
    </w:p>
    <w:p w14:paraId="584EDDE7" w14:textId="1974D6DA" w:rsidR="00447941" w:rsidRPr="003A4E71" w:rsidRDefault="67FB5594" w:rsidP="00FA0EBD">
      <w:pPr>
        <w:spacing w:before="120" w:after="120" w:line="276" w:lineRule="auto"/>
        <w:jc w:val="both"/>
        <w:rPr>
          <w:rFonts w:ascii="Calibri" w:hAnsi="Calibri" w:cs="Calibri"/>
          <w:sz w:val="20"/>
          <w:szCs w:val="20"/>
        </w:rPr>
      </w:pPr>
      <w:r w:rsidRPr="003A4E71">
        <w:rPr>
          <w:rFonts w:ascii="Calibri" w:hAnsi="Calibri" w:cs="Calibri"/>
          <w:sz w:val="20"/>
          <w:szCs w:val="20"/>
        </w:rPr>
        <w:t xml:space="preserve"> </w:t>
      </w:r>
      <w:r w:rsidRPr="003A4E71">
        <w:rPr>
          <w:rFonts w:ascii="Calibri" w:hAnsi="Calibri"/>
          <w:sz w:val="20"/>
        </w:rPr>
        <w:t xml:space="preserve">Gender focal points will be </w:t>
      </w:r>
      <w:r w:rsidR="006957C5" w:rsidRPr="003A4E71">
        <w:rPr>
          <w:rFonts w:ascii="Calibri" w:hAnsi="Calibri" w:cs="Calibri"/>
          <w:sz w:val="20"/>
          <w:szCs w:val="20"/>
        </w:rPr>
        <w:t xml:space="preserve">funded by the implementing partner, and will be </w:t>
      </w:r>
      <w:r w:rsidRPr="003A4E71">
        <w:rPr>
          <w:rFonts w:ascii="Calibri" w:hAnsi="Calibri"/>
          <w:sz w:val="20"/>
        </w:rPr>
        <w:t xml:space="preserve">assigned in the Project Management Office and at each of the six project NRs. The gender focal points will help promote gender issues on the project and assist in the implementation of the Gender Action Plan and monitoring progress towards the achievement of the gender mainstreaming objectives, and advising on training topics and </w:t>
      </w:r>
      <w:r w:rsidR="002D3EE6" w:rsidRPr="003A4E71">
        <w:rPr>
          <w:rFonts w:ascii="Calibri" w:hAnsi="Calibri"/>
          <w:sz w:val="20"/>
        </w:rPr>
        <w:t>initiatives</w:t>
      </w:r>
      <w:r w:rsidR="002D3EE6" w:rsidRPr="003A4E71">
        <w:rPr>
          <w:rFonts w:ascii="Calibri" w:hAnsi="Calibri" w:cs="Calibri"/>
          <w:sz w:val="20"/>
          <w:szCs w:val="20"/>
        </w:rPr>
        <w:t>.</w:t>
      </w:r>
      <w:r w:rsidR="002D3EE6" w:rsidRPr="003A4E71">
        <w:rPr>
          <w:rFonts w:asciiTheme="majorHAnsi" w:hAnsiTheme="majorHAnsi"/>
          <w:sz w:val="20"/>
          <w:szCs w:val="20"/>
        </w:rPr>
        <w:t xml:space="preserve"> The</w:t>
      </w:r>
      <w:r w:rsidR="00DC2B40" w:rsidRPr="003A4E71">
        <w:rPr>
          <w:rFonts w:asciiTheme="majorHAnsi" w:hAnsiTheme="majorHAnsi"/>
          <w:sz w:val="20"/>
          <w:szCs w:val="20"/>
        </w:rPr>
        <w:t xml:space="preserve"> project will use the services of a Gender-Safeguards consultant, who will support the project with delivering gender trainings, carrying out monitoring and evaluation missions, and making recommendations for adaptive management measures to ensure equal access to benefits for women are fulfilled. Moreover, the All-China Women’s Federation will be represented on the multi-stakeholder, cross-sectoral platforms established for each proposed ecological corridor. Finally, the project will include appropriate measures to prevent and address any form of violence and harassment, bullying, intimidation and/or exploitation, including any form of gender-based violence (GBV).</w:t>
      </w:r>
      <w:r w:rsidR="009638F9" w:rsidRPr="003A4E71">
        <w:rPr>
          <w:rFonts w:ascii="Calibri" w:hAnsi="Calibri" w:cs="Calibri"/>
          <w:sz w:val="20"/>
          <w:szCs w:val="20"/>
        </w:rPr>
        <w:t xml:space="preserve"> </w:t>
      </w:r>
      <w:r w:rsidR="00447941" w:rsidRPr="003A4E71">
        <w:rPr>
          <w:rFonts w:asciiTheme="majorHAnsi" w:hAnsiTheme="majorHAnsi"/>
          <w:sz w:val="20"/>
          <w:szCs w:val="20"/>
        </w:rPr>
        <w:t>The expectation is that gender-based violence caused by COVID-19 might be reduced because of women empowerment and alternative livelihood provided by this project. This will be closely monitored by the PMO gender focal point.</w:t>
      </w:r>
    </w:p>
    <w:tbl>
      <w:tblPr>
        <w:tblStyle w:val="afa"/>
        <w:tblW w:w="0" w:type="auto"/>
        <w:tblLook w:val="04A0" w:firstRow="1" w:lastRow="0" w:firstColumn="1" w:lastColumn="0" w:noHBand="0" w:noVBand="1"/>
      </w:tblPr>
      <w:tblGrid>
        <w:gridCol w:w="9017"/>
      </w:tblGrid>
      <w:tr w:rsidR="005C2A20" w:rsidRPr="003A4E71" w14:paraId="07817BC1" w14:textId="77777777" w:rsidTr="00FA0EBD">
        <w:tc>
          <w:tcPr>
            <w:tcW w:w="9017" w:type="dxa"/>
            <w:shd w:val="clear" w:color="auto" w:fill="DBE5F1" w:themeFill="accent1" w:themeFillTint="33"/>
          </w:tcPr>
          <w:p w14:paraId="68A33EE3" w14:textId="582D329D" w:rsidR="005C2A20" w:rsidRPr="003A4E71" w:rsidRDefault="005C2A20" w:rsidP="009506CE">
            <w:pPr>
              <w:spacing w:line="276" w:lineRule="auto"/>
              <w:ind w:left="34"/>
              <w:jc w:val="both"/>
              <w:rPr>
                <w:rFonts w:ascii="Calibri" w:hAnsi="Calibri" w:cs="Calibri"/>
                <w:b/>
                <w:sz w:val="20"/>
                <w:szCs w:val="20"/>
              </w:rPr>
            </w:pPr>
            <w:r w:rsidRPr="003A4E71">
              <w:rPr>
                <w:rFonts w:ascii="Calibri" w:hAnsi="Calibri" w:cs="Calibri"/>
                <w:b/>
                <w:sz w:val="20"/>
                <w:szCs w:val="20"/>
              </w:rPr>
              <w:t xml:space="preserve">Box 2 - Requirements on Gender Equality and Women’s Empowerment </w:t>
            </w:r>
          </w:p>
          <w:p w14:paraId="0D754C6B" w14:textId="59B07A68" w:rsidR="005C2A20" w:rsidRPr="003A4E71" w:rsidRDefault="005C2A20" w:rsidP="009506CE">
            <w:pPr>
              <w:spacing w:line="276" w:lineRule="auto"/>
              <w:ind w:left="34"/>
              <w:jc w:val="both"/>
              <w:rPr>
                <w:rFonts w:ascii="Calibri" w:hAnsi="Calibri" w:cs="Calibri"/>
                <w:sz w:val="20"/>
                <w:szCs w:val="20"/>
              </w:rPr>
            </w:pPr>
            <w:r w:rsidRPr="003A4E71">
              <w:rPr>
                <w:rFonts w:ascii="Calibri" w:hAnsi="Calibri" w:cs="Calibri"/>
                <w:sz w:val="20"/>
                <w:szCs w:val="20"/>
              </w:rPr>
              <w:t>The project aims to fully mainstream gender in project interventions, to foster gender equality and women empowerment. To ensure that the project design and activities fully incorporate and reflect the views of women and men, and provide equal opportunities for them to participate and benefit from project activities, a gender analysis was undertaken during the PPG phase. Based on this gender analysis, a comprehensive gender action plan has been developed with specific activities and budget to ensure gender is mainstreamed in all project components, and that the project contributes towards improving gender equality and women’s empowerment in the project sites.</w:t>
            </w:r>
          </w:p>
          <w:p w14:paraId="514963AB" w14:textId="68016C47" w:rsidR="005C2A20" w:rsidRPr="003A4E71" w:rsidRDefault="005C2A20" w:rsidP="009506CE">
            <w:pPr>
              <w:spacing w:before="40" w:after="40" w:line="276" w:lineRule="auto"/>
              <w:jc w:val="both"/>
              <w:rPr>
                <w:rFonts w:ascii="Calibri" w:hAnsi="Calibri" w:cs="Calibri"/>
                <w:sz w:val="20"/>
                <w:szCs w:val="20"/>
              </w:rPr>
            </w:pPr>
            <w:r w:rsidRPr="003A4E71">
              <w:rPr>
                <w:rFonts w:ascii="Calibri" w:hAnsi="Calibri" w:cs="Calibri"/>
                <w:sz w:val="20"/>
                <w:szCs w:val="20"/>
              </w:rPr>
              <w:t> New or enhanced policies that will be developed with project support shall consider and respond to women’s (particularly those in the fisheries and informal sector) needs, issues and well-being. This will include ensuring equitable access, control and use of natural resource, as well as representation of women and men in leadership and decision-making platforms such as project boards, provincial networks and inter-agency enforcement and monitoring mechanisms. The project’s proposed Indigenous Peoples Planning Framework shall also incentivize sustainable production and consumption practices among women and men community members, and enable them to become better stewards of their natural resource base. The project will also contribute to improved community (particularly the youth) awareness and action for nature conservation and ensure that both women and men are able to access, share and apply knowledge relevant to wildlife species and their habitats.</w:t>
            </w:r>
          </w:p>
        </w:tc>
      </w:tr>
    </w:tbl>
    <w:p w14:paraId="463BC834" w14:textId="77777777" w:rsidR="00447941" w:rsidRPr="003A4E71" w:rsidRDefault="00447941" w:rsidP="009506CE">
      <w:pPr>
        <w:spacing w:before="40" w:after="40" w:line="276" w:lineRule="auto"/>
        <w:jc w:val="both"/>
        <w:rPr>
          <w:rFonts w:ascii="Calibri" w:hAnsi="Calibri" w:cs="Calibri"/>
          <w:sz w:val="20"/>
          <w:szCs w:val="20"/>
        </w:rPr>
      </w:pPr>
    </w:p>
    <w:p w14:paraId="5349FC31" w14:textId="77777777" w:rsidR="007638FC" w:rsidRPr="003A4E71" w:rsidRDefault="00D35C1D" w:rsidP="009506CE">
      <w:pPr>
        <w:spacing w:before="40" w:line="276" w:lineRule="auto"/>
        <w:jc w:val="both"/>
        <w:rPr>
          <w:rFonts w:asciiTheme="majorHAnsi" w:hAnsiTheme="majorHAnsi" w:cs="Calibri"/>
          <w:b/>
          <w:sz w:val="20"/>
          <w:szCs w:val="20"/>
        </w:rPr>
      </w:pPr>
      <w:r w:rsidRPr="003A4E71">
        <w:rPr>
          <w:rFonts w:ascii="Calibri" w:hAnsi="Calibri" w:cs="Calibri"/>
          <w:b/>
          <w:bCs/>
          <w:i/>
          <w:iCs/>
          <w:sz w:val="20"/>
          <w:szCs w:val="20"/>
        </w:rPr>
        <w:t>Risk 3</w:t>
      </w:r>
      <w:r w:rsidRPr="003A4E71">
        <w:rPr>
          <w:rFonts w:ascii="Calibri" w:hAnsi="Calibri" w:cs="Calibri"/>
          <w:b/>
          <w:bCs/>
          <w:sz w:val="20"/>
          <w:szCs w:val="20"/>
        </w:rPr>
        <w:t xml:space="preserve">: </w:t>
      </w:r>
      <w:r w:rsidRPr="003A4E71">
        <w:rPr>
          <w:rFonts w:ascii="Calibri" w:hAnsi="Calibri" w:cs="Calibri"/>
          <w:b/>
          <w:i/>
          <w:iCs/>
          <w:sz w:val="20"/>
          <w:szCs w:val="20"/>
        </w:rPr>
        <w:t>Poorly designed or executed project activities could have inadvertent impacts to environmentally se</w:t>
      </w:r>
      <w:r w:rsidRPr="003A4E71">
        <w:rPr>
          <w:rFonts w:asciiTheme="majorHAnsi" w:hAnsiTheme="majorHAnsi" w:cs="Calibri"/>
          <w:b/>
          <w:i/>
          <w:iCs/>
          <w:sz w:val="20"/>
          <w:szCs w:val="20"/>
        </w:rPr>
        <w:t>nsitive areas</w:t>
      </w:r>
      <w:r w:rsidR="006C6ECA" w:rsidRPr="003A4E71">
        <w:rPr>
          <w:rFonts w:asciiTheme="majorHAnsi" w:hAnsiTheme="majorHAnsi" w:cs="Calibri"/>
          <w:b/>
          <w:i/>
          <w:iCs/>
          <w:sz w:val="20"/>
          <w:szCs w:val="20"/>
        </w:rPr>
        <w:t>,</w:t>
      </w:r>
      <w:r w:rsidR="00837626" w:rsidRPr="003A4E71">
        <w:rPr>
          <w:rFonts w:asciiTheme="majorHAnsi" w:hAnsiTheme="majorHAnsi" w:cs="Calibri"/>
          <w:b/>
          <w:i/>
          <w:iCs/>
          <w:sz w:val="20"/>
          <w:szCs w:val="20"/>
        </w:rPr>
        <w:t xml:space="preserve"> </w:t>
      </w:r>
      <w:r w:rsidR="006C6ECA" w:rsidRPr="003A4E71">
        <w:rPr>
          <w:rFonts w:asciiTheme="majorHAnsi" w:hAnsiTheme="majorHAnsi" w:cs="Calibri"/>
          <w:b/>
          <w:i/>
          <w:iCs/>
          <w:sz w:val="20"/>
          <w:szCs w:val="20"/>
        </w:rPr>
        <w:t>or affect community health and generate construction waste.</w:t>
      </w:r>
      <w:r w:rsidRPr="003A4E71">
        <w:rPr>
          <w:rFonts w:asciiTheme="majorHAnsi" w:hAnsiTheme="majorHAnsi" w:cs="Calibri"/>
          <w:b/>
          <w:sz w:val="20"/>
          <w:szCs w:val="20"/>
        </w:rPr>
        <w:t xml:space="preserve"> </w:t>
      </w:r>
    </w:p>
    <w:p w14:paraId="4F15AEAA" w14:textId="77777777" w:rsidR="009E0F86" w:rsidRPr="003A4E71" w:rsidRDefault="009E0F86" w:rsidP="009506CE">
      <w:pPr>
        <w:spacing w:before="40" w:line="276" w:lineRule="auto"/>
        <w:jc w:val="both"/>
        <w:rPr>
          <w:rFonts w:asciiTheme="majorHAnsi" w:hAnsiTheme="majorHAnsi" w:cs="Calibri"/>
          <w:b/>
          <w:sz w:val="20"/>
          <w:szCs w:val="20"/>
        </w:rPr>
      </w:pPr>
    </w:p>
    <w:p w14:paraId="1AB34789" w14:textId="77777777" w:rsidR="009E0F86" w:rsidRPr="003A4E71" w:rsidRDefault="009E0F86" w:rsidP="00FA0EBD">
      <w:pPr>
        <w:tabs>
          <w:tab w:val="left" w:pos="900"/>
        </w:tabs>
        <w:spacing w:before="40" w:after="40" w:line="276" w:lineRule="auto"/>
        <w:jc w:val="both"/>
        <w:rPr>
          <w:rFonts w:asciiTheme="majorHAnsi" w:hAnsiTheme="majorHAnsi"/>
          <w:b/>
          <w:sz w:val="20"/>
          <w:szCs w:val="20"/>
        </w:rPr>
      </w:pPr>
      <w:r w:rsidRPr="003A4E71">
        <w:rPr>
          <w:rFonts w:asciiTheme="majorHAnsi" w:hAnsiTheme="majorHAnsi"/>
          <w:b/>
          <w:sz w:val="20"/>
          <w:szCs w:val="20"/>
          <w:u w:val="single"/>
        </w:rPr>
        <w:t>Project-Level Standard</w:t>
      </w:r>
      <w:r w:rsidRPr="003A4E71">
        <w:rPr>
          <w:rFonts w:asciiTheme="majorHAnsi" w:hAnsiTheme="majorHAnsi"/>
          <w:b/>
          <w:sz w:val="20"/>
          <w:szCs w:val="20"/>
        </w:rPr>
        <w:t>:</w:t>
      </w:r>
    </w:p>
    <w:p w14:paraId="6ACC03C5" w14:textId="77777777" w:rsidR="009E0F86" w:rsidRPr="003A4E71" w:rsidRDefault="009E0F86" w:rsidP="00FA0EBD">
      <w:pPr>
        <w:spacing w:before="40" w:after="40" w:line="276" w:lineRule="auto"/>
        <w:jc w:val="both"/>
        <w:rPr>
          <w:rFonts w:asciiTheme="majorHAnsi" w:hAnsiTheme="majorHAnsi"/>
          <w:sz w:val="20"/>
          <w:szCs w:val="20"/>
        </w:rPr>
      </w:pPr>
      <w:r w:rsidRPr="003A4E71">
        <w:rPr>
          <w:rFonts w:asciiTheme="majorHAnsi" w:hAnsiTheme="majorHAnsi"/>
          <w:b/>
          <w:sz w:val="20"/>
          <w:szCs w:val="20"/>
        </w:rPr>
        <w:t xml:space="preserve">Standard 1: Biodiversity Conservation and Sustainable </w:t>
      </w:r>
      <w:hyperlink w:anchor="tyjcwt">
        <w:r w:rsidRPr="003A4E71">
          <w:rPr>
            <w:rFonts w:asciiTheme="majorHAnsi" w:hAnsiTheme="majorHAnsi"/>
            <w:b/>
            <w:sz w:val="20"/>
            <w:szCs w:val="20"/>
          </w:rPr>
          <w:t>Natural</w:t>
        </w:r>
      </w:hyperlink>
      <w:r w:rsidRPr="003A4E71">
        <w:rPr>
          <w:rFonts w:asciiTheme="majorHAnsi" w:hAnsiTheme="majorHAnsi"/>
          <w:b/>
          <w:sz w:val="20"/>
          <w:szCs w:val="20"/>
        </w:rPr>
        <w:t xml:space="preserve"> Resource Management </w:t>
      </w:r>
      <w:r w:rsidRPr="003A4E71">
        <w:rPr>
          <w:rFonts w:asciiTheme="majorHAnsi" w:hAnsiTheme="majorHAnsi"/>
          <w:sz w:val="20"/>
          <w:szCs w:val="20"/>
        </w:rPr>
        <w:t>(Questions 1.1, 1.2, 1.3, 1.4, 1.6, and 1.8)</w:t>
      </w:r>
    </w:p>
    <w:p w14:paraId="2FB994D4" w14:textId="77777777" w:rsidR="009E0F86" w:rsidRPr="003A4E71" w:rsidRDefault="009E0F86" w:rsidP="00FA0EBD">
      <w:pPr>
        <w:spacing w:before="40" w:after="40" w:line="276" w:lineRule="auto"/>
        <w:jc w:val="both"/>
        <w:rPr>
          <w:rFonts w:asciiTheme="majorHAnsi" w:hAnsiTheme="majorHAnsi"/>
          <w:b/>
          <w:sz w:val="20"/>
          <w:szCs w:val="20"/>
        </w:rPr>
      </w:pPr>
      <w:r w:rsidRPr="003A4E71">
        <w:rPr>
          <w:rFonts w:asciiTheme="majorHAnsi" w:hAnsiTheme="majorHAnsi"/>
          <w:b/>
          <w:sz w:val="20"/>
          <w:szCs w:val="20"/>
        </w:rPr>
        <w:t xml:space="preserve">Standard 3: Community Health, Safety and Security </w:t>
      </w:r>
      <w:r w:rsidRPr="003A4E71">
        <w:rPr>
          <w:rFonts w:asciiTheme="majorHAnsi" w:hAnsiTheme="majorHAnsi"/>
          <w:sz w:val="20"/>
          <w:szCs w:val="20"/>
        </w:rPr>
        <w:t>(Question 3.1, 3.2, 3.3)</w:t>
      </w:r>
    </w:p>
    <w:p w14:paraId="7D8F5105" w14:textId="77777777" w:rsidR="009E0F86" w:rsidRPr="003A4E71" w:rsidRDefault="009E0F86" w:rsidP="00FA0EBD">
      <w:pPr>
        <w:spacing w:before="40" w:after="40" w:line="276" w:lineRule="auto"/>
        <w:jc w:val="both"/>
        <w:rPr>
          <w:rFonts w:asciiTheme="majorHAnsi" w:hAnsiTheme="majorHAnsi"/>
          <w:b/>
          <w:sz w:val="20"/>
          <w:szCs w:val="20"/>
        </w:rPr>
      </w:pPr>
      <w:r w:rsidRPr="003A4E71">
        <w:rPr>
          <w:rFonts w:asciiTheme="majorHAnsi" w:hAnsiTheme="majorHAnsi"/>
          <w:b/>
          <w:sz w:val="20"/>
          <w:szCs w:val="20"/>
        </w:rPr>
        <w:t xml:space="preserve">Standard 8: Pollution Prevention and Resource Efficiency </w:t>
      </w:r>
      <w:r w:rsidRPr="003A4E71">
        <w:rPr>
          <w:rFonts w:asciiTheme="majorHAnsi" w:hAnsiTheme="majorHAnsi"/>
          <w:sz w:val="20"/>
          <w:szCs w:val="20"/>
        </w:rPr>
        <w:t>(Questions 8.2)</w:t>
      </w:r>
    </w:p>
    <w:p w14:paraId="12FD4E58" w14:textId="77777777" w:rsidR="009E0F86" w:rsidRPr="003A4E71" w:rsidRDefault="009E0F86" w:rsidP="009506CE">
      <w:pPr>
        <w:spacing w:before="40" w:line="276" w:lineRule="auto"/>
        <w:jc w:val="both"/>
        <w:rPr>
          <w:rFonts w:asciiTheme="majorHAnsi" w:hAnsiTheme="majorHAnsi" w:cs="Calibri"/>
          <w:b/>
          <w:sz w:val="20"/>
          <w:szCs w:val="20"/>
        </w:rPr>
      </w:pPr>
    </w:p>
    <w:p w14:paraId="77713EEE" w14:textId="58DCA5A5" w:rsidR="007638FC" w:rsidRPr="003A4E71" w:rsidRDefault="007638FC" w:rsidP="009506CE">
      <w:pPr>
        <w:spacing w:before="40" w:line="276" w:lineRule="auto"/>
        <w:jc w:val="both"/>
        <w:rPr>
          <w:rFonts w:ascii="Calibri" w:hAnsi="Calibri" w:cs="Calibri"/>
          <w:b/>
          <w:sz w:val="20"/>
          <w:szCs w:val="20"/>
        </w:rPr>
      </w:pPr>
      <w:r w:rsidRPr="003A4E71">
        <w:rPr>
          <w:rFonts w:asciiTheme="majorHAnsi" w:hAnsiTheme="majorHAnsi" w:cs="Calibri"/>
          <w:b/>
          <w:sz w:val="20"/>
          <w:szCs w:val="20"/>
        </w:rPr>
        <w:t>Risk Level</w:t>
      </w:r>
      <w:r w:rsidRPr="003A4E71">
        <w:rPr>
          <w:rFonts w:ascii="Calibri" w:hAnsi="Calibri" w:cs="Calibri"/>
          <w:b/>
          <w:sz w:val="20"/>
          <w:szCs w:val="20"/>
        </w:rPr>
        <w:t>: Moderate</w:t>
      </w:r>
    </w:p>
    <w:p w14:paraId="471D57A6" w14:textId="77777777" w:rsidR="007638FC" w:rsidRPr="003A4E71" w:rsidRDefault="007638FC" w:rsidP="009506CE">
      <w:pPr>
        <w:pStyle w:val="a4"/>
        <w:spacing w:line="276" w:lineRule="auto"/>
        <w:jc w:val="both"/>
        <w:rPr>
          <w:rFonts w:ascii="Calibri" w:hAnsi="Calibri" w:cs="Calibri"/>
          <w:sz w:val="20"/>
          <w:szCs w:val="20"/>
        </w:rPr>
      </w:pPr>
    </w:p>
    <w:p w14:paraId="4893CD5A" w14:textId="44DE713B" w:rsidR="00B77933" w:rsidRPr="003A4E71" w:rsidRDefault="00AB47FB" w:rsidP="009506CE">
      <w:pPr>
        <w:spacing w:before="40" w:after="40" w:line="276" w:lineRule="auto"/>
        <w:jc w:val="both"/>
        <w:rPr>
          <w:rFonts w:ascii="Calibri" w:hAnsi="Calibri" w:cs="Calibri"/>
          <w:sz w:val="20"/>
          <w:szCs w:val="20"/>
        </w:rPr>
      </w:pPr>
      <w:r w:rsidRPr="003A4E71">
        <w:rPr>
          <w:rFonts w:ascii="Calibri" w:hAnsi="Calibri" w:cs="Calibri"/>
          <w:b/>
          <w:sz w:val="20"/>
          <w:szCs w:val="20"/>
        </w:rPr>
        <w:t>Risk Assessment:</w:t>
      </w:r>
      <w:r w:rsidRPr="003A4E71">
        <w:rPr>
          <w:rFonts w:ascii="Calibri" w:hAnsi="Calibri" w:cs="Calibri"/>
          <w:sz w:val="20"/>
          <w:szCs w:val="20"/>
        </w:rPr>
        <w:t xml:space="preserve"> </w:t>
      </w:r>
      <w:r w:rsidR="007638FC" w:rsidRPr="003A4E71">
        <w:rPr>
          <w:rFonts w:ascii="Calibri" w:hAnsi="Calibri" w:cs="Calibri"/>
          <w:sz w:val="20"/>
          <w:szCs w:val="20"/>
        </w:rPr>
        <w:t>Project activities have been designed to be consistent with UNDP Social and Environmental Standards (SES), namely Standard 1 (SES S1) on Biodiversity Conservation and Sustainab</w:t>
      </w:r>
      <w:r w:rsidR="00B77933" w:rsidRPr="003A4E71">
        <w:rPr>
          <w:rFonts w:ascii="Calibri" w:hAnsi="Calibri" w:cs="Calibri"/>
          <w:sz w:val="20"/>
          <w:szCs w:val="20"/>
        </w:rPr>
        <w:t>le Natural Resource Management. P</w:t>
      </w:r>
      <w:r w:rsidR="007638FC" w:rsidRPr="003A4E71">
        <w:rPr>
          <w:rFonts w:ascii="Calibri" w:hAnsi="Calibri" w:cs="Calibri"/>
          <w:sz w:val="20"/>
          <w:szCs w:val="20"/>
        </w:rPr>
        <w:t xml:space="preserve">roject activities in or near environmentally sensitive areas require an abundance of caution. </w:t>
      </w:r>
      <w:r w:rsidR="00B77933" w:rsidRPr="003A4E71">
        <w:rPr>
          <w:rFonts w:ascii="Calibri" w:hAnsi="Calibri" w:cs="Calibri"/>
          <w:sz w:val="20"/>
          <w:szCs w:val="20"/>
        </w:rPr>
        <w:t>Biophysical characteristics of the two demonstration areas have been assessed and described in the Landscape Profiles and Management Effectiveness Tracking Tool (METT) baseline scorecards annexed to the Project Document. The proposed locations for the demonstration ecological corridors and habitat restoration interventions are based on earlier analyses made by the PA management entities in the two demonstration areas.</w:t>
      </w:r>
    </w:p>
    <w:p w14:paraId="6939DAEC" w14:textId="77777777" w:rsidR="00B77933" w:rsidRPr="003A4E71" w:rsidRDefault="00B77933" w:rsidP="009506CE">
      <w:pPr>
        <w:spacing w:before="40" w:after="40" w:line="276" w:lineRule="auto"/>
        <w:jc w:val="both"/>
        <w:rPr>
          <w:rFonts w:ascii="Calibri" w:hAnsi="Calibri" w:cs="Calibri"/>
          <w:sz w:val="20"/>
          <w:szCs w:val="20"/>
        </w:rPr>
      </w:pPr>
    </w:p>
    <w:p w14:paraId="10121AB1" w14:textId="34741F26" w:rsidR="00B77933" w:rsidRPr="003A4E71" w:rsidRDefault="007E107E" w:rsidP="009506CE">
      <w:pPr>
        <w:spacing w:before="40" w:after="40" w:line="276" w:lineRule="auto"/>
        <w:jc w:val="both"/>
      </w:pPr>
      <w:r w:rsidRPr="003A4E71">
        <w:rPr>
          <w:rFonts w:ascii="Calibri" w:hAnsi="Calibri" w:cs="Calibri"/>
          <w:sz w:val="20"/>
          <w:szCs w:val="20"/>
        </w:rPr>
        <w:t>Albeit the specific design of wildlife crossings to be supported by the project will prioritize low impact cost-effective, low-impact proven technologies (i.e., ropes, nets, fast growing native vegetation, etc.), the deployment of these may result in mismanagement of construction waste.</w:t>
      </w:r>
      <w:r w:rsidR="007638FC" w:rsidRPr="003A4E71">
        <w:rPr>
          <w:rFonts w:ascii="Calibri" w:hAnsi="Calibri" w:cs="Calibri"/>
          <w:sz w:val="20"/>
          <w:szCs w:val="20"/>
        </w:rPr>
        <w:t xml:space="preserve"> </w:t>
      </w:r>
      <w:r w:rsidR="00D35C1D" w:rsidRPr="003A4E71">
        <w:rPr>
          <w:rFonts w:ascii="Calibri" w:hAnsi="Calibri" w:cs="Calibri"/>
          <w:sz w:val="20"/>
          <w:szCs w:val="20"/>
        </w:rPr>
        <w:t xml:space="preserve">Enhancing connectivity of wildlife species in ecological corridors outside the borders of PAs could result in an increase in human-wildlife conflicts in the adjacent production landscapes. Enhancing nature-based tourism is one of the livelihood options considered in the project. An increase in the numbers of tourists </w:t>
      </w:r>
      <w:r w:rsidR="282D51B0" w:rsidRPr="003A4E71">
        <w:rPr>
          <w:rFonts w:ascii="Calibri" w:hAnsi="Calibri" w:cs="Calibri"/>
          <w:sz w:val="20"/>
          <w:szCs w:val="20"/>
        </w:rPr>
        <w:t>disturbs</w:t>
      </w:r>
      <w:r w:rsidR="00D35C1D" w:rsidRPr="003A4E71">
        <w:rPr>
          <w:rFonts w:ascii="Calibri" w:hAnsi="Calibri" w:cs="Calibri"/>
          <w:sz w:val="20"/>
          <w:szCs w:val="20"/>
        </w:rPr>
        <w:t xml:space="preserve"> or damage important habitats. And invasive alien species could inadvertently be introduced as part of the habitat restoration interventions. </w:t>
      </w:r>
      <w:r w:rsidR="00D35C1D" w:rsidRPr="003A4E71">
        <w:rPr>
          <w:rFonts w:ascii="Calibri" w:eastAsia="宋体" w:hAnsi="Calibri" w:cs="Calibri"/>
          <w:sz w:val="20"/>
          <w:szCs w:val="20"/>
        </w:rPr>
        <w:t>Enhancing</w:t>
      </w:r>
      <w:r w:rsidR="00D35C1D" w:rsidRPr="003A4E71">
        <w:rPr>
          <w:rFonts w:ascii="Calibri" w:hAnsi="Calibri" w:cs="Calibri"/>
          <w:sz w:val="20"/>
          <w:szCs w:val="20"/>
        </w:rPr>
        <w:t xml:space="preserve"> connectivity of wildlife species in </w:t>
      </w:r>
      <w:r w:rsidR="00D35C1D" w:rsidRPr="003A4E71">
        <w:rPr>
          <w:rFonts w:ascii="Calibri" w:eastAsia="宋体" w:hAnsi="Calibri" w:cs="Calibri"/>
          <w:sz w:val="20"/>
          <w:szCs w:val="20"/>
        </w:rPr>
        <w:t>ecological corridors outside the borders of PA’s could result in an increase in human-wildlife conflicts in the adjacent production landscapes. While the increased presence of wildlife may generate attraction for illegal trade.</w:t>
      </w:r>
      <w:r w:rsidR="006C6ECA" w:rsidRPr="003A4E71">
        <w:rPr>
          <w:rFonts w:ascii="Calibri" w:eastAsia="宋体" w:hAnsi="Calibri" w:cs="Calibri"/>
          <w:sz w:val="20"/>
          <w:szCs w:val="20"/>
        </w:rPr>
        <w:t xml:space="preserve"> </w:t>
      </w:r>
    </w:p>
    <w:p w14:paraId="2F95DCF2" w14:textId="77777777" w:rsidR="00B77933" w:rsidRPr="003A4E71" w:rsidRDefault="00B77933" w:rsidP="009506CE">
      <w:pPr>
        <w:spacing w:before="40" w:line="276" w:lineRule="auto"/>
        <w:jc w:val="both"/>
        <w:rPr>
          <w:rFonts w:ascii="Calibri" w:eastAsia="宋体" w:hAnsi="Calibri" w:cs="Calibri"/>
          <w:sz w:val="20"/>
          <w:szCs w:val="20"/>
        </w:rPr>
      </w:pPr>
    </w:p>
    <w:p w14:paraId="4DB9D3FE" w14:textId="3AA2DF09" w:rsidR="006C6ECA" w:rsidRPr="003A4E71" w:rsidRDefault="17F2E378" w:rsidP="009506CE">
      <w:pPr>
        <w:spacing w:before="40" w:line="276" w:lineRule="auto"/>
        <w:jc w:val="both"/>
        <w:rPr>
          <w:rFonts w:ascii="Calibri" w:eastAsia="宋体" w:hAnsi="Calibri" w:cs="Calibri"/>
          <w:sz w:val="20"/>
          <w:szCs w:val="20"/>
        </w:rPr>
      </w:pPr>
      <w:r w:rsidRPr="003A4E71">
        <w:rPr>
          <w:rFonts w:ascii="Calibri" w:hAnsi="Calibri" w:cs="Calibri"/>
          <w:sz w:val="20"/>
          <w:szCs w:val="20"/>
        </w:rPr>
        <w:t xml:space="preserve">Under outcome 2. participatory Ecological Corridor Feasibility Assessments and </w:t>
      </w:r>
      <w:r w:rsidR="0A84B08B" w:rsidRPr="003A4E71">
        <w:rPr>
          <w:rFonts w:ascii="Calibri" w:hAnsi="Calibri" w:cs="Calibri"/>
          <w:sz w:val="20"/>
          <w:szCs w:val="20"/>
        </w:rPr>
        <w:t xml:space="preserve"> baseline habitat survey</w:t>
      </w:r>
      <w:r w:rsidRPr="003A4E71">
        <w:rPr>
          <w:rFonts w:ascii="Calibri" w:hAnsi="Calibri" w:cs="Calibri"/>
          <w:sz w:val="20"/>
          <w:szCs w:val="20"/>
        </w:rPr>
        <w:t xml:space="preserve"> will include ESIA content and intent in addition to updated threats analyses, consultations with production sector stakeholders, field appraisals of biophysical conditions, and recommendations for enhancing habitat connectivity. </w:t>
      </w:r>
      <w:r w:rsidR="65A4C3E6" w:rsidRPr="003A4E71">
        <w:rPr>
          <w:rFonts w:ascii="Calibri" w:eastAsia="宋体" w:hAnsi="Calibri" w:cs="Calibri"/>
          <w:sz w:val="20"/>
          <w:szCs w:val="20"/>
        </w:rPr>
        <w:t>With reference to the construction waste and pollution prevention the following Risks will be addressed by the scoped ESIA:</w:t>
      </w:r>
    </w:p>
    <w:p w14:paraId="6D06A6FD" w14:textId="15533151" w:rsidR="006C6ECA" w:rsidRPr="003A4E71" w:rsidRDefault="006C6ECA" w:rsidP="009506CE">
      <w:pPr>
        <w:pStyle w:val="ae"/>
        <w:numPr>
          <w:ilvl w:val="0"/>
          <w:numId w:val="41"/>
        </w:numPr>
        <w:spacing w:before="40" w:after="40" w:line="276" w:lineRule="auto"/>
        <w:jc w:val="both"/>
        <w:rPr>
          <w:rFonts w:ascii="Calibri" w:eastAsia="宋体" w:hAnsi="Calibri" w:cs="Calibri"/>
          <w:sz w:val="20"/>
          <w:szCs w:val="20"/>
        </w:rPr>
      </w:pPr>
      <w:r w:rsidRPr="003A4E71">
        <w:rPr>
          <w:rFonts w:ascii="Calibri" w:eastAsia="宋体" w:hAnsi="Calibri" w:cs="Calibri"/>
          <w:sz w:val="20"/>
          <w:szCs w:val="20"/>
        </w:rPr>
        <w:t>adverse impacts on ambient conditions and assimilative capacity of environment. Risk on land use, proximity to ecologically sensitive areas, potential for cumulative impacts</w:t>
      </w:r>
    </w:p>
    <w:p w14:paraId="33413172" w14:textId="3397AA1F" w:rsidR="006C6ECA" w:rsidRPr="003A4E71" w:rsidRDefault="006C6ECA" w:rsidP="009506CE">
      <w:pPr>
        <w:pStyle w:val="ae"/>
        <w:numPr>
          <w:ilvl w:val="0"/>
          <w:numId w:val="41"/>
        </w:numPr>
        <w:spacing w:before="40" w:after="40" w:line="276" w:lineRule="auto"/>
        <w:jc w:val="both"/>
        <w:rPr>
          <w:rFonts w:ascii="Calibri" w:eastAsia="宋体" w:hAnsi="Calibri" w:cs="Calibri"/>
          <w:sz w:val="20"/>
          <w:szCs w:val="20"/>
        </w:rPr>
      </w:pPr>
      <w:r w:rsidRPr="003A4E71">
        <w:rPr>
          <w:rFonts w:ascii="Calibri" w:eastAsia="宋体" w:hAnsi="Calibri" w:cs="Calibri"/>
          <w:sz w:val="20"/>
          <w:szCs w:val="20"/>
        </w:rPr>
        <w:t>generation of waste (hazardous and non-hazardous, incl plastics), and recover and reuse waste in safe manner</w:t>
      </w:r>
    </w:p>
    <w:p w14:paraId="3A5BB9E1" w14:textId="5C663BDB" w:rsidR="002221FA" w:rsidRPr="003A4E71" w:rsidRDefault="006C6ECA" w:rsidP="009506CE">
      <w:pPr>
        <w:pStyle w:val="ae"/>
        <w:numPr>
          <w:ilvl w:val="0"/>
          <w:numId w:val="41"/>
        </w:numPr>
        <w:spacing w:before="40" w:after="40" w:line="276" w:lineRule="auto"/>
        <w:jc w:val="both"/>
        <w:rPr>
          <w:rFonts w:ascii="Calibri" w:eastAsia="宋体" w:hAnsi="Calibri" w:cs="Calibri"/>
          <w:sz w:val="20"/>
          <w:szCs w:val="20"/>
        </w:rPr>
      </w:pPr>
      <w:r w:rsidRPr="003A4E71">
        <w:rPr>
          <w:rFonts w:ascii="Calibri" w:eastAsia="宋体" w:hAnsi="Calibri" w:cs="Calibri"/>
          <w:sz w:val="20"/>
          <w:szCs w:val="20"/>
        </w:rPr>
        <w:t>disposal sites are operated to unacceptable standards</w:t>
      </w:r>
    </w:p>
    <w:p w14:paraId="7F81869E" w14:textId="77777777" w:rsidR="00447941" w:rsidRPr="003A4E71" w:rsidRDefault="00447941" w:rsidP="009506CE">
      <w:pPr>
        <w:spacing w:before="40" w:after="40" w:line="276" w:lineRule="auto"/>
        <w:jc w:val="both"/>
        <w:rPr>
          <w:b/>
          <w:bCs/>
        </w:rPr>
      </w:pPr>
    </w:p>
    <w:p w14:paraId="3988F285" w14:textId="1D18C42B" w:rsidR="00164A6D" w:rsidRPr="003A4E71" w:rsidRDefault="00AB47FB" w:rsidP="009506CE">
      <w:pPr>
        <w:spacing w:before="40" w:after="40" w:line="276" w:lineRule="auto"/>
        <w:jc w:val="both"/>
        <w:rPr>
          <w:b/>
          <w:bCs/>
        </w:rPr>
      </w:pPr>
      <w:r w:rsidRPr="003A4E71">
        <w:rPr>
          <w:rFonts w:asciiTheme="majorHAnsi" w:hAnsiTheme="majorHAnsi"/>
          <w:b/>
          <w:bCs/>
          <w:sz w:val="20"/>
          <w:szCs w:val="20"/>
        </w:rPr>
        <w:t xml:space="preserve">Management Measures: </w:t>
      </w:r>
      <w:r w:rsidR="00164A6D" w:rsidRPr="003A4E71">
        <w:rPr>
          <w:rFonts w:asciiTheme="majorHAnsi" w:hAnsiTheme="majorHAnsi" w:cs="Calibri"/>
          <w:color w:val="000000"/>
          <w:sz w:val="20"/>
          <w:szCs w:val="20"/>
        </w:rPr>
        <w:t xml:space="preserve">The project will set up a multi-sector coordination mechanism to explore feasibility either to change land use plans for instance converting agriculture land to forestry land or improve productive management of relevant sectors for instance </w:t>
      </w:r>
      <w:r w:rsidR="005A62AB" w:rsidRPr="003A4E71">
        <w:rPr>
          <w:rFonts w:asciiTheme="majorHAnsi" w:hAnsiTheme="majorHAnsi" w:cs="Calibri"/>
          <w:color w:val="000000"/>
          <w:sz w:val="20"/>
          <w:szCs w:val="20"/>
        </w:rPr>
        <w:t>making incentive policy for controlling drivers to use the available underground tunnel reducing surface transport on the mountain, limiting tourism act</w:t>
      </w:r>
      <w:r w:rsidR="00B77933" w:rsidRPr="003A4E71">
        <w:rPr>
          <w:rFonts w:asciiTheme="majorHAnsi" w:hAnsiTheme="majorHAnsi" w:cs="Calibri"/>
          <w:color w:val="000000"/>
          <w:sz w:val="20"/>
          <w:szCs w:val="20"/>
        </w:rPr>
        <w:t>ivities in panda breeding time</w:t>
      </w:r>
      <w:r w:rsidR="00164A6D" w:rsidRPr="003A4E71">
        <w:rPr>
          <w:rFonts w:asciiTheme="majorHAnsi" w:hAnsiTheme="majorHAnsi" w:cs="Calibri"/>
          <w:color w:val="000000"/>
          <w:sz w:val="20"/>
          <w:szCs w:val="20"/>
        </w:rPr>
        <w:t xml:space="preserve">.  These wildlife-friendly practices may be taken into local land use plans and sectoral plans. The good practices on the sites will be demonstrations of the cross-sectoral strategies and action plans on the ground under Outcome 1.2. will include recommendations provided by the Social and Environmental Strategic Assessment, and will be included in the design of restoration and corridors in the intervention sites. </w:t>
      </w:r>
    </w:p>
    <w:p w14:paraId="7C91210F" w14:textId="77777777" w:rsidR="00482934" w:rsidRPr="003A4E71" w:rsidRDefault="00482934" w:rsidP="009506CE">
      <w:pPr>
        <w:spacing w:before="40" w:after="40" w:line="276" w:lineRule="auto"/>
        <w:jc w:val="both"/>
        <w:rPr>
          <w:rFonts w:asciiTheme="majorHAnsi" w:hAnsiTheme="majorHAnsi" w:cs="Calibri"/>
          <w:color w:val="000000"/>
          <w:sz w:val="20"/>
          <w:szCs w:val="20"/>
        </w:rPr>
      </w:pPr>
    </w:p>
    <w:p w14:paraId="200FB155" w14:textId="59131D2B" w:rsidR="00447941" w:rsidRPr="003A4E71" w:rsidRDefault="0C0517FA" w:rsidP="00FA0EBD">
      <w:pPr>
        <w:spacing w:before="40" w:after="40" w:line="276" w:lineRule="auto"/>
        <w:jc w:val="both"/>
        <w:rPr>
          <w:rFonts w:asciiTheme="majorHAnsi" w:hAnsiTheme="majorHAnsi" w:cs="Calibri"/>
          <w:color w:val="000000"/>
          <w:sz w:val="20"/>
          <w:szCs w:val="20"/>
        </w:rPr>
      </w:pPr>
      <w:r w:rsidRPr="003A4E71">
        <w:rPr>
          <w:rFonts w:asciiTheme="majorHAnsi" w:hAnsiTheme="majorHAnsi" w:cs="Calibri"/>
          <w:color w:val="000000" w:themeColor="text1"/>
          <w:sz w:val="20"/>
          <w:szCs w:val="20"/>
        </w:rPr>
        <w:t xml:space="preserve">Based upon the Ecological Corridor Feasibility Assessments, Ecological Corridor Strategies and Action Plans will be developed for the proposed three corridors. Similarly, Degraded Habitat Restoration Plans will be developed based on the information gathered during the PPG phase and the  </w:t>
      </w:r>
      <w:r w:rsidR="3DA321AF" w:rsidRPr="003A4E71">
        <w:rPr>
          <w:rFonts w:ascii="Calibri" w:hAnsi="Calibri" w:cs="Calibri"/>
          <w:color w:val="000000" w:themeColor="text1"/>
          <w:sz w:val="20"/>
          <w:szCs w:val="20"/>
        </w:rPr>
        <w:t>B</w:t>
      </w:r>
      <w:r w:rsidR="0A84B08B" w:rsidRPr="003A4E71">
        <w:rPr>
          <w:rFonts w:ascii="Calibri" w:hAnsi="Calibri" w:cs="Calibri"/>
          <w:sz w:val="20"/>
          <w:szCs w:val="20"/>
        </w:rPr>
        <w:t>aseline Habitat Survey</w:t>
      </w:r>
      <w:r w:rsidRPr="003A4E71">
        <w:rPr>
          <w:rFonts w:asciiTheme="majorHAnsi" w:hAnsiTheme="majorHAnsi" w:cs="Calibri"/>
          <w:color w:val="000000" w:themeColor="text1"/>
          <w:sz w:val="20"/>
          <w:szCs w:val="20"/>
        </w:rPr>
        <w:t>. These plans will respectively serve as Environmental and Social Management Plans (ESMPs) for the Corridors development and the Restoration activities. These will be prepared in line with the requirements of UNDP SES S1 and will be reviewed and cleared by UNDP, the Implementing Partner, and the National Commission of Biodiversity Conservation (NCBC), prior to initiating any field interventions.</w:t>
      </w:r>
      <w:r w:rsidR="15DD2CBC" w:rsidRPr="003A4E71">
        <w:rPr>
          <w:rFonts w:asciiTheme="majorHAnsi" w:hAnsiTheme="majorHAnsi" w:cs="Calibri"/>
          <w:color w:val="000000" w:themeColor="text1"/>
          <w:sz w:val="20"/>
          <w:szCs w:val="20"/>
        </w:rPr>
        <w:t xml:space="preserve"> </w:t>
      </w:r>
      <w:r w:rsidR="76100B27" w:rsidRPr="003A4E71">
        <w:rPr>
          <w:rFonts w:asciiTheme="majorHAnsi" w:hAnsiTheme="majorHAnsi" w:cs="Calibri"/>
          <w:color w:val="000000" w:themeColor="text1"/>
          <w:sz w:val="20"/>
          <w:szCs w:val="20"/>
        </w:rPr>
        <w:t>The draft versions of the plans will be prepared in line with the requirements of UNDP SES S1. and reviewed and cleared by UNDP and the Implementing Partner, the National Commission of Biodiversity Conservation (NCBC), prior to initiating any field interventions.</w:t>
      </w:r>
    </w:p>
    <w:p w14:paraId="64E1B2F0" w14:textId="77777777" w:rsidR="00482934" w:rsidRPr="003A4E71" w:rsidRDefault="00482934" w:rsidP="009506CE">
      <w:pPr>
        <w:spacing w:before="40" w:after="40" w:line="276" w:lineRule="auto"/>
        <w:jc w:val="both"/>
        <w:rPr>
          <w:rFonts w:asciiTheme="majorHAnsi" w:hAnsiTheme="majorHAnsi" w:cs="Calibri"/>
          <w:color w:val="000000"/>
          <w:sz w:val="20"/>
          <w:szCs w:val="20"/>
        </w:rPr>
      </w:pPr>
    </w:p>
    <w:p w14:paraId="7E3113C2" w14:textId="77777777" w:rsidR="00AB47FB" w:rsidRPr="003A4E71" w:rsidRDefault="00447941" w:rsidP="009506CE">
      <w:pPr>
        <w:spacing w:before="40" w:after="40" w:line="276" w:lineRule="auto"/>
        <w:jc w:val="both"/>
        <w:rPr>
          <w:rFonts w:asciiTheme="majorHAnsi" w:hAnsiTheme="majorHAnsi" w:cs="Calibri"/>
          <w:color w:val="000000"/>
          <w:sz w:val="20"/>
          <w:szCs w:val="20"/>
        </w:rPr>
      </w:pPr>
      <w:r w:rsidRPr="003A4E71">
        <w:rPr>
          <w:rFonts w:asciiTheme="majorHAnsi" w:hAnsiTheme="majorHAnsi" w:cs="Calibri"/>
          <w:color w:val="000000"/>
          <w:sz w:val="20"/>
          <w:szCs w:val="20"/>
        </w:rPr>
        <w:t>Field work will be made by experienced and qualified service providers and other trained personnel, under the supervision of the local PA management entities. Clear selection criteria and technical specifications will be included into procurement process to ensure that requirements highlighted into Standard 1, 3 and 8, and in the scoped Site Assessments (with ESIA considerations)/ESMPs are adequately cascaded down into the bidding documents of service providers.</w:t>
      </w:r>
      <w:r w:rsidR="00AB47FB" w:rsidRPr="003A4E71">
        <w:rPr>
          <w:rFonts w:asciiTheme="majorHAnsi" w:hAnsiTheme="majorHAnsi" w:cs="Calibri"/>
          <w:color w:val="000000"/>
          <w:sz w:val="20"/>
          <w:szCs w:val="20"/>
        </w:rPr>
        <w:t xml:space="preserve"> </w:t>
      </w:r>
    </w:p>
    <w:tbl>
      <w:tblPr>
        <w:tblStyle w:val="afa"/>
        <w:tblW w:w="0" w:type="auto"/>
        <w:shd w:val="clear" w:color="auto" w:fill="DBE5F1" w:themeFill="accent1" w:themeFillTint="33"/>
        <w:tblLook w:val="04A0" w:firstRow="1" w:lastRow="0" w:firstColumn="1" w:lastColumn="0" w:noHBand="0" w:noVBand="1"/>
      </w:tblPr>
      <w:tblGrid>
        <w:gridCol w:w="9017"/>
      </w:tblGrid>
      <w:tr w:rsidR="00C00ECC" w:rsidRPr="003A4E71" w14:paraId="3F6930C0" w14:textId="77777777" w:rsidTr="00FA0EBD">
        <w:tc>
          <w:tcPr>
            <w:tcW w:w="9017" w:type="dxa"/>
            <w:shd w:val="clear" w:color="auto" w:fill="DBE5F1" w:themeFill="accent1" w:themeFillTint="33"/>
          </w:tcPr>
          <w:p w14:paraId="41F1D52A" w14:textId="7C38C7B2" w:rsidR="005450B4" w:rsidRPr="003A4E71" w:rsidRDefault="00C00ECC" w:rsidP="009506CE">
            <w:pPr>
              <w:spacing w:before="40" w:after="40" w:line="276" w:lineRule="auto"/>
              <w:jc w:val="both"/>
              <w:rPr>
                <w:rFonts w:asciiTheme="majorHAnsi" w:hAnsiTheme="majorHAnsi" w:cs="Calibri"/>
                <w:b/>
                <w:color w:val="000000"/>
                <w:sz w:val="20"/>
                <w:szCs w:val="20"/>
              </w:rPr>
            </w:pPr>
            <w:r w:rsidRPr="003A4E71">
              <w:rPr>
                <w:rFonts w:asciiTheme="majorHAnsi" w:hAnsiTheme="majorHAnsi" w:cs="Calibri"/>
                <w:b/>
                <w:color w:val="000000"/>
                <w:sz w:val="20"/>
                <w:szCs w:val="20"/>
              </w:rPr>
              <w:t xml:space="preserve">Box 3: </w:t>
            </w:r>
            <w:r w:rsidR="005450B4" w:rsidRPr="003A4E71">
              <w:rPr>
                <w:rFonts w:asciiTheme="majorHAnsi" w:hAnsiTheme="majorHAnsi" w:cs="Calibri"/>
                <w:b/>
                <w:color w:val="000000"/>
                <w:sz w:val="20"/>
                <w:szCs w:val="20"/>
              </w:rPr>
              <w:t>Main requirements from SES 1, 3 and 8</w:t>
            </w:r>
          </w:p>
          <w:p w14:paraId="2951FED6" w14:textId="77777777" w:rsidR="005450B4" w:rsidRPr="003A4E71" w:rsidRDefault="005450B4" w:rsidP="009506CE">
            <w:pPr>
              <w:spacing w:before="40" w:after="40" w:line="276" w:lineRule="auto"/>
              <w:jc w:val="both"/>
              <w:rPr>
                <w:rFonts w:asciiTheme="majorHAnsi" w:hAnsiTheme="majorHAnsi" w:cs="Calibri"/>
                <w:color w:val="000000"/>
                <w:sz w:val="20"/>
                <w:szCs w:val="20"/>
              </w:rPr>
            </w:pPr>
          </w:p>
          <w:p w14:paraId="54A44995" w14:textId="34BE5A7E" w:rsidR="00C00ECC" w:rsidRPr="003A4E71" w:rsidRDefault="00DD2813" w:rsidP="009506CE">
            <w:pPr>
              <w:spacing w:before="40" w:after="40" w:line="276" w:lineRule="auto"/>
              <w:jc w:val="both"/>
              <w:rPr>
                <w:rFonts w:ascii="Calibri" w:hAnsi="Calibri" w:cs="Calibri"/>
                <w:b/>
                <w:sz w:val="20"/>
                <w:szCs w:val="20"/>
              </w:rPr>
            </w:pPr>
            <w:r w:rsidRPr="003A4E71">
              <w:rPr>
                <w:rFonts w:asciiTheme="majorHAnsi" w:hAnsiTheme="majorHAnsi" w:cs="Calibri"/>
                <w:b/>
                <w:color w:val="000000"/>
                <w:sz w:val="20"/>
                <w:szCs w:val="20"/>
              </w:rPr>
              <w:t>SES1 on</w:t>
            </w:r>
            <w:r w:rsidR="00A501A5" w:rsidRPr="003A4E71">
              <w:rPr>
                <w:rFonts w:asciiTheme="majorHAnsi" w:hAnsiTheme="majorHAnsi" w:cs="Calibri"/>
                <w:b/>
                <w:color w:val="000000"/>
                <w:sz w:val="20"/>
                <w:szCs w:val="20"/>
              </w:rPr>
              <w:t xml:space="preserve"> B</w:t>
            </w:r>
            <w:r w:rsidR="00C00ECC" w:rsidRPr="003A4E71">
              <w:rPr>
                <w:rFonts w:asciiTheme="majorHAnsi" w:hAnsiTheme="majorHAnsi" w:cs="Calibri"/>
                <w:b/>
                <w:color w:val="000000"/>
                <w:sz w:val="20"/>
                <w:szCs w:val="20"/>
              </w:rPr>
              <w:t xml:space="preserve">iodiversity </w:t>
            </w:r>
            <w:r w:rsidR="00C00ECC" w:rsidRPr="003A4E71">
              <w:rPr>
                <w:rFonts w:ascii="Calibri" w:hAnsi="Calibri" w:cs="Calibri"/>
                <w:b/>
                <w:sz w:val="20"/>
                <w:szCs w:val="20"/>
              </w:rPr>
              <w:t>Conservation and Sustainable Natural Resource Management</w:t>
            </w:r>
            <w:r w:rsidRPr="003A4E71">
              <w:rPr>
                <w:rFonts w:ascii="Calibri" w:hAnsi="Calibri" w:cs="Calibri"/>
                <w:b/>
                <w:sz w:val="20"/>
                <w:szCs w:val="20"/>
              </w:rPr>
              <w:t>.</w:t>
            </w:r>
          </w:p>
          <w:p w14:paraId="1F16C870" w14:textId="77777777" w:rsidR="00BB703A" w:rsidRPr="003A4E71" w:rsidRDefault="00BB703A" w:rsidP="009506CE">
            <w:pPr>
              <w:spacing w:before="40" w:after="40" w:line="276" w:lineRule="auto"/>
              <w:jc w:val="both"/>
              <w:rPr>
                <w:rFonts w:ascii="Calibri" w:hAnsi="Calibri" w:cs="Calibri"/>
                <w:sz w:val="20"/>
                <w:szCs w:val="20"/>
              </w:rPr>
            </w:pPr>
            <w:r w:rsidRPr="003A4E71">
              <w:rPr>
                <w:rFonts w:ascii="Calibri" w:hAnsi="Calibri" w:cs="Calibri"/>
                <w:sz w:val="20"/>
                <w:szCs w:val="20"/>
              </w:rPr>
              <w:t xml:space="preserve">The requirements of this Standard apply to projects that are located in modified, natural and critical habitats; and / or potentially impact or are dependent on the ecosystem services of modified, natural, or critical habitats. The project aims to demonstrate establishment and operationalization of ecological corridors in parts of the Giant Panda NP in Sichuan Province and protected area system in the Dali Bai Autonomous Prefecture in Yunnan Province, through multi-stakeholder and cross-sectoral processes. Restoration of degraded habitats is also included in the project strategy. These protected areas are harboring globally significant biodiversity, including the giant panda, black snub-nosed monkey, and the black crested gibbon. </w:t>
            </w:r>
          </w:p>
          <w:p w14:paraId="481420B7" w14:textId="77777777" w:rsidR="00BB703A" w:rsidRPr="003A4E71" w:rsidRDefault="00BB703A" w:rsidP="009506CE">
            <w:pPr>
              <w:spacing w:before="40" w:after="40" w:line="276" w:lineRule="auto"/>
              <w:jc w:val="both"/>
              <w:rPr>
                <w:rFonts w:ascii="Calibri" w:hAnsi="Calibri" w:cs="Calibri"/>
                <w:sz w:val="20"/>
                <w:szCs w:val="20"/>
              </w:rPr>
            </w:pPr>
            <w:r w:rsidRPr="003A4E71">
              <w:rPr>
                <w:rFonts w:ascii="Calibri" w:hAnsi="Calibri" w:cs="Calibri"/>
                <w:sz w:val="20"/>
                <w:szCs w:val="20"/>
              </w:rPr>
              <w:t>Ecological Corridor Strategies and Action Plans will be developed for the proposed four corridors. Similarly, Degraded Habitat Restoration Plans will be developed, and no field work will be initiated prior to review and approval of the plans by UNDP and Implementing Partner. Field work will be done by experienced and qualified service providers and other trained personnel, under the supervision of the local PA management entities. Furthermore, the following requirements will apply:</w:t>
            </w:r>
          </w:p>
          <w:p w14:paraId="4737F6E1"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Do not increase the risk of illegal trade of protected species</w:t>
            </w:r>
          </w:p>
          <w:p w14:paraId="4906ECE1"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xml:space="preserve">- No introduction of known invasive species </w:t>
            </w:r>
          </w:p>
          <w:p w14:paraId="29BA5718"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No introduction of any alien species w/o risk assessment</w:t>
            </w:r>
          </w:p>
          <w:p w14:paraId="6CAC0803"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Assess risks of accidental or unintended introduction</w:t>
            </w:r>
          </w:p>
          <w:p w14:paraId="1EBC4232"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Apply critical habitats requirements. In addition:</w:t>
            </w:r>
          </w:p>
          <w:p w14:paraId="3744293E" w14:textId="77777777" w:rsidR="00BB703A" w:rsidRPr="003A4E71" w:rsidRDefault="00BB703A" w:rsidP="009506CE">
            <w:pPr>
              <w:widowControl w:val="0"/>
              <w:spacing w:before="40" w:after="40" w:line="276" w:lineRule="auto"/>
              <w:ind w:left="360"/>
              <w:jc w:val="both"/>
              <w:rPr>
                <w:rFonts w:ascii="Calibri" w:hAnsi="Calibri" w:cs="Calibri"/>
                <w:sz w:val="20"/>
                <w:szCs w:val="20"/>
              </w:rPr>
            </w:pPr>
            <w:r w:rsidRPr="003A4E71">
              <w:rPr>
                <w:rFonts w:ascii="Calibri" w:hAnsi="Calibri" w:cs="Calibri"/>
                <w:sz w:val="20"/>
                <w:szCs w:val="20"/>
              </w:rPr>
              <w:t>- Projects in protected areas to be consistent with area management plans (if they exist)</w:t>
            </w:r>
          </w:p>
          <w:p w14:paraId="4CEF0863" w14:textId="77777777" w:rsidR="00BB703A" w:rsidRPr="003A4E71" w:rsidRDefault="00BB703A" w:rsidP="009506CE">
            <w:pPr>
              <w:widowControl w:val="0"/>
              <w:spacing w:before="40" w:after="40" w:line="276" w:lineRule="auto"/>
              <w:ind w:left="360"/>
              <w:jc w:val="both"/>
              <w:rPr>
                <w:rFonts w:ascii="Calibri" w:hAnsi="Calibri" w:cs="Calibri"/>
                <w:sz w:val="20"/>
                <w:szCs w:val="20"/>
              </w:rPr>
            </w:pPr>
            <w:r w:rsidRPr="003A4E71">
              <w:rPr>
                <w:rFonts w:ascii="Calibri" w:hAnsi="Calibri" w:cs="Calibri"/>
                <w:sz w:val="20"/>
                <w:szCs w:val="20"/>
              </w:rPr>
              <w:t>- Consult area sponsors and stakeholders</w:t>
            </w:r>
          </w:p>
          <w:p w14:paraId="0921A824" w14:textId="77777777" w:rsidR="00BB703A" w:rsidRPr="003A4E71" w:rsidRDefault="00BB703A" w:rsidP="009506CE">
            <w:pPr>
              <w:widowControl w:val="0"/>
              <w:spacing w:before="40" w:after="40" w:line="276" w:lineRule="auto"/>
              <w:ind w:left="360"/>
              <w:jc w:val="both"/>
              <w:rPr>
                <w:rFonts w:ascii="Calibri" w:hAnsi="Calibri" w:cs="Calibri"/>
                <w:sz w:val="20"/>
                <w:szCs w:val="20"/>
              </w:rPr>
            </w:pPr>
            <w:r w:rsidRPr="003A4E71">
              <w:rPr>
                <w:rFonts w:ascii="Calibri" w:hAnsi="Calibri" w:cs="Calibri"/>
                <w:sz w:val="20"/>
                <w:szCs w:val="20"/>
              </w:rPr>
              <w:t>- Enhance conservation aims and management of area</w:t>
            </w:r>
          </w:p>
          <w:p w14:paraId="6B3C2F50"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Apply Standard 5 on displacement if adverse impacts from access restrictions</w:t>
            </w:r>
          </w:p>
          <w:p w14:paraId="7EEFFFC7"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Avoid adverse impacts on ECS of relevance to affected communities</w:t>
            </w:r>
          </w:p>
          <w:p w14:paraId="58346EE7"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Where avoidance is not possible, mitigation and management seek to maintain value and functionality of affected ECS</w:t>
            </w:r>
          </w:p>
          <w:p w14:paraId="6E8F6643" w14:textId="77777777" w:rsidR="00BB703A" w:rsidRPr="003A4E71" w:rsidRDefault="00BB703A" w:rsidP="009506CE">
            <w:pPr>
              <w:widowControl w:val="0"/>
              <w:spacing w:before="40" w:after="40" w:line="276" w:lineRule="auto"/>
              <w:jc w:val="both"/>
              <w:rPr>
                <w:rFonts w:ascii="Calibri" w:hAnsi="Calibri" w:cs="Calibri"/>
                <w:sz w:val="20"/>
                <w:szCs w:val="20"/>
              </w:rPr>
            </w:pPr>
            <w:r w:rsidRPr="003A4E71">
              <w:rPr>
                <w:rFonts w:ascii="Calibri" w:hAnsi="Calibri" w:cs="Calibri"/>
                <w:sz w:val="20"/>
                <w:szCs w:val="20"/>
              </w:rPr>
              <w:t>- Involve and consult communities affected by impacts on ECS</w:t>
            </w:r>
          </w:p>
          <w:p w14:paraId="65EE413D" w14:textId="0E530A16" w:rsidR="00DD2813" w:rsidRPr="003A4E71" w:rsidRDefault="00BB703A" w:rsidP="009506CE">
            <w:pPr>
              <w:spacing w:before="40" w:after="40" w:line="276" w:lineRule="auto"/>
              <w:jc w:val="both"/>
              <w:rPr>
                <w:rFonts w:ascii="Calibri" w:hAnsi="Calibri" w:cs="Calibri"/>
                <w:sz w:val="20"/>
                <w:szCs w:val="20"/>
              </w:rPr>
            </w:pPr>
            <w:r w:rsidRPr="003A4E71">
              <w:rPr>
                <w:rFonts w:ascii="Calibri" w:hAnsi="Calibri" w:cs="Calibri"/>
                <w:sz w:val="20"/>
                <w:szCs w:val="20"/>
              </w:rPr>
              <w:t>- Ensure equitable benefit sharing in utilization of genetic resources (consistent with Nagoya Protocol). Apply Standard 6 Indigenous Peoples if resources collected from IP lands, territories</w:t>
            </w:r>
          </w:p>
          <w:p w14:paraId="42BA810D" w14:textId="77777777" w:rsidR="005450B4" w:rsidRPr="003A4E71" w:rsidRDefault="005450B4" w:rsidP="009506CE">
            <w:pPr>
              <w:spacing w:before="40" w:after="40" w:line="276" w:lineRule="auto"/>
              <w:jc w:val="both"/>
              <w:rPr>
                <w:rFonts w:ascii="Calibri" w:hAnsi="Calibri" w:cs="Calibri"/>
                <w:sz w:val="20"/>
                <w:szCs w:val="20"/>
              </w:rPr>
            </w:pPr>
          </w:p>
          <w:p w14:paraId="204F79AC" w14:textId="3AE01518" w:rsidR="00160D63" w:rsidRPr="003A4E71" w:rsidRDefault="00160D63" w:rsidP="009506CE">
            <w:pPr>
              <w:spacing w:before="40" w:after="40" w:line="276" w:lineRule="auto"/>
              <w:jc w:val="both"/>
              <w:rPr>
                <w:rFonts w:ascii="Calibri" w:hAnsi="Calibri" w:cs="Calibri"/>
                <w:b/>
                <w:sz w:val="20"/>
                <w:szCs w:val="20"/>
              </w:rPr>
            </w:pPr>
            <w:r w:rsidRPr="003A4E71">
              <w:rPr>
                <w:rFonts w:ascii="Calibri" w:hAnsi="Calibri" w:cs="Calibri"/>
                <w:b/>
                <w:sz w:val="20"/>
                <w:szCs w:val="20"/>
              </w:rPr>
              <w:t xml:space="preserve">SES 3 </w:t>
            </w:r>
            <w:r w:rsidR="00A501A5" w:rsidRPr="003A4E71">
              <w:rPr>
                <w:rFonts w:ascii="Calibri" w:hAnsi="Calibri" w:cs="Calibri"/>
                <w:b/>
                <w:sz w:val="20"/>
                <w:szCs w:val="20"/>
              </w:rPr>
              <w:t xml:space="preserve">on </w:t>
            </w:r>
            <w:r w:rsidRPr="003A4E71">
              <w:rPr>
                <w:rFonts w:ascii="Calibri" w:hAnsi="Calibri" w:cs="Calibri"/>
                <w:b/>
                <w:sz w:val="20"/>
                <w:szCs w:val="20"/>
              </w:rPr>
              <w:t>Community, Health, Safety and Security</w:t>
            </w:r>
          </w:p>
          <w:p w14:paraId="484F9880" w14:textId="044EF1D4" w:rsidR="005450B4" w:rsidRPr="003A4E71" w:rsidRDefault="005450B4" w:rsidP="009506CE">
            <w:pPr>
              <w:spacing w:before="40" w:after="40" w:line="276" w:lineRule="auto"/>
              <w:jc w:val="both"/>
              <w:rPr>
                <w:rFonts w:ascii="Calibri" w:hAnsi="Calibri" w:cs="Calibri"/>
                <w:sz w:val="20"/>
                <w:szCs w:val="20"/>
              </w:rPr>
            </w:pPr>
            <w:r w:rsidRPr="003A4E71">
              <w:rPr>
                <w:rFonts w:ascii="Calibri" w:hAnsi="Calibri" w:cs="Calibri"/>
                <w:sz w:val="20"/>
                <w:szCs w:val="20"/>
              </w:rPr>
              <w:t xml:space="preserve">Requirements of this Standard apply to projects that may pose significant risks to human health and safety. In this project, more concerning health risks are associated with vector-borne disease due to a prolonged or recurrent outbreak of the COVID-19 pandemic or similar crisis. Adaptive management measures will be implemented to reduce the risk of virus exposure during a potential prolonged or recurrent COVID-19 pandemic, or similar crisis. The COVID-19 Action Framework will be implemented which includes mitigation measures, e.g., ensuring physical distancing, providing personal protective equipment, avoiding non-essential travel, delivering training on risks and recognition of symptoms, etc. </w:t>
            </w:r>
          </w:p>
          <w:p w14:paraId="309A510D" w14:textId="77777777" w:rsidR="005450B4" w:rsidRPr="003A4E71" w:rsidRDefault="005450B4" w:rsidP="009506CE">
            <w:pPr>
              <w:spacing w:before="40" w:after="40" w:line="276" w:lineRule="auto"/>
              <w:jc w:val="both"/>
              <w:rPr>
                <w:rFonts w:ascii="Calibri" w:hAnsi="Calibri" w:cs="Calibri"/>
                <w:sz w:val="20"/>
                <w:szCs w:val="20"/>
              </w:rPr>
            </w:pPr>
            <w:r w:rsidRPr="003A4E71">
              <w:rPr>
                <w:rFonts w:ascii="Calibri" w:hAnsi="Calibri" w:cs="Calibri"/>
                <w:sz w:val="20"/>
                <w:szCs w:val="20"/>
              </w:rPr>
              <w:t>The project Knowledge Management and Communications Strategy, to be completed during project implementation, will include specific considerations for communication, public awareness and exchange of information under these circumstances.  Project implementation team will regularly review the risk and update mitigation measures.</w:t>
            </w:r>
          </w:p>
          <w:p w14:paraId="2B241E70" w14:textId="77777777" w:rsidR="005450B4" w:rsidRPr="003A4E71" w:rsidRDefault="005450B4" w:rsidP="009506CE">
            <w:pPr>
              <w:spacing w:before="40" w:after="40" w:line="276" w:lineRule="auto"/>
              <w:jc w:val="both"/>
              <w:rPr>
                <w:rFonts w:ascii="Calibri" w:hAnsi="Calibri" w:cs="Calibri"/>
                <w:sz w:val="20"/>
                <w:szCs w:val="20"/>
              </w:rPr>
            </w:pPr>
            <w:r w:rsidRPr="003A4E71">
              <w:rPr>
                <w:rFonts w:ascii="Calibri" w:hAnsi="Calibri" w:cs="Calibri"/>
                <w:sz w:val="20"/>
                <w:szCs w:val="20"/>
              </w:rPr>
              <w:t>Additionally, the following standards requirements will apply:</w:t>
            </w:r>
          </w:p>
          <w:p w14:paraId="23B089CD" w14:textId="77777777" w:rsidR="005450B4" w:rsidRPr="003A4E71" w:rsidRDefault="005450B4" w:rsidP="009506CE">
            <w:pPr>
              <w:widowControl w:val="0"/>
              <w:numPr>
                <w:ilvl w:val="0"/>
                <w:numId w:val="8"/>
              </w:numPr>
              <w:spacing w:before="40" w:after="40" w:line="276" w:lineRule="auto"/>
              <w:jc w:val="both"/>
              <w:rPr>
                <w:rFonts w:ascii="Calibri" w:hAnsi="Calibri" w:cs="Calibri"/>
                <w:sz w:val="20"/>
                <w:szCs w:val="20"/>
              </w:rPr>
            </w:pPr>
            <w:r w:rsidRPr="003A4E71">
              <w:rPr>
                <w:rFonts w:ascii="Calibri" w:hAnsi="Calibri" w:cs="Calibri"/>
                <w:sz w:val="20"/>
                <w:szCs w:val="20"/>
              </w:rPr>
              <w:t>Avoid or minimize potential community exposure to health risks and diseases that could result from/be exacerbated by project activities (water-related, vector-borne, communicable, non-communicable, injuries, nutritional disorders, mental health and well-being)</w:t>
            </w:r>
          </w:p>
          <w:p w14:paraId="46A35284" w14:textId="77777777" w:rsidR="005450B4" w:rsidRPr="003A4E71" w:rsidRDefault="005450B4" w:rsidP="009506CE">
            <w:pPr>
              <w:widowControl w:val="0"/>
              <w:numPr>
                <w:ilvl w:val="0"/>
                <w:numId w:val="8"/>
              </w:numPr>
              <w:spacing w:before="40" w:after="40" w:line="276" w:lineRule="auto"/>
              <w:jc w:val="both"/>
              <w:rPr>
                <w:rFonts w:ascii="Calibri" w:hAnsi="Calibri" w:cs="Calibri"/>
                <w:sz w:val="20"/>
                <w:szCs w:val="20"/>
              </w:rPr>
            </w:pPr>
            <w:r w:rsidRPr="003A4E71">
              <w:rPr>
                <w:rFonts w:ascii="Calibri" w:hAnsi="Calibri" w:cs="Calibri"/>
                <w:sz w:val="20"/>
                <w:szCs w:val="20"/>
              </w:rPr>
              <w:t>Avoid or minimize transmission of communicable disease associated with influx of project labor</w:t>
            </w:r>
          </w:p>
          <w:p w14:paraId="74FC6D62" w14:textId="77777777" w:rsidR="00A501A5" w:rsidRPr="003A4E71" w:rsidRDefault="005450B4" w:rsidP="00FA0EBD">
            <w:pPr>
              <w:widowControl w:val="0"/>
              <w:numPr>
                <w:ilvl w:val="0"/>
                <w:numId w:val="8"/>
              </w:numPr>
              <w:spacing w:before="40" w:after="40" w:line="276" w:lineRule="auto"/>
              <w:jc w:val="both"/>
              <w:rPr>
                <w:rFonts w:ascii="Calibri" w:hAnsi="Calibri" w:cs="Calibri"/>
                <w:sz w:val="20"/>
                <w:szCs w:val="20"/>
              </w:rPr>
            </w:pPr>
            <w:r w:rsidRPr="003A4E71">
              <w:rPr>
                <w:rFonts w:ascii="Calibri" w:hAnsi="Calibri" w:cs="Calibri"/>
                <w:sz w:val="20"/>
                <w:szCs w:val="20"/>
              </w:rPr>
              <w:t>Structural elements that may pose significant health and safety risks are designed by competent professionals; certified by independent professionals; include plans for supervision, operations, maintenance, emergency preparedness; require safety inspections and monitoring</w:t>
            </w:r>
          </w:p>
          <w:p w14:paraId="6765D2A9" w14:textId="12FD3FF7" w:rsidR="005450B4" w:rsidRPr="003A4E71" w:rsidRDefault="005450B4" w:rsidP="00FA0EBD">
            <w:pPr>
              <w:widowControl w:val="0"/>
              <w:numPr>
                <w:ilvl w:val="0"/>
                <w:numId w:val="8"/>
              </w:numPr>
              <w:spacing w:before="40" w:after="40" w:line="276" w:lineRule="auto"/>
              <w:jc w:val="both"/>
              <w:rPr>
                <w:rFonts w:ascii="Calibri" w:hAnsi="Calibri" w:cs="Calibri"/>
                <w:sz w:val="20"/>
                <w:szCs w:val="20"/>
              </w:rPr>
            </w:pPr>
            <w:r w:rsidRPr="003A4E71">
              <w:rPr>
                <w:rFonts w:ascii="Calibri" w:hAnsi="Calibri" w:cs="Calibri"/>
                <w:sz w:val="20"/>
                <w:szCs w:val="20"/>
              </w:rPr>
              <w:t>Construction personnel are qualified and trained, and contractors required to appropriately manage health and safety risks</w:t>
            </w:r>
          </w:p>
          <w:p w14:paraId="188BA7D9" w14:textId="77777777" w:rsidR="00A501A5" w:rsidRPr="003A4E71" w:rsidRDefault="00A501A5" w:rsidP="00FA0EBD">
            <w:pPr>
              <w:widowControl w:val="0"/>
              <w:spacing w:before="40" w:after="40" w:line="276" w:lineRule="auto"/>
              <w:jc w:val="both"/>
              <w:rPr>
                <w:rFonts w:ascii="Calibri" w:hAnsi="Calibri" w:cs="Calibri"/>
                <w:sz w:val="20"/>
                <w:szCs w:val="20"/>
              </w:rPr>
            </w:pPr>
          </w:p>
          <w:p w14:paraId="4F50AB8A" w14:textId="21227715" w:rsidR="00A501A5" w:rsidRPr="003A4E71" w:rsidRDefault="00A501A5" w:rsidP="00FA0EBD">
            <w:pPr>
              <w:widowControl w:val="0"/>
              <w:spacing w:before="40" w:after="40" w:line="276" w:lineRule="auto"/>
              <w:jc w:val="both"/>
              <w:rPr>
                <w:rFonts w:ascii="Calibri" w:hAnsi="Calibri" w:cs="Calibri"/>
                <w:b/>
                <w:sz w:val="20"/>
                <w:szCs w:val="20"/>
              </w:rPr>
            </w:pPr>
            <w:r w:rsidRPr="003A4E71">
              <w:rPr>
                <w:rFonts w:ascii="Calibri" w:hAnsi="Calibri" w:cs="Calibri"/>
                <w:b/>
                <w:sz w:val="20"/>
                <w:szCs w:val="20"/>
              </w:rPr>
              <w:t>SES 8 - Pollution Prevention and Resource Efficiency</w:t>
            </w:r>
          </w:p>
          <w:p w14:paraId="05F7BB4A" w14:textId="77777777" w:rsidR="00A501A5" w:rsidRPr="003A4E71" w:rsidRDefault="00A501A5" w:rsidP="009506CE">
            <w:pPr>
              <w:spacing w:line="276" w:lineRule="auto"/>
              <w:ind w:left="34"/>
              <w:jc w:val="both"/>
              <w:rPr>
                <w:rFonts w:ascii="Calibri" w:hAnsi="Calibri" w:cs="Calibri"/>
                <w:sz w:val="20"/>
                <w:szCs w:val="20"/>
              </w:rPr>
            </w:pPr>
            <w:r w:rsidRPr="003A4E71">
              <w:rPr>
                <w:rFonts w:ascii="Calibri" w:hAnsi="Calibri" w:cs="Calibri"/>
                <w:sz w:val="20"/>
                <w:szCs w:val="20"/>
              </w:rPr>
              <w:t>Several infrastructure construction works have not yet been designed, mismanagement of construction waste and lack of pollution prevention are to be considered inherent risks. The following standards requirements may apply:</w:t>
            </w:r>
          </w:p>
          <w:p w14:paraId="0BD8B9F6" w14:textId="77777777" w:rsidR="00A501A5" w:rsidRPr="003A4E71" w:rsidRDefault="00A501A5" w:rsidP="009506CE">
            <w:pPr>
              <w:pStyle w:val="ae"/>
              <w:numPr>
                <w:ilvl w:val="0"/>
                <w:numId w:val="30"/>
              </w:numPr>
              <w:spacing w:line="276" w:lineRule="auto"/>
              <w:jc w:val="both"/>
              <w:rPr>
                <w:rFonts w:ascii="Calibri" w:hAnsi="Calibri" w:cs="Calibri"/>
                <w:sz w:val="20"/>
                <w:szCs w:val="20"/>
              </w:rPr>
            </w:pPr>
            <w:r w:rsidRPr="003A4E71">
              <w:rPr>
                <w:rFonts w:ascii="Calibri" w:hAnsi="Calibri" w:cs="Calibri"/>
                <w:sz w:val="20"/>
                <w:szCs w:val="20"/>
              </w:rPr>
              <w:t>Avoid, and if not possible, reduce generation of waste (hazardous and non-hazardous, incl plastics), and recover and reuse waste in safe manner</w:t>
            </w:r>
          </w:p>
          <w:p w14:paraId="1462CF10" w14:textId="77777777" w:rsidR="00A501A5" w:rsidRPr="003A4E71" w:rsidRDefault="00A501A5" w:rsidP="009506CE">
            <w:pPr>
              <w:pStyle w:val="ae"/>
              <w:numPr>
                <w:ilvl w:val="0"/>
                <w:numId w:val="30"/>
              </w:numPr>
              <w:spacing w:line="276" w:lineRule="auto"/>
              <w:jc w:val="both"/>
              <w:rPr>
                <w:rFonts w:ascii="Calibri" w:hAnsi="Calibri" w:cs="Calibri"/>
                <w:sz w:val="20"/>
                <w:szCs w:val="20"/>
              </w:rPr>
            </w:pPr>
            <w:r w:rsidRPr="003A4E71">
              <w:rPr>
                <w:rFonts w:ascii="Calibri" w:hAnsi="Calibri" w:cs="Calibri"/>
                <w:sz w:val="20"/>
                <w:szCs w:val="20"/>
              </w:rPr>
              <w:t>Waste that cannot be recovered/reused must be treated/disposed in environmentally sound manner with control of emissions and residues</w:t>
            </w:r>
          </w:p>
          <w:p w14:paraId="23C7E63A" w14:textId="77777777" w:rsidR="00A501A5" w:rsidRPr="003A4E71" w:rsidRDefault="00A501A5" w:rsidP="00FA0EBD">
            <w:pPr>
              <w:pStyle w:val="ae"/>
              <w:numPr>
                <w:ilvl w:val="0"/>
                <w:numId w:val="30"/>
              </w:numPr>
              <w:spacing w:line="276" w:lineRule="auto"/>
              <w:jc w:val="both"/>
              <w:rPr>
                <w:rFonts w:ascii="Calibri" w:hAnsi="Calibri" w:cs="Calibri"/>
                <w:sz w:val="20"/>
                <w:szCs w:val="20"/>
              </w:rPr>
            </w:pPr>
            <w:r w:rsidRPr="003A4E71">
              <w:rPr>
                <w:rFonts w:ascii="Calibri" w:hAnsi="Calibri" w:cs="Calibri"/>
                <w:sz w:val="20"/>
                <w:szCs w:val="20"/>
              </w:rPr>
              <w:t>If hazardous, ensure environmentally sound disposal, use reputable contractors and obtain chain of custody for third party disposal</w:t>
            </w:r>
          </w:p>
          <w:p w14:paraId="08F523C0" w14:textId="46D80D38" w:rsidR="00DD2813" w:rsidRPr="003A4E71" w:rsidRDefault="00A501A5" w:rsidP="00FA0EBD">
            <w:pPr>
              <w:pStyle w:val="ae"/>
              <w:numPr>
                <w:ilvl w:val="0"/>
                <w:numId w:val="30"/>
              </w:numPr>
              <w:spacing w:line="276" w:lineRule="auto"/>
              <w:jc w:val="both"/>
              <w:rPr>
                <w:rFonts w:ascii="Calibri" w:hAnsi="Calibri" w:cs="Calibri"/>
                <w:sz w:val="20"/>
                <w:szCs w:val="20"/>
              </w:rPr>
            </w:pPr>
            <w:r w:rsidRPr="003A4E71">
              <w:rPr>
                <w:rFonts w:ascii="Calibri" w:hAnsi="Calibri" w:cs="Calibri"/>
                <w:sz w:val="20"/>
                <w:szCs w:val="20"/>
              </w:rPr>
              <w:t>Ascertain if licensed disposal sites are operated to acceptable standards</w:t>
            </w:r>
          </w:p>
        </w:tc>
      </w:tr>
    </w:tbl>
    <w:p w14:paraId="4386C347" w14:textId="4A51FF9F" w:rsidR="00DE5525" w:rsidRPr="003A4E71" w:rsidRDefault="00DE5525" w:rsidP="009506CE">
      <w:pPr>
        <w:spacing w:before="40" w:after="40" w:line="276" w:lineRule="auto"/>
        <w:jc w:val="both"/>
        <w:rPr>
          <w:rFonts w:asciiTheme="majorHAnsi" w:hAnsiTheme="majorHAnsi" w:cs="Calibri"/>
          <w:color w:val="000000"/>
          <w:sz w:val="20"/>
          <w:szCs w:val="20"/>
        </w:rPr>
      </w:pPr>
    </w:p>
    <w:p w14:paraId="344B7E4D" w14:textId="77777777" w:rsidR="00AB47FB" w:rsidRPr="003A4E71" w:rsidRDefault="00AB47FB" w:rsidP="009506CE">
      <w:pPr>
        <w:spacing w:before="40" w:after="40" w:line="276" w:lineRule="auto"/>
        <w:jc w:val="both"/>
        <w:rPr>
          <w:rFonts w:asciiTheme="majorHAnsi" w:hAnsiTheme="majorHAnsi" w:cs="Calibri"/>
          <w:color w:val="000000"/>
          <w:sz w:val="20"/>
          <w:szCs w:val="20"/>
        </w:rPr>
      </w:pPr>
    </w:p>
    <w:p w14:paraId="68523D38" w14:textId="3BCFF735" w:rsidR="00447941" w:rsidRPr="003A4E71" w:rsidRDefault="00447941" w:rsidP="009506CE">
      <w:pPr>
        <w:spacing w:before="40" w:after="40" w:line="276" w:lineRule="auto"/>
        <w:jc w:val="both"/>
        <w:rPr>
          <w:rFonts w:asciiTheme="majorHAnsi" w:hAnsiTheme="majorHAnsi" w:cs="Calibri"/>
          <w:color w:val="000000"/>
          <w:sz w:val="20"/>
          <w:szCs w:val="20"/>
        </w:rPr>
      </w:pPr>
      <w:r w:rsidRPr="003A4E71">
        <w:rPr>
          <w:rFonts w:asciiTheme="majorHAnsi" w:hAnsiTheme="majorHAnsi" w:cs="Calibri"/>
          <w:color w:val="000000"/>
          <w:sz w:val="20"/>
          <w:szCs w:val="20"/>
        </w:rPr>
        <w:t>No invasive alien species (IAS) will be used; particular attention will be given to introducing autochthonous species and propagating local genotypes. Concerns for IAS encroachment will be addressed in the restoration plans, and the project team will liaise with the UNDP-GEF IAS GEF-6 project for technical advisory support.</w:t>
      </w:r>
    </w:p>
    <w:p w14:paraId="602C192B" w14:textId="77777777" w:rsidR="00482934" w:rsidRPr="003A4E71" w:rsidRDefault="00482934" w:rsidP="009506CE">
      <w:pPr>
        <w:spacing w:before="40" w:after="40" w:line="276" w:lineRule="auto"/>
        <w:jc w:val="both"/>
        <w:rPr>
          <w:rFonts w:asciiTheme="majorHAnsi" w:hAnsiTheme="majorHAnsi" w:cs="Calibri"/>
          <w:color w:val="000000"/>
          <w:sz w:val="20"/>
          <w:szCs w:val="20"/>
        </w:rPr>
      </w:pPr>
    </w:p>
    <w:p w14:paraId="3EF2E135" w14:textId="433A5CEF" w:rsidR="00447941" w:rsidRPr="003A4E71" w:rsidRDefault="00447941" w:rsidP="009506CE">
      <w:pPr>
        <w:spacing w:before="40" w:after="40" w:line="276" w:lineRule="auto"/>
        <w:jc w:val="both"/>
        <w:rPr>
          <w:rFonts w:asciiTheme="majorHAnsi" w:hAnsiTheme="majorHAnsi" w:cs="Calibri"/>
          <w:color w:val="000000"/>
          <w:sz w:val="20"/>
          <w:szCs w:val="20"/>
        </w:rPr>
      </w:pPr>
      <w:r w:rsidRPr="003A4E71">
        <w:rPr>
          <w:rFonts w:asciiTheme="majorHAnsi" w:hAnsiTheme="majorHAnsi" w:cs="Calibri"/>
          <w:color w:val="000000"/>
          <w:sz w:val="20"/>
          <w:szCs w:val="20"/>
        </w:rPr>
        <w:t>Resources have been allocated in the project budget for monitoring and reporting on risk mitigation measures and biodiversity conservation actions, enabling timely and informed adaptive management.</w:t>
      </w:r>
      <w:r w:rsidR="00482934" w:rsidRPr="003A4E71">
        <w:rPr>
          <w:rFonts w:asciiTheme="majorHAnsi" w:hAnsiTheme="majorHAnsi" w:cs="Calibri"/>
          <w:color w:val="000000"/>
          <w:sz w:val="20"/>
          <w:szCs w:val="20"/>
        </w:rPr>
        <w:t xml:space="preserve"> </w:t>
      </w:r>
      <w:r w:rsidRPr="003A4E71">
        <w:rPr>
          <w:rFonts w:asciiTheme="majorHAnsi" w:hAnsiTheme="majorHAnsi" w:cs="Calibri"/>
          <w:color w:val="000000"/>
          <w:sz w:val="20"/>
          <w:szCs w:val="20"/>
        </w:rPr>
        <w:t>With reference to the construction waste and pollution prevention the following management measures will be included in the ESMPs:</w:t>
      </w:r>
    </w:p>
    <w:p w14:paraId="06B68733" w14:textId="77777777" w:rsidR="00447941" w:rsidRPr="003A4E71" w:rsidRDefault="00447941" w:rsidP="009506CE">
      <w:pPr>
        <w:pStyle w:val="ae"/>
        <w:numPr>
          <w:ilvl w:val="0"/>
          <w:numId w:val="25"/>
        </w:numPr>
        <w:spacing w:before="40" w:after="40" w:line="276" w:lineRule="auto"/>
        <w:contextualSpacing/>
        <w:jc w:val="both"/>
        <w:rPr>
          <w:rFonts w:asciiTheme="majorHAnsi" w:hAnsiTheme="majorHAnsi" w:cs="Calibri"/>
          <w:color w:val="000000"/>
          <w:sz w:val="20"/>
          <w:szCs w:val="20"/>
        </w:rPr>
      </w:pPr>
      <w:r w:rsidRPr="003A4E71">
        <w:rPr>
          <w:rFonts w:asciiTheme="majorHAnsi" w:hAnsiTheme="majorHAnsi" w:cs="Calibri"/>
          <w:color w:val="000000"/>
          <w:sz w:val="20"/>
          <w:szCs w:val="20"/>
        </w:rPr>
        <w:t>address adverse impacts consider ambient conditions and assimilative capacity of environment. Consider land use, proximity to ecologically sensitive areas, potential for cumulative impacts</w:t>
      </w:r>
    </w:p>
    <w:p w14:paraId="654496F7" w14:textId="04460719" w:rsidR="00DE5525" w:rsidRPr="003A4E71" w:rsidRDefault="00447941" w:rsidP="009506CE">
      <w:pPr>
        <w:pStyle w:val="ae"/>
        <w:numPr>
          <w:ilvl w:val="0"/>
          <w:numId w:val="25"/>
        </w:numPr>
        <w:spacing w:before="40" w:after="40" w:line="276" w:lineRule="auto"/>
        <w:contextualSpacing/>
        <w:jc w:val="both"/>
        <w:rPr>
          <w:rFonts w:asciiTheme="majorHAnsi" w:hAnsiTheme="majorHAnsi" w:cs="Calibri"/>
          <w:color w:val="000000"/>
          <w:sz w:val="20"/>
          <w:szCs w:val="20"/>
        </w:rPr>
      </w:pPr>
      <w:r w:rsidRPr="003A4E71">
        <w:rPr>
          <w:rFonts w:asciiTheme="majorHAnsi" w:hAnsiTheme="majorHAnsi" w:cs="Calibri"/>
          <w:color w:val="000000"/>
          <w:sz w:val="20"/>
          <w:szCs w:val="20"/>
        </w:rPr>
        <w:t>Avoid, and if not possible, reduce generation of waste (hazardous and non-hazardous, incl plastics), and recover and reuse waste in safe manner</w:t>
      </w:r>
    </w:p>
    <w:p w14:paraId="3940FF00" w14:textId="60989DC4" w:rsidR="00447941" w:rsidRPr="003A4E71" w:rsidRDefault="00447941" w:rsidP="00FA0EBD">
      <w:pPr>
        <w:pStyle w:val="ae"/>
        <w:numPr>
          <w:ilvl w:val="0"/>
          <w:numId w:val="25"/>
        </w:numPr>
        <w:spacing w:before="40" w:after="40" w:line="276" w:lineRule="auto"/>
        <w:contextualSpacing/>
        <w:jc w:val="both"/>
        <w:rPr>
          <w:rFonts w:asciiTheme="majorHAnsi" w:hAnsiTheme="majorHAnsi" w:cs="Calibri"/>
          <w:color w:val="000000"/>
          <w:sz w:val="20"/>
          <w:szCs w:val="20"/>
        </w:rPr>
      </w:pPr>
      <w:r w:rsidRPr="003A4E71">
        <w:rPr>
          <w:rFonts w:asciiTheme="majorHAnsi" w:hAnsiTheme="majorHAnsi" w:cs="Calibri"/>
          <w:color w:val="000000"/>
          <w:sz w:val="20"/>
          <w:szCs w:val="20"/>
        </w:rPr>
        <w:t>Ascertain if licensed disposal sites are operated to acceptable standards</w:t>
      </w:r>
    </w:p>
    <w:p w14:paraId="1A571BD6" w14:textId="77777777" w:rsidR="00DE5525" w:rsidRPr="003A4E71" w:rsidRDefault="00DE5525" w:rsidP="009506CE">
      <w:pPr>
        <w:spacing w:before="40" w:after="40" w:line="276" w:lineRule="auto"/>
        <w:jc w:val="both"/>
        <w:rPr>
          <w:rFonts w:ascii="Calibri" w:eastAsia="宋体" w:hAnsi="Calibri" w:cs="Calibri"/>
          <w:sz w:val="20"/>
          <w:szCs w:val="20"/>
        </w:rPr>
      </w:pPr>
    </w:p>
    <w:p w14:paraId="546C3EE7" w14:textId="77777777" w:rsidR="007638FC" w:rsidRPr="003A4E71" w:rsidRDefault="00D35C1D" w:rsidP="009506CE">
      <w:pPr>
        <w:spacing w:before="40" w:after="40" w:line="276" w:lineRule="auto"/>
        <w:jc w:val="both"/>
        <w:rPr>
          <w:rFonts w:asciiTheme="majorHAnsi" w:hAnsiTheme="majorHAnsi" w:cs="Calibri"/>
          <w:sz w:val="20"/>
          <w:szCs w:val="20"/>
        </w:rPr>
      </w:pPr>
      <w:r w:rsidRPr="003A4E71">
        <w:rPr>
          <w:rFonts w:ascii="Calibri" w:hAnsi="Calibri" w:cs="Calibri"/>
          <w:b/>
          <w:i/>
          <w:sz w:val="20"/>
          <w:szCs w:val="20"/>
        </w:rPr>
        <w:t>Risk 4:</w:t>
      </w:r>
      <w:r w:rsidRPr="003A4E71">
        <w:rPr>
          <w:rFonts w:ascii="Calibri" w:hAnsi="Calibri" w:cs="Calibri"/>
          <w:b/>
          <w:sz w:val="20"/>
          <w:szCs w:val="20"/>
        </w:rPr>
        <w:t xml:space="preserve"> </w:t>
      </w:r>
      <w:r w:rsidRPr="003A4E71">
        <w:rPr>
          <w:rFonts w:ascii="Calibri" w:hAnsi="Calibri" w:cs="Calibri"/>
          <w:b/>
          <w:i/>
          <w:sz w:val="20"/>
          <w:szCs w:val="20"/>
        </w:rPr>
        <w:t>The project intervention sites are subject to hazards such as earthquakes, floods, landslides, and wildfire, and certain project outputs, e.g., habitat restoration, are vulnerable to potential impacts of climate change.</w:t>
      </w:r>
      <w:r w:rsidRPr="003A4E71">
        <w:rPr>
          <w:rFonts w:ascii="Calibri" w:hAnsi="Calibri" w:cs="Calibri"/>
          <w:sz w:val="20"/>
          <w:szCs w:val="20"/>
        </w:rPr>
        <w:t xml:space="preserve"> </w:t>
      </w:r>
    </w:p>
    <w:p w14:paraId="7CC3B1B1" w14:textId="77777777" w:rsidR="009E0F86" w:rsidRPr="003A4E71" w:rsidRDefault="009E0F86" w:rsidP="009506CE">
      <w:pPr>
        <w:spacing w:before="40" w:after="40" w:line="276" w:lineRule="auto"/>
        <w:jc w:val="both"/>
        <w:rPr>
          <w:rFonts w:asciiTheme="majorHAnsi" w:hAnsiTheme="majorHAnsi" w:cs="Calibri"/>
          <w:sz w:val="20"/>
          <w:szCs w:val="20"/>
        </w:rPr>
      </w:pPr>
    </w:p>
    <w:p w14:paraId="5AAB6179" w14:textId="77777777" w:rsidR="009E0F86" w:rsidRPr="003A4E71" w:rsidRDefault="009E0F86" w:rsidP="00FA0EBD">
      <w:pPr>
        <w:tabs>
          <w:tab w:val="left" w:pos="900"/>
        </w:tabs>
        <w:spacing w:before="40" w:after="40" w:line="276" w:lineRule="auto"/>
        <w:jc w:val="both"/>
        <w:rPr>
          <w:rFonts w:asciiTheme="majorHAnsi" w:hAnsiTheme="majorHAnsi"/>
          <w:b/>
          <w:sz w:val="20"/>
          <w:szCs w:val="20"/>
        </w:rPr>
      </w:pPr>
      <w:r w:rsidRPr="003A4E71">
        <w:rPr>
          <w:rFonts w:asciiTheme="majorHAnsi" w:hAnsiTheme="majorHAnsi"/>
          <w:b/>
          <w:sz w:val="20"/>
          <w:szCs w:val="20"/>
          <w:u w:val="single"/>
        </w:rPr>
        <w:t>Project-Level Standard</w:t>
      </w:r>
      <w:r w:rsidRPr="003A4E71">
        <w:rPr>
          <w:rFonts w:asciiTheme="majorHAnsi" w:hAnsiTheme="majorHAnsi"/>
          <w:b/>
          <w:sz w:val="20"/>
          <w:szCs w:val="20"/>
        </w:rPr>
        <w:t>:</w:t>
      </w:r>
    </w:p>
    <w:p w14:paraId="7BC7478E" w14:textId="77777777" w:rsidR="009E0F86" w:rsidRPr="003A4E71" w:rsidRDefault="009E0F86" w:rsidP="00FA0EBD">
      <w:pPr>
        <w:spacing w:before="40" w:after="40" w:line="276" w:lineRule="auto"/>
        <w:jc w:val="both"/>
        <w:rPr>
          <w:rFonts w:asciiTheme="majorHAnsi" w:hAnsiTheme="majorHAnsi"/>
          <w:sz w:val="20"/>
          <w:szCs w:val="20"/>
        </w:rPr>
      </w:pPr>
      <w:r w:rsidRPr="003A4E71">
        <w:rPr>
          <w:rFonts w:asciiTheme="majorHAnsi" w:hAnsiTheme="majorHAnsi"/>
          <w:b/>
          <w:sz w:val="20"/>
          <w:szCs w:val="20"/>
        </w:rPr>
        <w:t xml:space="preserve">Standard 2: Climate Change and Disaster Risks </w:t>
      </w:r>
      <w:r w:rsidRPr="003A4E71">
        <w:rPr>
          <w:rFonts w:asciiTheme="majorHAnsi" w:hAnsiTheme="majorHAnsi"/>
          <w:sz w:val="20"/>
          <w:szCs w:val="20"/>
        </w:rPr>
        <w:t>(Questions 2.1 and 2.2)</w:t>
      </w:r>
    </w:p>
    <w:p w14:paraId="0152A5B2" w14:textId="77777777" w:rsidR="009E0F86" w:rsidRPr="003A4E71" w:rsidRDefault="009E0F86" w:rsidP="009506CE">
      <w:pPr>
        <w:spacing w:before="40" w:after="40" w:line="276" w:lineRule="auto"/>
        <w:jc w:val="both"/>
        <w:rPr>
          <w:rFonts w:asciiTheme="majorHAnsi" w:hAnsiTheme="majorHAnsi" w:cs="Calibri"/>
          <w:sz w:val="20"/>
          <w:szCs w:val="20"/>
        </w:rPr>
      </w:pPr>
    </w:p>
    <w:p w14:paraId="2A8AED58" w14:textId="77777777" w:rsidR="007638FC" w:rsidRPr="003A4E71" w:rsidRDefault="007638FC" w:rsidP="009506CE">
      <w:pPr>
        <w:spacing w:before="40" w:after="40" w:line="276" w:lineRule="auto"/>
        <w:jc w:val="both"/>
        <w:rPr>
          <w:rFonts w:asciiTheme="majorHAnsi" w:hAnsiTheme="majorHAnsi" w:cs="Calibri"/>
          <w:b/>
          <w:sz w:val="20"/>
          <w:szCs w:val="20"/>
        </w:rPr>
      </w:pPr>
      <w:r w:rsidRPr="003A4E71">
        <w:rPr>
          <w:rFonts w:asciiTheme="majorHAnsi" w:hAnsiTheme="majorHAnsi" w:cs="Calibri"/>
          <w:b/>
          <w:sz w:val="20"/>
          <w:szCs w:val="20"/>
        </w:rPr>
        <w:t>Risk Level: Moderate</w:t>
      </w:r>
    </w:p>
    <w:p w14:paraId="4F3925D7" w14:textId="77777777" w:rsidR="00AB47FB" w:rsidRPr="003A4E71" w:rsidRDefault="00AB47FB" w:rsidP="009506CE">
      <w:pPr>
        <w:spacing w:before="40" w:after="40" w:line="276" w:lineRule="auto"/>
        <w:jc w:val="both"/>
        <w:rPr>
          <w:rFonts w:asciiTheme="majorHAnsi" w:hAnsiTheme="majorHAnsi"/>
          <w:sz w:val="20"/>
          <w:szCs w:val="20"/>
        </w:rPr>
      </w:pPr>
    </w:p>
    <w:p w14:paraId="1A053ABB" w14:textId="10858AF5" w:rsidR="00482934" w:rsidRPr="003A4E71" w:rsidRDefault="00AB47FB" w:rsidP="009506CE">
      <w:pPr>
        <w:spacing w:before="40" w:after="40" w:line="276" w:lineRule="auto"/>
        <w:jc w:val="both"/>
        <w:rPr>
          <w:rFonts w:asciiTheme="majorHAnsi" w:hAnsiTheme="majorHAnsi"/>
          <w:sz w:val="20"/>
          <w:szCs w:val="20"/>
        </w:rPr>
      </w:pPr>
      <w:r w:rsidRPr="003A4E71">
        <w:rPr>
          <w:rFonts w:ascii="Calibri" w:hAnsi="Calibri" w:cs="Calibri"/>
          <w:b/>
          <w:sz w:val="20"/>
          <w:szCs w:val="20"/>
        </w:rPr>
        <w:t>Risk Assessment</w:t>
      </w:r>
      <w:r w:rsidRPr="003A4E71">
        <w:rPr>
          <w:rFonts w:asciiTheme="majorHAnsi" w:hAnsiTheme="majorHAnsi"/>
          <w:sz w:val="20"/>
          <w:szCs w:val="20"/>
        </w:rPr>
        <w:t xml:space="preserve">: </w:t>
      </w:r>
      <w:r w:rsidR="00482934" w:rsidRPr="003A4E71">
        <w:rPr>
          <w:rFonts w:asciiTheme="majorHAnsi" w:hAnsiTheme="majorHAnsi"/>
          <w:sz w:val="20"/>
          <w:szCs w:val="20"/>
        </w:rPr>
        <w:t>A Climate and Disaster Risk Screening was prepared during the PPG phase and annexed to the Project Document. The steep and forested terrains in the two demonstration areas are vulnerable to floods, debris flows and landslides and wildfires. In fact, the proposed habitat restoration in the Caojian Forest Farm in Yunnan is at an area damaged by a wildfire approx. 10 years ago. There is a high seismic hazard among the intervention sites within the Giant Panda National Park. The planned habitat restoration in the Baishuihe Nature Reserve (Giant Panda National Park) is at an area that was damaged from a landslide following a large earthquake in 2008. Prior to commencing restoration activities, restoration plans will be developed by specialist professionals. The focus will be on native species that are adapted to local climatic conditions and resilient to climate variations, thus enhancing the likelihood for survival. The restoration plans will be reviewed and approved by the Implementing Partner and UNDP prior to executing the field work.</w:t>
      </w:r>
    </w:p>
    <w:p w14:paraId="55AAE063" w14:textId="77777777" w:rsidR="00482934" w:rsidRPr="003A4E71" w:rsidRDefault="00482934"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Other project outputs could also be vulnerable to potential impacts of climate change and local disaster hazards. For example, the frontier technologies deployed to the project intervention sites will need to be designed to be climate-proofed to protect against disaster hazards, e.g., high winds, floods, etc. Deployment plans for the frontier technology systems will be prepared by specialist professionals and approved by the Implementing Partner and UNDP prior to installation in the field.</w:t>
      </w:r>
    </w:p>
    <w:p w14:paraId="176F289C" w14:textId="298A0479" w:rsidR="00482934" w:rsidRPr="003A4E71" w:rsidRDefault="0C0517FA" w:rsidP="009506CE">
      <w:pPr>
        <w:widowControl w:val="0"/>
        <w:spacing w:line="276" w:lineRule="auto"/>
        <w:jc w:val="both"/>
        <w:rPr>
          <w:rFonts w:asciiTheme="majorHAnsi" w:hAnsiTheme="majorHAnsi"/>
          <w:sz w:val="20"/>
          <w:szCs w:val="20"/>
        </w:rPr>
      </w:pPr>
      <w:r w:rsidRPr="003A4E71">
        <w:rPr>
          <w:rFonts w:asciiTheme="majorHAnsi" w:hAnsiTheme="majorHAnsi"/>
          <w:sz w:val="20"/>
          <w:szCs w:val="20"/>
        </w:rPr>
        <w:t xml:space="preserve">The design of the wildlife crossing </w:t>
      </w:r>
      <w:r w:rsidR="570B7289" w:rsidRPr="003A4E71">
        <w:rPr>
          <w:rFonts w:asciiTheme="majorHAnsi" w:hAnsiTheme="majorHAnsi"/>
          <w:sz w:val="20"/>
          <w:szCs w:val="20"/>
        </w:rPr>
        <w:t>technologies</w:t>
      </w:r>
      <w:r w:rsidRPr="003A4E71">
        <w:rPr>
          <w:rFonts w:asciiTheme="majorHAnsi" w:hAnsiTheme="majorHAnsi"/>
          <w:sz w:val="20"/>
          <w:szCs w:val="20"/>
        </w:rPr>
        <w:t xml:space="preserve"> in the Tianchi Nature Reserve will need to take into account climate and disaster risks, e.g., strong winds. The design of the wildlife crossing structures will be made by licensed engineers and approved by the permitting authority, as well as the Implementing Partner and UNDP prior to construction. Specific requirements for climate proofed and anti-seismic infrastructures will also be inserted into the procurement documents.</w:t>
      </w:r>
    </w:p>
    <w:p w14:paraId="1E7598B4" w14:textId="083F158A" w:rsidR="00482934" w:rsidRPr="003A4E71" w:rsidRDefault="0C0517FA" w:rsidP="009506CE">
      <w:pPr>
        <w:widowControl w:val="0"/>
        <w:spacing w:line="276" w:lineRule="auto"/>
        <w:jc w:val="both"/>
        <w:rPr>
          <w:rFonts w:asciiTheme="majorHAnsi" w:hAnsiTheme="majorHAnsi"/>
          <w:sz w:val="20"/>
          <w:szCs w:val="20"/>
        </w:rPr>
      </w:pPr>
      <w:r w:rsidRPr="003A4E71">
        <w:rPr>
          <w:rFonts w:asciiTheme="majorHAnsi" w:hAnsiTheme="majorHAnsi"/>
          <w:sz w:val="20"/>
          <w:szCs w:val="20"/>
        </w:rPr>
        <w:t xml:space="preserve">Worker safety are also subject to hazards which has potential impacts on the </w:t>
      </w:r>
      <w:r w:rsidR="551778F9" w:rsidRPr="003A4E71">
        <w:rPr>
          <w:rFonts w:asciiTheme="majorHAnsi" w:hAnsiTheme="majorHAnsi"/>
          <w:sz w:val="20"/>
          <w:szCs w:val="20"/>
        </w:rPr>
        <w:t xml:space="preserve">workers </w:t>
      </w:r>
      <w:r w:rsidR="570B7289" w:rsidRPr="003A4E71">
        <w:rPr>
          <w:rFonts w:asciiTheme="majorHAnsi" w:hAnsiTheme="majorHAnsi"/>
          <w:sz w:val="20"/>
          <w:szCs w:val="20"/>
        </w:rPr>
        <w:t>wellbeing</w:t>
      </w:r>
      <w:r w:rsidRPr="003A4E71">
        <w:rPr>
          <w:rFonts w:asciiTheme="majorHAnsi" w:hAnsiTheme="majorHAnsi"/>
          <w:sz w:val="20"/>
          <w:szCs w:val="20"/>
        </w:rPr>
        <w:t xml:space="preserve">. The project will therefore: </w:t>
      </w:r>
    </w:p>
    <w:p w14:paraId="206FF56E" w14:textId="77777777" w:rsidR="00482934" w:rsidRPr="003A4E71" w:rsidRDefault="00482934" w:rsidP="009506CE">
      <w:pPr>
        <w:pStyle w:val="ae"/>
        <w:widowControl w:val="0"/>
        <w:numPr>
          <w:ilvl w:val="0"/>
          <w:numId w:val="25"/>
        </w:numPr>
        <w:spacing w:line="276" w:lineRule="auto"/>
        <w:contextualSpacing/>
        <w:jc w:val="both"/>
        <w:rPr>
          <w:rFonts w:asciiTheme="majorHAnsi" w:hAnsiTheme="majorHAnsi"/>
          <w:sz w:val="20"/>
          <w:szCs w:val="20"/>
        </w:rPr>
      </w:pPr>
      <w:r w:rsidRPr="003A4E71">
        <w:rPr>
          <w:rFonts w:asciiTheme="majorHAnsi" w:hAnsiTheme="majorHAnsi"/>
          <w:sz w:val="20"/>
          <w:szCs w:val="20"/>
        </w:rPr>
        <w:t>evaluate hazard safety risks due to construction, including use of appropriate project/sector health and safety assessment and expertise</w:t>
      </w:r>
    </w:p>
    <w:p w14:paraId="5CE72533" w14:textId="10765EDE" w:rsidR="007638FC" w:rsidRPr="003A4E71" w:rsidRDefault="00482934" w:rsidP="009506CE">
      <w:pPr>
        <w:pStyle w:val="ae"/>
        <w:widowControl w:val="0"/>
        <w:numPr>
          <w:ilvl w:val="0"/>
          <w:numId w:val="25"/>
        </w:numPr>
        <w:spacing w:line="276" w:lineRule="auto"/>
        <w:contextualSpacing/>
        <w:jc w:val="both"/>
        <w:rPr>
          <w:rFonts w:asciiTheme="majorHAnsi" w:hAnsiTheme="majorHAnsi"/>
          <w:sz w:val="20"/>
          <w:szCs w:val="20"/>
        </w:rPr>
      </w:pPr>
      <w:r w:rsidRPr="003A4E71">
        <w:rPr>
          <w:rFonts w:asciiTheme="majorHAnsi" w:hAnsiTheme="majorHAnsi"/>
          <w:sz w:val="20"/>
          <w:szCs w:val="20"/>
        </w:rPr>
        <w:t>consider risks of accidents and natural hazards, avoid exacerbating potential impacts of natural and human-made hazards</w:t>
      </w:r>
    </w:p>
    <w:p w14:paraId="7196EFF5" w14:textId="77777777" w:rsidR="00447941" w:rsidRPr="003A4E71" w:rsidRDefault="00447941" w:rsidP="009506CE">
      <w:pPr>
        <w:spacing w:before="40" w:after="40" w:line="276" w:lineRule="auto"/>
        <w:jc w:val="both"/>
        <w:rPr>
          <w:rFonts w:asciiTheme="majorHAnsi" w:hAnsiTheme="majorHAnsi"/>
          <w:sz w:val="20"/>
          <w:szCs w:val="20"/>
        </w:rPr>
      </w:pPr>
    </w:p>
    <w:p w14:paraId="4A125E25" w14:textId="44673943" w:rsidR="00447941" w:rsidRPr="003A4E71" w:rsidRDefault="00447941" w:rsidP="009506CE">
      <w:pPr>
        <w:spacing w:before="40" w:after="40" w:line="276" w:lineRule="auto"/>
        <w:jc w:val="both"/>
        <w:rPr>
          <w:rFonts w:asciiTheme="majorHAnsi" w:hAnsiTheme="majorHAnsi"/>
          <w:b/>
          <w:bCs/>
          <w:sz w:val="20"/>
          <w:szCs w:val="20"/>
        </w:rPr>
      </w:pPr>
      <w:r w:rsidRPr="003A4E71">
        <w:rPr>
          <w:rFonts w:asciiTheme="majorHAnsi" w:hAnsiTheme="majorHAnsi"/>
          <w:b/>
          <w:bCs/>
          <w:sz w:val="20"/>
          <w:szCs w:val="20"/>
        </w:rPr>
        <w:t>Management</w:t>
      </w:r>
      <w:r w:rsidR="00AB47FB" w:rsidRPr="003A4E71">
        <w:rPr>
          <w:rFonts w:asciiTheme="majorHAnsi" w:hAnsiTheme="majorHAnsi"/>
          <w:b/>
          <w:bCs/>
          <w:sz w:val="20"/>
          <w:szCs w:val="20"/>
        </w:rPr>
        <w:t xml:space="preserve"> measures</w:t>
      </w:r>
      <w:r w:rsidRPr="003A4E71">
        <w:rPr>
          <w:rFonts w:asciiTheme="majorHAnsi" w:hAnsiTheme="majorHAnsi"/>
          <w:b/>
          <w:bCs/>
          <w:sz w:val="20"/>
          <w:szCs w:val="20"/>
        </w:rPr>
        <w:t>:</w:t>
      </w:r>
      <w:r w:rsidR="00AB47FB" w:rsidRPr="003A4E71">
        <w:rPr>
          <w:rFonts w:asciiTheme="majorHAnsi" w:hAnsiTheme="majorHAnsi"/>
          <w:b/>
          <w:bCs/>
          <w:sz w:val="20"/>
          <w:szCs w:val="20"/>
        </w:rPr>
        <w:t xml:space="preserve"> </w:t>
      </w:r>
      <w:r w:rsidRPr="003A4E71">
        <w:rPr>
          <w:rFonts w:asciiTheme="majorHAnsi" w:hAnsiTheme="majorHAnsi"/>
          <w:sz w:val="20"/>
          <w:szCs w:val="20"/>
        </w:rPr>
        <w:t>The Climate and Disaster Risk Screening includes a description of risk mitigation measures that will be taken during implementation.</w:t>
      </w:r>
    </w:p>
    <w:p w14:paraId="3DB288CF" w14:textId="186AFB7B" w:rsidR="00447941" w:rsidRPr="003A4E71" w:rsidRDefault="00447941" w:rsidP="009506CE">
      <w:pPr>
        <w:spacing w:before="40" w:after="40" w:line="276" w:lineRule="auto"/>
        <w:jc w:val="both"/>
        <w:rPr>
          <w:rFonts w:asciiTheme="majorHAnsi" w:hAnsiTheme="majorHAnsi"/>
          <w:sz w:val="20"/>
          <w:szCs w:val="20"/>
        </w:rPr>
      </w:pPr>
      <w:bookmarkStart w:id="64" w:name="_3znysh7"/>
      <w:bookmarkEnd w:id="64"/>
      <w:r w:rsidRPr="003A4E71">
        <w:rPr>
          <w:rFonts w:asciiTheme="majorHAnsi" w:hAnsiTheme="majorHAnsi"/>
          <w:sz w:val="20"/>
          <w:szCs w:val="20"/>
        </w:rPr>
        <w:t>Existing management systems and structures in the project landscapes are incorporated into the risk mitigation measures. These include but are not limited to the following: early warning systems (including automatic weather stations operated by provincial and county level disaster management entities, wildfire lookout towers operated by county forest bureaus), county and village level emergency</w:t>
      </w:r>
      <w:r w:rsidR="00482934" w:rsidRPr="003A4E71">
        <w:rPr>
          <w:rFonts w:asciiTheme="majorHAnsi" w:hAnsiTheme="majorHAnsi"/>
          <w:sz w:val="20"/>
          <w:szCs w:val="20"/>
        </w:rPr>
        <w:t xml:space="preserve"> response teams, fire lines etc</w:t>
      </w:r>
      <w:r w:rsidRPr="003A4E71">
        <w:rPr>
          <w:rFonts w:asciiTheme="majorHAnsi" w:hAnsiTheme="majorHAnsi"/>
          <w:sz w:val="20"/>
          <w:szCs w:val="20"/>
        </w:rPr>
        <w:t>.</w:t>
      </w:r>
    </w:p>
    <w:p w14:paraId="05373F1A" w14:textId="77777777" w:rsidR="00447941" w:rsidRPr="003A4E71" w:rsidRDefault="00447941"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 xml:space="preserve">The restoration plans will include assessments of risks of climate and disaster hazards on the proposed interventions, as well as descriptions of the measures that will be implemented to reduce and manage the identified risks. </w:t>
      </w:r>
    </w:p>
    <w:p w14:paraId="337C6A04" w14:textId="77777777" w:rsidR="00447941" w:rsidRPr="003A4E71" w:rsidRDefault="00447941"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Construction of the wildlife crossing structures will be overseen by construction management professionals, ensuring execution according to specifications and assisting with troubleshooting in the field.</w:t>
      </w:r>
    </w:p>
    <w:p w14:paraId="46FBDD51" w14:textId="77777777" w:rsidR="00447941" w:rsidRPr="003A4E71" w:rsidRDefault="00447941"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The deployment of the frontier technology systems will be made by qualified nature reserve staff or other specialized professionals, and regular monitoring missions will be made to ensure the units are functioning according to plan.</w:t>
      </w:r>
    </w:p>
    <w:p w14:paraId="4766394D" w14:textId="77777777" w:rsidR="00447941" w:rsidRPr="003A4E71" w:rsidRDefault="00447941"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Local disaster management entities will be invited to join the multi-stakeholder coordination groups in the two demonstration areas, promoting regular communication, linkages with existing management systems and training based on the firefighter capacity building plan. Field Officers will support the execution of the project activities, assisting with monitoring and evaluation in the field, inspecting project interventions, and communicating with the Demonstration Area Coordinators, nature reserve staff, and local government entities.</w:t>
      </w:r>
    </w:p>
    <w:p w14:paraId="37B126C0" w14:textId="1AAFB491" w:rsidR="00447941" w:rsidRPr="003A4E71" w:rsidRDefault="00AB47FB" w:rsidP="009506CE">
      <w:pPr>
        <w:spacing w:before="40" w:after="40" w:line="276" w:lineRule="auto"/>
        <w:jc w:val="both"/>
        <w:rPr>
          <w:rFonts w:asciiTheme="majorHAnsi" w:hAnsiTheme="majorHAnsi"/>
          <w:sz w:val="20"/>
          <w:szCs w:val="20"/>
        </w:rPr>
      </w:pPr>
      <w:r w:rsidRPr="003A4E71">
        <w:rPr>
          <w:rFonts w:asciiTheme="majorHAnsi" w:hAnsiTheme="majorHAnsi"/>
          <w:sz w:val="20"/>
          <w:szCs w:val="20"/>
        </w:rPr>
        <w:t>Emergency Preparedness Plan will be incorporated into Ecological Corridor Strategies and Action Plans, Degraded Habitat Restoration Plans which will serve as site specific ESMPs. In summary:</w:t>
      </w:r>
    </w:p>
    <w:p w14:paraId="22285D2F" w14:textId="77777777" w:rsidR="00447941" w:rsidRPr="003A4E71" w:rsidRDefault="00447941" w:rsidP="009506CE">
      <w:pPr>
        <w:pStyle w:val="ae"/>
        <w:numPr>
          <w:ilvl w:val="0"/>
          <w:numId w:val="25"/>
        </w:numPr>
        <w:spacing w:before="40" w:after="40" w:line="276" w:lineRule="auto"/>
        <w:contextualSpacing/>
        <w:jc w:val="both"/>
        <w:rPr>
          <w:rFonts w:asciiTheme="majorHAnsi" w:hAnsiTheme="majorHAnsi"/>
          <w:sz w:val="20"/>
          <w:szCs w:val="20"/>
        </w:rPr>
      </w:pPr>
      <w:r w:rsidRPr="003A4E71">
        <w:rPr>
          <w:rFonts w:asciiTheme="majorHAnsi" w:hAnsiTheme="majorHAnsi"/>
          <w:sz w:val="20"/>
          <w:szCs w:val="20"/>
        </w:rPr>
        <w:t>Structural elements and services to be designed, constructed, operated, decommissioned per national legal regulations, good international practice and relevant international obligations and standards</w:t>
      </w:r>
    </w:p>
    <w:p w14:paraId="018B87DB" w14:textId="77777777" w:rsidR="00447941" w:rsidRPr="003A4E71" w:rsidRDefault="00447941" w:rsidP="009506CE">
      <w:pPr>
        <w:pStyle w:val="ae"/>
        <w:numPr>
          <w:ilvl w:val="0"/>
          <w:numId w:val="25"/>
        </w:numPr>
        <w:spacing w:before="40" w:after="40" w:line="276" w:lineRule="auto"/>
        <w:contextualSpacing/>
        <w:jc w:val="both"/>
        <w:rPr>
          <w:rFonts w:asciiTheme="majorHAnsi" w:hAnsiTheme="majorHAnsi"/>
          <w:sz w:val="20"/>
          <w:szCs w:val="20"/>
        </w:rPr>
      </w:pPr>
      <w:r w:rsidRPr="003A4E71">
        <w:rPr>
          <w:rFonts w:asciiTheme="majorHAnsi" w:hAnsiTheme="majorHAnsi"/>
          <w:sz w:val="20"/>
          <w:szCs w:val="20"/>
        </w:rPr>
        <w:t>Structural elements that may pose significant health and safety risks are to be designed by competent professionals; certified by independent professionals; include plans for supervision, operations, maintenance; require safety inspections and monitoring</w:t>
      </w:r>
    </w:p>
    <w:p w14:paraId="70068CB5" w14:textId="7C185937" w:rsidR="00447941" w:rsidRPr="003A4E71" w:rsidRDefault="00447941" w:rsidP="009506CE">
      <w:pPr>
        <w:pStyle w:val="ae"/>
        <w:numPr>
          <w:ilvl w:val="0"/>
          <w:numId w:val="25"/>
        </w:numPr>
        <w:spacing w:before="40" w:after="40" w:line="276" w:lineRule="auto"/>
        <w:jc w:val="both"/>
        <w:rPr>
          <w:rFonts w:asciiTheme="majorHAnsi" w:hAnsiTheme="majorHAnsi" w:cs="Calibri"/>
          <w:sz w:val="20"/>
          <w:szCs w:val="20"/>
        </w:rPr>
      </w:pPr>
      <w:r w:rsidRPr="003A4E71">
        <w:rPr>
          <w:rFonts w:asciiTheme="majorHAnsi" w:hAnsiTheme="majorHAnsi"/>
          <w:sz w:val="20"/>
          <w:szCs w:val="20"/>
        </w:rPr>
        <w:t>Consideration and measures to address, where relevant, incremental risks of public exposure to accidents, hazards, potential traffic and road safety risks</w:t>
      </w:r>
    </w:p>
    <w:p w14:paraId="21E6166F" w14:textId="77777777" w:rsidR="007F4FC7" w:rsidRPr="003A4E71" w:rsidRDefault="007F4FC7" w:rsidP="00FA0EBD">
      <w:pPr>
        <w:spacing w:before="40" w:after="40" w:line="276" w:lineRule="auto"/>
        <w:jc w:val="both"/>
        <w:rPr>
          <w:rFonts w:asciiTheme="majorHAnsi" w:hAnsiTheme="majorHAnsi" w:cs="Calibri"/>
          <w:sz w:val="20"/>
          <w:szCs w:val="20"/>
        </w:rPr>
      </w:pPr>
    </w:p>
    <w:p w14:paraId="2887498B" w14:textId="698A46C4" w:rsidR="007F77C6" w:rsidRPr="003A4E71" w:rsidRDefault="50776A72" w:rsidP="00FA0EBD">
      <w:pPr>
        <w:spacing w:before="40" w:after="40" w:line="276" w:lineRule="auto"/>
        <w:jc w:val="both"/>
        <w:rPr>
          <w:rFonts w:ascii="Calibri" w:hAnsi="Calibri" w:cs="Calibri"/>
          <w:sz w:val="20"/>
          <w:szCs w:val="20"/>
        </w:rPr>
      </w:pPr>
      <w:r w:rsidRPr="003A4E71">
        <w:rPr>
          <w:rFonts w:asciiTheme="majorHAnsi" w:hAnsiTheme="majorHAnsi" w:cs="Calibri"/>
          <w:sz w:val="20"/>
          <w:szCs w:val="20"/>
        </w:rPr>
        <w:t>Further Requirements from UNDP Standard 2 are described in box 4 below, together with other specific requirements</w:t>
      </w:r>
      <w:r w:rsidRPr="003A4E71">
        <w:rPr>
          <w:rFonts w:ascii="Calibri" w:hAnsi="Calibri" w:cs="Calibri"/>
          <w:sz w:val="20"/>
          <w:szCs w:val="20"/>
        </w:rPr>
        <w:t xml:space="preserve"> </w:t>
      </w:r>
    </w:p>
    <w:p w14:paraId="2C853274" w14:textId="44393FB0" w:rsidR="007F77C6" w:rsidRPr="003A4E71" w:rsidRDefault="007F77C6" w:rsidP="00FA0EBD">
      <w:pPr>
        <w:spacing w:before="40" w:after="40" w:line="276" w:lineRule="auto"/>
        <w:jc w:val="both"/>
        <w:rPr>
          <w:rFonts w:asciiTheme="majorHAnsi" w:hAnsiTheme="majorHAnsi" w:cs="Calibri"/>
          <w:sz w:val="20"/>
          <w:szCs w:val="20"/>
        </w:rPr>
      </w:pPr>
    </w:p>
    <w:tbl>
      <w:tblPr>
        <w:tblStyle w:val="afa"/>
        <w:tblW w:w="0" w:type="auto"/>
        <w:tblLook w:val="04A0" w:firstRow="1" w:lastRow="0" w:firstColumn="1" w:lastColumn="0" w:noHBand="0" w:noVBand="1"/>
      </w:tblPr>
      <w:tblGrid>
        <w:gridCol w:w="9017"/>
      </w:tblGrid>
      <w:tr w:rsidR="003168EE" w:rsidRPr="003A4E71" w14:paraId="0AEA4730" w14:textId="77777777" w:rsidTr="00FA0EBD">
        <w:tc>
          <w:tcPr>
            <w:tcW w:w="9017" w:type="dxa"/>
            <w:shd w:val="clear" w:color="auto" w:fill="DBE5F1" w:themeFill="accent1" w:themeFillTint="33"/>
          </w:tcPr>
          <w:p w14:paraId="48E98CA7" w14:textId="680FBFBB" w:rsidR="007F4FC7" w:rsidRPr="003A4E71" w:rsidRDefault="00B4712E" w:rsidP="009506CE">
            <w:pPr>
              <w:spacing w:before="40" w:after="40" w:line="276" w:lineRule="auto"/>
              <w:jc w:val="both"/>
              <w:rPr>
                <w:rFonts w:ascii="Calibri" w:hAnsi="Calibri" w:cs="Calibri"/>
                <w:b/>
                <w:sz w:val="20"/>
                <w:szCs w:val="20"/>
              </w:rPr>
            </w:pPr>
            <w:r w:rsidRPr="003A4E71">
              <w:rPr>
                <w:rFonts w:ascii="Calibri" w:hAnsi="Calibri" w:cs="Calibri"/>
                <w:b/>
                <w:sz w:val="20"/>
                <w:szCs w:val="20"/>
              </w:rPr>
              <w:t xml:space="preserve">Box 4: </w:t>
            </w:r>
            <w:r w:rsidR="007F4FC7" w:rsidRPr="003A4E71">
              <w:rPr>
                <w:rFonts w:ascii="Calibri" w:hAnsi="Calibri" w:cs="Calibri"/>
                <w:b/>
                <w:sz w:val="20"/>
                <w:szCs w:val="20"/>
              </w:rPr>
              <w:t>SES 2 - Climate Change and Disaster Risks</w:t>
            </w:r>
          </w:p>
          <w:p w14:paraId="1273CBDA" w14:textId="4800271E" w:rsidR="003168EE" w:rsidRPr="003A4E71" w:rsidRDefault="003168EE" w:rsidP="009506CE">
            <w:pPr>
              <w:spacing w:before="40" w:after="40" w:line="276" w:lineRule="auto"/>
              <w:jc w:val="both"/>
              <w:rPr>
                <w:rFonts w:ascii="Calibri" w:hAnsi="Calibri" w:cs="Calibri"/>
                <w:sz w:val="20"/>
                <w:szCs w:val="20"/>
              </w:rPr>
            </w:pPr>
            <w:r w:rsidRPr="003A4E71">
              <w:rPr>
                <w:rFonts w:ascii="Calibri" w:hAnsi="Calibri" w:cs="Calibri"/>
                <w:sz w:val="20"/>
                <w:szCs w:val="20"/>
              </w:rPr>
              <w:t>Requirements of this Standard apply since Project outcomes may be threatened by climate change or disaster risks. A Climate and Disaster Risk Screening was prepared during the PPG phase which includes a description of risk mitigation measures that will be taken during implementation.</w:t>
            </w:r>
          </w:p>
          <w:p w14:paraId="7F601400" w14:textId="77777777" w:rsidR="003168EE" w:rsidRPr="003A4E71" w:rsidRDefault="003168EE" w:rsidP="009506CE">
            <w:pPr>
              <w:spacing w:before="40" w:after="40" w:line="276" w:lineRule="auto"/>
              <w:jc w:val="both"/>
              <w:rPr>
                <w:rFonts w:ascii="Calibri" w:hAnsi="Calibri" w:cs="Calibri"/>
                <w:sz w:val="20"/>
                <w:szCs w:val="20"/>
              </w:rPr>
            </w:pPr>
            <w:r w:rsidRPr="003A4E71">
              <w:rPr>
                <w:rFonts w:ascii="Calibri" w:hAnsi="Calibri" w:cs="Calibri"/>
                <w:sz w:val="20"/>
                <w:szCs w:val="20"/>
              </w:rPr>
              <w:t xml:space="preserve">Existing management systems and structures in the project landscapes are incorporated into the risk mitigation measures. These include but are not limited to the following: early warning systems (including automatic weather stations operated by provincial and county level disaster management entities, wildfire lookout towers operated by county forest bureaus), county and village level emergency response teams, etc. </w:t>
            </w:r>
          </w:p>
          <w:p w14:paraId="23EC51D7" w14:textId="77777777" w:rsidR="003168EE" w:rsidRPr="003A4E71" w:rsidRDefault="003168EE" w:rsidP="009506CE">
            <w:pPr>
              <w:spacing w:before="40" w:after="40" w:line="276" w:lineRule="auto"/>
              <w:jc w:val="both"/>
              <w:rPr>
                <w:rFonts w:ascii="Calibri" w:hAnsi="Calibri" w:cs="Calibri"/>
                <w:sz w:val="20"/>
                <w:szCs w:val="20"/>
              </w:rPr>
            </w:pPr>
            <w:r w:rsidRPr="003A4E71">
              <w:rPr>
                <w:rFonts w:ascii="Calibri" w:hAnsi="Calibri" w:cs="Calibri"/>
                <w:sz w:val="20"/>
                <w:szCs w:val="20"/>
              </w:rPr>
              <w:t>Local disaster management entities will be invited to join the multi-stakeholder coordination groups in the two demonstration areas, promoting regular communication and linkages with existing management systems.</w:t>
            </w:r>
          </w:p>
          <w:p w14:paraId="3C0C791A" w14:textId="77777777" w:rsidR="003168EE" w:rsidRPr="003A4E71" w:rsidRDefault="003168EE" w:rsidP="009506CE">
            <w:pPr>
              <w:spacing w:before="40" w:after="40" w:line="276" w:lineRule="auto"/>
              <w:jc w:val="both"/>
              <w:rPr>
                <w:rFonts w:ascii="Calibri" w:hAnsi="Calibri" w:cs="Calibri"/>
                <w:sz w:val="20"/>
                <w:szCs w:val="20"/>
              </w:rPr>
            </w:pPr>
          </w:p>
          <w:p w14:paraId="458EA5AC" w14:textId="77777777" w:rsidR="003168EE" w:rsidRPr="003A4E71" w:rsidRDefault="003168EE" w:rsidP="009506CE">
            <w:pPr>
              <w:widowControl w:val="0"/>
              <w:spacing w:before="40" w:after="40" w:line="276" w:lineRule="auto"/>
              <w:jc w:val="both"/>
              <w:rPr>
                <w:rFonts w:ascii="Calibri" w:hAnsi="Calibri" w:cs="Calibri"/>
                <w:b/>
                <w:sz w:val="20"/>
                <w:szCs w:val="20"/>
              </w:rPr>
            </w:pPr>
            <w:r w:rsidRPr="003A4E71">
              <w:rPr>
                <w:rFonts w:ascii="Calibri" w:hAnsi="Calibri" w:cs="Calibri"/>
                <w:b/>
                <w:sz w:val="20"/>
                <w:szCs w:val="20"/>
              </w:rPr>
              <w:t xml:space="preserve">Other general recommendations for the specific risk of wildfires are: </w:t>
            </w:r>
          </w:p>
          <w:p w14:paraId="0C769F6A" w14:textId="77777777" w:rsidR="003168EE" w:rsidRPr="003A4E71" w:rsidRDefault="003168EE" w:rsidP="009506CE">
            <w:pPr>
              <w:spacing w:before="40" w:after="40" w:line="276" w:lineRule="auto"/>
              <w:jc w:val="both"/>
              <w:rPr>
                <w:rFonts w:ascii="Calibri" w:hAnsi="Calibri" w:cs="Calibri"/>
                <w:sz w:val="20"/>
                <w:szCs w:val="20"/>
              </w:rPr>
            </w:pPr>
            <w:r w:rsidRPr="003A4E71">
              <w:rPr>
                <w:rFonts w:ascii="Calibri" w:hAnsi="Calibri" w:cs="Calibri"/>
                <w:sz w:val="20"/>
                <w:szCs w:val="20"/>
              </w:rPr>
              <w:t>REGULATIONS: Check with local authorities for any local regulations concerning wildfire hazard. Ensure that the project conforms to 1) any applicable wildfire land use planning regulations; 2) any applicable building regulations 3) any existing plans for warning and evacuation; and 4) any national laws, regulations and rules.</w:t>
            </w:r>
          </w:p>
          <w:p w14:paraId="4D59D918" w14:textId="3DCE5683" w:rsidR="003168EE" w:rsidRPr="003A4E71" w:rsidRDefault="003168EE" w:rsidP="009506CE">
            <w:pPr>
              <w:spacing w:before="40" w:after="40" w:line="276" w:lineRule="auto"/>
              <w:jc w:val="both"/>
              <w:rPr>
                <w:rFonts w:asciiTheme="majorHAnsi" w:hAnsiTheme="majorHAnsi" w:cs="Calibri"/>
                <w:sz w:val="20"/>
                <w:szCs w:val="20"/>
              </w:rPr>
            </w:pPr>
            <w:r w:rsidRPr="003A4E71">
              <w:rPr>
                <w:rFonts w:ascii="Calibri" w:hAnsi="Calibri" w:cs="Calibri"/>
                <w:sz w:val="20"/>
                <w:szCs w:val="20"/>
              </w:rPr>
              <w:t>DO NOT INCREASE HAZARD: Human activities and the operation of certain machinery can increase the potential for wildfire ignition. Policies and procedures should consider the potential for wildfire ignition, particularly during the days where weather conditions are conducive to Wildfire spread.</w:t>
            </w:r>
          </w:p>
        </w:tc>
      </w:tr>
    </w:tbl>
    <w:p w14:paraId="2D639CE0" w14:textId="77777777" w:rsidR="003168EE" w:rsidRPr="003A4E71" w:rsidRDefault="003168EE" w:rsidP="00FA0EBD">
      <w:pPr>
        <w:spacing w:before="40" w:after="40" w:line="276" w:lineRule="auto"/>
        <w:jc w:val="both"/>
        <w:rPr>
          <w:rFonts w:asciiTheme="majorHAnsi" w:hAnsiTheme="majorHAnsi" w:cs="Calibri"/>
          <w:sz w:val="20"/>
          <w:szCs w:val="20"/>
        </w:rPr>
      </w:pPr>
    </w:p>
    <w:p w14:paraId="4650FFDB" w14:textId="77777777" w:rsidR="00447941" w:rsidRPr="003A4E71" w:rsidRDefault="00447941" w:rsidP="009506CE">
      <w:pPr>
        <w:spacing w:before="40" w:after="40" w:line="276" w:lineRule="auto"/>
        <w:jc w:val="both"/>
        <w:rPr>
          <w:rFonts w:ascii="Calibri" w:hAnsi="Calibri" w:cs="Calibri"/>
          <w:sz w:val="20"/>
          <w:szCs w:val="20"/>
        </w:rPr>
      </w:pPr>
    </w:p>
    <w:p w14:paraId="07B56BF7" w14:textId="77777777" w:rsidR="009E0F86" w:rsidRPr="003A4E71" w:rsidRDefault="00D35C1D" w:rsidP="009506CE">
      <w:pPr>
        <w:spacing w:before="40" w:after="40" w:line="276" w:lineRule="auto"/>
        <w:jc w:val="both"/>
        <w:rPr>
          <w:rFonts w:asciiTheme="majorHAnsi" w:eastAsiaTheme="majorEastAsia" w:hAnsiTheme="majorHAnsi"/>
          <w:b/>
          <w:i/>
          <w:sz w:val="20"/>
          <w:szCs w:val="20"/>
        </w:rPr>
      </w:pPr>
      <w:bookmarkStart w:id="65" w:name="_26in1rg"/>
      <w:bookmarkEnd w:id="65"/>
      <w:r w:rsidRPr="003A4E71">
        <w:rPr>
          <w:rFonts w:ascii="Calibri" w:hAnsi="Calibri" w:cs="Calibri"/>
          <w:b/>
          <w:bCs/>
          <w:i/>
          <w:iCs/>
          <w:sz w:val="20"/>
          <w:szCs w:val="20"/>
        </w:rPr>
        <w:t>Risk 5:</w:t>
      </w:r>
      <w:r w:rsidRPr="003A4E71">
        <w:rPr>
          <w:rFonts w:ascii="Calibri" w:hAnsi="Calibri" w:cs="Calibri"/>
          <w:b/>
          <w:bCs/>
          <w:sz w:val="20"/>
          <w:szCs w:val="20"/>
        </w:rPr>
        <w:t xml:space="preserve"> </w:t>
      </w:r>
      <w:r w:rsidRPr="003A4E71">
        <w:rPr>
          <w:rFonts w:ascii="Calibri" w:hAnsi="Calibri" w:cs="Calibri"/>
          <w:b/>
          <w:bCs/>
          <w:i/>
          <w:iCs/>
          <w:sz w:val="20"/>
          <w:szCs w:val="20"/>
        </w:rPr>
        <w:t xml:space="preserve">The project could potentially involve risks of vector-borne disease due to a prolonged or recurrent outbreak of the COVID-19 pandemic or similar crisis. Members of the project implementing team, stakeholders involved in execution of project activities, and </w:t>
      </w:r>
      <w:r w:rsidRPr="003A4E71">
        <w:rPr>
          <w:rFonts w:asciiTheme="majorHAnsi" w:hAnsiTheme="majorHAnsi" w:cs="Calibri"/>
          <w:b/>
          <w:bCs/>
          <w:i/>
          <w:iCs/>
          <w:sz w:val="20"/>
          <w:szCs w:val="20"/>
        </w:rPr>
        <w:t>local community members may be at a heightened risk of exposure to COVID-19 through st</w:t>
      </w:r>
      <w:r w:rsidRPr="003A4E71">
        <w:rPr>
          <w:rFonts w:asciiTheme="majorHAnsi" w:eastAsiaTheme="majorEastAsia" w:hAnsiTheme="majorHAnsi"/>
          <w:b/>
          <w:i/>
          <w:sz w:val="20"/>
          <w:szCs w:val="20"/>
        </w:rPr>
        <w:t xml:space="preserve">akeholder consultation meetings, workshops, trainings, field interventions, etc. </w:t>
      </w:r>
    </w:p>
    <w:p w14:paraId="2E7F2F48" w14:textId="77777777" w:rsidR="009E0F86" w:rsidRPr="003A4E71" w:rsidRDefault="009E0F86" w:rsidP="009506CE">
      <w:pPr>
        <w:spacing w:before="40" w:after="40" w:line="276" w:lineRule="auto"/>
        <w:jc w:val="both"/>
        <w:rPr>
          <w:rFonts w:asciiTheme="majorHAnsi" w:eastAsiaTheme="majorEastAsia" w:hAnsiTheme="majorHAnsi"/>
          <w:b/>
          <w:i/>
          <w:sz w:val="20"/>
          <w:szCs w:val="20"/>
        </w:rPr>
      </w:pPr>
    </w:p>
    <w:p w14:paraId="6045B39F" w14:textId="77777777" w:rsidR="009E0F86" w:rsidRPr="003A4E71" w:rsidRDefault="009E0F86" w:rsidP="00FA0EBD">
      <w:pPr>
        <w:tabs>
          <w:tab w:val="left" w:pos="900"/>
        </w:tabs>
        <w:spacing w:before="40" w:after="40" w:line="276" w:lineRule="auto"/>
        <w:jc w:val="both"/>
        <w:rPr>
          <w:rFonts w:asciiTheme="majorHAnsi" w:hAnsiTheme="majorHAnsi"/>
          <w:b/>
          <w:sz w:val="20"/>
          <w:szCs w:val="20"/>
        </w:rPr>
      </w:pPr>
      <w:r w:rsidRPr="003A4E71">
        <w:rPr>
          <w:rFonts w:asciiTheme="majorHAnsi" w:hAnsiTheme="majorHAnsi"/>
          <w:b/>
          <w:sz w:val="20"/>
          <w:szCs w:val="20"/>
          <w:u w:val="single"/>
        </w:rPr>
        <w:t>Project-Level Standard</w:t>
      </w:r>
      <w:r w:rsidRPr="003A4E71">
        <w:rPr>
          <w:rFonts w:asciiTheme="majorHAnsi" w:hAnsiTheme="majorHAnsi"/>
          <w:b/>
          <w:sz w:val="20"/>
          <w:szCs w:val="20"/>
        </w:rPr>
        <w:t>:</w:t>
      </w:r>
    </w:p>
    <w:p w14:paraId="66CC6A72" w14:textId="573E3DA4" w:rsidR="002221FA" w:rsidRPr="003A4E71" w:rsidDel="0015108E" w:rsidRDefault="009E0F86" w:rsidP="009506CE">
      <w:pPr>
        <w:spacing w:before="40" w:after="40" w:line="276" w:lineRule="auto"/>
        <w:jc w:val="both"/>
        <w:rPr>
          <w:rFonts w:asciiTheme="majorHAnsi" w:eastAsiaTheme="majorEastAsia" w:hAnsiTheme="majorHAnsi" w:cstheme="majorBidi"/>
          <w:sz w:val="20"/>
          <w:szCs w:val="20"/>
        </w:rPr>
      </w:pPr>
      <w:r w:rsidRPr="003A4E71">
        <w:rPr>
          <w:rFonts w:asciiTheme="majorHAnsi" w:hAnsiTheme="majorHAnsi"/>
          <w:b/>
          <w:sz w:val="20"/>
          <w:szCs w:val="20"/>
        </w:rPr>
        <w:t xml:space="preserve">Standard 3: Community Health, Safety and Security </w:t>
      </w:r>
      <w:r w:rsidRPr="003A4E71">
        <w:rPr>
          <w:rFonts w:asciiTheme="majorHAnsi" w:hAnsiTheme="majorHAnsi"/>
          <w:sz w:val="20"/>
          <w:szCs w:val="20"/>
        </w:rPr>
        <w:t>(Question 3.4)</w:t>
      </w:r>
    </w:p>
    <w:p w14:paraId="76BBC797" w14:textId="6E1A65D9" w:rsidR="67FB5594" w:rsidRPr="003A4E71" w:rsidRDefault="67FB5594" w:rsidP="009506CE">
      <w:pPr>
        <w:spacing w:before="40" w:after="40" w:line="276" w:lineRule="auto"/>
        <w:jc w:val="both"/>
        <w:rPr>
          <w:rFonts w:asciiTheme="majorHAnsi" w:eastAsiaTheme="majorEastAsia" w:hAnsiTheme="majorHAnsi"/>
          <w:sz w:val="20"/>
          <w:szCs w:val="20"/>
        </w:rPr>
      </w:pPr>
    </w:p>
    <w:p w14:paraId="6D370899" w14:textId="67188763" w:rsidR="009D49E2" w:rsidRPr="003A4E71" w:rsidRDefault="009D49E2" w:rsidP="009506CE">
      <w:pPr>
        <w:spacing w:before="40" w:after="40" w:line="276" w:lineRule="auto"/>
        <w:jc w:val="both"/>
        <w:rPr>
          <w:rFonts w:asciiTheme="majorHAnsi" w:eastAsiaTheme="majorEastAsia" w:hAnsiTheme="majorHAnsi"/>
          <w:sz w:val="20"/>
          <w:szCs w:val="20"/>
        </w:rPr>
      </w:pPr>
      <w:r w:rsidRPr="003A4E71">
        <w:rPr>
          <w:rFonts w:asciiTheme="majorHAnsi" w:eastAsiaTheme="majorEastAsia" w:hAnsiTheme="majorHAnsi"/>
          <w:b/>
          <w:sz w:val="20"/>
          <w:szCs w:val="20"/>
        </w:rPr>
        <w:t>Risk Levels:</w:t>
      </w:r>
      <w:r w:rsidRPr="003A4E71">
        <w:rPr>
          <w:rFonts w:asciiTheme="majorHAnsi" w:eastAsiaTheme="majorEastAsia" w:hAnsiTheme="majorHAnsi"/>
          <w:sz w:val="20"/>
          <w:szCs w:val="20"/>
        </w:rPr>
        <w:t xml:space="preserve"> Moderate</w:t>
      </w:r>
    </w:p>
    <w:p w14:paraId="185379B7" w14:textId="77777777" w:rsidR="009D49E2" w:rsidRPr="003A4E71" w:rsidRDefault="009D49E2" w:rsidP="009506CE">
      <w:pPr>
        <w:spacing w:before="40" w:after="40" w:line="276" w:lineRule="auto"/>
        <w:jc w:val="both"/>
        <w:rPr>
          <w:rFonts w:asciiTheme="majorHAnsi" w:eastAsiaTheme="majorEastAsia" w:hAnsiTheme="majorHAnsi"/>
          <w:sz w:val="20"/>
          <w:szCs w:val="20"/>
        </w:rPr>
      </w:pPr>
    </w:p>
    <w:p w14:paraId="2828EC43" w14:textId="1C1191F4" w:rsidR="67FB5594" w:rsidRPr="003A4E71" w:rsidRDefault="67FB5594" w:rsidP="00FA0EBD">
      <w:pPr>
        <w:spacing w:before="40" w:after="40" w:line="276" w:lineRule="auto"/>
        <w:jc w:val="both"/>
        <w:rPr>
          <w:rFonts w:asciiTheme="majorHAnsi" w:eastAsiaTheme="majorEastAsia" w:hAnsiTheme="majorHAnsi"/>
          <w:sz w:val="20"/>
          <w:szCs w:val="20"/>
        </w:rPr>
      </w:pPr>
      <w:r w:rsidRPr="003A4E71">
        <w:rPr>
          <w:rFonts w:asciiTheme="majorHAnsi" w:eastAsiaTheme="majorEastAsia" w:hAnsiTheme="majorHAnsi"/>
          <w:b/>
          <w:sz w:val="20"/>
          <w:szCs w:val="20"/>
        </w:rPr>
        <w:t>Risk Assessment:</w:t>
      </w:r>
      <w:r w:rsidRPr="003A4E71">
        <w:rPr>
          <w:rFonts w:asciiTheme="majorHAnsi" w:eastAsiaTheme="majorEastAsia" w:hAnsiTheme="majorHAnsi"/>
          <w:sz w:val="20"/>
          <w:szCs w:val="20"/>
        </w:rPr>
        <w:t xml:space="preserve"> A COVID-19 Analysis was undertaken during the PPG phase and is annexed to the Project document. The initial responses and measures adopted by China, such as early reporting and situation monitoring, large-scale surveillance, and preparation of medical facilities and supplies, were successful in suppressing the epidemic within a few months following the outbreak in January-February 2020. There continue to be periodic clusters and localized outbreaks, and the government has implemented swift targeted lockdowns and other control measures. According to data on the WHO COVID-19 dashboard, from 03 January 2020 and 20 August 2021, there have been 122,586 confirmed cases with 5,674 deaths.</w:t>
      </w:r>
    </w:p>
    <w:p w14:paraId="5BCDF98C" w14:textId="54320AB8" w:rsidR="67FB5594" w:rsidRPr="003A4E71" w:rsidRDefault="67FB5594" w:rsidP="00FA0EBD">
      <w:pPr>
        <w:spacing w:before="40" w:after="40" w:line="276" w:lineRule="auto"/>
        <w:jc w:val="both"/>
        <w:rPr>
          <w:rFonts w:asciiTheme="majorHAnsi" w:eastAsiaTheme="majorEastAsia" w:hAnsiTheme="majorHAnsi"/>
          <w:sz w:val="20"/>
          <w:szCs w:val="20"/>
        </w:rPr>
      </w:pPr>
      <w:r w:rsidRPr="003A4E71">
        <w:rPr>
          <w:rFonts w:asciiTheme="majorHAnsi" w:eastAsiaTheme="majorEastAsia" w:hAnsiTheme="majorHAnsi"/>
          <w:sz w:val="20"/>
          <w:szCs w:val="20"/>
        </w:rPr>
        <w:t>(</w:t>
      </w:r>
      <w:hyperlink r:id="rId16" w:history="1">
        <w:r w:rsidRPr="003A4E71">
          <w:rPr>
            <w:rStyle w:val="a9"/>
            <w:rFonts w:asciiTheme="majorHAnsi" w:eastAsia="Arial" w:hAnsiTheme="majorHAnsi" w:cs="Arial"/>
            <w:sz w:val="20"/>
            <w:szCs w:val="20"/>
          </w:rPr>
          <w:t>https://covid19.who.int/region/wpro/country/cn</w:t>
        </w:r>
      </w:hyperlink>
      <w:r w:rsidRPr="003A4E71">
        <w:rPr>
          <w:rFonts w:asciiTheme="majorHAnsi" w:eastAsiaTheme="majorEastAsia" w:hAnsiTheme="majorHAnsi"/>
          <w:sz w:val="20"/>
          <w:szCs w:val="20"/>
        </w:rPr>
        <w:t xml:space="preserve">) </w:t>
      </w:r>
    </w:p>
    <w:p w14:paraId="645CF9F0" w14:textId="51BB39CA" w:rsidR="67FB5594" w:rsidRPr="003A4E71" w:rsidRDefault="67FB5594" w:rsidP="00FA0EBD">
      <w:pPr>
        <w:spacing w:before="40" w:after="40" w:line="276" w:lineRule="auto"/>
        <w:jc w:val="both"/>
        <w:rPr>
          <w:rFonts w:asciiTheme="majorHAnsi" w:eastAsiaTheme="majorEastAsia" w:hAnsiTheme="majorHAnsi"/>
          <w:sz w:val="20"/>
          <w:szCs w:val="20"/>
        </w:rPr>
      </w:pPr>
    </w:p>
    <w:p w14:paraId="78027EF6" w14:textId="2DFBE7B0" w:rsidR="67FB5594" w:rsidRPr="003A4E71" w:rsidRDefault="67FB5594" w:rsidP="00FA0EBD">
      <w:pPr>
        <w:spacing w:before="40" w:after="40" w:line="276" w:lineRule="auto"/>
        <w:jc w:val="both"/>
        <w:rPr>
          <w:rFonts w:asciiTheme="majorHAnsi" w:eastAsiaTheme="majorEastAsia" w:hAnsiTheme="majorHAnsi"/>
          <w:sz w:val="20"/>
          <w:szCs w:val="20"/>
        </w:rPr>
      </w:pPr>
      <w:r w:rsidRPr="003A4E71">
        <w:rPr>
          <w:rFonts w:asciiTheme="majorHAnsi" w:eastAsiaTheme="majorEastAsia" w:hAnsiTheme="majorHAnsi"/>
          <w:b/>
          <w:sz w:val="20"/>
          <w:szCs w:val="20"/>
        </w:rPr>
        <w:t>Management measures:</w:t>
      </w:r>
      <w:r w:rsidRPr="003A4E71">
        <w:rPr>
          <w:rFonts w:asciiTheme="majorHAnsi" w:eastAsiaTheme="majorEastAsia" w:hAnsiTheme="majorHAnsi"/>
          <w:sz w:val="20"/>
          <w:szCs w:val="20"/>
        </w:rPr>
        <w:t xml:space="preserve"> Adaptive management measures will be implemented to reduce the risk of virus exposure during a potential prolonged or recurrent COVID-19 pandemic, or similar crisis. </w:t>
      </w:r>
    </w:p>
    <w:p w14:paraId="3AC98759" w14:textId="617B37B4" w:rsidR="67FB5594" w:rsidRPr="003A4E71" w:rsidRDefault="67FB5594" w:rsidP="00FA0EBD">
      <w:pPr>
        <w:spacing w:before="40" w:after="40" w:line="276" w:lineRule="auto"/>
        <w:jc w:val="both"/>
        <w:rPr>
          <w:rFonts w:asciiTheme="majorHAnsi" w:eastAsiaTheme="majorEastAsia" w:hAnsiTheme="majorHAnsi"/>
          <w:color w:val="000000" w:themeColor="text1"/>
          <w:sz w:val="20"/>
          <w:szCs w:val="20"/>
        </w:rPr>
      </w:pPr>
      <w:r w:rsidRPr="003A4E71">
        <w:rPr>
          <w:rFonts w:asciiTheme="majorHAnsi" w:eastAsiaTheme="majorEastAsia" w:hAnsiTheme="majorHAnsi"/>
          <w:sz w:val="20"/>
          <w:szCs w:val="20"/>
        </w:rPr>
        <w:t xml:space="preserve">Mitigation measures outlined in the COVID-19 Action Framework will be implemented accordingly, e.g., ensuring physical </w:t>
      </w:r>
      <w:r w:rsidRPr="003A4E71">
        <w:rPr>
          <w:rFonts w:asciiTheme="majorHAnsi" w:eastAsiaTheme="majorEastAsia" w:hAnsiTheme="majorHAnsi"/>
          <w:color w:val="000000" w:themeColor="text1"/>
          <w:sz w:val="20"/>
          <w:szCs w:val="20"/>
        </w:rPr>
        <w:t>distancing, providing personal protective equipment, avoiding non-essential travel, delivering training on risks and recognition of symptoms, etc. Virtual meetings will be held where feasible. It also includes measures to mitigate risks of vector-bone diseases, and to address opportunities in conservation of wildlife and other biodiversity resources.</w:t>
      </w:r>
    </w:p>
    <w:p w14:paraId="4501654F" w14:textId="4DBED3EE" w:rsidR="67FB5594" w:rsidRPr="003A4E71" w:rsidRDefault="67FB5594" w:rsidP="00FA0EBD">
      <w:pPr>
        <w:spacing w:before="40" w:after="40" w:line="276" w:lineRule="auto"/>
        <w:jc w:val="both"/>
        <w:rPr>
          <w:rFonts w:asciiTheme="majorHAnsi" w:eastAsiaTheme="majorEastAsia" w:hAnsiTheme="majorHAnsi"/>
          <w:color w:val="000000" w:themeColor="text1"/>
          <w:sz w:val="20"/>
          <w:szCs w:val="20"/>
        </w:rPr>
      </w:pPr>
      <w:r w:rsidRPr="003A4E71">
        <w:rPr>
          <w:rFonts w:asciiTheme="majorHAnsi" w:eastAsiaTheme="majorEastAsia" w:hAnsiTheme="majorHAnsi"/>
          <w:color w:val="000000" w:themeColor="text1"/>
          <w:sz w:val="20"/>
          <w:szCs w:val="20"/>
        </w:rPr>
        <w:t>The project Knowledge Management and Communications Strategy, to be completed during project implementation, will include specific considerations for communication, public awareness and exchange of information under these circumstances. As COVID-19 is an evolving situation and could potentially exacerbate other vulnerabilities and risks, it will be important to remain abreast of the situation during project implementation and regularly review the risk and update mitigation measures as needed.</w:t>
      </w:r>
    </w:p>
    <w:p w14:paraId="128492B1" w14:textId="4A48F7E4" w:rsidR="00447941" w:rsidRPr="003A4E71" w:rsidDel="0015108E" w:rsidRDefault="00447941" w:rsidP="009506CE">
      <w:pPr>
        <w:tabs>
          <w:tab w:val="left" w:pos="3160"/>
        </w:tabs>
        <w:spacing w:before="40" w:after="40" w:line="276" w:lineRule="auto"/>
        <w:jc w:val="both"/>
        <w:rPr>
          <w:rFonts w:asciiTheme="majorHAnsi" w:hAnsiTheme="majorHAnsi"/>
          <w:color w:val="000000" w:themeColor="text1"/>
          <w:sz w:val="20"/>
          <w:szCs w:val="20"/>
        </w:rPr>
      </w:pPr>
    </w:p>
    <w:p w14:paraId="6DACB683" w14:textId="1919B98D" w:rsidR="00716981" w:rsidRPr="003A4E71" w:rsidRDefault="00D35C1D" w:rsidP="009506CE">
      <w:pPr>
        <w:spacing w:before="40" w:after="40" w:line="276" w:lineRule="auto"/>
        <w:jc w:val="both"/>
        <w:rPr>
          <w:rFonts w:asciiTheme="majorHAnsi" w:hAnsiTheme="majorHAnsi"/>
          <w:b/>
          <w:color w:val="000000" w:themeColor="text1"/>
          <w:sz w:val="20"/>
          <w:szCs w:val="20"/>
        </w:rPr>
      </w:pPr>
      <w:r w:rsidRPr="003A4E71">
        <w:rPr>
          <w:rFonts w:asciiTheme="majorHAnsi" w:hAnsiTheme="majorHAnsi"/>
          <w:b/>
          <w:i/>
          <w:color w:val="000000" w:themeColor="text1"/>
          <w:sz w:val="20"/>
          <w:szCs w:val="20"/>
        </w:rPr>
        <w:t>Risk 6: The project may potentially involve activities adjacent to cultural heritage sites and have inadvertent adverse impacts on these sites.</w:t>
      </w:r>
      <w:r w:rsidRPr="003A4E71">
        <w:rPr>
          <w:rFonts w:asciiTheme="majorHAnsi" w:hAnsiTheme="majorHAnsi"/>
          <w:b/>
          <w:color w:val="000000" w:themeColor="text1"/>
          <w:sz w:val="20"/>
          <w:szCs w:val="20"/>
        </w:rPr>
        <w:t xml:space="preserve"> </w:t>
      </w:r>
    </w:p>
    <w:p w14:paraId="6E43E0C6" w14:textId="77777777" w:rsidR="003672DF" w:rsidRPr="003A4E71" w:rsidRDefault="003672DF" w:rsidP="009506CE">
      <w:pPr>
        <w:spacing w:before="40" w:after="40" w:line="276" w:lineRule="auto"/>
        <w:jc w:val="both"/>
        <w:rPr>
          <w:rFonts w:asciiTheme="majorHAnsi" w:hAnsiTheme="majorHAnsi"/>
          <w:b/>
          <w:color w:val="000000" w:themeColor="text1"/>
          <w:sz w:val="20"/>
          <w:szCs w:val="20"/>
        </w:rPr>
      </w:pPr>
    </w:p>
    <w:p w14:paraId="4F596D00" w14:textId="77777777" w:rsidR="003672DF" w:rsidRPr="003A4E71" w:rsidRDefault="003672DF" w:rsidP="00FA0EBD">
      <w:pPr>
        <w:tabs>
          <w:tab w:val="left" w:pos="900"/>
        </w:tabs>
        <w:spacing w:before="40" w:after="40" w:line="276" w:lineRule="auto"/>
        <w:jc w:val="both"/>
        <w:rPr>
          <w:rFonts w:asciiTheme="majorHAnsi" w:hAnsiTheme="majorHAnsi"/>
          <w:b/>
          <w:sz w:val="20"/>
          <w:szCs w:val="20"/>
        </w:rPr>
      </w:pPr>
      <w:r w:rsidRPr="003A4E71">
        <w:rPr>
          <w:rFonts w:asciiTheme="majorHAnsi" w:hAnsiTheme="majorHAnsi"/>
          <w:b/>
          <w:sz w:val="20"/>
          <w:szCs w:val="20"/>
          <w:u w:val="single"/>
        </w:rPr>
        <w:t>Project-Level Standards</w:t>
      </w:r>
      <w:r w:rsidRPr="003A4E71">
        <w:rPr>
          <w:rFonts w:asciiTheme="majorHAnsi" w:hAnsiTheme="majorHAnsi"/>
          <w:b/>
          <w:sz w:val="20"/>
          <w:szCs w:val="20"/>
        </w:rPr>
        <w:t>:</w:t>
      </w:r>
    </w:p>
    <w:p w14:paraId="7B4204D8" w14:textId="5118ECB9" w:rsidR="003672DF" w:rsidRPr="003A4E71" w:rsidRDefault="003672DF" w:rsidP="00FA0EBD">
      <w:pPr>
        <w:spacing w:before="40" w:after="40" w:line="276" w:lineRule="auto"/>
        <w:jc w:val="both"/>
        <w:rPr>
          <w:rFonts w:asciiTheme="majorHAnsi" w:hAnsiTheme="majorHAnsi"/>
          <w:sz w:val="20"/>
          <w:szCs w:val="20"/>
        </w:rPr>
      </w:pPr>
      <w:r w:rsidRPr="003A4E71">
        <w:rPr>
          <w:rFonts w:asciiTheme="majorHAnsi" w:hAnsiTheme="majorHAnsi"/>
          <w:b/>
          <w:sz w:val="20"/>
          <w:szCs w:val="20"/>
        </w:rPr>
        <w:t>Standard 4: Cultural Heritage</w:t>
      </w:r>
      <w:r w:rsidR="00EE1475" w:rsidRPr="003A4E71">
        <w:rPr>
          <w:rFonts w:asciiTheme="majorHAnsi" w:hAnsiTheme="majorHAnsi"/>
          <w:sz w:val="20"/>
          <w:szCs w:val="20"/>
        </w:rPr>
        <w:t xml:space="preserve"> </w:t>
      </w:r>
      <w:r w:rsidRPr="003A4E71">
        <w:rPr>
          <w:rFonts w:asciiTheme="majorHAnsi" w:hAnsiTheme="majorHAnsi"/>
          <w:sz w:val="20"/>
          <w:szCs w:val="20"/>
        </w:rPr>
        <w:t>(Questions 4.1, 4.3)</w:t>
      </w:r>
    </w:p>
    <w:p w14:paraId="429D24BF" w14:textId="2EC0D91E" w:rsidR="003672DF" w:rsidRPr="003A4E71" w:rsidRDefault="003672DF" w:rsidP="009506CE">
      <w:pPr>
        <w:spacing w:before="40" w:after="40" w:line="276" w:lineRule="auto"/>
        <w:jc w:val="both"/>
        <w:rPr>
          <w:rFonts w:asciiTheme="majorHAnsi" w:hAnsiTheme="majorHAnsi"/>
          <w:sz w:val="20"/>
          <w:szCs w:val="20"/>
        </w:rPr>
      </w:pPr>
      <w:r w:rsidRPr="003A4E71">
        <w:rPr>
          <w:rFonts w:asciiTheme="majorHAnsi" w:hAnsiTheme="majorHAnsi"/>
          <w:b/>
          <w:sz w:val="20"/>
          <w:szCs w:val="20"/>
        </w:rPr>
        <w:t>Standard 6: Indigenous Peoples</w:t>
      </w:r>
      <w:r w:rsidRPr="003A4E71">
        <w:rPr>
          <w:rFonts w:asciiTheme="majorHAnsi" w:hAnsiTheme="majorHAnsi"/>
          <w:sz w:val="20"/>
          <w:szCs w:val="20"/>
        </w:rPr>
        <w:t xml:space="preserve"> (Question 6.9)</w:t>
      </w:r>
    </w:p>
    <w:p w14:paraId="3756171C" w14:textId="77777777" w:rsidR="003672DF" w:rsidRPr="003A4E71" w:rsidRDefault="003672DF" w:rsidP="009506CE">
      <w:pPr>
        <w:spacing w:before="40" w:after="40" w:line="276" w:lineRule="auto"/>
        <w:jc w:val="both"/>
        <w:rPr>
          <w:rFonts w:asciiTheme="majorHAnsi" w:hAnsiTheme="majorHAnsi"/>
          <w:sz w:val="20"/>
          <w:szCs w:val="20"/>
        </w:rPr>
      </w:pPr>
    </w:p>
    <w:p w14:paraId="7CC16463" w14:textId="443E5830" w:rsidR="003672DF" w:rsidRPr="003A4E71" w:rsidRDefault="003672DF" w:rsidP="009506CE">
      <w:pPr>
        <w:spacing w:before="40" w:after="40" w:line="276" w:lineRule="auto"/>
        <w:jc w:val="both"/>
        <w:rPr>
          <w:rFonts w:asciiTheme="majorHAnsi" w:hAnsiTheme="majorHAnsi"/>
          <w:b/>
          <w:color w:val="000000" w:themeColor="text1"/>
          <w:sz w:val="20"/>
          <w:szCs w:val="20"/>
        </w:rPr>
      </w:pPr>
      <w:r w:rsidRPr="003A4E71">
        <w:rPr>
          <w:rFonts w:asciiTheme="majorHAnsi" w:hAnsiTheme="majorHAnsi"/>
          <w:b/>
          <w:sz w:val="20"/>
          <w:szCs w:val="20"/>
        </w:rPr>
        <w:t xml:space="preserve">Risk </w:t>
      </w:r>
      <w:r w:rsidR="00B4712E" w:rsidRPr="003A4E71">
        <w:rPr>
          <w:rFonts w:asciiTheme="majorHAnsi" w:hAnsiTheme="majorHAnsi"/>
          <w:b/>
          <w:sz w:val="20"/>
          <w:szCs w:val="20"/>
        </w:rPr>
        <w:t>Level:</w:t>
      </w:r>
      <w:r w:rsidRPr="003A4E71">
        <w:rPr>
          <w:rFonts w:asciiTheme="majorHAnsi" w:hAnsiTheme="majorHAnsi"/>
          <w:b/>
          <w:sz w:val="20"/>
          <w:szCs w:val="20"/>
        </w:rPr>
        <w:t xml:space="preserve"> </w:t>
      </w:r>
      <w:r w:rsidRPr="003A4E71">
        <w:rPr>
          <w:rFonts w:asciiTheme="majorHAnsi" w:hAnsiTheme="majorHAnsi"/>
          <w:sz w:val="20"/>
          <w:szCs w:val="20"/>
        </w:rPr>
        <w:t>moderate</w:t>
      </w:r>
    </w:p>
    <w:p w14:paraId="219795C5" w14:textId="77777777" w:rsidR="003672DF" w:rsidRPr="003A4E71" w:rsidDel="0015108E" w:rsidRDefault="003672DF" w:rsidP="009506CE">
      <w:pPr>
        <w:spacing w:before="40" w:after="40" w:line="276" w:lineRule="auto"/>
        <w:jc w:val="both"/>
        <w:rPr>
          <w:rFonts w:asciiTheme="majorHAnsi" w:hAnsiTheme="majorHAnsi"/>
          <w:color w:val="000000" w:themeColor="text1"/>
          <w:sz w:val="20"/>
          <w:szCs w:val="20"/>
        </w:rPr>
      </w:pPr>
    </w:p>
    <w:p w14:paraId="6957381B" w14:textId="1A5192DE" w:rsidR="00716981" w:rsidRPr="003A4E71" w:rsidDel="0015108E" w:rsidRDefault="67FB5594" w:rsidP="009506CE">
      <w:pPr>
        <w:spacing w:before="40" w:after="40" w:line="276" w:lineRule="auto"/>
        <w:jc w:val="both"/>
        <w:rPr>
          <w:rFonts w:asciiTheme="majorHAnsi" w:eastAsia="Arial" w:hAnsiTheme="majorHAnsi"/>
          <w:color w:val="000000" w:themeColor="text1"/>
          <w:sz w:val="20"/>
          <w:szCs w:val="20"/>
        </w:rPr>
      </w:pPr>
      <w:r w:rsidRPr="003A4E71">
        <w:rPr>
          <w:rFonts w:asciiTheme="majorHAnsi" w:eastAsia="Arial" w:hAnsiTheme="majorHAnsi"/>
          <w:b/>
          <w:color w:val="000000" w:themeColor="text1"/>
          <w:sz w:val="20"/>
          <w:szCs w:val="20"/>
        </w:rPr>
        <w:t xml:space="preserve">Risk Assessment: </w:t>
      </w:r>
      <w:r w:rsidRPr="003A4E71">
        <w:rPr>
          <w:rFonts w:asciiTheme="majorHAnsi" w:eastAsia="Arial" w:hAnsiTheme="majorHAnsi"/>
          <w:color w:val="000000" w:themeColor="text1"/>
          <w:sz w:val="20"/>
          <w:szCs w:val="20"/>
        </w:rPr>
        <w:t xml:space="preserve">There is mixed land use in the three planned generally sparsely populated ecological corridors, and the local people are predominately composed of ethnic minorities. </w:t>
      </w:r>
    </w:p>
    <w:p w14:paraId="321EAFBE" w14:textId="22B3B5EA" w:rsidR="00716981" w:rsidRPr="003A4E71" w:rsidDel="0015108E" w:rsidRDefault="67FB5594" w:rsidP="009506CE">
      <w:pPr>
        <w:spacing w:before="40" w:after="40" w:line="276" w:lineRule="auto"/>
        <w:jc w:val="both"/>
        <w:rPr>
          <w:rFonts w:asciiTheme="majorHAnsi" w:eastAsia="Arial" w:hAnsiTheme="majorHAnsi"/>
          <w:strike/>
          <w:color w:val="000000" w:themeColor="text1"/>
          <w:sz w:val="20"/>
        </w:rPr>
      </w:pPr>
      <w:r w:rsidRPr="003A4E71">
        <w:rPr>
          <w:rFonts w:asciiTheme="majorHAnsi" w:eastAsia="Arial" w:hAnsiTheme="majorHAnsi"/>
          <w:color w:val="000000" w:themeColor="text1"/>
          <w:sz w:val="20"/>
          <w:szCs w:val="20"/>
        </w:rPr>
        <w:t>The Participatory Ecological Corridor Feasibility Assessments, an Environmental and Social Impact Assessment for the proposed ecological corridors include an assessment of cultural heritage sites and evaluate specific risks</w:t>
      </w:r>
      <w:r w:rsidRPr="003A4E71">
        <w:rPr>
          <w:rFonts w:asciiTheme="majorHAnsi" w:eastAsia="Arial" w:hAnsiTheme="majorHAnsi"/>
          <w:strike/>
          <w:color w:val="000000" w:themeColor="text1"/>
          <w:sz w:val="20"/>
          <w:szCs w:val="20"/>
        </w:rPr>
        <w:t xml:space="preserve">, </w:t>
      </w:r>
      <w:r w:rsidRPr="003A4E71">
        <w:rPr>
          <w:rFonts w:asciiTheme="majorHAnsi" w:eastAsia="Arial" w:hAnsiTheme="majorHAnsi"/>
          <w:color w:val="000000" w:themeColor="text1"/>
          <w:sz w:val="20"/>
          <w:szCs w:val="20"/>
        </w:rPr>
        <w:t xml:space="preserve"> (e.g., excessive presence of tourists or lack of chance find procedures, to establish how chance finds of tangible Cultural Heritage shall be managed, including notification of relevant authorities and stakeholders, avoidance of further disturbance or damage, protection, documentation and</w:t>
      </w:r>
      <w:r w:rsidRPr="003A4E71">
        <w:rPr>
          <w:rFonts w:asciiTheme="majorHAnsi" w:eastAsia="Arial" w:hAnsiTheme="majorHAnsi"/>
          <w:color w:val="000000" w:themeColor="text1"/>
          <w:sz w:val="20"/>
        </w:rPr>
        <w:t xml:space="preserve"> assessment of found objects by relevant experts. </w:t>
      </w:r>
    </w:p>
    <w:p w14:paraId="23951957" w14:textId="1CB985F5" w:rsidR="00716981" w:rsidRPr="003A4E71" w:rsidDel="0015108E" w:rsidRDefault="00716981" w:rsidP="009506CE">
      <w:pPr>
        <w:spacing w:before="40" w:after="40" w:line="276" w:lineRule="auto"/>
        <w:jc w:val="both"/>
        <w:rPr>
          <w:rFonts w:asciiTheme="majorHAnsi" w:eastAsia="Arial" w:hAnsiTheme="majorHAnsi"/>
          <w:color w:val="000000" w:themeColor="text1"/>
          <w:sz w:val="20"/>
        </w:rPr>
      </w:pPr>
    </w:p>
    <w:p w14:paraId="18461139" w14:textId="26CA0141" w:rsidR="00716981" w:rsidRPr="003A4E71" w:rsidDel="0015108E" w:rsidRDefault="67FB5594" w:rsidP="009506CE">
      <w:pPr>
        <w:spacing w:before="40" w:after="40" w:line="276" w:lineRule="auto"/>
        <w:jc w:val="both"/>
        <w:rPr>
          <w:rFonts w:asciiTheme="majorHAnsi" w:eastAsia="Arial" w:hAnsiTheme="majorHAnsi"/>
          <w:color w:val="000000" w:themeColor="text1"/>
          <w:sz w:val="20"/>
          <w:szCs w:val="20"/>
        </w:rPr>
      </w:pPr>
      <w:r w:rsidRPr="003A4E71">
        <w:rPr>
          <w:rFonts w:asciiTheme="majorHAnsi" w:eastAsia="Arial" w:hAnsiTheme="majorHAnsi"/>
          <w:b/>
          <w:bCs/>
          <w:color w:val="000000" w:themeColor="text1"/>
          <w:sz w:val="20"/>
          <w:szCs w:val="20"/>
        </w:rPr>
        <w:t xml:space="preserve">Management Measure: </w:t>
      </w:r>
      <w:r w:rsidRPr="003A4E71">
        <w:rPr>
          <w:rFonts w:asciiTheme="majorHAnsi" w:eastAsia="Arial" w:hAnsiTheme="majorHAnsi"/>
          <w:color w:val="000000" w:themeColor="text1"/>
          <w:sz w:val="20"/>
          <w:szCs w:val="20"/>
        </w:rPr>
        <w:t>This ESMF and the IPPF provide</w:t>
      </w:r>
      <w:r w:rsidRPr="003A4E71">
        <w:rPr>
          <w:rFonts w:asciiTheme="majorHAnsi" w:eastAsia="Arial" w:hAnsiTheme="majorHAnsi"/>
          <w:strike/>
          <w:color w:val="000000" w:themeColor="text1"/>
          <w:sz w:val="20"/>
          <w:szCs w:val="20"/>
        </w:rPr>
        <w:t>s</w:t>
      </w:r>
      <w:r w:rsidRPr="003A4E71">
        <w:rPr>
          <w:rFonts w:asciiTheme="majorHAnsi" w:eastAsia="Arial" w:hAnsiTheme="majorHAnsi"/>
          <w:color w:val="000000" w:themeColor="text1"/>
          <w:sz w:val="20"/>
          <w:szCs w:val="20"/>
        </w:rPr>
        <w:t xml:space="preserve"> guidance on development of management measures to mitigate inadvertent impacts to cultural heritage. Prior to submitting the ecological corridor plans for endorsement/approval by local or provincial government entities, FPIC will be conducted with the ethnic minority groups. This process is described in the Indigenous People Planning Framework annexed to the Project Document.</w:t>
      </w:r>
    </w:p>
    <w:p w14:paraId="56950DFF" w14:textId="4FA69A16" w:rsidR="3A34D096" w:rsidRPr="003A4E71" w:rsidRDefault="3A34D096" w:rsidP="009506CE">
      <w:pPr>
        <w:spacing w:before="60" w:after="60" w:line="276" w:lineRule="auto"/>
        <w:jc w:val="both"/>
        <w:rPr>
          <w:rFonts w:ascii="Calibri Light" w:eastAsia="Calibri Light" w:hAnsi="Calibri Light" w:cs="Calibri Light"/>
          <w:color w:val="000000" w:themeColor="text1"/>
          <w:sz w:val="20"/>
          <w:szCs w:val="20"/>
        </w:rPr>
      </w:pPr>
      <w:r w:rsidRPr="003A4E71">
        <w:rPr>
          <w:rFonts w:ascii="Calibri Light" w:eastAsia="Calibri Light" w:hAnsi="Calibri Light" w:cs="Calibri Light"/>
          <w:color w:val="000000" w:themeColor="text1"/>
          <w:sz w:val="20"/>
          <w:szCs w:val="20"/>
        </w:rPr>
        <w:t>Prior to submitting the ecological corridor plans for endorsement/approval by local or provincial government entities, FPIC will be conducted with the ethnic minority groups. This process is described in the Indigenous People Planning Framework annexed to the Project Document.</w:t>
      </w:r>
    </w:p>
    <w:p w14:paraId="6E11B4AC" w14:textId="77777777" w:rsidR="003C3690" w:rsidRPr="003A4E71" w:rsidRDefault="003C3690" w:rsidP="00FA0EBD">
      <w:pPr>
        <w:spacing w:before="60" w:after="60" w:line="276" w:lineRule="auto"/>
        <w:jc w:val="both"/>
        <w:rPr>
          <w:rFonts w:ascii="Calibri Light" w:eastAsia="Calibri Light" w:hAnsi="Calibri Light" w:cs="Calibri Light"/>
          <w:color w:val="000000" w:themeColor="text1"/>
          <w:sz w:val="20"/>
          <w:szCs w:val="20"/>
        </w:rPr>
      </w:pPr>
      <w:r w:rsidRPr="003A4E71">
        <w:rPr>
          <w:rFonts w:ascii="Calibri Light" w:eastAsia="Calibri Light" w:hAnsi="Calibri Light" w:cs="Calibri Light"/>
          <w:color w:val="000000" w:themeColor="text1"/>
          <w:sz w:val="20"/>
          <w:szCs w:val="20"/>
        </w:rPr>
        <w:t xml:space="preserve">The project will strengthen the protection and inheritance of cultural heritage through various measures, including finding out the basic situation of intangible cultural heritage of all ethnic groups in all sites, preparing the special plan for the protection and utilization of cultural protection resources. </w:t>
      </w:r>
    </w:p>
    <w:p w14:paraId="384D1FE6" w14:textId="77777777" w:rsidR="003C3690" w:rsidRPr="003A4E71" w:rsidRDefault="003C3690" w:rsidP="00FA0EBD">
      <w:pPr>
        <w:spacing w:before="60" w:after="60" w:line="276" w:lineRule="auto"/>
        <w:jc w:val="both"/>
        <w:rPr>
          <w:rFonts w:ascii="Calibri Light" w:eastAsia="Calibri Light" w:hAnsi="Calibri Light" w:cs="Calibri Light"/>
          <w:color w:val="000000" w:themeColor="text1"/>
          <w:sz w:val="20"/>
          <w:szCs w:val="20"/>
        </w:rPr>
      </w:pPr>
    </w:p>
    <w:p w14:paraId="01CD8650" w14:textId="77777777" w:rsidR="003C3690" w:rsidRPr="003A4E71" w:rsidRDefault="003C3690" w:rsidP="00FA0EBD">
      <w:pPr>
        <w:spacing w:before="60" w:after="60" w:line="276" w:lineRule="auto"/>
        <w:jc w:val="both"/>
        <w:rPr>
          <w:rFonts w:ascii="Calibri Light" w:eastAsia="Calibri Light" w:hAnsi="Calibri Light" w:cs="Calibri Light"/>
          <w:color w:val="000000" w:themeColor="text1"/>
          <w:sz w:val="20"/>
          <w:szCs w:val="20"/>
        </w:rPr>
      </w:pPr>
      <w:r w:rsidRPr="003A4E71">
        <w:rPr>
          <w:rFonts w:ascii="Calibri Light" w:eastAsia="Calibri Light" w:hAnsi="Calibri Light" w:cs="Calibri Light"/>
          <w:color w:val="000000" w:themeColor="text1"/>
          <w:sz w:val="20"/>
          <w:szCs w:val="20"/>
        </w:rPr>
        <w:t>The project will also invite experts to write environmental education readings, one of which focuses on the protection and inheritance of cultural heritage, and carry out relevant publicity activities in the project demonstration sites and relevant primary and secondary schools. The project will also carry out corresponding training for traditional culture, such as embroidery training for women.</w:t>
      </w:r>
    </w:p>
    <w:p w14:paraId="44A650AD" w14:textId="77777777" w:rsidR="003C3690" w:rsidRPr="003A4E71" w:rsidRDefault="003C3690" w:rsidP="009506CE">
      <w:pPr>
        <w:spacing w:before="60" w:after="60" w:line="276" w:lineRule="auto"/>
        <w:jc w:val="both"/>
        <w:rPr>
          <w:rFonts w:ascii="Calibri Light" w:eastAsia="Calibri Light" w:hAnsi="Calibri Light" w:cs="Calibri Light"/>
          <w:color w:val="000000" w:themeColor="text1"/>
          <w:sz w:val="20"/>
          <w:szCs w:val="20"/>
        </w:rPr>
      </w:pPr>
    </w:p>
    <w:p w14:paraId="469A01A5" w14:textId="7A96C4E5" w:rsidR="3A34D096" w:rsidRPr="003A4E71" w:rsidRDefault="3A34D096" w:rsidP="009506CE">
      <w:pPr>
        <w:spacing w:before="40" w:after="40" w:line="276" w:lineRule="auto"/>
        <w:jc w:val="both"/>
        <w:rPr>
          <w:rFonts w:ascii="Calibri Light" w:eastAsia="Calibri Light" w:hAnsi="Calibri Light" w:cs="Calibri Light"/>
          <w:color w:val="000000" w:themeColor="text1"/>
          <w:sz w:val="20"/>
          <w:szCs w:val="20"/>
        </w:rPr>
      </w:pPr>
      <w:r w:rsidRPr="003A4E71">
        <w:rPr>
          <w:rFonts w:ascii="Calibri Light" w:eastAsia="Calibri Light" w:hAnsi="Calibri Light" w:cs="Calibri Light"/>
          <w:color w:val="000000" w:themeColor="text1"/>
          <w:sz w:val="20"/>
          <w:szCs w:val="20"/>
        </w:rPr>
        <w:t>The project will strengthen the protection and inheritance of cultural heritage through various measures, including finding out the basic situation of intangible cultural heritage of all ethnic groups in all sites, preparing the special plan for the protection and utilization of cultural protection resources. The project will also invite experts to write environmental education readings, one of which focuses on the protection and inheritance of cultural heritage, and carry out relevant publicity activities in the project demonstration sites and relevant primary and secondary schools. The project will also carry out corresponding training for traditional culture, such as embroidery training for women.</w:t>
      </w:r>
      <w:r w:rsidR="00B4712E" w:rsidRPr="003A4E71">
        <w:rPr>
          <w:rFonts w:ascii="Calibri Light" w:eastAsia="Calibri Light" w:hAnsi="Calibri Light" w:cs="Calibri Light"/>
          <w:color w:val="000000" w:themeColor="text1"/>
          <w:sz w:val="20"/>
          <w:szCs w:val="20"/>
        </w:rPr>
        <w:t xml:space="preserve"> Main requirements from SES 4 on cultural Heritage are highlighted in box 5 below.</w:t>
      </w:r>
    </w:p>
    <w:p w14:paraId="29B407AA" w14:textId="77777777" w:rsidR="00B4712E" w:rsidRPr="003A4E71" w:rsidRDefault="00B4712E" w:rsidP="009506CE">
      <w:pPr>
        <w:spacing w:before="40" w:after="40" w:line="276" w:lineRule="auto"/>
        <w:jc w:val="both"/>
        <w:rPr>
          <w:rFonts w:ascii="Calibri Light" w:eastAsia="Calibri Light" w:hAnsi="Calibri Light" w:cs="Calibri Light"/>
          <w:color w:val="000000" w:themeColor="text1"/>
          <w:sz w:val="20"/>
          <w:szCs w:val="20"/>
        </w:rPr>
      </w:pPr>
    </w:p>
    <w:tbl>
      <w:tblPr>
        <w:tblStyle w:val="afa"/>
        <w:tblW w:w="0" w:type="auto"/>
        <w:tblLook w:val="04A0" w:firstRow="1" w:lastRow="0" w:firstColumn="1" w:lastColumn="0" w:noHBand="0" w:noVBand="1"/>
      </w:tblPr>
      <w:tblGrid>
        <w:gridCol w:w="9017"/>
      </w:tblGrid>
      <w:tr w:rsidR="00B4712E" w:rsidRPr="003A4E71" w14:paraId="68BB7793" w14:textId="77777777" w:rsidTr="00FA0EBD">
        <w:tc>
          <w:tcPr>
            <w:tcW w:w="9017" w:type="dxa"/>
            <w:shd w:val="clear" w:color="auto" w:fill="DBE5F1" w:themeFill="accent1" w:themeFillTint="33"/>
          </w:tcPr>
          <w:p w14:paraId="7AE7393C" w14:textId="138BB626" w:rsidR="00B4712E" w:rsidRPr="003A4E71" w:rsidRDefault="00B4712E" w:rsidP="009506CE">
            <w:pPr>
              <w:spacing w:before="40" w:after="40" w:line="276" w:lineRule="auto"/>
              <w:jc w:val="both"/>
              <w:rPr>
                <w:rFonts w:ascii="Calibri Light" w:eastAsia="Calibri Light" w:hAnsi="Calibri Light" w:cs="Calibri Light"/>
                <w:b/>
                <w:color w:val="000000" w:themeColor="text1"/>
                <w:sz w:val="20"/>
                <w:szCs w:val="20"/>
              </w:rPr>
            </w:pPr>
            <w:r w:rsidRPr="003A4E71">
              <w:rPr>
                <w:rFonts w:ascii="Calibri Light" w:eastAsia="Calibri Light" w:hAnsi="Calibri Light" w:cs="Calibri Light"/>
                <w:b/>
                <w:color w:val="000000" w:themeColor="text1"/>
                <w:sz w:val="20"/>
                <w:szCs w:val="20"/>
              </w:rPr>
              <w:t>Box 5: SES 4 requirements on Cultural Heritage</w:t>
            </w:r>
          </w:p>
          <w:p w14:paraId="71D79350" w14:textId="77777777" w:rsidR="00B4712E" w:rsidRPr="003A4E71" w:rsidRDefault="00B4712E" w:rsidP="009506CE">
            <w:pPr>
              <w:spacing w:before="40" w:after="40" w:line="276" w:lineRule="auto"/>
              <w:ind w:left="-36"/>
              <w:jc w:val="both"/>
              <w:rPr>
                <w:rFonts w:ascii="Calibri" w:hAnsi="Calibri" w:cs="Calibri"/>
                <w:sz w:val="20"/>
                <w:szCs w:val="20"/>
              </w:rPr>
            </w:pPr>
            <w:r w:rsidRPr="003A4E71">
              <w:rPr>
                <w:rFonts w:ascii="Calibri" w:hAnsi="Calibri" w:cs="Calibri"/>
                <w:sz w:val="20"/>
                <w:szCs w:val="20"/>
              </w:rPr>
              <w:t>Requirements of this Standard apply to Cultural Heritage, which includes tangible and intangible heritage. The four ecological corridors planned in the project are situated in areas where the local people are predominately (&gt;85%) composed of ethnic minorities with cultural heritages. Development of the ecological corridor plans will include an assessment of cultural heritage sites, and specific safeguard measures will be formulated, e.g., restricted access by tourists. The development of the corridor plans will be a participatory, multi-stakeholder process, including representation of the ethnic minority groups. FPIC principles will be applied to ethnic minority groups. A multi-tiered Grievance Redress Mechanism (GRM) has been developed to allow stakeholders an easily accessible process for communicating concerns or specific issues and to reach satisfactory resolution through inclusive conflict management measures. Additionally, the following standards requirements will apply:</w:t>
            </w:r>
          </w:p>
          <w:p w14:paraId="763B5726"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 xml:space="preserve">Avoid activities that may lead to significant adverse impacts to CH (tangible and intangible) </w:t>
            </w:r>
          </w:p>
          <w:p w14:paraId="5D8B4D01"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Include chance find procedures in all plans and contracts regarding project-related construction, incl. excavations, demolitions, movement of earth, flooding, or other changes</w:t>
            </w:r>
          </w:p>
          <w:p w14:paraId="44161779"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Procedures establish how chance finds of tangible CH shall be managed (notification, avoidance of further disturbance or damage, protection, documentation, assessment by experts)</w:t>
            </w:r>
          </w:p>
          <w:p w14:paraId="1E8F5D51"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Where potential adverse impacts, engage qualified CH experts and relevant stakeholders in identification, documentation, management</w:t>
            </w:r>
          </w:p>
          <w:p w14:paraId="48B8128D" w14:textId="77777777" w:rsidR="00B4712E" w:rsidRPr="003A4E71" w:rsidRDefault="00B4712E" w:rsidP="00FA0EBD">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If projects seek to facilitate commercial use of CH for communities as option to consider, do not proceed unless good faith negotiations result in documented outcome and provide for fair and equitable benefit sharing from any commercialization, and appropriate mitigation and safeguarding measures adopted</w:t>
            </w:r>
          </w:p>
          <w:p w14:paraId="4DC70FF1" w14:textId="58AC9565" w:rsidR="00B4712E" w:rsidRPr="003A4E71" w:rsidRDefault="00B4712E" w:rsidP="00FA0EBD">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Ensure meaningful participation of concerned parties where projects involve or affect intangible CH</w:t>
            </w:r>
          </w:p>
        </w:tc>
      </w:tr>
    </w:tbl>
    <w:p w14:paraId="51E586E9" w14:textId="77777777" w:rsidR="00B4712E" w:rsidRPr="003A4E71" w:rsidRDefault="00B4712E" w:rsidP="009506CE">
      <w:pPr>
        <w:spacing w:before="40" w:after="40" w:line="276" w:lineRule="auto"/>
        <w:jc w:val="both"/>
        <w:rPr>
          <w:rFonts w:ascii="Calibri Light" w:eastAsia="Calibri Light" w:hAnsi="Calibri Light" w:cs="Calibri Light"/>
          <w:color w:val="000000" w:themeColor="text1"/>
          <w:sz w:val="20"/>
          <w:szCs w:val="20"/>
        </w:rPr>
      </w:pPr>
    </w:p>
    <w:p w14:paraId="320AC741" w14:textId="64544770" w:rsidR="3A34D096" w:rsidRPr="003A4E71" w:rsidRDefault="3A34D096" w:rsidP="009506CE">
      <w:pPr>
        <w:spacing w:before="40" w:after="40" w:line="276" w:lineRule="auto"/>
        <w:jc w:val="both"/>
        <w:rPr>
          <w:color w:val="000000" w:themeColor="text1"/>
        </w:rPr>
      </w:pPr>
    </w:p>
    <w:p w14:paraId="6A5C18DF" w14:textId="2717824E" w:rsidR="00716981" w:rsidRPr="003A4E71" w:rsidDel="0015108E" w:rsidRDefault="67FB5594" w:rsidP="009506CE">
      <w:pPr>
        <w:spacing w:before="60" w:after="60" w:line="276" w:lineRule="auto"/>
        <w:jc w:val="both"/>
        <w:rPr>
          <w:rFonts w:asciiTheme="majorHAnsi" w:eastAsia="Arial" w:hAnsiTheme="majorHAnsi"/>
          <w:color w:val="000000" w:themeColor="text1"/>
          <w:sz w:val="20"/>
        </w:rPr>
      </w:pPr>
      <w:r w:rsidRPr="003A4E71">
        <w:rPr>
          <w:rFonts w:asciiTheme="majorHAnsi" w:eastAsia="Arial" w:hAnsiTheme="majorHAnsi"/>
          <w:color w:val="000000" w:themeColor="text1"/>
          <w:sz w:val="20"/>
        </w:rPr>
        <w:t>The Stakeholder Engagement Plan provides guidance for ensuring effective consultation and engagement with key stakeholders, especially ethnic minorities and local communities.</w:t>
      </w:r>
    </w:p>
    <w:p w14:paraId="43BDEBD6" w14:textId="7592D2BB" w:rsidR="00716981" w:rsidRPr="003A4E71" w:rsidDel="0015108E" w:rsidRDefault="67FB5594" w:rsidP="009506CE">
      <w:pPr>
        <w:spacing w:before="40" w:after="40" w:line="276" w:lineRule="auto"/>
        <w:jc w:val="both"/>
        <w:rPr>
          <w:rFonts w:asciiTheme="majorHAnsi" w:hAnsiTheme="majorHAnsi"/>
          <w:sz w:val="22"/>
        </w:rPr>
      </w:pPr>
      <w:r w:rsidRPr="003A4E71">
        <w:rPr>
          <w:rFonts w:asciiTheme="majorHAnsi" w:eastAsia="Arial" w:hAnsiTheme="majorHAnsi"/>
          <w:color w:val="000000" w:themeColor="text1"/>
          <w:sz w:val="20"/>
        </w:rPr>
        <w:t>A multi-tiered Grievance Redress Mechanism (GRM) has been developed to allow stakeholders an easily accessible process for communicating concerns or specific issues and to reach satisfactory resolution through inclusive conflict management measures.</w:t>
      </w:r>
      <w:r w:rsidRPr="003A4E71">
        <w:rPr>
          <w:rFonts w:asciiTheme="majorHAnsi" w:hAnsiTheme="majorHAnsi"/>
          <w:sz w:val="22"/>
        </w:rPr>
        <w:t xml:space="preserve"> </w:t>
      </w:r>
    </w:p>
    <w:p w14:paraId="7E866F5D" w14:textId="37C9239B" w:rsidR="00716981" w:rsidRPr="003A4E71" w:rsidDel="0015108E" w:rsidRDefault="00716981" w:rsidP="009506CE">
      <w:pPr>
        <w:spacing w:before="40" w:after="40" w:line="276" w:lineRule="auto"/>
        <w:jc w:val="both"/>
        <w:rPr>
          <w:rFonts w:ascii="Calibri" w:hAnsi="Calibri" w:cs="Calibri"/>
          <w:sz w:val="20"/>
          <w:szCs w:val="20"/>
        </w:rPr>
      </w:pPr>
    </w:p>
    <w:p w14:paraId="2EC9ACFB" w14:textId="778F52FE" w:rsidR="00447941" w:rsidRPr="003A4E71" w:rsidDel="0015108E" w:rsidRDefault="00447941" w:rsidP="009506CE">
      <w:pPr>
        <w:spacing w:before="40" w:after="40" w:line="276" w:lineRule="auto"/>
        <w:jc w:val="both"/>
        <w:rPr>
          <w:rFonts w:ascii="Calibri" w:hAnsi="Calibri" w:cs="Calibri"/>
          <w:sz w:val="20"/>
          <w:szCs w:val="20"/>
        </w:rPr>
      </w:pPr>
    </w:p>
    <w:p w14:paraId="35DE2FC9" w14:textId="77777777" w:rsidR="007638FC" w:rsidRPr="003A4E71" w:rsidRDefault="00D35C1D" w:rsidP="009506CE">
      <w:pPr>
        <w:spacing w:before="40" w:after="40" w:line="276" w:lineRule="auto"/>
        <w:jc w:val="both"/>
        <w:rPr>
          <w:rFonts w:asciiTheme="majorHAnsi" w:hAnsiTheme="majorHAnsi" w:cs="Calibri"/>
          <w:b/>
          <w:bCs/>
          <w:i/>
          <w:iCs/>
          <w:sz w:val="20"/>
          <w:szCs w:val="20"/>
        </w:rPr>
      </w:pPr>
      <w:r w:rsidRPr="003A4E71">
        <w:rPr>
          <w:rFonts w:ascii="Calibri" w:hAnsi="Calibri" w:cs="Calibri"/>
          <w:b/>
          <w:bCs/>
          <w:i/>
          <w:iCs/>
          <w:sz w:val="20"/>
          <w:szCs w:val="20"/>
        </w:rPr>
        <w:t>Risk 7: Engagement of community workers may involve working conditions that do not meet national labor la</w:t>
      </w:r>
      <w:r w:rsidRPr="003A4E71">
        <w:rPr>
          <w:rFonts w:asciiTheme="majorHAnsi" w:hAnsiTheme="majorHAnsi" w:cs="Calibri"/>
          <w:b/>
          <w:bCs/>
          <w:i/>
          <w:iCs/>
          <w:sz w:val="20"/>
          <w:szCs w:val="20"/>
        </w:rPr>
        <w:t>ws or international commitments.</w:t>
      </w:r>
      <w:r w:rsidR="00682303" w:rsidRPr="003A4E71">
        <w:rPr>
          <w:rFonts w:asciiTheme="majorHAnsi" w:hAnsiTheme="majorHAnsi" w:cs="Calibri"/>
          <w:b/>
          <w:bCs/>
          <w:i/>
          <w:iCs/>
          <w:sz w:val="20"/>
          <w:szCs w:val="20"/>
        </w:rPr>
        <w:t xml:space="preserve"> </w:t>
      </w:r>
    </w:p>
    <w:p w14:paraId="76E538EC" w14:textId="77777777" w:rsidR="003672DF" w:rsidRPr="003A4E71" w:rsidRDefault="003672DF" w:rsidP="009506CE">
      <w:pPr>
        <w:spacing w:before="40" w:after="40" w:line="276" w:lineRule="auto"/>
        <w:jc w:val="both"/>
        <w:rPr>
          <w:rFonts w:asciiTheme="majorHAnsi" w:hAnsiTheme="majorHAnsi" w:cs="Calibri"/>
          <w:b/>
          <w:sz w:val="20"/>
          <w:szCs w:val="20"/>
        </w:rPr>
      </w:pPr>
    </w:p>
    <w:p w14:paraId="545C6763" w14:textId="77777777" w:rsidR="003672DF" w:rsidRPr="003A4E71" w:rsidRDefault="003672DF" w:rsidP="00FA0EBD">
      <w:pPr>
        <w:tabs>
          <w:tab w:val="left" w:pos="900"/>
        </w:tabs>
        <w:spacing w:before="40" w:after="40" w:line="276" w:lineRule="auto"/>
        <w:jc w:val="both"/>
        <w:rPr>
          <w:rFonts w:asciiTheme="majorHAnsi" w:hAnsiTheme="majorHAnsi"/>
          <w:b/>
          <w:sz w:val="20"/>
          <w:szCs w:val="20"/>
        </w:rPr>
      </w:pPr>
      <w:r w:rsidRPr="003A4E71">
        <w:rPr>
          <w:rFonts w:asciiTheme="majorHAnsi" w:hAnsiTheme="majorHAnsi"/>
          <w:b/>
          <w:sz w:val="20"/>
          <w:szCs w:val="20"/>
          <w:u w:val="single"/>
        </w:rPr>
        <w:t>Project-Level Standard</w:t>
      </w:r>
      <w:r w:rsidRPr="003A4E71">
        <w:rPr>
          <w:rFonts w:asciiTheme="majorHAnsi" w:hAnsiTheme="majorHAnsi"/>
          <w:b/>
          <w:sz w:val="20"/>
          <w:szCs w:val="20"/>
        </w:rPr>
        <w:t>:</w:t>
      </w:r>
    </w:p>
    <w:p w14:paraId="77F72D15" w14:textId="77777777" w:rsidR="003672DF" w:rsidRPr="003A4E71" w:rsidRDefault="003672DF" w:rsidP="00FA0EBD">
      <w:pPr>
        <w:spacing w:before="40" w:after="40" w:line="276" w:lineRule="auto"/>
        <w:jc w:val="both"/>
        <w:rPr>
          <w:rFonts w:asciiTheme="majorHAnsi" w:hAnsiTheme="majorHAnsi"/>
          <w:b/>
          <w:sz w:val="20"/>
          <w:szCs w:val="20"/>
        </w:rPr>
      </w:pPr>
      <w:r w:rsidRPr="003A4E71">
        <w:rPr>
          <w:rFonts w:asciiTheme="majorHAnsi" w:hAnsiTheme="majorHAnsi"/>
          <w:b/>
          <w:sz w:val="20"/>
          <w:szCs w:val="20"/>
        </w:rPr>
        <w:t xml:space="preserve">Standard 3: Community Health, Safety and Security </w:t>
      </w:r>
      <w:r w:rsidRPr="003A4E71">
        <w:rPr>
          <w:rFonts w:asciiTheme="majorHAnsi" w:hAnsiTheme="majorHAnsi"/>
          <w:sz w:val="20"/>
          <w:szCs w:val="20"/>
        </w:rPr>
        <w:t>(Question 3.1, 3.2, 3.7)</w:t>
      </w:r>
    </w:p>
    <w:p w14:paraId="608982F3" w14:textId="77777777" w:rsidR="003672DF" w:rsidRPr="003A4E71" w:rsidRDefault="003672DF" w:rsidP="00FA0EBD">
      <w:pPr>
        <w:spacing w:before="40" w:after="40" w:line="276" w:lineRule="auto"/>
        <w:jc w:val="both"/>
        <w:rPr>
          <w:rFonts w:asciiTheme="majorHAnsi" w:hAnsiTheme="majorHAnsi"/>
          <w:sz w:val="20"/>
          <w:szCs w:val="20"/>
        </w:rPr>
      </w:pPr>
      <w:r w:rsidRPr="003A4E71">
        <w:rPr>
          <w:rFonts w:asciiTheme="majorHAnsi" w:hAnsiTheme="majorHAnsi"/>
          <w:b/>
          <w:sz w:val="20"/>
          <w:szCs w:val="20"/>
        </w:rPr>
        <w:t xml:space="preserve">Standard 7: Labour and Working Conditions </w:t>
      </w:r>
      <w:r w:rsidRPr="003A4E71">
        <w:rPr>
          <w:rFonts w:asciiTheme="majorHAnsi" w:hAnsiTheme="majorHAnsi"/>
          <w:sz w:val="20"/>
          <w:szCs w:val="20"/>
        </w:rPr>
        <w:t>(Questions 7.1, 7.6)</w:t>
      </w:r>
    </w:p>
    <w:p w14:paraId="52C5B137" w14:textId="77777777" w:rsidR="003672DF" w:rsidRPr="003A4E71" w:rsidRDefault="003672DF" w:rsidP="009506CE">
      <w:pPr>
        <w:spacing w:before="40" w:after="40" w:line="276" w:lineRule="auto"/>
        <w:jc w:val="both"/>
        <w:rPr>
          <w:rFonts w:asciiTheme="majorHAnsi" w:hAnsiTheme="majorHAnsi" w:cs="Calibri"/>
          <w:b/>
          <w:sz w:val="20"/>
          <w:szCs w:val="20"/>
        </w:rPr>
      </w:pPr>
    </w:p>
    <w:p w14:paraId="4038832A" w14:textId="77777777" w:rsidR="007638FC" w:rsidRPr="003A4E71" w:rsidRDefault="007638FC" w:rsidP="009506CE">
      <w:pPr>
        <w:spacing w:before="40" w:after="40" w:line="276" w:lineRule="auto"/>
        <w:jc w:val="both"/>
        <w:rPr>
          <w:rFonts w:ascii="Calibri" w:hAnsi="Calibri" w:cs="Calibri"/>
          <w:b/>
          <w:sz w:val="20"/>
          <w:szCs w:val="20"/>
        </w:rPr>
      </w:pPr>
      <w:r w:rsidRPr="003A4E71">
        <w:rPr>
          <w:rFonts w:asciiTheme="majorHAnsi" w:hAnsiTheme="majorHAnsi" w:cs="Calibri"/>
          <w:b/>
          <w:sz w:val="20"/>
          <w:szCs w:val="20"/>
        </w:rPr>
        <w:t>Risk</w:t>
      </w:r>
      <w:r w:rsidRPr="003A4E71">
        <w:rPr>
          <w:rFonts w:ascii="Calibri" w:hAnsi="Calibri" w:cs="Calibri"/>
          <w:b/>
          <w:sz w:val="20"/>
          <w:szCs w:val="20"/>
        </w:rPr>
        <w:t xml:space="preserve"> Level: Moderate</w:t>
      </w:r>
    </w:p>
    <w:p w14:paraId="530CA804" w14:textId="77777777" w:rsidR="007638FC" w:rsidRPr="003A4E71" w:rsidRDefault="007638FC" w:rsidP="009506CE">
      <w:pPr>
        <w:spacing w:before="40" w:after="40" w:line="276" w:lineRule="auto"/>
        <w:jc w:val="both"/>
        <w:rPr>
          <w:rFonts w:ascii="Calibri" w:hAnsi="Calibri" w:cs="Calibri"/>
          <w:i/>
          <w:sz w:val="20"/>
          <w:szCs w:val="20"/>
        </w:rPr>
      </w:pPr>
    </w:p>
    <w:p w14:paraId="7622894F" w14:textId="775CD0D7" w:rsidR="0029525C" w:rsidRPr="003A4E71" w:rsidRDefault="00C85D09" w:rsidP="009506CE">
      <w:pPr>
        <w:spacing w:before="40" w:after="40" w:line="276" w:lineRule="auto"/>
        <w:jc w:val="both"/>
        <w:rPr>
          <w:rFonts w:ascii="Calibri" w:hAnsi="Calibri" w:cs="Calibri"/>
          <w:sz w:val="20"/>
          <w:szCs w:val="20"/>
        </w:rPr>
      </w:pPr>
      <w:r w:rsidRPr="003A4E71">
        <w:rPr>
          <w:rFonts w:asciiTheme="majorHAnsi" w:hAnsiTheme="majorHAnsi"/>
          <w:b/>
          <w:bCs/>
          <w:sz w:val="20"/>
          <w:szCs w:val="20"/>
        </w:rPr>
        <w:t>Risk Assessment</w:t>
      </w:r>
      <w:r w:rsidRPr="003A4E71">
        <w:rPr>
          <w:rFonts w:asciiTheme="majorHAnsi" w:hAnsiTheme="majorHAnsi"/>
          <w:sz w:val="20"/>
          <w:szCs w:val="20"/>
        </w:rPr>
        <w:t xml:space="preserve">: </w:t>
      </w:r>
      <w:r w:rsidR="00D35C1D" w:rsidRPr="003A4E71">
        <w:rPr>
          <w:rFonts w:ascii="Calibri" w:hAnsi="Calibri" w:cs="Calibri"/>
          <w:sz w:val="20"/>
          <w:szCs w:val="20"/>
        </w:rPr>
        <w:t>The project may involve occupational health and safety risks due to physical hazards</w:t>
      </w:r>
      <w:r w:rsidR="00682303" w:rsidRPr="003A4E71">
        <w:rPr>
          <w:rFonts w:ascii="Calibri" w:hAnsi="Calibri" w:cs="Calibri"/>
          <w:sz w:val="20"/>
          <w:szCs w:val="20"/>
        </w:rPr>
        <w:t xml:space="preserve"> </w:t>
      </w:r>
      <w:r w:rsidR="00D35C1D" w:rsidRPr="003A4E71">
        <w:rPr>
          <w:rFonts w:ascii="Calibri" w:hAnsi="Calibri" w:cs="Calibri"/>
          <w:sz w:val="20"/>
          <w:szCs w:val="20"/>
        </w:rPr>
        <w:t xml:space="preserve"> </w:t>
      </w:r>
      <w:r w:rsidR="00682303" w:rsidRPr="003A4E71">
        <w:rPr>
          <w:rFonts w:ascii="Calibri" w:hAnsi="Calibri" w:cs="Calibri"/>
          <w:sz w:val="20"/>
          <w:szCs w:val="20"/>
        </w:rPr>
        <w:t xml:space="preserve">and may entail risk of air pollution, noise, vibration, traffic, injuries, physical hazards, erosion, sanitation that, if not adequately addressed, may exacerbate impacts on Community Health, Safety and Security of workers and affected communities. </w:t>
      </w:r>
      <w:r w:rsidR="0029525C" w:rsidRPr="003A4E71">
        <w:rPr>
          <w:rFonts w:ascii="Calibri" w:hAnsi="Calibri" w:cs="Calibri"/>
          <w:sz w:val="20"/>
          <w:szCs w:val="20"/>
        </w:rPr>
        <w:t>There are two wildlife crossing structures planned at the Tianchi NR intervention site. Construction of these crossings will require working at heights and may entail risk of air pollution, noise, vibration, traffic, injuries, physical hazards, erosion, sanitation that, if not adequately addressed, may exacerbate impacts on Community Health, Safety and Security of workers and affected communities. Execution of the planned restoration work at the degraded forest land at the Baishuihe NR intervention site (Giant Panda NP) will require work on steep terrain. Only Caojian Forest Farm plans to involve community workers in the restoration of the damaged forest land at this intervention site. The restoration area is relatively small (200 ha</w:t>
      </w:r>
      <w:r w:rsidR="007F1AD2" w:rsidRPr="003A4E71">
        <w:rPr>
          <w:rFonts w:ascii="Calibri" w:hAnsi="Calibri" w:cs="Calibri"/>
          <w:sz w:val="20"/>
          <w:szCs w:val="20"/>
        </w:rPr>
        <w:t>),</w:t>
      </w:r>
      <w:r w:rsidR="0029525C" w:rsidRPr="003A4E71">
        <w:rPr>
          <w:rFonts w:ascii="Calibri" w:hAnsi="Calibri" w:cs="Calibri"/>
          <w:sz w:val="20"/>
          <w:szCs w:val="20"/>
        </w:rPr>
        <w:t xml:space="preserve"> and a low number of community workers will likely be involved.</w:t>
      </w:r>
    </w:p>
    <w:p w14:paraId="79095583" w14:textId="77777777" w:rsidR="0029525C" w:rsidRPr="003A4E71" w:rsidRDefault="0029525C" w:rsidP="009506CE">
      <w:pPr>
        <w:spacing w:before="40" w:after="40" w:line="276" w:lineRule="auto"/>
        <w:jc w:val="both"/>
        <w:rPr>
          <w:rFonts w:ascii="Calibri" w:hAnsi="Calibri" w:cs="Calibri"/>
          <w:sz w:val="20"/>
          <w:szCs w:val="20"/>
        </w:rPr>
      </w:pPr>
    </w:p>
    <w:p w14:paraId="55240F22" w14:textId="71BFBB5E" w:rsidR="002221FA" w:rsidRPr="003A4E71" w:rsidRDefault="00D35C1D" w:rsidP="009506CE">
      <w:pPr>
        <w:spacing w:before="40" w:after="40" w:line="276" w:lineRule="auto"/>
        <w:jc w:val="both"/>
        <w:rPr>
          <w:rFonts w:ascii="Calibri" w:hAnsi="Calibri" w:cs="Calibri"/>
          <w:sz w:val="20"/>
          <w:szCs w:val="20"/>
        </w:rPr>
      </w:pPr>
      <w:r w:rsidRPr="003A4E71">
        <w:rPr>
          <w:rFonts w:ascii="Calibri" w:hAnsi="Calibri" w:cs="Calibri"/>
          <w:sz w:val="20"/>
          <w:szCs w:val="20"/>
        </w:rPr>
        <w:t>Community workers are planned for only one of the eight project intervention sites. Restoration plans include sections on labor requirements, in accordance with relevant Chinese regulations and UNDP SES 7 (Labor and Working Conditions). These sections will cover topics such as training, sharing information to the workers, describing the project’s Grievance Redress Mechanism, etc.). Field activities will not start prior to approval of the restoration plans by the Implementing Partner and UNDP. Some of the proposed activities involve working on steep terrain and also at heights, however only a low number of people will be involved in these types of activities, and the risks can be managed through ensuring specialist professionals carry out such activities.</w:t>
      </w:r>
    </w:p>
    <w:p w14:paraId="32ECF08D" w14:textId="73215D6B" w:rsidR="00496A7E" w:rsidRPr="003A4E71" w:rsidRDefault="00496A7E" w:rsidP="009506CE">
      <w:pPr>
        <w:spacing w:before="40" w:after="40" w:line="276" w:lineRule="auto"/>
        <w:jc w:val="both"/>
        <w:rPr>
          <w:b/>
        </w:rPr>
      </w:pPr>
    </w:p>
    <w:p w14:paraId="404E8E4D" w14:textId="77777777" w:rsidR="000B3133" w:rsidRPr="003A4E71" w:rsidRDefault="000B3133" w:rsidP="009506CE">
      <w:pPr>
        <w:spacing w:before="40" w:after="40" w:line="276" w:lineRule="auto"/>
        <w:jc w:val="both"/>
        <w:rPr>
          <w:rFonts w:ascii="Calibri" w:hAnsi="Calibri" w:cs="Calibri"/>
          <w:sz w:val="20"/>
          <w:szCs w:val="20"/>
        </w:rPr>
      </w:pPr>
      <w:r w:rsidRPr="003A4E71">
        <w:rPr>
          <w:rFonts w:ascii="Calibri" w:hAnsi="Calibri" w:cs="Calibri"/>
          <w:sz w:val="20"/>
          <w:szCs w:val="20"/>
        </w:rPr>
        <w:t xml:space="preserve">Worker safety are also subject to hazards. The project will therefore: </w:t>
      </w:r>
    </w:p>
    <w:p w14:paraId="20B608E0" w14:textId="77777777" w:rsidR="000B3133" w:rsidRPr="003A4E71" w:rsidRDefault="000B3133" w:rsidP="00FA0EBD">
      <w:pPr>
        <w:pStyle w:val="ae"/>
        <w:widowControl w:val="0"/>
        <w:numPr>
          <w:ilvl w:val="0"/>
          <w:numId w:val="25"/>
        </w:numPr>
        <w:spacing w:line="276" w:lineRule="auto"/>
        <w:ind w:left="360"/>
        <w:contextualSpacing/>
        <w:jc w:val="both"/>
        <w:rPr>
          <w:rFonts w:ascii="Calibri" w:hAnsi="Calibri" w:cs="Calibri"/>
          <w:sz w:val="20"/>
          <w:szCs w:val="20"/>
        </w:rPr>
      </w:pPr>
      <w:r w:rsidRPr="003A4E71">
        <w:rPr>
          <w:rFonts w:ascii="Calibri" w:hAnsi="Calibri" w:cs="Calibri"/>
          <w:sz w:val="20"/>
          <w:szCs w:val="20"/>
        </w:rPr>
        <w:t>evaluate hazard safety risks due to construction, including use of appropriate project/sector health and safety assessment and expertise</w:t>
      </w:r>
    </w:p>
    <w:p w14:paraId="41A945CD" w14:textId="681A82CD" w:rsidR="000B3133" w:rsidRPr="003A4E71" w:rsidRDefault="000B3133" w:rsidP="00FA0EBD">
      <w:pPr>
        <w:pStyle w:val="ae"/>
        <w:widowControl w:val="0"/>
        <w:numPr>
          <w:ilvl w:val="0"/>
          <w:numId w:val="25"/>
        </w:numPr>
        <w:spacing w:line="276" w:lineRule="auto"/>
        <w:ind w:left="360"/>
        <w:contextualSpacing/>
        <w:jc w:val="both"/>
        <w:rPr>
          <w:rFonts w:ascii="Calibri" w:hAnsi="Calibri" w:cs="Calibri"/>
          <w:sz w:val="20"/>
          <w:szCs w:val="20"/>
        </w:rPr>
      </w:pPr>
      <w:r w:rsidRPr="003A4E71">
        <w:rPr>
          <w:rFonts w:ascii="Calibri" w:hAnsi="Calibri" w:cs="Calibri"/>
          <w:sz w:val="20"/>
          <w:szCs w:val="20"/>
        </w:rPr>
        <w:t>consider risks of accidents and natural hazards, avoid exacerbating potential impacts of natural and human-made hazards</w:t>
      </w:r>
    </w:p>
    <w:p w14:paraId="532B5451" w14:textId="77777777" w:rsidR="000B3133" w:rsidRPr="003A4E71" w:rsidRDefault="000B3133" w:rsidP="009506CE">
      <w:pPr>
        <w:spacing w:before="40" w:after="40" w:line="276" w:lineRule="auto"/>
        <w:jc w:val="both"/>
        <w:rPr>
          <w:b/>
        </w:rPr>
      </w:pPr>
    </w:p>
    <w:p w14:paraId="0D2B4F17" w14:textId="6FCFBA7B" w:rsidR="0029525C" w:rsidRPr="003A4E71" w:rsidRDefault="00496A7E" w:rsidP="009506CE">
      <w:pPr>
        <w:spacing w:before="40" w:after="40" w:line="276" w:lineRule="auto"/>
        <w:jc w:val="both"/>
        <w:rPr>
          <w:rFonts w:ascii="Calibri" w:hAnsi="Calibri" w:cs="Calibri"/>
          <w:b/>
          <w:sz w:val="20"/>
          <w:szCs w:val="20"/>
        </w:rPr>
      </w:pPr>
      <w:r w:rsidRPr="003A4E71">
        <w:rPr>
          <w:rFonts w:ascii="Calibri" w:hAnsi="Calibri" w:cs="Calibri"/>
          <w:b/>
          <w:sz w:val="20"/>
          <w:szCs w:val="20"/>
        </w:rPr>
        <w:t>Management</w:t>
      </w:r>
      <w:r w:rsidR="000B3133" w:rsidRPr="003A4E71">
        <w:rPr>
          <w:rFonts w:ascii="Calibri" w:hAnsi="Calibri" w:cs="Calibri"/>
          <w:b/>
          <w:sz w:val="20"/>
          <w:szCs w:val="20"/>
        </w:rPr>
        <w:t xml:space="preserve"> measures</w:t>
      </w:r>
      <w:r w:rsidRPr="003A4E71">
        <w:rPr>
          <w:rFonts w:ascii="Calibri" w:hAnsi="Calibri" w:cs="Calibri"/>
          <w:b/>
          <w:sz w:val="20"/>
          <w:szCs w:val="20"/>
        </w:rPr>
        <w:t>:</w:t>
      </w:r>
      <w:r w:rsidR="000B3133" w:rsidRPr="003A4E71">
        <w:rPr>
          <w:rFonts w:ascii="Calibri" w:hAnsi="Calibri" w:cs="Calibri"/>
          <w:b/>
          <w:sz w:val="20"/>
          <w:szCs w:val="20"/>
        </w:rPr>
        <w:t xml:space="preserve"> </w:t>
      </w:r>
      <w:r w:rsidRPr="003A4E71">
        <w:rPr>
          <w:rFonts w:ascii="Calibri" w:hAnsi="Calibri" w:cs="Calibri"/>
          <w:sz w:val="20"/>
          <w:szCs w:val="20"/>
        </w:rPr>
        <w:t>Clear selection criteria and technical specifications will be included into procurement process to ensure that requirements highlighted into Standard 1, 3 (risks of air pollution, noise, vibration, traffic, injuries, physical hazards, poor surface water quality due to runoff, erosion, sanitation)</w:t>
      </w:r>
      <w:r w:rsidR="0029525C" w:rsidRPr="003A4E71">
        <w:rPr>
          <w:rFonts w:ascii="Calibri" w:hAnsi="Calibri" w:cs="Calibri"/>
          <w:sz w:val="20"/>
          <w:szCs w:val="20"/>
        </w:rPr>
        <w:t xml:space="preserve"> and 7.</w:t>
      </w:r>
      <w:r w:rsidRPr="003A4E71">
        <w:rPr>
          <w:rFonts w:ascii="Calibri" w:hAnsi="Calibri" w:cs="Calibri"/>
          <w:sz w:val="20"/>
          <w:szCs w:val="20"/>
        </w:rPr>
        <w:t xml:space="preserve"> </w:t>
      </w:r>
      <w:r w:rsidR="0029525C" w:rsidRPr="003A4E71">
        <w:rPr>
          <w:rFonts w:ascii="Calibri" w:hAnsi="Calibri" w:cs="Calibri"/>
          <w:sz w:val="20"/>
          <w:szCs w:val="20"/>
        </w:rPr>
        <w:t>Restoration plans and designs of the wildlife crossing structures will include sections on labor requirements, in accordance with relevant Chinese regulations and UNDP SES 3 and 7 (community health, safety and security and Labor and Working Conditions). These sections will cover topics such as training, sharing information to the workers, describing the project’s Grievance Redress Mechanism, etc.). Field activities will not start prior to approval of the restoration plans and wildlife crossing structure designs by the Implementing Partner and UNDP.</w:t>
      </w:r>
    </w:p>
    <w:p w14:paraId="1F183B52" w14:textId="77777777" w:rsidR="000B3133" w:rsidRPr="003A4E71" w:rsidRDefault="000B3133" w:rsidP="009506CE">
      <w:pPr>
        <w:spacing w:before="40" w:after="40" w:line="276" w:lineRule="auto"/>
        <w:jc w:val="both"/>
        <w:rPr>
          <w:rFonts w:ascii="Calibri" w:hAnsi="Calibri" w:cs="Calibri"/>
          <w:sz w:val="20"/>
          <w:szCs w:val="20"/>
        </w:rPr>
      </w:pPr>
    </w:p>
    <w:p w14:paraId="3D064850" w14:textId="058A55F0" w:rsidR="00B4712E" w:rsidRPr="003A4E71" w:rsidRDefault="00496A7E" w:rsidP="00FA0EBD">
      <w:pPr>
        <w:spacing w:before="40" w:after="40" w:line="276" w:lineRule="auto"/>
        <w:jc w:val="both"/>
        <w:rPr>
          <w:rFonts w:ascii="Calibri" w:hAnsi="Calibri" w:cs="Calibri"/>
          <w:sz w:val="20"/>
          <w:szCs w:val="20"/>
        </w:rPr>
      </w:pPr>
      <w:r w:rsidRPr="003A4E71">
        <w:rPr>
          <w:rFonts w:ascii="Calibri" w:hAnsi="Calibri" w:cs="Calibri"/>
          <w:sz w:val="20"/>
          <w:szCs w:val="20"/>
        </w:rPr>
        <w:t>The project Field Officers will support monitoring and evaluation in the field, inspecting project interventions, and communicating with the Demonstration Area Coordinators, nature reserve staff, and local government entities</w:t>
      </w:r>
      <w:r w:rsidR="000B3133" w:rsidRPr="003A4E71">
        <w:rPr>
          <w:rFonts w:ascii="Calibri" w:hAnsi="Calibri" w:cs="Calibri"/>
          <w:sz w:val="20"/>
          <w:szCs w:val="20"/>
        </w:rPr>
        <w:t xml:space="preserve">. </w:t>
      </w:r>
      <w:r w:rsidR="00B4712E" w:rsidRPr="003A4E71">
        <w:rPr>
          <w:rFonts w:ascii="Calibri" w:hAnsi="Calibri" w:cs="Calibri"/>
          <w:sz w:val="20"/>
          <w:szCs w:val="20"/>
        </w:rPr>
        <w:t>Relevant SES 7 requirements are outlined below in box 6:</w:t>
      </w:r>
    </w:p>
    <w:p w14:paraId="014DAD49" w14:textId="77777777" w:rsidR="00B4712E" w:rsidRPr="003A4E71" w:rsidRDefault="00B4712E" w:rsidP="00FA0EBD">
      <w:pPr>
        <w:spacing w:before="40" w:after="40" w:line="276" w:lineRule="auto"/>
        <w:jc w:val="both"/>
        <w:rPr>
          <w:rFonts w:ascii="Calibri" w:hAnsi="Calibri" w:cs="Calibri"/>
          <w:sz w:val="20"/>
          <w:szCs w:val="20"/>
        </w:rPr>
      </w:pPr>
    </w:p>
    <w:tbl>
      <w:tblPr>
        <w:tblStyle w:val="afa"/>
        <w:tblW w:w="0" w:type="auto"/>
        <w:tblLook w:val="04A0" w:firstRow="1" w:lastRow="0" w:firstColumn="1" w:lastColumn="0" w:noHBand="0" w:noVBand="1"/>
      </w:tblPr>
      <w:tblGrid>
        <w:gridCol w:w="9017"/>
      </w:tblGrid>
      <w:tr w:rsidR="00B4712E" w:rsidRPr="003A4E71" w14:paraId="4D1C34D6" w14:textId="77777777" w:rsidTr="00FA0EBD">
        <w:tc>
          <w:tcPr>
            <w:tcW w:w="9017" w:type="dxa"/>
            <w:shd w:val="clear" w:color="auto" w:fill="DBE5F1" w:themeFill="accent1" w:themeFillTint="33"/>
          </w:tcPr>
          <w:p w14:paraId="4E53C870" w14:textId="7949A34A" w:rsidR="00B4712E" w:rsidRPr="003A4E71" w:rsidRDefault="00B4712E" w:rsidP="009506CE">
            <w:pPr>
              <w:spacing w:line="276" w:lineRule="auto"/>
              <w:ind w:left="34"/>
              <w:jc w:val="both"/>
              <w:rPr>
                <w:rFonts w:ascii="Calibri" w:hAnsi="Calibri" w:cs="Calibri"/>
                <w:b/>
                <w:sz w:val="20"/>
                <w:szCs w:val="20"/>
              </w:rPr>
            </w:pPr>
            <w:r w:rsidRPr="003A4E71">
              <w:rPr>
                <w:rFonts w:ascii="Calibri" w:hAnsi="Calibri" w:cs="Calibri"/>
                <w:b/>
                <w:sz w:val="20"/>
                <w:szCs w:val="20"/>
              </w:rPr>
              <w:t>Box 6. Relevant requirements from SES 7. Labor and Working Conditions</w:t>
            </w:r>
          </w:p>
          <w:p w14:paraId="02359B09" w14:textId="77777777" w:rsidR="00B4712E" w:rsidRPr="003A4E71" w:rsidRDefault="00B4712E" w:rsidP="009506CE">
            <w:pPr>
              <w:spacing w:line="276" w:lineRule="auto"/>
              <w:ind w:left="34"/>
              <w:jc w:val="both"/>
              <w:rPr>
                <w:rFonts w:ascii="Calibri" w:hAnsi="Calibri" w:cs="Calibri"/>
                <w:b/>
                <w:sz w:val="20"/>
                <w:szCs w:val="20"/>
              </w:rPr>
            </w:pPr>
          </w:p>
          <w:p w14:paraId="41DB1E41" w14:textId="6A4403D4" w:rsidR="00B4712E" w:rsidRPr="003A4E71" w:rsidRDefault="00B4712E" w:rsidP="009506CE">
            <w:pPr>
              <w:spacing w:line="276" w:lineRule="auto"/>
              <w:ind w:left="34"/>
              <w:jc w:val="both"/>
              <w:rPr>
                <w:rFonts w:ascii="Calibri" w:hAnsi="Calibri" w:cs="Calibri"/>
                <w:sz w:val="20"/>
                <w:szCs w:val="20"/>
              </w:rPr>
            </w:pPr>
            <w:r w:rsidRPr="003A4E71">
              <w:rPr>
                <w:rFonts w:ascii="Calibri" w:hAnsi="Calibri" w:cs="Calibri"/>
                <w:sz w:val="20"/>
                <w:szCs w:val="20"/>
              </w:rPr>
              <w:t>Labor requirements, in accordance with relevant Chinese regulations and UNDP SES requirement on Labor and Working Conditions will be incorporated in the habitats restoration plan covering topics such as training, sharing information to the workers, describing the project’s Grievance Redress Mechanism, etc.). Field activities will not start prior to approval of the restoration plans by the Implementing Partner and UNDP. Additionally, the following standards requirements will apply:</w:t>
            </w:r>
          </w:p>
          <w:p w14:paraId="0E247969"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Ensure necessary processes and measures are in place that address the safety and health of project workers, addressing:</w:t>
            </w:r>
          </w:p>
          <w:p w14:paraId="285263CC"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Identification and assessment of hazards and risks</w:t>
            </w:r>
          </w:p>
          <w:p w14:paraId="7BCB5ADA"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Safety and health training</w:t>
            </w:r>
          </w:p>
          <w:p w14:paraId="436963EB"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Employment injury benefits and/or remedies</w:t>
            </w:r>
          </w:p>
          <w:p w14:paraId="3D2AF8A0" w14:textId="77777777" w:rsidR="00B4712E" w:rsidRPr="003A4E71" w:rsidRDefault="00B4712E" w:rsidP="009506CE">
            <w:pPr>
              <w:numPr>
                <w:ilvl w:val="0"/>
                <w:numId w:val="7"/>
              </w:numPr>
              <w:spacing w:line="276" w:lineRule="auto"/>
              <w:ind w:left="252" w:hanging="288"/>
              <w:jc w:val="both"/>
              <w:rPr>
                <w:rFonts w:ascii="Calibri" w:hAnsi="Calibri" w:cs="Calibri"/>
                <w:sz w:val="20"/>
                <w:szCs w:val="20"/>
              </w:rPr>
            </w:pPr>
            <w:r w:rsidRPr="003A4E71">
              <w:rPr>
                <w:rFonts w:ascii="Calibri" w:hAnsi="Calibri" w:cs="Calibri"/>
                <w:sz w:val="20"/>
                <w:szCs w:val="20"/>
              </w:rPr>
              <w:t>Conduct due diligence to ascertain third parties are legitimate, reliable entities with appropriate policies and systems in place to allow them to operate in accordance with S7 minimum requirements</w:t>
            </w:r>
          </w:p>
          <w:p w14:paraId="322EEBE3" w14:textId="3490EC31" w:rsidR="00B4712E" w:rsidRPr="003A4E71" w:rsidRDefault="00B4712E" w:rsidP="009506CE">
            <w:pPr>
              <w:spacing w:before="40" w:after="40" w:line="276" w:lineRule="auto"/>
              <w:jc w:val="both"/>
              <w:rPr>
                <w:rFonts w:ascii="Calibri" w:hAnsi="Calibri" w:cs="Calibri"/>
                <w:sz w:val="20"/>
                <w:szCs w:val="20"/>
              </w:rPr>
            </w:pPr>
            <w:r w:rsidRPr="003A4E71">
              <w:rPr>
                <w:rFonts w:ascii="Calibri" w:hAnsi="Calibri" w:cs="Calibri"/>
                <w:sz w:val="20"/>
                <w:szCs w:val="20"/>
              </w:rPr>
              <w:t>Incorporate S7 minimum requirements into contractual agreements with third parties and manage and monitor their performance. In case of subcontracting, third parties include equivalent reqs and remedies in their contracts</w:t>
            </w:r>
          </w:p>
        </w:tc>
      </w:tr>
    </w:tbl>
    <w:p w14:paraId="6826C37F" w14:textId="77777777" w:rsidR="00B4712E" w:rsidRPr="003A4E71" w:rsidRDefault="00B4712E" w:rsidP="00FA0EBD">
      <w:pPr>
        <w:spacing w:before="40" w:after="40" w:line="276" w:lineRule="auto"/>
        <w:jc w:val="both"/>
        <w:rPr>
          <w:rFonts w:ascii="Calibri" w:hAnsi="Calibri" w:cs="Calibri"/>
          <w:sz w:val="20"/>
          <w:szCs w:val="20"/>
        </w:rPr>
      </w:pPr>
    </w:p>
    <w:p w14:paraId="326433A7" w14:textId="77777777" w:rsidR="000B3133" w:rsidRPr="003A4E71" w:rsidRDefault="000B3133" w:rsidP="009506CE">
      <w:pPr>
        <w:spacing w:before="40" w:after="40" w:line="276" w:lineRule="auto"/>
        <w:jc w:val="both"/>
        <w:rPr>
          <w:rFonts w:ascii="Calibri" w:hAnsi="Calibri" w:cs="Calibri"/>
          <w:b/>
          <w:bCs/>
          <w:i/>
          <w:iCs/>
          <w:sz w:val="20"/>
          <w:szCs w:val="20"/>
        </w:rPr>
      </w:pPr>
    </w:p>
    <w:p w14:paraId="11054C13" w14:textId="71254531" w:rsidR="007638FC" w:rsidRPr="003A4E71" w:rsidRDefault="00682303" w:rsidP="009506CE">
      <w:pPr>
        <w:spacing w:before="60" w:after="60" w:line="276" w:lineRule="auto"/>
        <w:jc w:val="both"/>
        <w:rPr>
          <w:rFonts w:asciiTheme="majorHAnsi" w:hAnsiTheme="majorHAnsi" w:cs="Calibri"/>
          <w:b/>
          <w:sz w:val="20"/>
          <w:szCs w:val="20"/>
        </w:rPr>
      </w:pPr>
      <w:r w:rsidRPr="003A4E71">
        <w:rPr>
          <w:rFonts w:ascii="Calibri" w:hAnsi="Calibri" w:cs="Calibri"/>
          <w:b/>
          <w:bCs/>
          <w:i/>
          <w:iCs/>
          <w:sz w:val="20"/>
          <w:szCs w:val="20"/>
        </w:rPr>
        <w:t>Risk 8</w:t>
      </w:r>
      <w:r w:rsidR="003C3690" w:rsidRPr="003A4E71">
        <w:rPr>
          <w:rFonts w:ascii="Calibri" w:hAnsi="Calibri" w:cs="Calibri"/>
          <w:b/>
          <w:bCs/>
          <w:i/>
          <w:iCs/>
          <w:sz w:val="20"/>
          <w:szCs w:val="20"/>
        </w:rPr>
        <w:t xml:space="preserve">: </w:t>
      </w:r>
      <w:r w:rsidR="00D35C1D" w:rsidRPr="003A4E71">
        <w:rPr>
          <w:rFonts w:ascii="Calibri" w:hAnsi="Calibri" w:cs="Calibri"/>
          <w:b/>
          <w:i/>
          <w:sz w:val="20"/>
          <w:szCs w:val="20"/>
        </w:rPr>
        <w:t>Activities funded under investment assistance delivery mechanisms may be carried out without full adherence to UNDP SES.</w:t>
      </w:r>
      <w:r w:rsidR="00D35C1D" w:rsidRPr="003A4E71">
        <w:rPr>
          <w:rFonts w:ascii="Calibri" w:hAnsi="Calibri" w:cs="Calibri"/>
          <w:b/>
          <w:sz w:val="20"/>
          <w:szCs w:val="20"/>
        </w:rPr>
        <w:t xml:space="preserve"> </w:t>
      </w:r>
    </w:p>
    <w:p w14:paraId="207B759E" w14:textId="77777777" w:rsidR="002A5773" w:rsidRPr="003A4E71" w:rsidRDefault="002A5773" w:rsidP="009506CE">
      <w:pPr>
        <w:spacing w:before="60" w:after="60" w:line="276" w:lineRule="auto"/>
        <w:jc w:val="both"/>
        <w:rPr>
          <w:rFonts w:asciiTheme="majorHAnsi" w:hAnsiTheme="majorHAnsi"/>
          <w:b/>
          <w:sz w:val="20"/>
          <w:szCs w:val="20"/>
          <w:u w:val="single"/>
        </w:rPr>
      </w:pPr>
    </w:p>
    <w:p w14:paraId="4BFF94E6" w14:textId="2D0674A2" w:rsidR="002A5773" w:rsidRPr="003A4E71" w:rsidRDefault="002A5773" w:rsidP="009506CE">
      <w:pPr>
        <w:spacing w:before="60" w:after="60" w:line="276" w:lineRule="auto"/>
        <w:jc w:val="both"/>
        <w:rPr>
          <w:rFonts w:asciiTheme="majorHAnsi" w:hAnsiTheme="majorHAnsi" w:cs="Calibri"/>
          <w:b/>
          <w:sz w:val="20"/>
          <w:szCs w:val="20"/>
        </w:rPr>
      </w:pPr>
      <w:r w:rsidRPr="003A4E71">
        <w:rPr>
          <w:rFonts w:asciiTheme="majorHAnsi" w:hAnsiTheme="majorHAnsi"/>
          <w:b/>
          <w:sz w:val="20"/>
          <w:szCs w:val="20"/>
          <w:u w:val="single"/>
        </w:rPr>
        <w:t>Overarching Principles and Project-Level Standards</w:t>
      </w:r>
      <w:r w:rsidRPr="003A4E71">
        <w:rPr>
          <w:rFonts w:asciiTheme="majorHAnsi" w:hAnsiTheme="majorHAnsi"/>
          <w:b/>
          <w:sz w:val="20"/>
          <w:szCs w:val="20"/>
        </w:rPr>
        <w:t xml:space="preserve">: </w:t>
      </w:r>
      <w:r w:rsidRPr="003A4E71">
        <w:rPr>
          <w:rFonts w:asciiTheme="majorHAnsi" w:hAnsiTheme="majorHAnsi"/>
          <w:sz w:val="20"/>
          <w:szCs w:val="20"/>
        </w:rPr>
        <w:t>All</w:t>
      </w:r>
    </w:p>
    <w:p w14:paraId="3B5BF80E" w14:textId="77777777" w:rsidR="002A5773" w:rsidRPr="003A4E71" w:rsidRDefault="002A5773" w:rsidP="009506CE">
      <w:pPr>
        <w:spacing w:before="40" w:after="40" w:line="276" w:lineRule="auto"/>
        <w:jc w:val="both"/>
        <w:rPr>
          <w:rFonts w:asciiTheme="majorHAnsi" w:hAnsiTheme="majorHAnsi" w:cs="Calibri"/>
          <w:b/>
          <w:sz w:val="20"/>
          <w:szCs w:val="20"/>
        </w:rPr>
      </w:pPr>
    </w:p>
    <w:p w14:paraId="3777D24D" w14:textId="4187855E" w:rsidR="007638FC" w:rsidRPr="003A4E71" w:rsidRDefault="007638FC" w:rsidP="009506CE">
      <w:pPr>
        <w:spacing w:before="40" w:after="40" w:line="276" w:lineRule="auto"/>
        <w:jc w:val="both"/>
        <w:rPr>
          <w:rFonts w:asciiTheme="majorHAnsi" w:hAnsiTheme="majorHAnsi" w:cs="Calibri"/>
          <w:b/>
          <w:sz w:val="20"/>
          <w:szCs w:val="20"/>
        </w:rPr>
      </w:pPr>
      <w:r w:rsidRPr="003A4E71">
        <w:rPr>
          <w:rFonts w:asciiTheme="majorHAnsi" w:hAnsiTheme="majorHAnsi" w:cs="Calibri"/>
          <w:b/>
          <w:sz w:val="20"/>
          <w:szCs w:val="20"/>
        </w:rPr>
        <w:t>Risk Level: Moderate</w:t>
      </w:r>
    </w:p>
    <w:p w14:paraId="6BB52C90" w14:textId="77777777" w:rsidR="002A5773" w:rsidRPr="003A4E71" w:rsidRDefault="002A5773" w:rsidP="009506CE">
      <w:pPr>
        <w:spacing w:before="60" w:after="60" w:line="276" w:lineRule="auto"/>
        <w:jc w:val="both"/>
        <w:rPr>
          <w:rFonts w:asciiTheme="majorHAnsi" w:hAnsiTheme="majorHAnsi"/>
          <w:b/>
          <w:bCs/>
          <w:sz w:val="20"/>
          <w:szCs w:val="20"/>
        </w:rPr>
      </w:pPr>
    </w:p>
    <w:p w14:paraId="0B13D039" w14:textId="3DDC62B6" w:rsidR="00C85D09" w:rsidRPr="003A4E71" w:rsidRDefault="00C85D09" w:rsidP="009506CE">
      <w:pPr>
        <w:spacing w:before="60" w:after="60" w:line="276" w:lineRule="auto"/>
        <w:jc w:val="both"/>
        <w:rPr>
          <w:rFonts w:ascii="Calibri" w:hAnsi="Calibri" w:cs="Calibri"/>
          <w:color w:val="000000"/>
          <w:sz w:val="20"/>
          <w:szCs w:val="20"/>
        </w:rPr>
      </w:pPr>
      <w:r w:rsidRPr="003A4E71">
        <w:rPr>
          <w:rFonts w:asciiTheme="majorHAnsi" w:hAnsiTheme="majorHAnsi"/>
          <w:b/>
          <w:bCs/>
          <w:sz w:val="20"/>
          <w:szCs w:val="20"/>
        </w:rPr>
        <w:t>Risk Assessment</w:t>
      </w:r>
      <w:r w:rsidRPr="003A4E71">
        <w:rPr>
          <w:rFonts w:asciiTheme="majorHAnsi" w:hAnsiTheme="majorHAnsi"/>
          <w:sz w:val="20"/>
          <w:szCs w:val="20"/>
        </w:rPr>
        <w:t xml:space="preserve">: </w:t>
      </w:r>
      <w:r w:rsidR="00D35C1D" w:rsidRPr="003A4E71">
        <w:rPr>
          <w:rFonts w:ascii="Calibri" w:hAnsi="Calibri" w:cs="Calibri"/>
          <w:sz w:val="20"/>
          <w:szCs w:val="20"/>
        </w:rPr>
        <w:t xml:space="preserve">The project strategy includes delivering investment assistance </w:t>
      </w:r>
      <w:r w:rsidR="00D35C1D" w:rsidRPr="003A4E71">
        <w:rPr>
          <w:rFonts w:ascii="Calibri" w:hAnsi="Calibri" w:cs="Calibri"/>
          <w:color w:val="000000"/>
          <w:sz w:val="20"/>
          <w:szCs w:val="20"/>
        </w:rPr>
        <w:t xml:space="preserve">to select community organizations for (a) improving quality of harvested non-timber forest products, (b) developing ecotourism experiences, (c) marketing of products and services, (d) establishing community nurseries to support habitat restoration activities; etc. </w:t>
      </w:r>
    </w:p>
    <w:p w14:paraId="6C56948A" w14:textId="77777777" w:rsidR="00C85D09" w:rsidRPr="003A4E71" w:rsidRDefault="00C85D09" w:rsidP="00FA0EBD">
      <w:pPr>
        <w:pStyle w:val="aa"/>
        <w:shd w:val="clear" w:color="auto" w:fill="FFFFFF"/>
        <w:spacing w:beforeAutospacing="0" w:afterAutospacing="0" w:line="276" w:lineRule="auto"/>
        <w:jc w:val="both"/>
        <w:rPr>
          <w:rFonts w:ascii="Calibri" w:hAnsi="Calibri" w:cs="Calibri"/>
          <w:color w:val="000000"/>
          <w:sz w:val="20"/>
          <w:szCs w:val="20"/>
        </w:rPr>
      </w:pPr>
      <w:r w:rsidRPr="003A4E71">
        <w:rPr>
          <w:rFonts w:ascii="Calibri" w:eastAsia="Times New Roman" w:hAnsi="Calibri" w:cs="Calibri"/>
          <w:color w:val="000000"/>
          <w:sz w:val="20"/>
          <w:szCs w:val="20"/>
        </w:rPr>
        <w:t xml:space="preserve">Investment assistance is conceived as a delivery mechanism under the National Implementation Modality (NIM). The Letter of Agreement (LOA) will be signed to transfer resources from IP to local partners based on the achievement of milestone deliverable progress described in payment terms. </w:t>
      </w:r>
      <w:r w:rsidRPr="003A4E71">
        <w:rPr>
          <w:rFonts w:ascii="Calibri" w:hAnsi="Calibri" w:cs="Calibri"/>
          <w:color w:val="000000"/>
          <w:sz w:val="20"/>
          <w:szCs w:val="20"/>
        </w:rPr>
        <w:t xml:space="preserve">The local partners then will decide if some NGOs or village committee shall be involved, and cooperative agreement will be signed between them if needed. </w:t>
      </w:r>
    </w:p>
    <w:p w14:paraId="5756D4AE" w14:textId="77777777" w:rsidR="00C85D09" w:rsidRPr="003A4E71" w:rsidRDefault="00C85D09" w:rsidP="00FA0EBD">
      <w:pPr>
        <w:pStyle w:val="aa"/>
        <w:shd w:val="clear" w:color="auto" w:fill="FFFFFF"/>
        <w:spacing w:beforeAutospacing="0" w:afterAutospacing="0" w:line="276" w:lineRule="auto"/>
        <w:jc w:val="both"/>
        <w:rPr>
          <w:rFonts w:ascii="Calibri" w:hAnsi="Calibri" w:cs="Calibri"/>
          <w:b/>
          <w:color w:val="000000"/>
          <w:sz w:val="20"/>
          <w:szCs w:val="20"/>
        </w:rPr>
      </w:pPr>
    </w:p>
    <w:p w14:paraId="445E0B86" w14:textId="5636CEF5" w:rsidR="00C85D09" w:rsidRPr="003A4E71" w:rsidRDefault="00C85D09" w:rsidP="00FA0EBD">
      <w:pPr>
        <w:pStyle w:val="aa"/>
        <w:shd w:val="clear" w:color="auto" w:fill="FFFFFF"/>
        <w:spacing w:beforeAutospacing="0" w:afterAutospacing="0" w:line="276" w:lineRule="auto"/>
        <w:jc w:val="both"/>
        <w:rPr>
          <w:rFonts w:ascii="Calibri" w:hAnsi="Calibri" w:cs="Calibri"/>
          <w:color w:val="000000"/>
          <w:sz w:val="20"/>
          <w:szCs w:val="20"/>
        </w:rPr>
      </w:pPr>
      <w:r w:rsidRPr="003A4E71">
        <w:rPr>
          <w:rFonts w:ascii="Calibri" w:hAnsi="Calibri" w:cs="Calibri"/>
          <w:b/>
          <w:sz w:val="20"/>
          <w:szCs w:val="20"/>
        </w:rPr>
        <w:t xml:space="preserve">Management measures: </w:t>
      </w:r>
      <w:r w:rsidRPr="003A4E71">
        <w:rPr>
          <w:rFonts w:ascii="Calibri" w:hAnsi="Calibri" w:cs="Calibri"/>
          <w:color w:val="000000"/>
          <w:sz w:val="20"/>
          <w:szCs w:val="20"/>
        </w:rPr>
        <w:t>The IP will be held accountable for certifying the deliverables as committed by local partners including checking the validity &amp; effectiveness of the activities’ results at the community level.</w:t>
      </w:r>
    </w:p>
    <w:p w14:paraId="32AE45F8" w14:textId="5EAB14B8" w:rsidR="002221FA" w:rsidRPr="003A4E71" w:rsidRDefault="002221FA" w:rsidP="009506CE">
      <w:pPr>
        <w:spacing w:before="60" w:after="60" w:line="276" w:lineRule="auto"/>
        <w:jc w:val="both"/>
        <w:rPr>
          <w:rFonts w:ascii="Calibri" w:hAnsi="Calibri" w:cs="Calibri"/>
          <w:sz w:val="20"/>
          <w:szCs w:val="20"/>
        </w:rPr>
      </w:pPr>
    </w:p>
    <w:p w14:paraId="56FAC32B" w14:textId="0F70E4DB" w:rsidR="00C85D09" w:rsidRPr="003A4E71" w:rsidRDefault="00D35C1D" w:rsidP="00FA0EBD">
      <w:pPr>
        <w:spacing w:before="60" w:after="60" w:line="276" w:lineRule="auto"/>
        <w:jc w:val="both"/>
        <w:rPr>
          <w:rFonts w:ascii="Calibri" w:hAnsi="Calibri" w:cs="Calibri"/>
          <w:sz w:val="20"/>
          <w:szCs w:val="20"/>
        </w:rPr>
      </w:pPr>
      <w:r w:rsidRPr="003A4E71">
        <w:rPr>
          <w:rFonts w:ascii="Calibri" w:hAnsi="Calibri" w:cs="Calibri"/>
          <w:sz w:val="20"/>
          <w:szCs w:val="20"/>
        </w:rPr>
        <w:t>Further assessment is required as project activities are further defined during the inception phase. During implementation,</w:t>
      </w:r>
      <w:r w:rsidR="00C85D09" w:rsidRPr="003A4E71">
        <w:rPr>
          <w:rFonts w:ascii="Calibri" w:hAnsi="Calibri" w:cs="Calibri"/>
          <w:sz w:val="20"/>
          <w:szCs w:val="20"/>
        </w:rPr>
        <w:t xml:space="preserve"> screening checklists to assess sub-projects risk levels together with selection criteria and other decisions regarding the proposed investment assistance</w:t>
      </w:r>
      <w:r w:rsidR="0081696C" w:rsidRPr="003A4E71">
        <w:rPr>
          <w:rFonts w:ascii="Calibri" w:hAnsi="Calibri" w:cs="Calibri"/>
          <w:sz w:val="20"/>
          <w:szCs w:val="20"/>
        </w:rPr>
        <w:t xml:space="preserve"> should be developed to ensure adherence with UNDP SESP</w:t>
      </w:r>
      <w:r w:rsidR="00C85D09" w:rsidRPr="003A4E71">
        <w:rPr>
          <w:rFonts w:ascii="Calibri" w:hAnsi="Calibri" w:cs="Calibri"/>
          <w:sz w:val="20"/>
          <w:szCs w:val="20"/>
        </w:rPr>
        <w:t>.</w:t>
      </w:r>
    </w:p>
    <w:p w14:paraId="604FFADF" w14:textId="77777777" w:rsidR="005A2B5A" w:rsidRPr="003A4E71" w:rsidRDefault="005A2B5A" w:rsidP="00FA0EBD">
      <w:pPr>
        <w:spacing w:before="60" w:after="60" w:line="276" w:lineRule="auto"/>
        <w:jc w:val="both"/>
        <w:rPr>
          <w:rFonts w:ascii="Calibri" w:hAnsi="Calibri" w:cs="Calibri"/>
          <w:sz w:val="20"/>
          <w:szCs w:val="20"/>
        </w:rPr>
      </w:pPr>
      <w:r w:rsidRPr="003A4E71">
        <w:rPr>
          <w:rFonts w:ascii="Calibri" w:hAnsi="Calibri" w:cs="Calibri"/>
          <w:sz w:val="20"/>
          <w:szCs w:val="20"/>
        </w:rPr>
        <w:t>Specific screening questions for co-financing partners should include:</w:t>
      </w:r>
    </w:p>
    <w:p w14:paraId="775827A2" w14:textId="77777777" w:rsidR="005A2B5A" w:rsidRPr="003A4E71" w:rsidRDefault="005A2B5A" w:rsidP="00FA0EBD">
      <w:pPr>
        <w:pStyle w:val="ae"/>
        <w:numPr>
          <w:ilvl w:val="3"/>
          <w:numId w:val="4"/>
        </w:numPr>
        <w:spacing w:before="60" w:after="60" w:line="276" w:lineRule="auto"/>
        <w:jc w:val="both"/>
        <w:rPr>
          <w:rFonts w:ascii="Calibri" w:hAnsi="Calibri" w:cs="Calibri"/>
          <w:sz w:val="20"/>
          <w:szCs w:val="20"/>
        </w:rPr>
      </w:pPr>
      <w:r w:rsidRPr="003A4E71">
        <w:rPr>
          <w:rFonts w:ascii="Calibri" w:hAnsi="Calibri" w:cs="Calibri"/>
          <w:sz w:val="20"/>
          <w:szCs w:val="20"/>
        </w:rPr>
        <w:t>Could the investment be granted to an institution that does not have an environmental and social policies and an associated environmental and social management system (ESMS) in place (transparent, publicly available)?</w:t>
      </w:r>
    </w:p>
    <w:p w14:paraId="0BF55DE7" w14:textId="77777777" w:rsidR="005A2B5A" w:rsidRPr="003A4E71" w:rsidRDefault="005A2B5A" w:rsidP="00FA0EBD">
      <w:pPr>
        <w:pStyle w:val="ae"/>
        <w:numPr>
          <w:ilvl w:val="3"/>
          <w:numId w:val="4"/>
        </w:numPr>
        <w:spacing w:before="60" w:after="60" w:line="276" w:lineRule="auto"/>
        <w:jc w:val="both"/>
        <w:rPr>
          <w:rFonts w:ascii="Calibri" w:hAnsi="Calibri" w:cs="Calibri"/>
          <w:sz w:val="20"/>
          <w:szCs w:val="20"/>
        </w:rPr>
      </w:pPr>
      <w:r w:rsidRPr="003A4E71">
        <w:rPr>
          <w:rFonts w:ascii="Calibri" w:hAnsi="Calibri" w:cs="Calibri"/>
          <w:sz w:val="20"/>
          <w:szCs w:val="20"/>
        </w:rPr>
        <w:t>Could the investment be granted to an institution with insufficient capacities (i.e. unqualified personnel e.g. ES Officer) to implement the ESMS?</w:t>
      </w:r>
    </w:p>
    <w:p w14:paraId="5F2017B2" w14:textId="77777777" w:rsidR="005A2B5A" w:rsidRPr="003A4E71" w:rsidRDefault="005A2B5A" w:rsidP="00FA0EBD">
      <w:pPr>
        <w:pStyle w:val="ae"/>
        <w:numPr>
          <w:ilvl w:val="3"/>
          <w:numId w:val="4"/>
        </w:numPr>
        <w:spacing w:before="60" w:after="60" w:line="276" w:lineRule="auto"/>
        <w:jc w:val="both"/>
        <w:rPr>
          <w:rFonts w:ascii="Calibri" w:hAnsi="Calibri" w:cs="Calibri"/>
          <w:sz w:val="20"/>
          <w:szCs w:val="20"/>
        </w:rPr>
      </w:pPr>
      <w:r w:rsidRPr="003A4E71">
        <w:rPr>
          <w:rFonts w:ascii="Calibri" w:hAnsi="Calibri" w:cs="Calibri"/>
          <w:sz w:val="20"/>
          <w:szCs w:val="20"/>
        </w:rPr>
        <w:t>Could the investment be granted to an institution that does not have an Exclusion List?</w:t>
      </w:r>
    </w:p>
    <w:p w14:paraId="6D39EB04" w14:textId="77777777" w:rsidR="005A2B5A" w:rsidRPr="003A4E71" w:rsidRDefault="005A2B5A" w:rsidP="00FA0EBD">
      <w:pPr>
        <w:pStyle w:val="ae"/>
        <w:numPr>
          <w:ilvl w:val="3"/>
          <w:numId w:val="4"/>
        </w:numPr>
        <w:spacing w:before="60" w:after="60" w:line="276" w:lineRule="auto"/>
        <w:jc w:val="both"/>
        <w:rPr>
          <w:rFonts w:ascii="Calibri" w:hAnsi="Calibri" w:cs="Calibri"/>
          <w:sz w:val="20"/>
          <w:szCs w:val="20"/>
        </w:rPr>
      </w:pPr>
      <w:r w:rsidRPr="003A4E71">
        <w:rPr>
          <w:rFonts w:ascii="Calibri" w:hAnsi="Calibri" w:cs="Calibri"/>
          <w:sz w:val="20"/>
          <w:szCs w:val="20"/>
        </w:rPr>
        <w:t xml:space="preserve">According to the institution's portfolio classification: Could the institution have potential high-risk projects in their portfolio? </w:t>
      </w:r>
    </w:p>
    <w:p w14:paraId="61F9F31C" w14:textId="77777777" w:rsidR="005A2B5A" w:rsidRPr="003A4E71" w:rsidRDefault="005A2B5A" w:rsidP="00FA0EBD">
      <w:pPr>
        <w:pStyle w:val="ae"/>
        <w:numPr>
          <w:ilvl w:val="3"/>
          <w:numId w:val="4"/>
        </w:numPr>
        <w:spacing w:before="60" w:after="60" w:line="276" w:lineRule="auto"/>
        <w:jc w:val="both"/>
        <w:rPr>
          <w:rFonts w:ascii="Calibri" w:hAnsi="Calibri" w:cs="Calibri"/>
          <w:sz w:val="20"/>
          <w:szCs w:val="20"/>
        </w:rPr>
      </w:pPr>
      <w:r w:rsidRPr="003A4E71">
        <w:rPr>
          <w:rFonts w:ascii="Calibri" w:hAnsi="Calibri" w:cs="Calibri"/>
          <w:sz w:val="20"/>
          <w:szCs w:val="20"/>
        </w:rPr>
        <w:t>Is there evidence that the institution does not comply with the local legal framework?</w:t>
      </w:r>
    </w:p>
    <w:p w14:paraId="4CF06059" w14:textId="77777777" w:rsidR="005A2B5A" w:rsidRPr="003A4E71" w:rsidRDefault="005A2B5A" w:rsidP="00FA0EBD">
      <w:pPr>
        <w:pStyle w:val="ae"/>
        <w:numPr>
          <w:ilvl w:val="3"/>
          <w:numId w:val="4"/>
        </w:numPr>
        <w:spacing w:before="60" w:after="60" w:line="276" w:lineRule="auto"/>
        <w:jc w:val="both"/>
        <w:rPr>
          <w:rFonts w:ascii="Calibri" w:hAnsi="Calibri" w:cs="Calibri"/>
          <w:sz w:val="20"/>
          <w:szCs w:val="20"/>
        </w:rPr>
      </w:pPr>
      <w:r w:rsidRPr="003A4E71">
        <w:rPr>
          <w:rFonts w:ascii="Calibri" w:hAnsi="Calibri" w:cs="Calibri"/>
          <w:sz w:val="20"/>
          <w:szCs w:val="20"/>
        </w:rPr>
        <w:t>Does the institution provide a stable communication channel with stakeholders and local communities (e.g. a Grievance Redress Mechanism)?</w:t>
      </w:r>
    </w:p>
    <w:p w14:paraId="3CAD14BE" w14:textId="1DA7377D" w:rsidR="005A2B5A" w:rsidRPr="003A4E71" w:rsidRDefault="005A2B5A" w:rsidP="00FA0EBD">
      <w:pPr>
        <w:pStyle w:val="ae"/>
        <w:numPr>
          <w:ilvl w:val="3"/>
          <w:numId w:val="4"/>
        </w:numPr>
        <w:spacing w:before="60" w:after="60" w:line="276" w:lineRule="auto"/>
        <w:jc w:val="both"/>
        <w:rPr>
          <w:rFonts w:ascii="Calibri" w:hAnsi="Calibri" w:cs="Calibri"/>
          <w:sz w:val="20"/>
          <w:szCs w:val="20"/>
        </w:rPr>
      </w:pPr>
      <w:r w:rsidRPr="003A4E71">
        <w:rPr>
          <w:rFonts w:ascii="Calibri" w:hAnsi="Calibri" w:cs="Calibri"/>
          <w:sz w:val="20"/>
          <w:szCs w:val="20"/>
        </w:rPr>
        <w:t xml:space="preserve">Does the organization provide auxiliary or capacity building support </w:t>
      </w:r>
      <w:r w:rsidR="007F1AD2" w:rsidRPr="003A4E71">
        <w:rPr>
          <w:rFonts w:ascii="Calibri" w:hAnsi="Calibri" w:cs="Calibri"/>
          <w:sz w:val="20"/>
          <w:szCs w:val="20"/>
        </w:rPr>
        <w:t>services?</w:t>
      </w:r>
    </w:p>
    <w:p w14:paraId="1A58EB85" w14:textId="77777777" w:rsidR="005A2B5A" w:rsidRPr="003A4E71" w:rsidRDefault="005A2B5A" w:rsidP="00FA0EBD">
      <w:pPr>
        <w:spacing w:before="60" w:after="60" w:line="276" w:lineRule="auto"/>
        <w:jc w:val="both"/>
        <w:rPr>
          <w:rFonts w:ascii="Calibri" w:hAnsi="Calibri" w:cs="Calibri"/>
          <w:sz w:val="20"/>
          <w:szCs w:val="20"/>
        </w:rPr>
      </w:pPr>
    </w:p>
    <w:p w14:paraId="3E1EEF0E" w14:textId="3E067F92" w:rsidR="00C85D09" w:rsidRPr="003A4E71" w:rsidRDefault="00C85D09" w:rsidP="00FA0EBD">
      <w:pPr>
        <w:spacing w:before="60" w:after="60" w:line="276" w:lineRule="auto"/>
        <w:jc w:val="both"/>
        <w:rPr>
          <w:rFonts w:ascii="Calibri" w:hAnsi="Calibri" w:cs="Calibri"/>
          <w:sz w:val="20"/>
          <w:szCs w:val="20"/>
        </w:rPr>
      </w:pPr>
      <w:r w:rsidRPr="003A4E71">
        <w:rPr>
          <w:rFonts w:ascii="Calibri" w:hAnsi="Calibri" w:cs="Calibri"/>
          <w:sz w:val="20"/>
          <w:szCs w:val="20"/>
        </w:rPr>
        <w:t>All on-the-ground activities will be subject to inspection for potential non-compliance.</w:t>
      </w:r>
      <w:r w:rsidR="0081696C" w:rsidRPr="003A4E71">
        <w:rPr>
          <w:rFonts w:ascii="Calibri" w:hAnsi="Calibri" w:cs="Calibri"/>
          <w:sz w:val="20"/>
          <w:szCs w:val="20"/>
        </w:rPr>
        <w:t xml:space="preserve"> </w:t>
      </w:r>
      <w:r w:rsidRPr="003A4E71">
        <w:rPr>
          <w:rFonts w:ascii="Calibri" w:hAnsi="Calibri" w:cs="Calibri"/>
          <w:sz w:val="20"/>
          <w:szCs w:val="20"/>
        </w:rPr>
        <w:t xml:space="preserve">UNDP Country Office </w:t>
      </w:r>
      <w:r w:rsidR="0081696C" w:rsidRPr="003A4E71">
        <w:rPr>
          <w:rFonts w:ascii="Calibri" w:hAnsi="Calibri" w:cs="Calibri"/>
          <w:sz w:val="20"/>
          <w:szCs w:val="20"/>
        </w:rPr>
        <w:t>must</w:t>
      </w:r>
      <w:r w:rsidRPr="003A4E71">
        <w:rPr>
          <w:rFonts w:ascii="Calibri" w:hAnsi="Calibri" w:cs="Calibri"/>
          <w:sz w:val="20"/>
          <w:szCs w:val="20"/>
        </w:rPr>
        <w:t xml:space="preserve"> engage a safeguards Individual Contractor (IC) on a Long-Term Agreement or similar Medium-Term contractual modality to ensure </w:t>
      </w:r>
      <w:r w:rsidR="0081696C" w:rsidRPr="003A4E71">
        <w:rPr>
          <w:rFonts w:ascii="Calibri" w:hAnsi="Calibri" w:cs="Calibri"/>
          <w:sz w:val="20"/>
          <w:szCs w:val="20"/>
        </w:rPr>
        <w:t>adherence</w:t>
      </w:r>
      <w:r w:rsidRPr="003A4E71">
        <w:rPr>
          <w:rFonts w:ascii="Calibri" w:hAnsi="Calibri" w:cs="Calibri"/>
          <w:sz w:val="20"/>
          <w:szCs w:val="20"/>
        </w:rPr>
        <w:t xml:space="preserve"> with UNDPs </w:t>
      </w:r>
      <w:r w:rsidR="0081696C" w:rsidRPr="003A4E71">
        <w:rPr>
          <w:rFonts w:ascii="Calibri" w:hAnsi="Calibri" w:cs="Calibri"/>
          <w:sz w:val="20"/>
          <w:szCs w:val="20"/>
        </w:rPr>
        <w:t>SES</w:t>
      </w:r>
      <w:r w:rsidRPr="003A4E71">
        <w:rPr>
          <w:rFonts w:ascii="Calibri" w:hAnsi="Calibri" w:cs="Calibri"/>
          <w:sz w:val="20"/>
          <w:szCs w:val="20"/>
        </w:rPr>
        <w:t xml:space="preserve"> in the whole Country Office Vertical Fund (VF) portfolio. Community organizations will be trained in UNDP SES, and execution in the field will be supported through proactive monitoring and evaluation.</w:t>
      </w:r>
    </w:p>
    <w:p w14:paraId="76264C44" w14:textId="77777777" w:rsidR="005A2B5A" w:rsidRPr="003A4E71" w:rsidRDefault="005A2B5A" w:rsidP="00FA0EBD">
      <w:pPr>
        <w:spacing w:before="60" w:after="60" w:line="276" w:lineRule="auto"/>
        <w:jc w:val="both"/>
        <w:rPr>
          <w:rFonts w:ascii="Calibri" w:hAnsi="Calibri" w:cs="Calibri"/>
          <w:sz w:val="20"/>
          <w:szCs w:val="20"/>
        </w:rPr>
      </w:pPr>
    </w:p>
    <w:p w14:paraId="43C5B511" w14:textId="1B86356E" w:rsidR="00C85D09" w:rsidRPr="003A4E71" w:rsidRDefault="005A2B5A" w:rsidP="00FA0EBD">
      <w:pPr>
        <w:spacing w:before="60" w:after="60" w:line="276" w:lineRule="auto"/>
        <w:jc w:val="both"/>
        <w:rPr>
          <w:rFonts w:ascii="Calibri" w:hAnsi="Calibri" w:cs="Calibri"/>
          <w:sz w:val="20"/>
          <w:szCs w:val="20"/>
        </w:rPr>
      </w:pPr>
      <w:r w:rsidRPr="003A4E71">
        <w:rPr>
          <w:rFonts w:ascii="Calibri" w:hAnsi="Calibri" w:cs="Calibri"/>
          <w:sz w:val="20"/>
          <w:szCs w:val="20"/>
        </w:rPr>
        <w:t xml:space="preserve">Safeguard measures developed by co-financing partners, including governmental entities and civil society organization will assessed by the Safeguard contractor and will be reviewed by the project management team and UNDP to ensure adherence with UNDP’s SES policy prior to initiating work on the ground. In addition, a common agreement will be reached on the approach to address project related grievance redress, including specific accountability in case a complaint may arise. </w:t>
      </w:r>
      <w:r w:rsidR="00C85D09" w:rsidRPr="003A4E71">
        <w:rPr>
          <w:rFonts w:ascii="Calibri" w:hAnsi="Calibri" w:cs="Calibri"/>
          <w:sz w:val="20"/>
          <w:szCs w:val="20"/>
        </w:rPr>
        <w:t xml:space="preserve">Any gaps will be discussed with the co-financing partners and reviewed regularly, including during the annual project progress review stakeholder workshops. </w:t>
      </w:r>
    </w:p>
    <w:p w14:paraId="16F5F009" w14:textId="77777777" w:rsidR="00CA219A" w:rsidRPr="003A4E71" w:rsidRDefault="00CA219A" w:rsidP="00FA0EBD">
      <w:pPr>
        <w:spacing w:before="60" w:after="60" w:line="276" w:lineRule="auto"/>
        <w:jc w:val="both"/>
        <w:rPr>
          <w:rFonts w:ascii="Calibri" w:hAnsi="Calibri" w:cs="Calibri"/>
          <w:sz w:val="20"/>
          <w:szCs w:val="20"/>
        </w:rPr>
      </w:pPr>
    </w:p>
    <w:p w14:paraId="6D8BC499" w14:textId="09A40FCE" w:rsidR="00496A7E" w:rsidRPr="003A4E71" w:rsidRDefault="0081696C" w:rsidP="009506CE">
      <w:pPr>
        <w:spacing w:after="160" w:line="276" w:lineRule="auto"/>
        <w:jc w:val="both"/>
        <w:rPr>
          <w:rFonts w:asciiTheme="majorHAnsi" w:hAnsiTheme="majorHAnsi" w:cs="Calibri"/>
          <w:sz w:val="20"/>
          <w:szCs w:val="20"/>
        </w:rPr>
      </w:pPr>
      <w:r w:rsidRPr="003A4E71">
        <w:rPr>
          <w:rFonts w:ascii="Calibri" w:hAnsi="Calibri" w:cs="Calibri"/>
          <w:sz w:val="20"/>
          <w:szCs w:val="20"/>
        </w:rPr>
        <w:t>The</w:t>
      </w:r>
      <w:r w:rsidR="00D35C1D" w:rsidRPr="003A4E71">
        <w:rPr>
          <w:rFonts w:ascii="Calibri" w:hAnsi="Calibri" w:cs="Calibri"/>
          <w:sz w:val="20"/>
          <w:szCs w:val="20"/>
        </w:rPr>
        <w:t xml:space="preserve"> new proposed activity should be assessed to confirm if it could result in economic </w:t>
      </w:r>
      <w:r w:rsidR="003E775E" w:rsidRPr="003A4E71">
        <w:rPr>
          <w:rFonts w:ascii="Calibri" w:hAnsi="Calibri" w:cs="Calibri"/>
          <w:sz w:val="20"/>
          <w:szCs w:val="20"/>
        </w:rPr>
        <w:t>displacement that</w:t>
      </w:r>
      <w:r w:rsidR="00D35C1D" w:rsidRPr="003A4E71">
        <w:rPr>
          <w:rFonts w:ascii="Calibri" w:hAnsi="Calibri" w:cs="Calibri"/>
          <w:sz w:val="20"/>
          <w:szCs w:val="20"/>
        </w:rPr>
        <w:t xml:space="preserve"> will require livelihood restoration support for economically displaced communities, including ethnic minorities. No such activity can commence until required further studies and preparation of management measures, including ESMP, have been completed and approved and the identified management measures are put in place.</w:t>
      </w:r>
      <w:r w:rsidR="3849AB6E" w:rsidRPr="003A4E71">
        <w:rPr>
          <w:rFonts w:ascii="Calibri" w:hAnsi="Calibri" w:cs="Calibri"/>
          <w:sz w:val="20"/>
          <w:szCs w:val="20"/>
        </w:rPr>
        <w:t xml:space="preserve"> </w:t>
      </w:r>
    </w:p>
    <w:p w14:paraId="365BD0D7" w14:textId="33E80204" w:rsidR="002221FA" w:rsidRPr="003A4E71" w:rsidRDefault="10E1CEC1" w:rsidP="009506CE">
      <w:pPr>
        <w:pStyle w:val="1"/>
        <w:numPr>
          <w:ilvl w:val="0"/>
          <w:numId w:val="3"/>
        </w:numPr>
        <w:spacing w:line="276" w:lineRule="auto"/>
        <w:jc w:val="both"/>
        <w:rPr>
          <w:rFonts w:ascii="Calibri" w:hAnsi="Calibri" w:cs="Calibri"/>
          <w:color w:val="002060"/>
        </w:rPr>
      </w:pPr>
      <w:bookmarkStart w:id="66" w:name="_Toc1880897911"/>
      <w:bookmarkStart w:id="67" w:name="_Toc1527195361"/>
      <w:bookmarkStart w:id="68" w:name="_Toc535326471"/>
      <w:bookmarkStart w:id="69" w:name="_Toc193185217"/>
      <w:bookmarkStart w:id="70" w:name="_Toc980841216"/>
      <w:bookmarkStart w:id="71" w:name="_Toc37917541"/>
      <w:bookmarkStart w:id="72" w:name="_Toc110809998"/>
      <w:r w:rsidRPr="003A4E71">
        <w:rPr>
          <w:rFonts w:ascii="Calibri" w:hAnsi="Calibri" w:cs="Calibri"/>
        </w:rPr>
        <w:t>Legal and Institutional Frameworks</w:t>
      </w:r>
      <w:bookmarkEnd w:id="66"/>
      <w:bookmarkEnd w:id="67"/>
      <w:bookmarkEnd w:id="68"/>
      <w:bookmarkEnd w:id="69"/>
      <w:bookmarkEnd w:id="70"/>
      <w:bookmarkEnd w:id="71"/>
      <w:bookmarkEnd w:id="72"/>
    </w:p>
    <w:p w14:paraId="507AA112" w14:textId="3CF83D36" w:rsidR="002221FA" w:rsidRPr="003A4E71" w:rsidRDefault="2AE38500" w:rsidP="009506CE">
      <w:pPr>
        <w:pStyle w:val="2"/>
        <w:numPr>
          <w:ilvl w:val="1"/>
          <w:numId w:val="3"/>
        </w:numPr>
        <w:spacing w:line="276" w:lineRule="auto"/>
        <w:ind w:left="567" w:hanging="567"/>
        <w:jc w:val="both"/>
        <w:rPr>
          <w:rFonts w:ascii="Calibri" w:hAnsi="Calibri" w:cs="Calibri"/>
        </w:rPr>
      </w:pPr>
      <w:bookmarkStart w:id="73" w:name="_35nkun2"/>
      <w:bookmarkStart w:id="74" w:name="_Toc1193074322"/>
      <w:bookmarkStart w:id="75" w:name="_Toc524502568"/>
      <w:bookmarkStart w:id="76" w:name="_Toc1295658558"/>
      <w:bookmarkStart w:id="77" w:name="_Toc1881149131"/>
      <w:bookmarkStart w:id="78" w:name="_Toc1815520199"/>
      <w:bookmarkStart w:id="79" w:name="_Toc856374435"/>
      <w:bookmarkStart w:id="80" w:name="_Toc110809999"/>
      <w:bookmarkEnd w:id="73"/>
      <w:r w:rsidRPr="003A4E71">
        <w:rPr>
          <w:rFonts w:ascii="Calibri" w:hAnsi="Calibri" w:cs="Calibri"/>
        </w:rPr>
        <w:t>Legal Framework for</w:t>
      </w:r>
      <w:r w:rsidR="10E1CEC1" w:rsidRPr="003A4E71">
        <w:rPr>
          <w:rFonts w:ascii="Calibri" w:hAnsi="Calibri" w:cs="Calibri"/>
        </w:rPr>
        <w:t xml:space="preserve"> wildlife protection in China</w:t>
      </w:r>
      <w:bookmarkEnd w:id="74"/>
      <w:bookmarkEnd w:id="75"/>
      <w:bookmarkEnd w:id="76"/>
      <w:bookmarkEnd w:id="77"/>
      <w:bookmarkEnd w:id="78"/>
      <w:bookmarkEnd w:id="79"/>
      <w:bookmarkEnd w:id="80"/>
    </w:p>
    <w:p w14:paraId="6022A1DC" w14:textId="77777777" w:rsidR="00703AC5" w:rsidRPr="003A4E71" w:rsidRDefault="00703AC5" w:rsidP="009506CE">
      <w:pPr>
        <w:spacing w:after="160" w:line="276" w:lineRule="auto"/>
        <w:jc w:val="both"/>
        <w:rPr>
          <w:rFonts w:ascii="Calibri" w:hAnsi="Calibri" w:cs="Calibri"/>
        </w:rPr>
      </w:pPr>
    </w:p>
    <w:p w14:paraId="16D11E5C" w14:textId="48A0E94A" w:rsidR="002221FA" w:rsidRPr="003A4E71" w:rsidRDefault="00D35C1D" w:rsidP="009506CE">
      <w:pPr>
        <w:spacing w:after="160" w:line="276" w:lineRule="auto"/>
        <w:jc w:val="both"/>
        <w:rPr>
          <w:rFonts w:ascii="Calibri" w:hAnsi="Calibri" w:cs="Calibri"/>
          <w:sz w:val="20"/>
          <w:szCs w:val="20"/>
        </w:rPr>
      </w:pPr>
      <w:r w:rsidRPr="003A4E71">
        <w:rPr>
          <w:rFonts w:ascii="Calibri" w:hAnsi="Calibri" w:cs="Calibri"/>
          <w:sz w:val="20"/>
          <w:szCs w:val="20"/>
        </w:rPr>
        <w:t>China has an established robust legal system with regards to the field of wildlife protection including:</w:t>
      </w:r>
    </w:p>
    <w:p w14:paraId="6F867DB8" w14:textId="531FFA54" w:rsidR="002221FA" w:rsidRPr="003A4E71" w:rsidRDefault="00D35C1D" w:rsidP="009506CE">
      <w:pPr>
        <w:spacing w:after="160" w:line="276" w:lineRule="auto"/>
        <w:jc w:val="both"/>
        <w:rPr>
          <w:rFonts w:ascii="Calibri" w:eastAsia="宋体" w:hAnsi="Calibri" w:cs="Calibri"/>
          <w:sz w:val="20"/>
          <w:szCs w:val="20"/>
        </w:rPr>
      </w:pPr>
      <w:r w:rsidRPr="003A4E71">
        <w:rPr>
          <w:rFonts w:ascii="Calibri" w:hAnsi="Calibri" w:cs="Calibri"/>
          <w:sz w:val="20"/>
          <w:szCs w:val="20"/>
        </w:rPr>
        <w:t xml:space="preserve">- </w:t>
      </w:r>
      <w:r w:rsidRPr="003A4E71">
        <w:rPr>
          <w:rFonts w:ascii="Calibri" w:eastAsia="宋体" w:hAnsi="Calibri" w:cs="Calibri"/>
          <w:sz w:val="20"/>
          <w:szCs w:val="20"/>
        </w:rPr>
        <w:t>Laws enacted by the NPC and the NPC Standing Committee: the Wildlife Protection Law enacted in 1988, and subsequently revised four times in 2004, 2008, 2016 and in 2018 respectively</w:t>
      </w:r>
      <w:r w:rsidR="00177EC8" w:rsidRPr="003A4E71">
        <w:rPr>
          <w:rStyle w:val="a6"/>
          <w:rFonts w:ascii="Calibri" w:eastAsia="宋体" w:hAnsi="Calibri" w:cs="Calibri"/>
          <w:sz w:val="20"/>
          <w:szCs w:val="20"/>
        </w:rPr>
        <w:footnoteReference w:id="3"/>
      </w:r>
      <w:r w:rsidRPr="003A4E71">
        <w:rPr>
          <w:rFonts w:ascii="Calibri" w:eastAsia="宋体" w:hAnsi="Calibri" w:cs="Calibri"/>
          <w:sz w:val="20"/>
          <w:szCs w:val="20"/>
        </w:rPr>
        <w:t>;</w:t>
      </w:r>
    </w:p>
    <w:p w14:paraId="1B6E1652" w14:textId="0282A752" w:rsidR="002221FA" w:rsidRPr="003A4E71" w:rsidRDefault="00D35C1D" w:rsidP="009506CE">
      <w:pPr>
        <w:spacing w:after="160" w:line="276" w:lineRule="auto"/>
        <w:jc w:val="both"/>
        <w:rPr>
          <w:rFonts w:ascii="Calibri" w:eastAsia="宋体" w:hAnsi="Calibri" w:cs="Calibri"/>
          <w:sz w:val="20"/>
          <w:szCs w:val="20"/>
        </w:rPr>
      </w:pPr>
      <w:r w:rsidRPr="003A4E71">
        <w:rPr>
          <w:rFonts w:ascii="Calibri" w:hAnsi="Calibri" w:cs="Calibri"/>
          <w:sz w:val="20"/>
          <w:szCs w:val="20"/>
        </w:rPr>
        <w:t xml:space="preserve">- </w:t>
      </w:r>
      <w:r w:rsidRPr="003A4E71">
        <w:rPr>
          <w:rFonts w:ascii="Calibri" w:eastAsia="宋体" w:hAnsi="Calibri" w:cs="Calibri"/>
          <w:sz w:val="20"/>
          <w:szCs w:val="20"/>
        </w:rPr>
        <w:t xml:space="preserve">Administrative regulations promulgated by the State Council: </w:t>
      </w:r>
      <w:r w:rsidRPr="003A4E71">
        <w:rPr>
          <w:rFonts w:ascii="Calibri" w:hAnsi="Calibri" w:cs="Calibri"/>
          <w:sz w:val="20"/>
          <w:szCs w:val="20"/>
        </w:rPr>
        <w:t>m</w:t>
      </w:r>
      <w:r w:rsidRPr="003A4E71">
        <w:rPr>
          <w:rFonts w:ascii="Calibri" w:eastAsia="宋体" w:hAnsi="Calibri" w:cs="Calibri"/>
          <w:sz w:val="20"/>
          <w:szCs w:val="20"/>
        </w:rPr>
        <w:t>ainly including Aquatic Animal Protection Regulations in 2013 and Terrestrial Animal Protection Regulations in 2016;</w:t>
      </w:r>
    </w:p>
    <w:p w14:paraId="695B02AE" w14:textId="22515412" w:rsidR="002221FA" w:rsidRPr="003A4E71" w:rsidRDefault="00D35C1D" w:rsidP="009506CE">
      <w:pPr>
        <w:spacing w:after="160" w:line="276" w:lineRule="auto"/>
        <w:jc w:val="both"/>
        <w:rPr>
          <w:rFonts w:ascii="Calibri" w:eastAsia="宋体" w:hAnsi="Calibri" w:cs="Calibri"/>
          <w:sz w:val="20"/>
          <w:szCs w:val="20"/>
        </w:rPr>
      </w:pPr>
      <w:r w:rsidRPr="003A4E71">
        <w:rPr>
          <w:rFonts w:ascii="Calibri" w:hAnsi="Calibri" w:cs="Calibri"/>
          <w:sz w:val="20"/>
          <w:szCs w:val="20"/>
        </w:rPr>
        <w:t xml:space="preserve">- </w:t>
      </w:r>
      <w:r w:rsidRPr="003A4E71">
        <w:rPr>
          <w:rFonts w:ascii="Calibri" w:eastAsia="宋体" w:hAnsi="Calibri" w:cs="Calibri"/>
          <w:sz w:val="20"/>
          <w:szCs w:val="20"/>
        </w:rPr>
        <w:t xml:space="preserve">Departmental rules: including more than 100 announcements and circulars issued by the National Forestry and Grassland Administration, the Ministry of Public Security, </w:t>
      </w:r>
      <w:r w:rsidR="00666EB0" w:rsidRPr="003A4E71">
        <w:rPr>
          <w:rFonts w:ascii="Calibri" w:eastAsia="宋体" w:hAnsi="Calibri" w:cs="Calibri" w:hint="eastAsia"/>
          <w:sz w:val="20"/>
          <w:szCs w:val="20"/>
        </w:rPr>
        <w:t>the</w:t>
      </w:r>
      <w:r w:rsidR="00666EB0" w:rsidRPr="003A4E71">
        <w:rPr>
          <w:rFonts w:ascii="Calibri" w:eastAsia="宋体" w:hAnsi="Calibri" w:cs="Calibri"/>
          <w:sz w:val="20"/>
          <w:szCs w:val="20"/>
        </w:rPr>
        <w:t xml:space="preserve"> Ministry of Ecology and Environment, </w:t>
      </w:r>
      <w:r w:rsidRPr="003A4E71">
        <w:rPr>
          <w:rFonts w:ascii="Calibri" w:eastAsia="宋体" w:hAnsi="Calibri" w:cs="Calibri"/>
          <w:sz w:val="20"/>
          <w:szCs w:val="20"/>
        </w:rPr>
        <w:t>the State Administration for Industry and Commerce, the Ministry of Agriculture and Rural Affairs, the General Administration of Customs and other state departments;</w:t>
      </w:r>
    </w:p>
    <w:p w14:paraId="6382C492" w14:textId="77777777" w:rsidR="002221FA" w:rsidRPr="003A4E71" w:rsidRDefault="00D35C1D" w:rsidP="009506CE">
      <w:pPr>
        <w:spacing w:after="160" w:line="276" w:lineRule="auto"/>
        <w:jc w:val="both"/>
        <w:rPr>
          <w:rFonts w:ascii="Calibri" w:eastAsia="宋体" w:hAnsi="Calibri" w:cs="Calibri"/>
          <w:sz w:val="20"/>
          <w:szCs w:val="20"/>
        </w:rPr>
      </w:pPr>
      <w:r w:rsidRPr="003A4E71">
        <w:rPr>
          <w:rFonts w:ascii="Calibri" w:hAnsi="Calibri" w:cs="Calibri"/>
          <w:sz w:val="20"/>
          <w:szCs w:val="20"/>
        </w:rPr>
        <w:t xml:space="preserve">- </w:t>
      </w:r>
      <w:r w:rsidRPr="003A4E71">
        <w:rPr>
          <w:rFonts w:ascii="Calibri" w:eastAsia="宋体" w:hAnsi="Calibri" w:cs="Calibri"/>
          <w:sz w:val="20"/>
          <w:szCs w:val="20"/>
        </w:rPr>
        <w:t xml:space="preserve">Regulations and legal documents of local governments. </w:t>
      </w:r>
    </w:p>
    <w:p w14:paraId="42E062B2" w14:textId="57E91DF4" w:rsidR="002221FA" w:rsidRPr="003A4E71" w:rsidRDefault="00D35C1D" w:rsidP="009506CE">
      <w:pPr>
        <w:spacing w:after="160" w:line="276" w:lineRule="auto"/>
        <w:jc w:val="both"/>
        <w:rPr>
          <w:rFonts w:ascii="Calibri" w:hAnsi="Calibri" w:cs="Calibri"/>
          <w:sz w:val="20"/>
          <w:szCs w:val="20"/>
        </w:rPr>
      </w:pPr>
      <w:r w:rsidRPr="003A4E71">
        <w:rPr>
          <w:rFonts w:ascii="Calibri" w:hAnsi="Calibri" w:cs="Calibri"/>
          <w:sz w:val="20"/>
          <w:szCs w:val="20"/>
        </w:rPr>
        <w:t>Additional policies and legislation relevant to the scope of biodiversity conservation, protected areas, and wildlife protection are described below in Table 1.</w:t>
      </w:r>
    </w:p>
    <w:p w14:paraId="49914DE9" w14:textId="75FF0F33" w:rsidR="00820DF5" w:rsidRPr="003A4E71" w:rsidRDefault="00820DF5" w:rsidP="009506CE">
      <w:pPr>
        <w:pStyle w:val="af5"/>
        <w:spacing w:line="276" w:lineRule="auto"/>
        <w:jc w:val="both"/>
        <w:rPr>
          <w:rFonts w:ascii="Calibri" w:hAnsi="Calibri" w:cs="Calibri"/>
          <w:b/>
          <w:i w:val="0"/>
          <w:color w:val="000000"/>
          <w:sz w:val="20"/>
          <w:szCs w:val="20"/>
        </w:rPr>
      </w:pPr>
      <w:bookmarkStart w:id="81" w:name="_44sinio" w:colFirst="0" w:colLast="0"/>
      <w:bookmarkStart w:id="82" w:name="_Toc100916161"/>
      <w:bookmarkEnd w:id="81"/>
      <w:r w:rsidRPr="003A4E71">
        <w:t xml:space="preserve">Table </w:t>
      </w:r>
      <w:r w:rsidRPr="003A4E71">
        <w:fldChar w:fldCharType="begin"/>
      </w:r>
      <w:r w:rsidRPr="003A4E71">
        <w:instrText>SEQ Table \* ARABIC</w:instrText>
      </w:r>
      <w:r w:rsidRPr="003A4E71">
        <w:fldChar w:fldCharType="separate"/>
      </w:r>
      <w:r w:rsidR="00061F8B" w:rsidRPr="003A4E71">
        <w:rPr>
          <w:noProof/>
        </w:rPr>
        <w:t>4</w:t>
      </w:r>
      <w:r w:rsidRPr="003A4E71">
        <w:fldChar w:fldCharType="end"/>
      </w:r>
      <w:r w:rsidRPr="003A4E71">
        <w:t xml:space="preserve"> - Summary of relevant </w:t>
      </w:r>
      <w:r w:rsidR="007A6EB6" w:rsidRPr="003A4E71">
        <w:t xml:space="preserve">biodiversity </w:t>
      </w:r>
      <w:r w:rsidRPr="003A4E71">
        <w:t>policies and legislation</w:t>
      </w:r>
      <w:bookmarkEnd w:id="82"/>
    </w:p>
    <w:tbl>
      <w:tblPr>
        <w:tblStyle w:val="Style13"/>
        <w:tblW w:w="9180" w:type="dxa"/>
        <w:jc w:val="center"/>
        <w:tblInd w:w="0" w:type="dxa"/>
        <w:tblLayout w:type="fixed"/>
        <w:tblLook w:val="04A0" w:firstRow="1" w:lastRow="0" w:firstColumn="1" w:lastColumn="0" w:noHBand="0" w:noVBand="1"/>
      </w:tblPr>
      <w:tblGrid>
        <w:gridCol w:w="3526"/>
        <w:gridCol w:w="630"/>
        <w:gridCol w:w="5024"/>
      </w:tblGrid>
      <w:tr w:rsidR="002221FA" w:rsidRPr="003A4E71" w14:paraId="018D0277" w14:textId="77777777" w:rsidTr="68EC1C6E">
        <w:trPr>
          <w:tblHeader/>
          <w:jc w:val="center"/>
        </w:trPr>
        <w:tc>
          <w:tcPr>
            <w:tcW w:w="3526" w:type="dxa"/>
            <w:tcBorders>
              <w:top w:val="single" w:sz="6" w:space="0" w:color="000000" w:themeColor="text1"/>
              <w:left w:val="single" w:sz="6" w:space="0" w:color="000000" w:themeColor="text1"/>
              <w:bottom w:val="single" w:sz="6" w:space="0" w:color="000000" w:themeColor="text1"/>
            </w:tcBorders>
            <w:shd w:val="clear" w:color="auto" w:fill="EEECE1" w:themeFill="background2"/>
            <w:vAlign w:val="center"/>
          </w:tcPr>
          <w:p w14:paraId="76D5082C" w14:textId="77777777" w:rsidR="002221FA" w:rsidRPr="003A4E71" w:rsidRDefault="00D35C1D" w:rsidP="009506CE">
            <w:pPr>
              <w:spacing w:line="276" w:lineRule="auto"/>
              <w:jc w:val="both"/>
              <w:rPr>
                <w:rFonts w:ascii="Calibri" w:eastAsia="宋体" w:hAnsi="Calibri" w:cs="Calibri"/>
                <w:b/>
                <w:sz w:val="20"/>
                <w:szCs w:val="20"/>
              </w:rPr>
            </w:pPr>
            <w:r w:rsidRPr="003A4E71">
              <w:rPr>
                <w:rFonts w:ascii="Calibri" w:eastAsia="宋体" w:hAnsi="Calibri" w:cs="Calibri"/>
                <w:b/>
                <w:sz w:val="20"/>
                <w:szCs w:val="20"/>
              </w:rPr>
              <w:t>Policy / legislation</w:t>
            </w:r>
          </w:p>
        </w:tc>
        <w:tc>
          <w:tcPr>
            <w:tcW w:w="630" w:type="dxa"/>
            <w:tcBorders>
              <w:top w:val="single" w:sz="6" w:space="0" w:color="000000" w:themeColor="text1"/>
              <w:left w:val="single" w:sz="6" w:space="0" w:color="000000" w:themeColor="text1"/>
              <w:bottom w:val="single" w:sz="6" w:space="0" w:color="000000" w:themeColor="text1"/>
            </w:tcBorders>
            <w:shd w:val="clear" w:color="auto" w:fill="EEECE1" w:themeFill="background2"/>
            <w:vAlign w:val="center"/>
          </w:tcPr>
          <w:p w14:paraId="65A777F1" w14:textId="77777777" w:rsidR="002221FA" w:rsidRPr="003A4E71" w:rsidRDefault="00D35C1D" w:rsidP="009506CE">
            <w:pPr>
              <w:spacing w:line="276" w:lineRule="auto"/>
              <w:jc w:val="both"/>
              <w:rPr>
                <w:rFonts w:ascii="Calibri" w:eastAsia="宋体" w:hAnsi="Calibri" w:cs="Calibri"/>
                <w:b/>
                <w:sz w:val="20"/>
                <w:szCs w:val="20"/>
              </w:rPr>
            </w:pPr>
            <w:r w:rsidRPr="003A4E71">
              <w:rPr>
                <w:rFonts w:ascii="Calibri" w:eastAsia="宋体" w:hAnsi="Calibri" w:cs="Calibri"/>
                <w:b/>
                <w:sz w:val="20"/>
                <w:szCs w:val="20"/>
              </w:rPr>
              <w:t>Date</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vAlign w:val="center"/>
          </w:tcPr>
          <w:p w14:paraId="64B15168" w14:textId="77777777" w:rsidR="002221FA" w:rsidRPr="003A4E71" w:rsidRDefault="00D35C1D" w:rsidP="009506CE">
            <w:pPr>
              <w:spacing w:line="276" w:lineRule="auto"/>
              <w:jc w:val="both"/>
              <w:rPr>
                <w:rFonts w:ascii="Calibri" w:eastAsia="宋体" w:hAnsi="Calibri" w:cs="Calibri"/>
                <w:b/>
                <w:sz w:val="20"/>
                <w:szCs w:val="20"/>
              </w:rPr>
            </w:pPr>
            <w:r w:rsidRPr="003A4E71">
              <w:rPr>
                <w:rFonts w:ascii="Calibri" w:eastAsia="宋体" w:hAnsi="Calibri" w:cs="Calibri"/>
                <w:b/>
                <w:sz w:val="20"/>
                <w:szCs w:val="20"/>
              </w:rPr>
              <w:t>Instrument</w:t>
            </w:r>
          </w:p>
        </w:tc>
      </w:tr>
      <w:tr w:rsidR="002221FA" w:rsidRPr="003A4E71" w14:paraId="717A7B08" w14:textId="77777777" w:rsidTr="68EC1C6E">
        <w:trPr>
          <w:jc w:val="center"/>
        </w:trPr>
        <w:tc>
          <w:tcPr>
            <w:tcW w:w="3526" w:type="dxa"/>
            <w:tcBorders>
              <w:left w:val="single" w:sz="6" w:space="0" w:color="000000" w:themeColor="text1"/>
              <w:bottom w:val="single" w:sz="6" w:space="0" w:color="000000" w:themeColor="text1"/>
            </w:tcBorders>
            <w:vAlign w:val="center"/>
          </w:tcPr>
          <w:p w14:paraId="19A43020"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First PA established in China</w:t>
            </w:r>
          </w:p>
        </w:tc>
        <w:tc>
          <w:tcPr>
            <w:tcW w:w="630" w:type="dxa"/>
            <w:tcBorders>
              <w:left w:val="single" w:sz="6" w:space="0" w:color="000000" w:themeColor="text1"/>
              <w:bottom w:val="single" w:sz="6" w:space="0" w:color="000000" w:themeColor="text1"/>
            </w:tcBorders>
            <w:vAlign w:val="center"/>
          </w:tcPr>
          <w:p w14:paraId="4AD70B80"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1956</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36E1049B"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Dinghushan Nature Reserve was established on the proposal of the National Committee of the Chinese people's Political Consultative Conference in 1956</w:t>
            </w:r>
          </w:p>
        </w:tc>
      </w:tr>
      <w:tr w:rsidR="002221FA" w:rsidRPr="003A4E71" w14:paraId="2038070B" w14:textId="77777777" w:rsidTr="68EC1C6E">
        <w:trPr>
          <w:jc w:val="center"/>
        </w:trPr>
        <w:tc>
          <w:tcPr>
            <w:tcW w:w="3526" w:type="dxa"/>
            <w:tcBorders>
              <w:left w:val="single" w:sz="6" w:space="0" w:color="000000" w:themeColor="text1"/>
              <w:bottom w:val="single" w:sz="6" w:space="0" w:color="000000" w:themeColor="text1"/>
            </w:tcBorders>
            <w:vAlign w:val="center"/>
          </w:tcPr>
          <w:p w14:paraId="02CEE21D" w14:textId="5B2273FB"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 xml:space="preserve">PAs recognised as </w:t>
            </w:r>
            <w:r w:rsidR="0FCE2325" w:rsidRPr="003A4E71">
              <w:rPr>
                <w:rFonts w:ascii="Calibri" w:eastAsia="宋体" w:hAnsi="Calibri" w:cs="Calibri"/>
                <w:sz w:val="20"/>
                <w:szCs w:val="20"/>
              </w:rPr>
              <w:t>an important</w:t>
            </w:r>
            <w:r w:rsidRPr="003A4E71">
              <w:rPr>
                <w:rFonts w:ascii="Calibri" w:eastAsia="宋体" w:hAnsi="Calibri" w:cs="Calibri"/>
                <w:sz w:val="20"/>
                <w:szCs w:val="20"/>
              </w:rPr>
              <w:t xml:space="preserve"> part of national planning</w:t>
            </w:r>
          </w:p>
        </w:tc>
        <w:tc>
          <w:tcPr>
            <w:tcW w:w="630" w:type="dxa"/>
            <w:tcBorders>
              <w:left w:val="single" w:sz="6" w:space="0" w:color="000000" w:themeColor="text1"/>
              <w:bottom w:val="single" w:sz="6" w:space="0" w:color="000000" w:themeColor="text1"/>
            </w:tcBorders>
            <w:vAlign w:val="center"/>
          </w:tcPr>
          <w:p w14:paraId="55C51DEB"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1979</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0619A0BC"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Notice of Strengthening, Planning and Scientific Investigation in Nature Reserves</w:t>
            </w:r>
          </w:p>
        </w:tc>
      </w:tr>
      <w:tr w:rsidR="002221FA" w:rsidRPr="003A4E71" w14:paraId="64A66436" w14:textId="77777777" w:rsidTr="68EC1C6E">
        <w:trPr>
          <w:jc w:val="center"/>
        </w:trPr>
        <w:tc>
          <w:tcPr>
            <w:tcW w:w="3526" w:type="dxa"/>
            <w:tcBorders>
              <w:left w:val="single" w:sz="6" w:space="0" w:color="000000" w:themeColor="text1"/>
              <w:bottom w:val="single" w:sz="6" w:space="0" w:color="000000" w:themeColor="text1"/>
            </w:tcBorders>
            <w:vAlign w:val="center"/>
          </w:tcPr>
          <w:p w14:paraId="2072F40F"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The National Committee for Man and the Biosphere was established</w:t>
            </w:r>
          </w:p>
        </w:tc>
        <w:tc>
          <w:tcPr>
            <w:tcW w:w="630" w:type="dxa"/>
            <w:tcBorders>
              <w:left w:val="single" w:sz="6" w:space="0" w:color="000000" w:themeColor="text1"/>
              <w:bottom w:val="single" w:sz="6" w:space="0" w:color="000000" w:themeColor="text1"/>
            </w:tcBorders>
            <w:vAlign w:val="center"/>
          </w:tcPr>
          <w:p w14:paraId="7509ACBA"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1980</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0F344E24"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The first three Man and Biosphere reserves were established.</w:t>
            </w:r>
          </w:p>
        </w:tc>
      </w:tr>
      <w:tr w:rsidR="002221FA" w:rsidRPr="003A4E71" w14:paraId="18BB99B5" w14:textId="77777777" w:rsidTr="68EC1C6E">
        <w:trPr>
          <w:jc w:val="center"/>
        </w:trPr>
        <w:tc>
          <w:tcPr>
            <w:tcW w:w="3526" w:type="dxa"/>
            <w:tcBorders>
              <w:left w:val="single" w:sz="6" w:space="0" w:color="000000" w:themeColor="text1"/>
              <w:bottom w:val="single" w:sz="6" w:space="0" w:color="000000" w:themeColor="text1"/>
            </w:tcBorders>
            <w:vAlign w:val="center"/>
          </w:tcPr>
          <w:p w14:paraId="5E5F611A"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PAs recognised as legal entities</w:t>
            </w:r>
          </w:p>
        </w:tc>
        <w:tc>
          <w:tcPr>
            <w:tcW w:w="630" w:type="dxa"/>
            <w:tcBorders>
              <w:left w:val="single" w:sz="6" w:space="0" w:color="000000" w:themeColor="text1"/>
              <w:bottom w:val="single" w:sz="6" w:space="0" w:color="000000" w:themeColor="text1"/>
            </w:tcBorders>
            <w:vAlign w:val="center"/>
          </w:tcPr>
          <w:p w14:paraId="0C1D1B75"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1981</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53B31864" w14:textId="670C5499" w:rsidR="002221FA" w:rsidRPr="003A4E71" w:rsidRDefault="6C26DA33"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The Law</w:t>
            </w:r>
            <w:r w:rsidR="00D35C1D" w:rsidRPr="003A4E71">
              <w:rPr>
                <w:rFonts w:ascii="Calibri" w:eastAsia="宋体" w:hAnsi="Calibri" w:cs="Calibri"/>
                <w:sz w:val="20"/>
                <w:szCs w:val="20"/>
              </w:rPr>
              <w:t xml:space="preserve"> of Forest issued and implemented.</w:t>
            </w:r>
          </w:p>
        </w:tc>
      </w:tr>
      <w:tr w:rsidR="002221FA" w:rsidRPr="003A4E71" w14:paraId="274B1B93" w14:textId="77777777" w:rsidTr="68EC1C6E">
        <w:trPr>
          <w:jc w:val="center"/>
        </w:trPr>
        <w:tc>
          <w:tcPr>
            <w:tcW w:w="3526" w:type="dxa"/>
            <w:tcBorders>
              <w:left w:val="single" w:sz="6" w:space="0" w:color="000000" w:themeColor="text1"/>
              <w:bottom w:val="single" w:sz="6" w:space="0" w:color="000000" w:themeColor="text1"/>
            </w:tcBorders>
            <w:vAlign w:val="center"/>
          </w:tcPr>
          <w:p w14:paraId="70048560"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Regulations for the first PAs promulgated</w:t>
            </w:r>
          </w:p>
        </w:tc>
        <w:tc>
          <w:tcPr>
            <w:tcW w:w="630" w:type="dxa"/>
            <w:tcBorders>
              <w:left w:val="single" w:sz="6" w:space="0" w:color="000000" w:themeColor="text1"/>
              <w:bottom w:val="single" w:sz="6" w:space="0" w:color="000000" w:themeColor="text1"/>
            </w:tcBorders>
            <w:vAlign w:val="center"/>
          </w:tcPr>
          <w:p w14:paraId="787D9ECB"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1985</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0641D9BF"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The State Council agreed to issue Management Approaches of Nature Reserves of Forest and Wildlife, Law of Grassland</w:t>
            </w:r>
          </w:p>
        </w:tc>
      </w:tr>
      <w:tr w:rsidR="002221FA" w:rsidRPr="003A4E71" w14:paraId="54CFCC9B" w14:textId="77777777" w:rsidTr="68EC1C6E">
        <w:trPr>
          <w:jc w:val="center"/>
        </w:trPr>
        <w:tc>
          <w:tcPr>
            <w:tcW w:w="3526" w:type="dxa"/>
            <w:tcBorders>
              <w:left w:val="single" w:sz="6" w:space="0" w:color="000000" w:themeColor="text1"/>
              <w:bottom w:val="single" w:sz="6" w:space="0" w:color="000000" w:themeColor="text1"/>
            </w:tcBorders>
            <w:vAlign w:val="center"/>
          </w:tcPr>
          <w:p w14:paraId="076DB02C"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PA role in ecological conservation needs recognised</w:t>
            </w:r>
          </w:p>
        </w:tc>
        <w:tc>
          <w:tcPr>
            <w:tcW w:w="630" w:type="dxa"/>
            <w:tcBorders>
              <w:left w:val="single" w:sz="6" w:space="0" w:color="000000" w:themeColor="text1"/>
              <w:bottom w:val="single" w:sz="6" w:space="0" w:color="000000" w:themeColor="text1"/>
            </w:tcBorders>
            <w:vAlign w:val="center"/>
          </w:tcPr>
          <w:p w14:paraId="160C2C54"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1987</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6C0D49A9"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Principles on China’s Ecological Conservation</w:t>
            </w:r>
          </w:p>
        </w:tc>
      </w:tr>
      <w:tr w:rsidR="002221FA" w:rsidRPr="003A4E71" w14:paraId="148F67C6" w14:textId="77777777" w:rsidTr="68EC1C6E">
        <w:trPr>
          <w:jc w:val="center"/>
        </w:trPr>
        <w:tc>
          <w:tcPr>
            <w:tcW w:w="3526" w:type="dxa"/>
            <w:tcBorders>
              <w:left w:val="single" w:sz="6" w:space="0" w:color="000000" w:themeColor="text1"/>
              <w:bottom w:val="single" w:sz="6" w:space="0" w:color="000000" w:themeColor="text1"/>
            </w:tcBorders>
            <w:vAlign w:val="center"/>
          </w:tcPr>
          <w:p w14:paraId="42E94C05"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Need for species protection recognised</w:t>
            </w:r>
          </w:p>
        </w:tc>
        <w:tc>
          <w:tcPr>
            <w:tcW w:w="630" w:type="dxa"/>
            <w:tcBorders>
              <w:left w:val="single" w:sz="6" w:space="0" w:color="000000" w:themeColor="text1"/>
              <w:bottom w:val="single" w:sz="6" w:space="0" w:color="000000" w:themeColor="text1"/>
            </w:tcBorders>
            <w:vAlign w:val="center"/>
          </w:tcPr>
          <w:p w14:paraId="0B16435F"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1988</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70234809"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Law of Wild Animal Protection</w:t>
            </w:r>
          </w:p>
        </w:tc>
      </w:tr>
      <w:tr w:rsidR="002221FA" w:rsidRPr="003A4E71" w14:paraId="0186091E" w14:textId="77777777" w:rsidTr="68EC1C6E">
        <w:trPr>
          <w:jc w:val="center"/>
        </w:trPr>
        <w:tc>
          <w:tcPr>
            <w:tcW w:w="3526" w:type="dxa"/>
            <w:tcBorders>
              <w:left w:val="single" w:sz="6" w:space="0" w:color="000000" w:themeColor="text1"/>
              <w:bottom w:val="single" w:sz="6" w:space="0" w:color="000000" w:themeColor="text1"/>
            </w:tcBorders>
            <w:vAlign w:val="center"/>
          </w:tcPr>
          <w:p w14:paraId="5C8CDCFC"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According to the national standard of the first nature reserve type, "wild animal" is one of the nine nature reserve types</w:t>
            </w:r>
          </w:p>
        </w:tc>
        <w:tc>
          <w:tcPr>
            <w:tcW w:w="630" w:type="dxa"/>
            <w:tcBorders>
              <w:left w:val="single" w:sz="6" w:space="0" w:color="000000" w:themeColor="text1"/>
              <w:bottom w:val="single" w:sz="6" w:space="0" w:color="000000" w:themeColor="text1"/>
            </w:tcBorders>
            <w:vAlign w:val="center"/>
          </w:tcPr>
          <w:p w14:paraId="2306A962"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1993</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519CD56A"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The State Bureau of Quality and Technical Supervision</w:t>
            </w:r>
          </w:p>
          <w:p w14:paraId="08B421EC"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 xml:space="preserve"> issued the principles for classification of types and grades of nature reserves (national standard)</w:t>
            </w:r>
          </w:p>
        </w:tc>
      </w:tr>
      <w:tr w:rsidR="002221FA" w:rsidRPr="003A4E71" w14:paraId="7F3DA9CD" w14:textId="77777777" w:rsidTr="68EC1C6E">
        <w:trPr>
          <w:jc w:val="center"/>
        </w:trPr>
        <w:tc>
          <w:tcPr>
            <w:tcW w:w="3526" w:type="dxa"/>
            <w:tcBorders>
              <w:left w:val="single" w:sz="6" w:space="0" w:color="000000" w:themeColor="text1"/>
              <w:bottom w:val="single" w:sz="6" w:space="0" w:color="000000" w:themeColor="text1"/>
            </w:tcBorders>
            <w:vAlign w:val="center"/>
          </w:tcPr>
          <w:p w14:paraId="0E188816"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Implementation of wildlife protection law</w:t>
            </w:r>
          </w:p>
        </w:tc>
        <w:tc>
          <w:tcPr>
            <w:tcW w:w="630" w:type="dxa"/>
            <w:tcBorders>
              <w:left w:val="single" w:sz="6" w:space="0" w:color="000000" w:themeColor="text1"/>
              <w:bottom w:val="single" w:sz="6" w:space="0" w:color="000000" w:themeColor="text1"/>
            </w:tcBorders>
            <w:vAlign w:val="center"/>
          </w:tcPr>
          <w:p w14:paraId="5E2972B5"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1992</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6306AE52" w14:textId="77777777" w:rsidR="00515044"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 xml:space="preserve">The State Council agreed to issue regulations on the </w:t>
            </w:r>
          </w:p>
          <w:p w14:paraId="7722705D" w14:textId="60B6E1F0"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implementation of terrestrial wildlife protection</w:t>
            </w:r>
          </w:p>
        </w:tc>
      </w:tr>
      <w:tr w:rsidR="002221FA" w:rsidRPr="003A4E71" w14:paraId="5C52D6D4" w14:textId="77777777" w:rsidTr="68EC1C6E">
        <w:trPr>
          <w:jc w:val="center"/>
        </w:trPr>
        <w:tc>
          <w:tcPr>
            <w:tcW w:w="3526" w:type="dxa"/>
            <w:tcBorders>
              <w:left w:val="single" w:sz="6" w:space="0" w:color="000000" w:themeColor="text1"/>
              <w:bottom w:val="single" w:sz="6" w:space="0" w:color="000000" w:themeColor="text1"/>
            </w:tcBorders>
            <w:vAlign w:val="center"/>
          </w:tcPr>
          <w:p w14:paraId="7BA80DC9"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Implementation of wildlife protection law</w:t>
            </w:r>
          </w:p>
        </w:tc>
        <w:tc>
          <w:tcPr>
            <w:tcW w:w="630" w:type="dxa"/>
            <w:tcBorders>
              <w:left w:val="single" w:sz="6" w:space="0" w:color="000000" w:themeColor="text1"/>
              <w:bottom w:val="single" w:sz="6" w:space="0" w:color="000000" w:themeColor="text1"/>
            </w:tcBorders>
            <w:vAlign w:val="center"/>
          </w:tcPr>
          <w:p w14:paraId="7925E302"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1993</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3D82C1D5"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The State Council agreed to issue regulations on the implementation of aquatic wildlife protection</w:t>
            </w:r>
          </w:p>
        </w:tc>
      </w:tr>
      <w:tr w:rsidR="002221FA" w:rsidRPr="003A4E71" w14:paraId="0C868634" w14:textId="77777777" w:rsidTr="68EC1C6E">
        <w:trPr>
          <w:jc w:val="center"/>
        </w:trPr>
        <w:tc>
          <w:tcPr>
            <w:tcW w:w="3526" w:type="dxa"/>
            <w:tcBorders>
              <w:left w:val="single" w:sz="6" w:space="0" w:color="000000" w:themeColor="text1"/>
              <w:bottom w:val="single" w:sz="6" w:space="0" w:color="000000" w:themeColor="text1"/>
            </w:tcBorders>
            <w:vAlign w:val="center"/>
          </w:tcPr>
          <w:p w14:paraId="710863AC"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Rules for Nature Reserves endorsed by State Council</w:t>
            </w:r>
          </w:p>
        </w:tc>
        <w:tc>
          <w:tcPr>
            <w:tcW w:w="630" w:type="dxa"/>
            <w:tcBorders>
              <w:left w:val="single" w:sz="6" w:space="0" w:color="000000" w:themeColor="text1"/>
              <w:bottom w:val="single" w:sz="6" w:space="0" w:color="000000" w:themeColor="text1"/>
            </w:tcBorders>
            <w:vAlign w:val="center"/>
          </w:tcPr>
          <w:p w14:paraId="69E4A376"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1994</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035FC7F4"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Regulations of Nature Reserves</w:t>
            </w:r>
          </w:p>
        </w:tc>
      </w:tr>
      <w:tr w:rsidR="002221FA" w:rsidRPr="003A4E71" w14:paraId="2BC01B48" w14:textId="77777777" w:rsidTr="68EC1C6E">
        <w:trPr>
          <w:jc w:val="center"/>
        </w:trPr>
        <w:tc>
          <w:tcPr>
            <w:tcW w:w="3526" w:type="dxa"/>
            <w:tcBorders>
              <w:left w:val="single" w:sz="6" w:space="0" w:color="000000" w:themeColor="text1"/>
              <w:bottom w:val="single" w:sz="6" w:space="0" w:color="000000" w:themeColor="text1"/>
            </w:tcBorders>
            <w:vAlign w:val="center"/>
          </w:tcPr>
          <w:p w14:paraId="1FD732F6"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Regulations for Marine reserves established</w:t>
            </w:r>
          </w:p>
        </w:tc>
        <w:tc>
          <w:tcPr>
            <w:tcW w:w="630" w:type="dxa"/>
            <w:tcBorders>
              <w:left w:val="single" w:sz="6" w:space="0" w:color="000000" w:themeColor="text1"/>
              <w:bottom w:val="single" w:sz="6" w:space="0" w:color="000000" w:themeColor="text1"/>
            </w:tcBorders>
            <w:vAlign w:val="center"/>
          </w:tcPr>
          <w:p w14:paraId="1DCAD871"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1995</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09DE2F0F"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Management Approaches of Marine Nature Reserves</w:t>
            </w:r>
          </w:p>
        </w:tc>
      </w:tr>
      <w:tr w:rsidR="002221FA" w:rsidRPr="003A4E71" w14:paraId="67AB4459" w14:textId="77777777" w:rsidTr="68EC1C6E">
        <w:trPr>
          <w:jc w:val="center"/>
        </w:trPr>
        <w:tc>
          <w:tcPr>
            <w:tcW w:w="3526" w:type="dxa"/>
            <w:tcBorders>
              <w:left w:val="single" w:sz="6" w:space="0" w:color="000000" w:themeColor="text1"/>
              <w:bottom w:val="single" w:sz="6" w:space="0" w:color="000000" w:themeColor="text1"/>
            </w:tcBorders>
            <w:vAlign w:val="center"/>
          </w:tcPr>
          <w:p w14:paraId="03E361EA"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Wide range of policy issues restated and approved</w:t>
            </w:r>
          </w:p>
        </w:tc>
        <w:tc>
          <w:tcPr>
            <w:tcW w:w="630" w:type="dxa"/>
            <w:tcBorders>
              <w:left w:val="single" w:sz="6" w:space="0" w:color="000000" w:themeColor="text1"/>
              <w:bottom w:val="single" w:sz="6" w:space="0" w:color="000000" w:themeColor="text1"/>
            </w:tcBorders>
            <w:vAlign w:val="center"/>
          </w:tcPr>
          <w:p w14:paraId="45300FCB"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1994</w:t>
            </w:r>
          </w:p>
        </w:tc>
        <w:tc>
          <w:tcPr>
            <w:tcW w:w="5024" w:type="dxa"/>
            <w:tcBorders>
              <w:left w:val="single" w:sz="6" w:space="0" w:color="000000" w:themeColor="text1"/>
              <w:bottom w:val="single" w:sz="6" w:space="0" w:color="000000" w:themeColor="text1"/>
              <w:right w:val="single" w:sz="6" w:space="0" w:color="000000" w:themeColor="text1"/>
            </w:tcBorders>
            <w:vAlign w:val="center"/>
          </w:tcPr>
          <w:p w14:paraId="5FDACB04"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China Biodiversity Action Plan</w:t>
            </w:r>
          </w:p>
        </w:tc>
      </w:tr>
      <w:tr w:rsidR="002221FA" w:rsidRPr="003A4E71" w14:paraId="589F4AEE"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3069F9C0"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Circular of enhancing wetland conservation and management</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6C9F1868"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2004</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784FEF"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General Office of the State Council (No.50)</w:t>
            </w:r>
          </w:p>
        </w:tc>
      </w:tr>
      <w:tr w:rsidR="002221FA" w:rsidRPr="003A4E71" w14:paraId="1A4FBA1C"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720A74C2"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15 policy measures for species conservation and management</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162E30B0"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2004</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0E8D4F"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Notice of the General Office of the State Council on Strengthening the Protection and Management of Biological Species Resources</w:t>
            </w:r>
          </w:p>
        </w:tc>
      </w:tr>
      <w:tr w:rsidR="002221FA" w:rsidRPr="003A4E71" w14:paraId="4513F5CA"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7FA396AA"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Species protection and utilization policy</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41D7F770"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2007</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3C4AF2"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Outline of national plan for protection and utilization of biological species resources (2006-2020)</w:t>
            </w:r>
          </w:p>
        </w:tc>
      </w:tr>
      <w:tr w:rsidR="002221FA" w:rsidRPr="003A4E71" w14:paraId="109EDE31"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29C911FD" w14:textId="5A613549"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 xml:space="preserve">Circular of enhancing </w:t>
            </w:r>
            <w:r w:rsidR="0DE65AAD" w:rsidRPr="003A4E71">
              <w:rPr>
                <w:rFonts w:ascii="Calibri" w:eastAsia="宋体" w:hAnsi="Calibri" w:cs="Calibri"/>
                <w:sz w:val="20"/>
                <w:szCs w:val="20"/>
              </w:rPr>
              <w:t>nature</w:t>
            </w:r>
            <w:r w:rsidRPr="003A4E71">
              <w:rPr>
                <w:rFonts w:ascii="Calibri" w:eastAsia="宋体" w:hAnsi="Calibri" w:cs="Calibri"/>
                <w:sz w:val="20"/>
                <w:szCs w:val="20"/>
              </w:rPr>
              <w:t xml:space="preserve"> reserve management</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21C3D4F4"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2010</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CD5766"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General Office of the State Council (No.63)</w:t>
            </w:r>
          </w:p>
        </w:tc>
      </w:tr>
      <w:tr w:rsidR="002221FA" w:rsidRPr="003A4E71" w14:paraId="66D7B218"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39BEB446"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Biodiversity conservation policies and planning</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6416BD4A"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2010</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68B43F"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China's Biodiversity Conservation Strategy and Action Plan (2011-2030) approved by the State Council</w:t>
            </w:r>
          </w:p>
        </w:tc>
      </w:tr>
      <w:tr w:rsidR="002221FA" w:rsidRPr="003A4E71" w14:paraId="2C4265E6"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7BD8416B"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National Park pilot project launched</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3252ABFE"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2015</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9D0E82" w14:textId="264C6739"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 xml:space="preserve">The National Development and Reform Commission and </w:t>
            </w:r>
            <w:r w:rsidR="0B54AC03" w:rsidRPr="003A4E71">
              <w:rPr>
                <w:rFonts w:ascii="Calibri" w:eastAsia="宋体" w:hAnsi="Calibri" w:cs="Calibri"/>
                <w:sz w:val="20"/>
                <w:szCs w:val="20"/>
              </w:rPr>
              <w:t>12 other</w:t>
            </w:r>
            <w:r w:rsidRPr="003A4E71">
              <w:rPr>
                <w:rFonts w:ascii="Calibri" w:eastAsia="宋体" w:hAnsi="Calibri" w:cs="Calibri"/>
                <w:sz w:val="20"/>
                <w:szCs w:val="20"/>
              </w:rPr>
              <w:t xml:space="preserve"> ministries launched trials of 10 national parks across the country</w:t>
            </w:r>
          </w:p>
        </w:tc>
      </w:tr>
      <w:tr w:rsidR="002221FA" w:rsidRPr="003A4E71" w14:paraId="34E7821E"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0A4BE5C6"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For the first time, it was proposed in the outline of national planning that "Major projects for biodiversity Conservation should be implemented".</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1CBA9FC5"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2016</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8FFCF1"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Outline of the 13th Five-Year Plan for National Economic and Social Development</w:t>
            </w:r>
          </w:p>
        </w:tc>
      </w:tr>
      <w:tr w:rsidR="002221FA" w:rsidRPr="003A4E71" w14:paraId="05058225"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30778733"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Legal provisions on ecological protection red lines</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748A823F"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2018</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3991C"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Amendment to the Environmental Protection Law of 1988 and 2014</w:t>
            </w:r>
          </w:p>
        </w:tc>
      </w:tr>
      <w:tr w:rsidR="002221FA" w:rsidRPr="003A4E71" w14:paraId="550F58AE"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3F5E770C"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Wildlife Protection Law</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2609CFC6"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2018</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74B34C"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Revision to the Wildlife Protection Law enacted in 1988</w:t>
            </w:r>
          </w:p>
        </w:tc>
      </w:tr>
      <w:tr w:rsidR="002221FA" w:rsidRPr="003A4E71" w14:paraId="43D89B37"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48C9DE88"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About nature conservation in system policy reform</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036AE0A6"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2019</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390098" w14:textId="1E56B492"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 xml:space="preserve">General Office of the CPC Central Committee General Office of the State Council issued </w:t>
            </w:r>
            <w:r w:rsidR="42B25BA0" w:rsidRPr="003A4E71">
              <w:rPr>
                <w:rFonts w:ascii="Calibri" w:eastAsia="宋体" w:hAnsi="Calibri" w:cs="Calibri"/>
                <w:sz w:val="20"/>
                <w:szCs w:val="20"/>
              </w:rPr>
              <w:t>Guiding</w:t>
            </w:r>
            <w:r w:rsidRPr="003A4E71">
              <w:rPr>
                <w:rFonts w:ascii="Calibri" w:eastAsia="宋体" w:hAnsi="Calibri" w:cs="Calibri"/>
                <w:sz w:val="20"/>
                <w:szCs w:val="20"/>
              </w:rPr>
              <w:t xml:space="preserve"> Opinions on Establishing a System of Natural Protected Areas </w:t>
            </w:r>
            <w:r w:rsidR="5AE9448E" w:rsidRPr="003A4E71">
              <w:rPr>
                <w:rFonts w:ascii="Calibri" w:eastAsia="宋体" w:hAnsi="Calibri" w:cs="Calibri"/>
                <w:sz w:val="20"/>
                <w:szCs w:val="20"/>
              </w:rPr>
              <w:t>with</w:t>
            </w:r>
            <w:r w:rsidRPr="003A4E71">
              <w:rPr>
                <w:rFonts w:ascii="Calibri" w:eastAsia="宋体" w:hAnsi="Calibri" w:cs="Calibri"/>
                <w:sz w:val="20"/>
                <w:szCs w:val="20"/>
              </w:rPr>
              <w:t xml:space="preserve"> National Parks as the Main Bod</w:t>
            </w:r>
            <w:r w:rsidRPr="003A4E71">
              <w:rPr>
                <w:rFonts w:ascii="Calibri" w:hAnsi="Calibri" w:cs="Calibri"/>
                <w:sz w:val="20"/>
                <w:szCs w:val="20"/>
              </w:rPr>
              <w:t>y</w:t>
            </w:r>
          </w:p>
        </w:tc>
      </w:tr>
      <w:tr w:rsidR="002221FA" w:rsidRPr="003A4E71" w14:paraId="395B362A"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67C75835"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In order to coordinate the integrated protection and restoration of mountains, rivers, forests, fields, lakes and grasses</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658FD12D"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2020</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58A913" w14:textId="6CF80772"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 xml:space="preserve">The National Development and Reform Commission and the Ministry of Natural Resources have released “The </w:t>
            </w:r>
            <w:r w:rsidRPr="003A4E71">
              <w:rPr>
                <w:rFonts w:ascii="Calibri" w:hAnsi="Calibri" w:cs="Calibri"/>
                <w:sz w:val="20"/>
                <w:szCs w:val="20"/>
              </w:rPr>
              <w:t>M</w:t>
            </w:r>
            <w:r w:rsidRPr="003A4E71">
              <w:rPr>
                <w:rFonts w:ascii="Calibri" w:eastAsia="宋体" w:hAnsi="Calibri" w:cs="Calibri"/>
                <w:sz w:val="20"/>
                <w:szCs w:val="20"/>
              </w:rPr>
              <w:t>aster Plan for Major National Projects for the Conservation and Restoration of Major Ecosystems (2021-2035) "</w:t>
            </w:r>
          </w:p>
        </w:tc>
      </w:tr>
      <w:tr w:rsidR="002221FA" w:rsidRPr="003A4E71" w14:paraId="7DBBDDAD"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7B39B130"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Decision to Comprehensively Prohibit the Illegal Trade of Wild Animals, Eliminate the Bad Habits of Wild Animal Consumption, and Protect the Health and Safety of the</w:t>
            </w:r>
          </w:p>
          <w:p w14:paraId="6F4F66A9"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People.</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542254B5"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2020</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189293"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 xml:space="preserve">Standing Committee of the National People’s Congress- instruments </w:t>
            </w:r>
          </w:p>
        </w:tc>
      </w:tr>
      <w:tr w:rsidR="002221FA" w:rsidRPr="003A4E71" w14:paraId="77B3726A"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2B34329B"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China Releases Position Paper of the People's Republic of China for the United Nations Summit on Biodiversity</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0C86286C"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2020</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C96EFC" w14:textId="77777777" w:rsidR="002221FA" w:rsidRPr="003A4E71" w:rsidRDefault="00D35C1D" w:rsidP="009506CE">
            <w:pPr>
              <w:spacing w:line="276" w:lineRule="auto"/>
              <w:ind w:left="72" w:right="72"/>
              <w:jc w:val="both"/>
              <w:rPr>
                <w:rFonts w:ascii="Calibri" w:eastAsia="宋体" w:hAnsi="Calibri" w:cs="Calibri"/>
                <w:sz w:val="20"/>
                <w:szCs w:val="20"/>
              </w:rPr>
            </w:pPr>
            <w:r w:rsidRPr="003A4E71">
              <w:rPr>
                <w:rFonts w:ascii="Calibri" w:eastAsia="宋体" w:hAnsi="Calibri" w:cs="Calibri"/>
                <w:sz w:val="20"/>
                <w:szCs w:val="20"/>
              </w:rPr>
              <w:t>“Building a Shared Future for All Life on Earth: China in Action”</w:t>
            </w:r>
          </w:p>
        </w:tc>
      </w:tr>
      <w:tr w:rsidR="002221FA" w:rsidRPr="003A4E71" w14:paraId="3C2627A3"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3A39478A" w14:textId="77777777" w:rsidR="002221FA" w:rsidRPr="003A4E71" w:rsidRDefault="00D35C1D" w:rsidP="009506CE">
            <w:pPr>
              <w:spacing w:line="276" w:lineRule="auto"/>
              <w:jc w:val="both"/>
              <w:rPr>
                <w:rFonts w:ascii="Calibri" w:hAnsi="Calibri" w:cs="Calibri"/>
                <w:sz w:val="20"/>
                <w:szCs w:val="20"/>
              </w:rPr>
            </w:pPr>
            <w:r w:rsidRPr="003A4E71">
              <w:rPr>
                <w:rFonts w:ascii="Calibri" w:eastAsia="宋体" w:hAnsi="Calibri" w:cs="Calibri"/>
                <w:sz w:val="20"/>
                <w:szCs w:val="20"/>
              </w:rPr>
              <w:t>Amended national list of protected wild animals</w:t>
            </w:r>
          </w:p>
          <w:p w14:paraId="427A5CDD" w14:textId="77777777" w:rsidR="002221FA" w:rsidRPr="003A4E71" w:rsidRDefault="00D35C1D" w:rsidP="009506CE">
            <w:pPr>
              <w:spacing w:line="276" w:lineRule="auto"/>
              <w:ind w:left="72" w:firstLine="13"/>
              <w:jc w:val="both"/>
              <w:rPr>
                <w:rFonts w:ascii="Calibri" w:eastAsia="宋体" w:hAnsi="Calibri" w:cs="Calibri"/>
                <w:sz w:val="20"/>
                <w:szCs w:val="20"/>
              </w:rPr>
            </w:pPr>
            <w:r w:rsidRPr="003A4E71">
              <w:rPr>
                <w:rFonts w:ascii="Calibri" w:eastAsia="宋体" w:hAnsi="Calibri" w:cs="Calibri"/>
                <w:sz w:val="20"/>
                <w:szCs w:val="20"/>
              </w:rPr>
              <w:t xml:space="preserve"> </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6B495B0E" w14:textId="77777777" w:rsidR="002221FA" w:rsidRPr="003A4E71" w:rsidRDefault="00D35C1D" w:rsidP="009506CE">
            <w:pPr>
              <w:spacing w:line="276" w:lineRule="auto"/>
              <w:ind w:left="72"/>
              <w:jc w:val="both"/>
              <w:rPr>
                <w:rFonts w:ascii="Calibri" w:eastAsia="宋体" w:hAnsi="Calibri" w:cs="Calibri"/>
                <w:sz w:val="20"/>
                <w:szCs w:val="20"/>
              </w:rPr>
            </w:pPr>
            <w:r w:rsidRPr="003A4E71">
              <w:rPr>
                <w:rFonts w:ascii="Calibri" w:eastAsia="宋体" w:hAnsi="Calibri" w:cs="Calibri"/>
                <w:sz w:val="20"/>
                <w:szCs w:val="20"/>
              </w:rPr>
              <w:t>2021</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3720F1" w14:textId="77777777" w:rsidR="002221FA" w:rsidRPr="003A4E71" w:rsidRDefault="00D35C1D" w:rsidP="009506CE">
            <w:pPr>
              <w:spacing w:after="60" w:line="276" w:lineRule="auto"/>
              <w:ind w:left="72" w:right="72"/>
              <w:jc w:val="both"/>
              <w:rPr>
                <w:rFonts w:ascii="Calibri" w:hAnsi="Calibri" w:cs="Calibri"/>
                <w:i/>
                <w:color w:val="000000"/>
                <w:sz w:val="20"/>
                <w:szCs w:val="20"/>
              </w:rPr>
            </w:pPr>
            <w:r w:rsidRPr="003A4E71">
              <w:rPr>
                <w:rFonts w:ascii="Calibri" w:eastAsia="宋体" w:hAnsi="Calibri" w:cs="Calibri"/>
                <w:sz w:val="20"/>
                <w:szCs w:val="20"/>
              </w:rPr>
              <w:t>Added over 500 more animals to wildlife protection list</w:t>
            </w:r>
          </w:p>
          <w:p w14:paraId="75F7BD4D" w14:textId="77777777" w:rsidR="002221FA" w:rsidRPr="003A4E71" w:rsidRDefault="002221FA" w:rsidP="009506CE">
            <w:pPr>
              <w:spacing w:line="276" w:lineRule="auto"/>
              <w:ind w:left="72" w:right="72"/>
              <w:jc w:val="both"/>
              <w:rPr>
                <w:rFonts w:ascii="Calibri" w:eastAsia="宋体" w:hAnsi="Calibri" w:cs="Calibri"/>
                <w:sz w:val="20"/>
                <w:szCs w:val="20"/>
              </w:rPr>
            </w:pPr>
          </w:p>
        </w:tc>
      </w:tr>
      <w:tr w:rsidR="50765543" w:rsidRPr="003A4E71" w14:paraId="49558169" w14:textId="77777777" w:rsidTr="68EC1C6E">
        <w:trPr>
          <w:jc w:val="center"/>
        </w:trPr>
        <w:tc>
          <w:tcPr>
            <w:tcW w:w="3526" w:type="dxa"/>
            <w:tcBorders>
              <w:top w:val="single" w:sz="6" w:space="0" w:color="000000" w:themeColor="text1"/>
              <w:left w:val="single" w:sz="6" w:space="0" w:color="000000" w:themeColor="text1"/>
              <w:bottom w:val="single" w:sz="6" w:space="0" w:color="000000" w:themeColor="text1"/>
            </w:tcBorders>
            <w:vAlign w:val="center"/>
          </w:tcPr>
          <w:p w14:paraId="484089F6" w14:textId="41038F4F" w:rsidR="25333325" w:rsidRPr="003A4E71" w:rsidRDefault="25333325" w:rsidP="009506CE">
            <w:pPr>
              <w:spacing w:line="276" w:lineRule="auto"/>
              <w:jc w:val="both"/>
              <w:rPr>
                <w:rFonts w:ascii="Calibri" w:eastAsia="宋体" w:hAnsi="Calibri" w:cs="Calibri"/>
                <w:sz w:val="20"/>
                <w:szCs w:val="20"/>
                <w:lang w:val="en-GB"/>
              </w:rPr>
            </w:pPr>
            <w:r w:rsidRPr="003A4E71">
              <w:rPr>
                <w:rFonts w:ascii="Calibri" w:eastAsia="宋体" w:hAnsi="Calibri" w:cs="Calibri"/>
                <w:sz w:val="20"/>
                <w:szCs w:val="20"/>
                <w:lang w:val="en-GB"/>
              </w:rPr>
              <w:t>China 14th 5-year Plan approved and one of its aims is ecological civilization construction to achieve new progress.</w:t>
            </w:r>
          </w:p>
        </w:tc>
        <w:tc>
          <w:tcPr>
            <w:tcW w:w="630" w:type="dxa"/>
            <w:tcBorders>
              <w:top w:val="single" w:sz="6" w:space="0" w:color="000000" w:themeColor="text1"/>
              <w:left w:val="single" w:sz="6" w:space="0" w:color="000000" w:themeColor="text1"/>
              <w:bottom w:val="single" w:sz="6" w:space="0" w:color="000000" w:themeColor="text1"/>
            </w:tcBorders>
            <w:vAlign w:val="center"/>
          </w:tcPr>
          <w:p w14:paraId="763DEB32" w14:textId="6C82BD30" w:rsidR="25333325" w:rsidRPr="003A4E71" w:rsidRDefault="25333325" w:rsidP="009506CE">
            <w:pPr>
              <w:spacing w:line="276" w:lineRule="auto"/>
              <w:jc w:val="both"/>
              <w:rPr>
                <w:rFonts w:ascii="Calibri" w:eastAsia="宋体" w:hAnsi="Calibri" w:cs="Calibri"/>
                <w:sz w:val="20"/>
                <w:szCs w:val="20"/>
              </w:rPr>
            </w:pPr>
            <w:r w:rsidRPr="003A4E71">
              <w:rPr>
                <w:rFonts w:ascii="Calibri" w:eastAsia="宋体" w:hAnsi="Calibri" w:cs="Calibri"/>
                <w:sz w:val="20"/>
                <w:szCs w:val="20"/>
              </w:rPr>
              <w:t>2021</w:t>
            </w:r>
          </w:p>
        </w:tc>
        <w:tc>
          <w:tcPr>
            <w:tcW w:w="502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99543A" w14:textId="7749D010" w:rsidR="25333325" w:rsidRPr="003A4E71" w:rsidRDefault="25333325" w:rsidP="009506CE">
            <w:pPr>
              <w:spacing w:line="276" w:lineRule="auto"/>
              <w:jc w:val="both"/>
              <w:rPr>
                <w:rFonts w:ascii="Calibri" w:eastAsia="宋体" w:hAnsi="Calibri" w:cs="Calibri"/>
                <w:sz w:val="20"/>
                <w:szCs w:val="20"/>
              </w:rPr>
            </w:pPr>
            <w:r w:rsidRPr="003A4E71">
              <w:rPr>
                <w:rFonts w:ascii="Calibri" w:eastAsia="宋体" w:hAnsi="Calibri" w:cs="Calibri"/>
                <w:sz w:val="20"/>
                <w:szCs w:val="20"/>
                <w:lang w:val="en-GB"/>
              </w:rPr>
              <w:t>“National spatial development pattern of protection was optimized, the effective way of production and life of the green transformation, energy utilization efficiency of resource allocation more reasonable, greatly increased, the total discharge of major pollutants continue to reduce, continue to improve ecological environment, ecological security barrier more solid, urban and rural living environment improved significantly”.</w:t>
            </w:r>
          </w:p>
        </w:tc>
      </w:tr>
    </w:tbl>
    <w:p w14:paraId="7CD520E9" w14:textId="77777777" w:rsidR="002221FA" w:rsidRPr="003A4E71" w:rsidRDefault="002221FA" w:rsidP="009506CE">
      <w:pPr>
        <w:spacing w:line="276" w:lineRule="auto"/>
        <w:jc w:val="both"/>
        <w:rPr>
          <w:rFonts w:ascii="Calibri" w:hAnsi="Calibri" w:cs="Calibri"/>
          <w:sz w:val="20"/>
          <w:szCs w:val="20"/>
        </w:rPr>
      </w:pPr>
      <w:bookmarkStart w:id="83" w:name="_2jxsxqh" w:colFirst="0" w:colLast="0"/>
      <w:bookmarkEnd w:id="83"/>
    </w:p>
    <w:p w14:paraId="109214CA" w14:textId="14EB49D6" w:rsidR="007A6EB6"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Supporting the operationalization of the regulatory landscape, China developed inter-agency government coordination mechanisms for biodiversity. In 2011, the China National Committee for Biodiversity Conservation (CNCBC), composed of 23 departments under the State Council and headed by a Vice Premier, was established to promote communication and improve collaboration among departments and coordinate biodiversity actions at the national level.</w:t>
      </w:r>
      <w:r w:rsidR="00177EC8" w:rsidRPr="003A4E71">
        <w:rPr>
          <w:rStyle w:val="a6"/>
          <w:rFonts w:ascii="Calibri" w:hAnsi="Calibri" w:cs="Calibri"/>
          <w:sz w:val="20"/>
          <w:szCs w:val="20"/>
        </w:rPr>
        <w:footnoteReference w:id="4"/>
      </w:r>
    </w:p>
    <w:p w14:paraId="4903D950" w14:textId="77777777" w:rsidR="002221FA" w:rsidRPr="003A4E71" w:rsidRDefault="002221FA" w:rsidP="009506CE">
      <w:pPr>
        <w:spacing w:line="276" w:lineRule="auto"/>
        <w:jc w:val="both"/>
        <w:rPr>
          <w:rFonts w:ascii="Calibri" w:hAnsi="Calibri" w:cs="Calibri"/>
          <w:sz w:val="20"/>
          <w:szCs w:val="20"/>
        </w:rPr>
      </w:pPr>
    </w:p>
    <w:p w14:paraId="33B4ACA7" w14:textId="02429C59" w:rsidR="002221FA" w:rsidRPr="003A4E71" w:rsidRDefault="00D35C1D" w:rsidP="009506CE">
      <w:pPr>
        <w:pStyle w:val="a3"/>
        <w:spacing w:line="276" w:lineRule="auto"/>
        <w:jc w:val="both"/>
        <w:rPr>
          <w:rFonts w:ascii="Calibri" w:hAnsi="Calibri" w:cs="Calibri"/>
          <w:b/>
          <w:bCs/>
          <w:u w:val="single"/>
        </w:rPr>
      </w:pPr>
      <w:r w:rsidRPr="003A4E71">
        <w:rPr>
          <w:rFonts w:ascii="Calibri" w:hAnsi="Calibri" w:cs="Calibri"/>
          <w:b/>
          <w:bCs/>
          <w:u w:val="single"/>
        </w:rPr>
        <w:t>Gaps in the legal system:</w:t>
      </w:r>
    </w:p>
    <w:p w14:paraId="3A38259D" w14:textId="11A40B92" w:rsidR="009B2C8D"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Although China has a strong wildlife protection legislation system, it is not complete. A multitude of laws and regulations continue to be issued by departments at different levels. Separate laws cover wildlife protection, forestry, marine conservation, wetlands conservation and EIA. In terms of the legal responsibility of wildlife protection, it is also difficult for law enforcement bodies to cooperate with each other due to them being decentralized, horizontal and vertical. In particular, technical standards and a technical specification system need to be enhanced to reduce the lack of technical support in </w:t>
      </w:r>
      <w:r w:rsidR="7BBAFBC4" w:rsidRPr="003A4E71">
        <w:rPr>
          <w:rFonts w:ascii="Calibri" w:hAnsi="Calibri" w:cs="Calibri"/>
          <w:sz w:val="20"/>
          <w:szCs w:val="20"/>
        </w:rPr>
        <w:t>design</w:t>
      </w:r>
      <w:r w:rsidRPr="003A4E71">
        <w:rPr>
          <w:rFonts w:ascii="Calibri" w:hAnsi="Calibri" w:cs="Calibri"/>
          <w:sz w:val="20"/>
          <w:szCs w:val="20"/>
        </w:rPr>
        <w:t xml:space="preserve"> standards, type of ecological corridor construction, construction planning and technical specifications. In terms of habitat restoration, there is also a lack of technical standards and specifications for natural restoration, biological measures and engineering measures. In addition, infrastructure construction projects, such as high-speed rail, expressway, dam, reservoir, ports and other facilities, often occur in the surrounding areas and even within the protected areas. However, lack of technical guidance on how to ensure the nature-based infrastructure constructions and minimize the impact on wildlife.  China's existing legislation creates challenges to conserving the country's natural resources and protecting its biodiversity. Chinese law remains unsuccessful in pursuit of these goals due to inadequate public participation, implementation and enforcement problems, and legislative prioritization of economic-as opposed to ecological-values. There is no clear lead agency in control of all areas of conservation, and no clear line of authority on environmental law matters, which creates a significant atmosphere of confusion and tension between national and provincial actors and institutions. For example, according to the Regulations on Nature Reserves, both the forestry and environmental protection administrations have authority over nature reserves management. Most importantly from a landscape perspective the "integrated management" responsibility and the responsibilities of the other departments are not clearly defined. Until recently biodiversity legislation and policies in China have been driven-and greatly influenced-by existing international biodiversity law. Although China's outward commitment to international law is laudable, in the context of conservation, the country's domestic conservation strategy and institutional and professional capacity, lack long-term viability because it has become overly dependent and reliant on international financial resources and technical support.</w:t>
      </w:r>
      <w:r w:rsidR="00837188" w:rsidRPr="003A4E71">
        <w:rPr>
          <w:rFonts w:ascii="Calibri" w:hAnsi="Calibri" w:cs="Calibri"/>
          <w:sz w:val="20"/>
          <w:szCs w:val="20"/>
        </w:rPr>
        <w:t xml:space="preserve"> </w:t>
      </w:r>
      <w:r w:rsidR="009B2C8D" w:rsidRPr="003A4E71">
        <w:rPr>
          <w:rFonts w:ascii="Calibri" w:hAnsi="Calibri" w:cs="Calibri"/>
          <w:sz w:val="20"/>
          <w:szCs w:val="20"/>
        </w:rPr>
        <w:t xml:space="preserve">Activity 1.1.2.1. will specifically conduct a policy gap analysis on issues that restrict the reversal and mainstreaming of </w:t>
      </w:r>
      <w:r w:rsidR="00BE7BE5" w:rsidRPr="003A4E71">
        <w:rPr>
          <w:rFonts w:ascii="Calibri" w:hAnsi="Calibri"/>
          <w:sz w:val="20"/>
        </w:rPr>
        <w:t>biodiversity</w:t>
      </w:r>
      <w:r w:rsidR="00CA579B" w:rsidRPr="003A4E71">
        <w:rPr>
          <w:rFonts w:ascii="Calibri" w:hAnsi="Calibri" w:cs="Calibri"/>
          <w:sz w:val="20"/>
          <w:szCs w:val="20"/>
        </w:rPr>
        <w:t xml:space="preserve"> </w:t>
      </w:r>
      <w:r w:rsidR="009B2C8D" w:rsidRPr="003A4E71">
        <w:rPr>
          <w:rFonts w:ascii="Calibri" w:hAnsi="Calibri" w:cs="Calibri"/>
          <w:sz w:val="20"/>
          <w:szCs w:val="20"/>
        </w:rPr>
        <w:t xml:space="preserve">conservation and management in the medium and long term, and the planning and policy frameworks of </w:t>
      </w:r>
      <w:r w:rsidR="00BE7BE5" w:rsidRPr="003A4E71">
        <w:rPr>
          <w:rFonts w:ascii="Calibri" w:hAnsi="Calibri"/>
          <w:sz w:val="20"/>
        </w:rPr>
        <w:t>biodiversity</w:t>
      </w:r>
      <w:r w:rsidR="00CA579B" w:rsidRPr="003A4E71">
        <w:rPr>
          <w:rFonts w:ascii="Calibri" w:hAnsi="Calibri" w:cs="Calibri"/>
          <w:sz w:val="20"/>
          <w:szCs w:val="20"/>
        </w:rPr>
        <w:t xml:space="preserve"> </w:t>
      </w:r>
      <w:r w:rsidR="009B2C8D" w:rsidRPr="003A4E71">
        <w:rPr>
          <w:rFonts w:ascii="Calibri" w:hAnsi="Calibri" w:cs="Calibri"/>
          <w:sz w:val="20"/>
          <w:szCs w:val="20"/>
        </w:rPr>
        <w:t>-friendly incentive measures at the landscape scale need to be developed according to the special needs and policy gaps in the field.</w:t>
      </w:r>
    </w:p>
    <w:p w14:paraId="64B23326" w14:textId="77777777" w:rsidR="002221FA" w:rsidRPr="003A4E71" w:rsidRDefault="002221FA" w:rsidP="009506CE">
      <w:pPr>
        <w:spacing w:line="276" w:lineRule="auto"/>
        <w:jc w:val="both"/>
        <w:rPr>
          <w:rFonts w:ascii="Calibri" w:hAnsi="Calibri" w:cs="Calibri"/>
          <w:sz w:val="20"/>
          <w:szCs w:val="20"/>
        </w:rPr>
      </w:pPr>
    </w:p>
    <w:p w14:paraId="23613124"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u w:val="single"/>
        </w:rPr>
        <w:t>Alternatives regarding the legal system</w:t>
      </w:r>
      <w:r w:rsidRPr="003A4E71">
        <w:rPr>
          <w:rFonts w:ascii="Calibri" w:hAnsi="Calibri" w:cs="Calibri"/>
          <w:sz w:val="20"/>
          <w:szCs w:val="20"/>
        </w:rPr>
        <w:t>:</w:t>
      </w:r>
    </w:p>
    <w:p w14:paraId="62A700FA" w14:textId="409BA1D5"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The governments’ restructuring implemented in March 2018 unified the previously decentralized functions and responsibilities of protected land management into one department, the Ministry of Natural Resources. The newly formed Ministry of Natural Resources oversees the development and protection of China's natural resources, establishes a space planning system, establishes an ecological compensation system and manages the national system of protected land. The newly established National Forestry and Grassland Administration is responsible for the management of nature reserves and national parks throughout the country and will continue to be responsible for the protection and management of wildlife throughout the country. In order to strengthen the protection and management of wild animals and plants, the National Forestry and Grassland Administration has, in its institutional reform, established a special division of Animal and Plant Protection and a Division of Protected Areas, and has made wildlife protection one of its priority areas.</w:t>
      </w:r>
    </w:p>
    <w:p w14:paraId="3BDD5AED" w14:textId="3F203869" w:rsidR="002221FA" w:rsidRPr="003A4E71" w:rsidRDefault="002221FA" w:rsidP="009506CE">
      <w:pPr>
        <w:spacing w:line="276" w:lineRule="auto"/>
        <w:jc w:val="both"/>
        <w:rPr>
          <w:rFonts w:ascii="Calibri" w:hAnsi="Calibri" w:cs="Calibri"/>
          <w:sz w:val="20"/>
          <w:szCs w:val="20"/>
        </w:rPr>
      </w:pPr>
    </w:p>
    <w:p w14:paraId="30060D5E" w14:textId="43F6F78B" w:rsidR="007A6EB6" w:rsidRPr="003A4E71" w:rsidRDefault="2AE38500" w:rsidP="009506CE">
      <w:pPr>
        <w:pStyle w:val="2"/>
        <w:numPr>
          <w:ilvl w:val="1"/>
          <w:numId w:val="3"/>
        </w:numPr>
        <w:snapToGrid w:val="0"/>
        <w:spacing w:beforeLines="30" w:before="72" w:afterLines="30" w:after="72" w:line="276" w:lineRule="auto"/>
        <w:jc w:val="both"/>
        <w:rPr>
          <w:rFonts w:ascii="Calibri" w:hAnsi="Calibri" w:cs="Calibri"/>
        </w:rPr>
      </w:pPr>
      <w:bookmarkStart w:id="84" w:name="_Toc62831953"/>
      <w:bookmarkStart w:id="85" w:name="_Toc839030528"/>
      <w:bookmarkStart w:id="86" w:name="_Toc1888926515"/>
      <w:bookmarkStart w:id="87" w:name="_Toc1734984859"/>
      <w:bookmarkStart w:id="88" w:name="_Toc850059377"/>
      <w:bookmarkStart w:id="89" w:name="_Toc1307515312"/>
      <w:bookmarkStart w:id="90" w:name="_Toc1503801508"/>
      <w:bookmarkStart w:id="91" w:name="_Toc110810000"/>
      <w:r w:rsidRPr="003A4E71">
        <w:rPr>
          <w:rFonts w:ascii="Calibri" w:hAnsi="Calibri" w:cs="Calibri"/>
        </w:rPr>
        <w:t>Legal Framework for Environmental Management of China</w:t>
      </w:r>
      <w:bookmarkEnd w:id="84"/>
      <w:bookmarkEnd w:id="85"/>
      <w:bookmarkEnd w:id="86"/>
      <w:bookmarkEnd w:id="87"/>
      <w:bookmarkEnd w:id="88"/>
      <w:bookmarkEnd w:id="89"/>
      <w:bookmarkEnd w:id="90"/>
      <w:bookmarkEnd w:id="91"/>
    </w:p>
    <w:p w14:paraId="733B9581" w14:textId="77777777" w:rsidR="007A6EB6" w:rsidRPr="003A4E71" w:rsidRDefault="007A6EB6" w:rsidP="009506CE">
      <w:pPr>
        <w:snapToGrid w:val="0"/>
        <w:spacing w:beforeLines="30" w:before="72" w:afterLines="30" w:after="72" w:line="276" w:lineRule="auto"/>
        <w:jc w:val="both"/>
        <w:rPr>
          <w:rFonts w:asciiTheme="majorHAnsi" w:eastAsia="宋体" w:hAnsiTheme="majorHAnsi" w:cstheme="majorHAnsi"/>
          <w:sz w:val="20"/>
          <w:szCs w:val="20"/>
        </w:rPr>
      </w:pPr>
      <w:r w:rsidRPr="003A4E71">
        <w:rPr>
          <w:rFonts w:asciiTheme="majorHAnsi" w:hAnsiTheme="majorHAnsi" w:cstheme="majorHAnsi"/>
          <w:sz w:val="20"/>
          <w:szCs w:val="20"/>
        </w:rPr>
        <w:t>Since the promulgation of its first Environmental Protection Law in 1979, China has gradually established a comprehensive environmental management legal framework. Roughly, this framework includes more than 80 laws and statues, over 120 regulations and over 1000 standards and technical guidelines at national level primarily addressing pollution control, natural resource conservation and management of the environment. In addition, there are also a large number of regulations and implementation plans at local levels. Many local governments also have developed local environmental and emission standards that are more stringent than national standards.</w:t>
      </w:r>
    </w:p>
    <w:p w14:paraId="4FE36535" w14:textId="5976B28E" w:rsidR="007A6EB6" w:rsidRPr="003A4E71" w:rsidRDefault="007A6EB6" w:rsidP="009506CE">
      <w:pPr>
        <w:snapToGrid w:val="0"/>
        <w:spacing w:beforeLines="30" w:before="72" w:afterLines="30" w:after="72" w:line="276" w:lineRule="auto"/>
        <w:jc w:val="both"/>
        <w:rPr>
          <w:rFonts w:asciiTheme="majorHAnsi" w:eastAsia="宋体" w:hAnsiTheme="majorHAnsi" w:cstheme="majorHAnsi"/>
          <w:sz w:val="20"/>
          <w:szCs w:val="20"/>
        </w:rPr>
      </w:pPr>
      <w:r w:rsidRPr="003A4E71">
        <w:rPr>
          <w:rFonts w:asciiTheme="majorHAnsi" w:hAnsiTheme="majorHAnsi" w:cstheme="majorHAnsi"/>
          <w:sz w:val="20"/>
          <w:szCs w:val="20"/>
        </w:rPr>
        <w:t xml:space="preserve">The main national environmental laws/regulations, guidelines and standards related to the </w:t>
      </w:r>
      <w:r w:rsidR="002556F8" w:rsidRPr="003A4E71">
        <w:rPr>
          <w:rFonts w:asciiTheme="majorHAnsi" w:hAnsiTheme="majorHAnsi" w:cstheme="majorHAnsi"/>
          <w:sz w:val="20"/>
          <w:szCs w:val="20"/>
        </w:rPr>
        <w:t>wildlife project are summarized in table 2.</w:t>
      </w:r>
    </w:p>
    <w:p w14:paraId="61AE7918" w14:textId="32D8376A" w:rsidR="007A6EB6" w:rsidRPr="003A4E71" w:rsidRDefault="007A6EB6" w:rsidP="009506CE">
      <w:pPr>
        <w:pStyle w:val="aa"/>
        <w:snapToGrid w:val="0"/>
        <w:spacing w:beforeLines="30" w:before="72" w:beforeAutospacing="0" w:afterLines="30" w:after="72" w:afterAutospacing="0" w:line="276" w:lineRule="auto"/>
        <w:jc w:val="both"/>
        <w:rPr>
          <w:rFonts w:asciiTheme="majorHAnsi" w:hAnsiTheme="majorHAnsi" w:cstheme="majorHAnsi"/>
          <w:b/>
          <w:bCs/>
          <w:sz w:val="20"/>
          <w:szCs w:val="20"/>
        </w:rPr>
      </w:pPr>
    </w:p>
    <w:p w14:paraId="6D90285B" w14:textId="418CE904" w:rsidR="007A6EB6" w:rsidRPr="003A4E71" w:rsidRDefault="007A6EB6" w:rsidP="009506CE">
      <w:pPr>
        <w:pStyle w:val="af5"/>
        <w:keepNext/>
        <w:spacing w:line="276" w:lineRule="auto"/>
        <w:jc w:val="both"/>
        <w:rPr>
          <w:rFonts w:asciiTheme="majorHAnsi" w:hAnsiTheme="majorHAnsi" w:cstheme="majorHAnsi"/>
          <w:sz w:val="20"/>
          <w:szCs w:val="20"/>
        </w:rPr>
      </w:pPr>
      <w:bookmarkStart w:id="92" w:name="_Toc100916162"/>
      <w:r w:rsidRPr="003A4E71">
        <w:rPr>
          <w:rFonts w:asciiTheme="majorHAnsi" w:hAnsiTheme="majorHAnsi" w:cstheme="majorHAnsi"/>
          <w:sz w:val="20"/>
          <w:szCs w:val="20"/>
        </w:rPr>
        <w:t xml:space="preserve">Table </w:t>
      </w:r>
      <w:r w:rsidR="002C408E" w:rsidRPr="003A4E71">
        <w:rPr>
          <w:rFonts w:asciiTheme="majorHAnsi" w:hAnsiTheme="majorHAnsi" w:cstheme="majorHAnsi"/>
          <w:sz w:val="20"/>
          <w:szCs w:val="20"/>
        </w:rPr>
        <w:fldChar w:fldCharType="begin"/>
      </w:r>
      <w:r w:rsidR="002C408E" w:rsidRPr="003A4E71">
        <w:rPr>
          <w:rFonts w:asciiTheme="majorHAnsi" w:hAnsiTheme="majorHAnsi" w:cstheme="majorHAnsi"/>
          <w:sz w:val="20"/>
          <w:szCs w:val="20"/>
        </w:rPr>
        <w:instrText xml:space="preserve"> SEQ Table \* ARABIC </w:instrText>
      </w:r>
      <w:r w:rsidR="002C408E" w:rsidRPr="003A4E71">
        <w:rPr>
          <w:rFonts w:asciiTheme="majorHAnsi" w:hAnsiTheme="majorHAnsi" w:cstheme="majorHAnsi"/>
          <w:sz w:val="20"/>
          <w:szCs w:val="20"/>
        </w:rPr>
        <w:fldChar w:fldCharType="separate"/>
      </w:r>
      <w:r w:rsidR="002C408E" w:rsidRPr="003A4E71">
        <w:rPr>
          <w:rFonts w:asciiTheme="majorHAnsi" w:hAnsiTheme="majorHAnsi" w:cstheme="majorHAnsi"/>
          <w:noProof/>
          <w:sz w:val="20"/>
          <w:szCs w:val="20"/>
        </w:rPr>
        <w:t>5</w:t>
      </w:r>
      <w:r w:rsidR="002C408E" w:rsidRPr="003A4E71">
        <w:rPr>
          <w:rFonts w:asciiTheme="majorHAnsi" w:hAnsiTheme="majorHAnsi" w:cstheme="majorHAnsi"/>
          <w:sz w:val="20"/>
          <w:szCs w:val="20"/>
        </w:rPr>
        <w:fldChar w:fldCharType="end"/>
      </w:r>
      <w:r w:rsidRPr="003A4E71">
        <w:rPr>
          <w:rFonts w:asciiTheme="majorHAnsi" w:hAnsiTheme="majorHAnsi" w:cstheme="majorHAnsi"/>
          <w:sz w:val="20"/>
          <w:szCs w:val="20"/>
          <w:lang w:val="en-GB"/>
        </w:rPr>
        <w:t xml:space="preserve"> - Applicable National Laws/Regulations, Guidelines and Standards</w:t>
      </w:r>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2420"/>
        <w:gridCol w:w="1136"/>
        <w:gridCol w:w="5010"/>
      </w:tblGrid>
      <w:tr w:rsidR="007A6EB6" w:rsidRPr="003A4E71" w14:paraId="7DA26CDA" w14:textId="77777777" w:rsidTr="68EC1C6E">
        <w:trPr>
          <w:tblHeader/>
          <w:jc w:val="center"/>
        </w:trPr>
        <w:tc>
          <w:tcPr>
            <w:tcW w:w="250" w:type="pct"/>
            <w:shd w:val="clear" w:color="auto" w:fill="F2F2F2" w:themeFill="background1" w:themeFillShade="F2"/>
            <w:vAlign w:val="center"/>
          </w:tcPr>
          <w:p w14:paraId="7D687B8F" w14:textId="77777777" w:rsidR="007A6EB6" w:rsidRPr="003A4E71" w:rsidRDefault="007A6EB6" w:rsidP="009506CE">
            <w:pPr>
              <w:snapToGrid w:val="0"/>
              <w:spacing w:beforeLines="30" w:before="72" w:afterLines="30" w:after="72" w:line="276" w:lineRule="auto"/>
              <w:ind w:leftChars="-26" w:left="-62" w:rightChars="-30" w:right="-72"/>
              <w:jc w:val="both"/>
              <w:rPr>
                <w:rFonts w:asciiTheme="majorHAnsi" w:eastAsia="宋体" w:hAnsiTheme="majorHAnsi" w:cstheme="majorHAnsi"/>
                <w:b/>
                <w:sz w:val="20"/>
                <w:szCs w:val="20"/>
              </w:rPr>
            </w:pPr>
            <w:r w:rsidRPr="003A4E71">
              <w:rPr>
                <w:rFonts w:asciiTheme="majorHAnsi" w:eastAsia="宋体" w:hAnsiTheme="majorHAnsi" w:cstheme="majorHAnsi"/>
                <w:b/>
                <w:sz w:val="20"/>
                <w:szCs w:val="20"/>
              </w:rPr>
              <w:t>No.</w:t>
            </w:r>
          </w:p>
        </w:tc>
        <w:tc>
          <w:tcPr>
            <w:tcW w:w="1342" w:type="pct"/>
            <w:shd w:val="clear" w:color="auto" w:fill="F2F2F2" w:themeFill="background1" w:themeFillShade="F2"/>
            <w:vAlign w:val="center"/>
          </w:tcPr>
          <w:p w14:paraId="2C592818" w14:textId="77777777" w:rsidR="007A6EB6" w:rsidRPr="003A4E71" w:rsidRDefault="007A6EB6" w:rsidP="009506CE">
            <w:pPr>
              <w:snapToGrid w:val="0"/>
              <w:spacing w:beforeLines="30" w:before="72" w:afterLines="30" w:after="72" w:line="276" w:lineRule="auto"/>
              <w:ind w:leftChars="-26" w:left="-62" w:rightChars="-30" w:right="-72"/>
              <w:jc w:val="both"/>
              <w:rPr>
                <w:rFonts w:asciiTheme="majorHAnsi" w:eastAsia="宋体" w:hAnsiTheme="majorHAnsi" w:cstheme="majorHAnsi"/>
                <w:b/>
                <w:sz w:val="20"/>
                <w:szCs w:val="20"/>
              </w:rPr>
            </w:pPr>
            <w:r w:rsidRPr="003A4E71">
              <w:rPr>
                <w:rFonts w:asciiTheme="majorHAnsi" w:eastAsia="宋体" w:hAnsiTheme="majorHAnsi" w:cstheme="majorHAnsi"/>
                <w:b/>
                <w:sz w:val="20"/>
                <w:szCs w:val="20"/>
              </w:rPr>
              <w:t>Law/Regulations</w:t>
            </w:r>
          </w:p>
        </w:tc>
        <w:tc>
          <w:tcPr>
            <w:tcW w:w="630" w:type="pct"/>
            <w:shd w:val="clear" w:color="auto" w:fill="F2F2F2" w:themeFill="background1" w:themeFillShade="F2"/>
            <w:vAlign w:val="center"/>
          </w:tcPr>
          <w:p w14:paraId="7363E008" w14:textId="77777777" w:rsidR="007A6EB6" w:rsidRPr="003A4E71" w:rsidRDefault="007A6EB6" w:rsidP="009506CE">
            <w:pPr>
              <w:snapToGrid w:val="0"/>
              <w:spacing w:beforeLines="30" w:before="72" w:afterLines="30" w:after="72" w:line="276" w:lineRule="auto"/>
              <w:ind w:leftChars="-26" w:left="-62" w:rightChars="-30" w:right="-72"/>
              <w:jc w:val="both"/>
              <w:rPr>
                <w:rFonts w:asciiTheme="majorHAnsi" w:eastAsia="宋体" w:hAnsiTheme="majorHAnsi"/>
                <w:b/>
                <w:sz w:val="18"/>
              </w:rPr>
            </w:pPr>
            <w:r w:rsidRPr="003A4E71">
              <w:rPr>
                <w:rFonts w:asciiTheme="majorHAnsi" w:eastAsia="宋体" w:hAnsiTheme="majorHAnsi"/>
                <w:b/>
                <w:sz w:val="18"/>
              </w:rPr>
              <w:t>Version Date</w:t>
            </w:r>
          </w:p>
        </w:tc>
        <w:tc>
          <w:tcPr>
            <w:tcW w:w="2778" w:type="pct"/>
            <w:shd w:val="clear" w:color="auto" w:fill="F2F2F2" w:themeFill="background1" w:themeFillShade="F2"/>
            <w:vAlign w:val="center"/>
          </w:tcPr>
          <w:p w14:paraId="59967F67" w14:textId="2B07B2FD" w:rsidR="007A6EB6" w:rsidRPr="003A4E71" w:rsidRDefault="007A6EB6" w:rsidP="009506CE">
            <w:pPr>
              <w:snapToGrid w:val="0"/>
              <w:spacing w:beforeLines="30" w:before="72" w:afterLines="30" w:after="72" w:line="276" w:lineRule="auto"/>
              <w:ind w:leftChars="-26" w:left="-62" w:rightChars="-30" w:right="-72"/>
              <w:jc w:val="both"/>
              <w:rPr>
                <w:rFonts w:asciiTheme="majorHAnsi" w:eastAsia="宋体" w:hAnsiTheme="majorHAnsi" w:cstheme="majorHAnsi"/>
                <w:b/>
                <w:sz w:val="20"/>
                <w:szCs w:val="20"/>
              </w:rPr>
            </w:pPr>
            <w:r w:rsidRPr="003A4E71">
              <w:rPr>
                <w:rFonts w:asciiTheme="majorHAnsi" w:eastAsia="宋体" w:hAnsiTheme="majorHAnsi" w:cstheme="majorHAnsi"/>
                <w:b/>
                <w:sz w:val="20"/>
                <w:szCs w:val="20"/>
              </w:rPr>
              <w:t>Relevance</w:t>
            </w:r>
          </w:p>
        </w:tc>
      </w:tr>
      <w:tr w:rsidR="007A6EB6" w:rsidRPr="003A4E71" w14:paraId="65B995F8" w14:textId="77777777" w:rsidTr="68EC1C6E">
        <w:trPr>
          <w:jc w:val="center"/>
        </w:trPr>
        <w:tc>
          <w:tcPr>
            <w:tcW w:w="5000" w:type="pct"/>
            <w:gridSpan w:val="4"/>
            <w:vAlign w:val="center"/>
          </w:tcPr>
          <w:p w14:paraId="5B36F09D" w14:textId="77777777" w:rsidR="007A6EB6" w:rsidRPr="003A4E71" w:rsidRDefault="007A6EB6" w:rsidP="009506CE">
            <w:pPr>
              <w:pStyle w:val="ae"/>
              <w:numPr>
                <w:ilvl w:val="0"/>
                <w:numId w:val="28"/>
              </w:numPr>
              <w:snapToGrid w:val="0"/>
              <w:spacing w:beforeLines="30" w:before="72" w:afterLines="30" w:after="72" w:line="276" w:lineRule="auto"/>
              <w:ind w:rightChars="-30" w:right="-72"/>
              <w:jc w:val="both"/>
              <w:rPr>
                <w:rFonts w:asciiTheme="majorHAnsi" w:eastAsia="宋体" w:hAnsiTheme="majorHAnsi"/>
                <w:b/>
                <w:sz w:val="18"/>
              </w:rPr>
            </w:pPr>
            <w:r w:rsidRPr="003A4E71">
              <w:rPr>
                <w:rFonts w:asciiTheme="majorHAnsi" w:eastAsia="宋体" w:hAnsiTheme="majorHAnsi"/>
                <w:b/>
                <w:sz w:val="18"/>
              </w:rPr>
              <w:t>General Environmental Protection and Pollution Control Laws</w:t>
            </w:r>
          </w:p>
        </w:tc>
      </w:tr>
      <w:tr w:rsidR="007A6EB6" w:rsidRPr="003A4E71" w14:paraId="63F55A04" w14:textId="77777777" w:rsidTr="68EC1C6E">
        <w:trPr>
          <w:jc w:val="center"/>
        </w:trPr>
        <w:tc>
          <w:tcPr>
            <w:tcW w:w="250" w:type="pct"/>
            <w:vAlign w:val="center"/>
          </w:tcPr>
          <w:p w14:paraId="1BBB2A41"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w:t>
            </w:r>
          </w:p>
        </w:tc>
        <w:tc>
          <w:tcPr>
            <w:tcW w:w="1342" w:type="pct"/>
            <w:vAlign w:val="center"/>
          </w:tcPr>
          <w:p w14:paraId="7650CD50"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Environmental Protection Law</w:t>
            </w:r>
          </w:p>
        </w:tc>
        <w:tc>
          <w:tcPr>
            <w:tcW w:w="630" w:type="pct"/>
            <w:vAlign w:val="center"/>
          </w:tcPr>
          <w:p w14:paraId="14E15DC4"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2015-01-01</w:t>
            </w:r>
          </w:p>
        </w:tc>
        <w:tc>
          <w:tcPr>
            <w:tcW w:w="2778" w:type="pct"/>
            <w:vAlign w:val="center"/>
          </w:tcPr>
          <w:p w14:paraId="24D6EAAB"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fundamental and “most stringent” environmental law ever in China. It sets out the general principle of environmental protection and sets up key systems of environmental management.</w:t>
            </w:r>
          </w:p>
        </w:tc>
      </w:tr>
      <w:tr w:rsidR="007A6EB6" w:rsidRPr="003A4E71" w14:paraId="48E7FB47" w14:textId="77777777" w:rsidTr="68EC1C6E">
        <w:trPr>
          <w:jc w:val="center"/>
        </w:trPr>
        <w:tc>
          <w:tcPr>
            <w:tcW w:w="250" w:type="pct"/>
            <w:vAlign w:val="center"/>
          </w:tcPr>
          <w:p w14:paraId="568B389F"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w:t>
            </w:r>
          </w:p>
        </w:tc>
        <w:tc>
          <w:tcPr>
            <w:tcW w:w="1342" w:type="pct"/>
            <w:vAlign w:val="center"/>
          </w:tcPr>
          <w:p w14:paraId="36081E8E"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Environmental Impact Assessment Law</w:t>
            </w:r>
          </w:p>
        </w:tc>
        <w:tc>
          <w:tcPr>
            <w:tcW w:w="630" w:type="pct"/>
            <w:vAlign w:val="center"/>
          </w:tcPr>
          <w:p w14:paraId="7088EB8D"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2018-12-29</w:t>
            </w:r>
          </w:p>
        </w:tc>
        <w:tc>
          <w:tcPr>
            <w:tcW w:w="2778" w:type="pct"/>
            <w:vAlign w:val="center"/>
          </w:tcPr>
          <w:p w14:paraId="54F07DE2"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 xml:space="preserve">It requires construction projects and certain types of plans are subject to requirements of environmental impact assessment, public participation and development of mitigation measures to avoid, reduce and mitigate adverse impacts. </w:t>
            </w:r>
          </w:p>
          <w:p w14:paraId="2F723CBA" w14:textId="2AFD61E4" w:rsidR="009B2C8D" w:rsidRPr="003A4E71" w:rsidRDefault="009B2C8D" w:rsidP="009506CE">
            <w:pPr>
              <w:spacing w:before="20" w:after="20"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 xml:space="preserve">Activity 1.1.3.6. </w:t>
            </w:r>
            <w:r w:rsidR="00837626" w:rsidRPr="003A4E71">
              <w:rPr>
                <w:rFonts w:asciiTheme="majorHAnsi" w:eastAsia="仿宋" w:hAnsiTheme="majorHAnsi" w:cstheme="majorHAnsi"/>
                <w:sz w:val="20"/>
                <w:szCs w:val="20"/>
              </w:rPr>
              <w:t>will</w:t>
            </w:r>
            <w:r w:rsidRPr="003A4E71">
              <w:rPr>
                <w:rFonts w:asciiTheme="majorHAnsi" w:eastAsia="仿宋" w:hAnsiTheme="majorHAnsi" w:cstheme="majorHAnsi"/>
                <w:sz w:val="20"/>
                <w:szCs w:val="20"/>
              </w:rPr>
              <w:t xml:space="preserve"> specifically develop wildlife assessment elements for integration into national environmental impact assessment (EIA) regulations and practice.</w:t>
            </w:r>
          </w:p>
          <w:p w14:paraId="4FC16261" w14:textId="325DD63C" w:rsidR="009B2C8D" w:rsidRPr="003A4E71" w:rsidRDefault="009B2C8D"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07FDAAC5" w14:textId="77777777" w:rsidTr="68EC1C6E">
        <w:trPr>
          <w:jc w:val="center"/>
        </w:trPr>
        <w:tc>
          <w:tcPr>
            <w:tcW w:w="250" w:type="pct"/>
            <w:vAlign w:val="center"/>
          </w:tcPr>
          <w:p w14:paraId="069FBD0C"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3</w:t>
            </w:r>
          </w:p>
        </w:tc>
        <w:tc>
          <w:tcPr>
            <w:tcW w:w="1342" w:type="pct"/>
            <w:vAlign w:val="center"/>
          </w:tcPr>
          <w:p w14:paraId="39241834"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Water Pollution Control Law</w:t>
            </w:r>
          </w:p>
        </w:tc>
        <w:tc>
          <w:tcPr>
            <w:tcW w:w="630" w:type="pct"/>
            <w:vAlign w:val="center"/>
          </w:tcPr>
          <w:p w14:paraId="38C14820"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2018-10-26</w:t>
            </w:r>
          </w:p>
        </w:tc>
        <w:tc>
          <w:tcPr>
            <w:tcW w:w="2778" w:type="pct"/>
            <w:vAlign w:val="center"/>
          </w:tcPr>
          <w:p w14:paraId="69F8C72B" w14:textId="1A53CD01" w:rsidR="007A6EB6" w:rsidRPr="003A4E71" w:rsidRDefault="0B255992" w:rsidP="009506CE">
            <w:pPr>
              <w:snapToGrid w:val="0"/>
              <w:spacing w:beforeLines="30" w:before="72" w:afterLines="30" w:after="72" w:line="276" w:lineRule="auto"/>
              <w:jc w:val="both"/>
              <w:rPr>
                <w:rFonts w:asciiTheme="majorHAnsi" w:eastAsia="仿宋" w:hAnsiTheme="majorHAnsi" w:cstheme="majorBidi"/>
                <w:sz w:val="20"/>
                <w:szCs w:val="20"/>
              </w:rPr>
            </w:pPr>
            <w:r w:rsidRPr="003A4E71">
              <w:rPr>
                <w:rFonts w:asciiTheme="majorHAnsi" w:eastAsia="仿宋" w:hAnsiTheme="majorHAnsi" w:cstheme="majorBidi"/>
                <w:sz w:val="20"/>
                <w:szCs w:val="20"/>
              </w:rPr>
              <w:t>These</w:t>
            </w:r>
            <w:r w:rsidR="007A6EB6" w:rsidRPr="003A4E71">
              <w:rPr>
                <w:rFonts w:asciiTheme="majorHAnsi" w:eastAsia="仿宋" w:hAnsiTheme="majorHAnsi" w:cstheme="majorBidi"/>
                <w:sz w:val="20"/>
                <w:szCs w:val="20"/>
              </w:rPr>
              <w:t xml:space="preserve"> national laws for surface/ground water pollution control applies to all types of projects and facilities with wastewater pollution.</w:t>
            </w:r>
          </w:p>
        </w:tc>
      </w:tr>
      <w:tr w:rsidR="007A6EB6" w:rsidRPr="003A4E71" w14:paraId="5C13BBE4" w14:textId="77777777" w:rsidTr="68EC1C6E">
        <w:trPr>
          <w:jc w:val="center"/>
        </w:trPr>
        <w:tc>
          <w:tcPr>
            <w:tcW w:w="250" w:type="pct"/>
            <w:vAlign w:val="center"/>
          </w:tcPr>
          <w:p w14:paraId="298CFB7E"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4</w:t>
            </w:r>
          </w:p>
        </w:tc>
        <w:tc>
          <w:tcPr>
            <w:tcW w:w="1342" w:type="pct"/>
            <w:vAlign w:val="center"/>
          </w:tcPr>
          <w:p w14:paraId="2098E5E5"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Solid Waste Pollution Control Law</w:t>
            </w:r>
          </w:p>
        </w:tc>
        <w:tc>
          <w:tcPr>
            <w:tcW w:w="630" w:type="pct"/>
            <w:vAlign w:val="center"/>
          </w:tcPr>
          <w:p w14:paraId="24B842DB"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2018-12-29</w:t>
            </w:r>
          </w:p>
        </w:tc>
        <w:tc>
          <w:tcPr>
            <w:tcW w:w="2778" w:type="pct"/>
            <w:vAlign w:val="center"/>
          </w:tcPr>
          <w:p w14:paraId="4BE99C08" w14:textId="1950E1B1" w:rsidR="007A6EB6" w:rsidRPr="003A4E71" w:rsidRDefault="007A6EB6" w:rsidP="009506CE">
            <w:pPr>
              <w:snapToGrid w:val="0"/>
              <w:spacing w:beforeLines="30" w:before="72" w:afterLines="30" w:after="72" w:line="276" w:lineRule="auto"/>
              <w:jc w:val="both"/>
              <w:rPr>
                <w:rFonts w:asciiTheme="majorHAnsi" w:eastAsia="仿宋" w:hAnsiTheme="majorHAnsi" w:cstheme="majorBidi"/>
                <w:sz w:val="20"/>
                <w:szCs w:val="20"/>
              </w:rPr>
            </w:pPr>
            <w:r w:rsidRPr="003A4E71">
              <w:rPr>
                <w:rFonts w:asciiTheme="majorHAnsi" w:eastAsia="仿宋" w:hAnsiTheme="majorHAnsi" w:cstheme="majorBidi"/>
                <w:sz w:val="20"/>
                <w:szCs w:val="20"/>
              </w:rPr>
              <w:t xml:space="preserve">It presents pollution control requirements covering domestic waste, industrial solid waste, construction waste, agricultural waste and hazardous </w:t>
            </w:r>
            <w:r w:rsidR="4B7CB1DF" w:rsidRPr="003A4E71">
              <w:rPr>
                <w:rFonts w:asciiTheme="majorHAnsi" w:eastAsia="仿宋" w:hAnsiTheme="majorHAnsi" w:cstheme="majorBidi"/>
                <w:sz w:val="20"/>
                <w:szCs w:val="20"/>
              </w:rPr>
              <w:t>waste.</w:t>
            </w:r>
            <w:r w:rsidRPr="003A4E71">
              <w:rPr>
                <w:rFonts w:asciiTheme="majorHAnsi" w:eastAsia="仿宋" w:hAnsiTheme="majorHAnsi" w:cstheme="majorBidi"/>
                <w:sz w:val="20"/>
                <w:szCs w:val="20"/>
              </w:rPr>
              <w:t xml:space="preserve"> </w:t>
            </w:r>
          </w:p>
        </w:tc>
      </w:tr>
      <w:tr w:rsidR="007A6EB6" w:rsidRPr="003A4E71" w14:paraId="7729A5C9" w14:textId="77777777" w:rsidTr="68EC1C6E">
        <w:trPr>
          <w:jc w:val="center"/>
        </w:trPr>
        <w:tc>
          <w:tcPr>
            <w:tcW w:w="250" w:type="pct"/>
            <w:vAlign w:val="center"/>
          </w:tcPr>
          <w:p w14:paraId="7C1C03A0"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5</w:t>
            </w:r>
          </w:p>
        </w:tc>
        <w:tc>
          <w:tcPr>
            <w:tcW w:w="1342" w:type="pct"/>
            <w:vAlign w:val="center"/>
          </w:tcPr>
          <w:p w14:paraId="59C3FD3F"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Circular Economy Promotion Law</w:t>
            </w:r>
          </w:p>
        </w:tc>
        <w:tc>
          <w:tcPr>
            <w:tcW w:w="630" w:type="pct"/>
            <w:vAlign w:val="center"/>
          </w:tcPr>
          <w:p w14:paraId="4ED737EC"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2018-10-26</w:t>
            </w:r>
          </w:p>
        </w:tc>
        <w:tc>
          <w:tcPr>
            <w:tcW w:w="2778" w:type="pct"/>
            <w:vAlign w:val="center"/>
          </w:tcPr>
          <w:p w14:paraId="31893100"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It is a basic law for promoting waste reduction, reuse and resource recycling. It encourages establishment of waste recycling system.</w:t>
            </w:r>
          </w:p>
        </w:tc>
      </w:tr>
      <w:tr w:rsidR="007A6EB6" w:rsidRPr="003A4E71" w14:paraId="4CFBA55B" w14:textId="77777777" w:rsidTr="68EC1C6E">
        <w:trPr>
          <w:jc w:val="center"/>
        </w:trPr>
        <w:tc>
          <w:tcPr>
            <w:tcW w:w="250" w:type="pct"/>
            <w:vAlign w:val="center"/>
          </w:tcPr>
          <w:p w14:paraId="13CA1997"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6</w:t>
            </w:r>
          </w:p>
        </w:tc>
        <w:tc>
          <w:tcPr>
            <w:tcW w:w="1342" w:type="pct"/>
            <w:vAlign w:val="center"/>
          </w:tcPr>
          <w:p w14:paraId="4B447C36"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Noise Pollution Control Law</w:t>
            </w:r>
          </w:p>
        </w:tc>
        <w:tc>
          <w:tcPr>
            <w:tcW w:w="630" w:type="pct"/>
            <w:vAlign w:val="center"/>
          </w:tcPr>
          <w:p w14:paraId="1D5E12F7"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2018-12-29</w:t>
            </w:r>
          </w:p>
        </w:tc>
        <w:tc>
          <w:tcPr>
            <w:tcW w:w="2778" w:type="pct"/>
            <w:vAlign w:val="center"/>
          </w:tcPr>
          <w:p w14:paraId="3D0A3E0F"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This law establishes legal requirements for noise pollution control for industrial facilities, construction activities, traffic, and social ambient noise.</w:t>
            </w:r>
          </w:p>
        </w:tc>
      </w:tr>
      <w:tr w:rsidR="007A6EB6" w:rsidRPr="003A4E71" w14:paraId="3E7CC3B7" w14:textId="77777777" w:rsidTr="68EC1C6E">
        <w:trPr>
          <w:jc w:val="center"/>
        </w:trPr>
        <w:tc>
          <w:tcPr>
            <w:tcW w:w="250" w:type="pct"/>
            <w:vAlign w:val="center"/>
          </w:tcPr>
          <w:p w14:paraId="6D038114" w14:textId="77777777" w:rsidR="007A6EB6" w:rsidRPr="003A4E71" w:rsidDel="00FB4894"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7</w:t>
            </w:r>
          </w:p>
        </w:tc>
        <w:tc>
          <w:tcPr>
            <w:tcW w:w="1342" w:type="pct"/>
            <w:vAlign w:val="center"/>
          </w:tcPr>
          <w:p w14:paraId="3A7BC11F"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Soil Pollution Control Law</w:t>
            </w:r>
          </w:p>
        </w:tc>
        <w:tc>
          <w:tcPr>
            <w:tcW w:w="630" w:type="pct"/>
            <w:vAlign w:val="center"/>
          </w:tcPr>
          <w:p w14:paraId="38AC889F"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2018-08-31</w:t>
            </w:r>
          </w:p>
        </w:tc>
        <w:tc>
          <w:tcPr>
            <w:tcW w:w="2778" w:type="pct"/>
            <w:vAlign w:val="center"/>
          </w:tcPr>
          <w:p w14:paraId="4E0204BE" w14:textId="57959129" w:rsidR="007A6EB6" w:rsidRPr="003A4E71" w:rsidRDefault="007A6EB6" w:rsidP="009506CE">
            <w:pPr>
              <w:snapToGrid w:val="0"/>
              <w:spacing w:beforeLines="30" w:before="72" w:afterLines="30" w:after="72" w:line="276" w:lineRule="auto"/>
              <w:jc w:val="both"/>
              <w:rPr>
                <w:rFonts w:asciiTheme="majorHAnsi" w:eastAsia="仿宋" w:hAnsiTheme="majorHAnsi" w:cstheme="majorBidi"/>
                <w:sz w:val="20"/>
                <w:szCs w:val="20"/>
              </w:rPr>
            </w:pPr>
            <w:r w:rsidRPr="003A4E71">
              <w:rPr>
                <w:rFonts w:asciiTheme="majorHAnsi" w:eastAsia="仿宋" w:hAnsiTheme="majorHAnsi" w:cstheme="majorBidi"/>
                <w:sz w:val="20"/>
                <w:szCs w:val="20"/>
              </w:rPr>
              <w:t xml:space="preserve">It requires protection of soil and </w:t>
            </w:r>
            <w:r w:rsidR="7643E28C" w:rsidRPr="003A4E71">
              <w:rPr>
                <w:rFonts w:asciiTheme="majorHAnsi" w:eastAsia="仿宋" w:hAnsiTheme="majorHAnsi" w:cstheme="majorBidi"/>
                <w:sz w:val="20"/>
                <w:szCs w:val="20"/>
              </w:rPr>
              <w:t>prevents</w:t>
            </w:r>
            <w:r w:rsidRPr="003A4E71">
              <w:rPr>
                <w:rFonts w:asciiTheme="majorHAnsi" w:eastAsia="仿宋" w:hAnsiTheme="majorHAnsi" w:cstheme="majorBidi"/>
                <w:sz w:val="20"/>
                <w:szCs w:val="20"/>
              </w:rPr>
              <w:t xml:space="preserve"> soil pollution by all </w:t>
            </w:r>
            <w:r w:rsidR="5F532372" w:rsidRPr="003A4E71">
              <w:rPr>
                <w:rFonts w:asciiTheme="majorHAnsi" w:eastAsia="仿宋" w:hAnsiTheme="majorHAnsi" w:cstheme="majorBidi"/>
                <w:sz w:val="20"/>
                <w:szCs w:val="20"/>
              </w:rPr>
              <w:t>citizens</w:t>
            </w:r>
            <w:r w:rsidRPr="003A4E71">
              <w:rPr>
                <w:rFonts w:asciiTheme="majorHAnsi" w:eastAsia="仿宋" w:hAnsiTheme="majorHAnsi" w:cstheme="majorBidi"/>
                <w:sz w:val="20"/>
                <w:szCs w:val="20"/>
              </w:rPr>
              <w:t xml:space="preserve"> and organizations. The waste sorting, collection, transfer and disposal activities must adopt effective measures to prevent and mitigate soil pollution. </w:t>
            </w:r>
          </w:p>
        </w:tc>
      </w:tr>
      <w:tr w:rsidR="007A6EB6" w:rsidRPr="003A4E71" w14:paraId="3F596188" w14:textId="77777777" w:rsidTr="68EC1C6E">
        <w:trPr>
          <w:jc w:val="center"/>
        </w:trPr>
        <w:tc>
          <w:tcPr>
            <w:tcW w:w="250" w:type="pct"/>
            <w:vAlign w:val="center"/>
          </w:tcPr>
          <w:p w14:paraId="536D2363" w14:textId="77777777" w:rsidR="007A6EB6" w:rsidRPr="003A4E71" w:rsidDel="00FB4894"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8</w:t>
            </w:r>
          </w:p>
        </w:tc>
        <w:tc>
          <w:tcPr>
            <w:tcW w:w="1342" w:type="pct"/>
            <w:vAlign w:val="center"/>
          </w:tcPr>
          <w:p w14:paraId="1CF379FD"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Soil Conservation Law</w:t>
            </w:r>
          </w:p>
        </w:tc>
        <w:tc>
          <w:tcPr>
            <w:tcW w:w="630" w:type="pct"/>
            <w:vAlign w:val="center"/>
          </w:tcPr>
          <w:p w14:paraId="439B9D67"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2010-12-25</w:t>
            </w:r>
          </w:p>
        </w:tc>
        <w:tc>
          <w:tcPr>
            <w:tcW w:w="2778" w:type="pct"/>
            <w:vAlign w:val="center"/>
          </w:tcPr>
          <w:p w14:paraId="43F23EA0"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It requires all activities that can cause soil erosion to adopt prevention and mitigation measures.</w:t>
            </w:r>
          </w:p>
        </w:tc>
      </w:tr>
      <w:tr w:rsidR="007A6EB6" w:rsidRPr="003A4E71" w14:paraId="7E7851C3" w14:textId="77777777" w:rsidTr="68EC1C6E">
        <w:trPr>
          <w:jc w:val="center"/>
        </w:trPr>
        <w:tc>
          <w:tcPr>
            <w:tcW w:w="5000" w:type="pct"/>
            <w:gridSpan w:val="4"/>
            <w:vAlign w:val="center"/>
          </w:tcPr>
          <w:p w14:paraId="62FF7D57" w14:textId="77777777" w:rsidR="007A6EB6" w:rsidRPr="003A4E71" w:rsidRDefault="007A6EB6" w:rsidP="009506CE">
            <w:pPr>
              <w:pStyle w:val="ae"/>
              <w:widowControl w:val="0"/>
              <w:numPr>
                <w:ilvl w:val="0"/>
                <w:numId w:val="26"/>
              </w:numPr>
              <w:snapToGrid w:val="0"/>
              <w:spacing w:beforeLines="30" w:before="72" w:afterLines="30" w:after="72" w:line="276" w:lineRule="auto"/>
              <w:ind w:left="0" w:firstLine="0"/>
              <w:jc w:val="both"/>
              <w:rPr>
                <w:rFonts w:asciiTheme="majorHAnsi" w:eastAsia="仿宋" w:hAnsiTheme="majorHAnsi"/>
                <w:sz w:val="18"/>
              </w:rPr>
            </w:pPr>
            <w:r w:rsidRPr="003A4E71">
              <w:rPr>
                <w:rFonts w:asciiTheme="majorHAnsi" w:eastAsia="仿宋" w:hAnsiTheme="majorHAnsi"/>
                <w:b/>
                <w:sz w:val="18"/>
              </w:rPr>
              <w:t>Regulations for Solid Waste Management</w:t>
            </w:r>
          </w:p>
        </w:tc>
      </w:tr>
      <w:tr w:rsidR="007A6EB6" w:rsidRPr="003A4E71" w14:paraId="4A03511A" w14:textId="77777777" w:rsidTr="68EC1C6E">
        <w:trPr>
          <w:jc w:val="center"/>
        </w:trPr>
        <w:tc>
          <w:tcPr>
            <w:tcW w:w="250" w:type="pct"/>
            <w:vAlign w:val="center"/>
          </w:tcPr>
          <w:p w14:paraId="68E599E7"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9</w:t>
            </w:r>
          </w:p>
        </w:tc>
        <w:tc>
          <w:tcPr>
            <w:tcW w:w="1342" w:type="pct"/>
            <w:vAlign w:val="center"/>
          </w:tcPr>
          <w:p w14:paraId="4B4E1AB1"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Regulations on City Appearance and Environmental Sanitation</w:t>
            </w:r>
          </w:p>
        </w:tc>
        <w:tc>
          <w:tcPr>
            <w:tcW w:w="630" w:type="pct"/>
            <w:vAlign w:val="center"/>
          </w:tcPr>
          <w:p w14:paraId="0E62E819"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2017.03-01</w:t>
            </w:r>
          </w:p>
        </w:tc>
        <w:tc>
          <w:tcPr>
            <w:tcW w:w="2778" w:type="pct"/>
            <w:vAlign w:val="center"/>
          </w:tcPr>
          <w:p w14:paraId="036EBADD"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It sets out the national environmental sanitation standards and requirements for sanitation facilities in cities.</w:t>
            </w:r>
          </w:p>
        </w:tc>
      </w:tr>
      <w:tr w:rsidR="007A6EB6" w:rsidRPr="003A4E71" w14:paraId="45D850B3" w14:textId="77777777" w:rsidTr="68EC1C6E">
        <w:trPr>
          <w:jc w:val="center"/>
        </w:trPr>
        <w:tc>
          <w:tcPr>
            <w:tcW w:w="250" w:type="pct"/>
            <w:vAlign w:val="center"/>
          </w:tcPr>
          <w:p w14:paraId="7C4B41B6"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10</w:t>
            </w:r>
          </w:p>
        </w:tc>
        <w:tc>
          <w:tcPr>
            <w:tcW w:w="1342" w:type="pct"/>
            <w:vAlign w:val="center"/>
          </w:tcPr>
          <w:p w14:paraId="6E24D934"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Measures for the Management of Urban Domestic Waste</w:t>
            </w:r>
          </w:p>
        </w:tc>
        <w:tc>
          <w:tcPr>
            <w:tcW w:w="630" w:type="pct"/>
            <w:vAlign w:val="center"/>
          </w:tcPr>
          <w:p w14:paraId="16AD83EC"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2017-04-28</w:t>
            </w:r>
          </w:p>
        </w:tc>
        <w:tc>
          <w:tcPr>
            <w:tcW w:w="2778" w:type="pct"/>
            <w:vAlign w:val="center"/>
          </w:tcPr>
          <w:p w14:paraId="19AABB18"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It sets out management requirements and measures for cleaning, collection, transportation and disposal of urban domestic wastes.</w:t>
            </w:r>
          </w:p>
        </w:tc>
      </w:tr>
      <w:tr w:rsidR="007A6EB6" w:rsidRPr="003A4E71" w14:paraId="6AA47C97" w14:textId="77777777" w:rsidTr="68EC1C6E">
        <w:trPr>
          <w:jc w:val="center"/>
        </w:trPr>
        <w:tc>
          <w:tcPr>
            <w:tcW w:w="250" w:type="pct"/>
            <w:vAlign w:val="center"/>
          </w:tcPr>
          <w:p w14:paraId="169CB9B9"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11</w:t>
            </w:r>
          </w:p>
        </w:tc>
        <w:tc>
          <w:tcPr>
            <w:tcW w:w="1342" w:type="pct"/>
            <w:vAlign w:val="center"/>
          </w:tcPr>
          <w:p w14:paraId="158DA7C1"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National Inventory of Hazardous Waste</w:t>
            </w:r>
          </w:p>
        </w:tc>
        <w:tc>
          <w:tcPr>
            <w:tcW w:w="630" w:type="pct"/>
            <w:vAlign w:val="center"/>
          </w:tcPr>
          <w:p w14:paraId="76695DC5"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2016-03-30</w:t>
            </w:r>
          </w:p>
        </w:tc>
        <w:tc>
          <w:tcPr>
            <w:tcW w:w="2778" w:type="pct"/>
            <w:vAlign w:val="center"/>
          </w:tcPr>
          <w:p w14:paraId="433F336C" w14:textId="62E555C6"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inventory provides a list of solid wastes that are classified as hazardous. It provides guidance for hazardous wastes management.</w:t>
            </w:r>
          </w:p>
        </w:tc>
      </w:tr>
      <w:tr w:rsidR="007A6EB6" w:rsidRPr="003A4E71" w14:paraId="299156EC" w14:textId="77777777" w:rsidTr="68EC1C6E">
        <w:trPr>
          <w:jc w:val="center"/>
        </w:trPr>
        <w:tc>
          <w:tcPr>
            <w:tcW w:w="250" w:type="pct"/>
            <w:vAlign w:val="center"/>
          </w:tcPr>
          <w:p w14:paraId="434C9C33"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12</w:t>
            </w:r>
          </w:p>
        </w:tc>
        <w:tc>
          <w:tcPr>
            <w:tcW w:w="1342" w:type="pct"/>
            <w:vAlign w:val="center"/>
          </w:tcPr>
          <w:p w14:paraId="6D112738"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Technical Policies for Hazardous Waste Pollution Control</w:t>
            </w:r>
          </w:p>
        </w:tc>
        <w:tc>
          <w:tcPr>
            <w:tcW w:w="630" w:type="pct"/>
            <w:vAlign w:val="center"/>
          </w:tcPr>
          <w:p w14:paraId="461A6F40"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2001-12-17</w:t>
            </w:r>
          </w:p>
        </w:tc>
        <w:tc>
          <w:tcPr>
            <w:tcW w:w="2778" w:type="pct"/>
            <w:vAlign w:val="center"/>
          </w:tcPr>
          <w:p w14:paraId="7F2AD744"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This policy applies to technical selection for generation, collection, transportation, classification, inspection, packaging, recycling, storage and disposal of hazardous wastes, and provides technical guidance on planning, site selection, design, construction and operation management of hazardous waste management facilities.</w:t>
            </w:r>
          </w:p>
        </w:tc>
      </w:tr>
      <w:tr w:rsidR="007A6EB6" w:rsidRPr="003A4E71" w14:paraId="4571CB71" w14:textId="77777777" w:rsidTr="68EC1C6E">
        <w:trPr>
          <w:jc w:val="center"/>
        </w:trPr>
        <w:tc>
          <w:tcPr>
            <w:tcW w:w="5000" w:type="pct"/>
            <w:gridSpan w:val="4"/>
            <w:vAlign w:val="center"/>
          </w:tcPr>
          <w:p w14:paraId="55EECE6B" w14:textId="22B33F49" w:rsidR="007A6EB6" w:rsidRPr="003A4E71" w:rsidRDefault="40424538" w:rsidP="009506CE">
            <w:pPr>
              <w:pStyle w:val="ae"/>
              <w:widowControl w:val="0"/>
              <w:numPr>
                <w:ilvl w:val="0"/>
                <w:numId w:val="26"/>
              </w:numPr>
              <w:snapToGrid w:val="0"/>
              <w:spacing w:beforeLines="30" w:before="72" w:afterLines="30" w:after="72" w:line="276" w:lineRule="auto"/>
              <w:ind w:left="0" w:firstLine="0"/>
              <w:jc w:val="both"/>
              <w:rPr>
                <w:rFonts w:asciiTheme="majorHAnsi" w:eastAsia="仿宋" w:hAnsiTheme="majorHAnsi"/>
                <w:b/>
                <w:sz w:val="18"/>
              </w:rPr>
            </w:pPr>
            <w:r w:rsidRPr="003A4E71">
              <w:rPr>
                <w:rFonts w:asciiTheme="majorHAnsi" w:eastAsia="仿宋" w:hAnsiTheme="majorHAnsi"/>
                <w:b/>
                <w:sz w:val="18"/>
              </w:rPr>
              <w:t>Occupation with</w:t>
            </w:r>
            <w:r w:rsidR="007A6EB6" w:rsidRPr="003A4E71">
              <w:rPr>
                <w:rFonts w:asciiTheme="majorHAnsi" w:eastAsia="仿宋" w:hAnsiTheme="majorHAnsi"/>
                <w:b/>
                <w:sz w:val="18"/>
              </w:rPr>
              <w:t xml:space="preserve"> Health and Safety Laws and Regulations</w:t>
            </w:r>
          </w:p>
        </w:tc>
      </w:tr>
      <w:tr w:rsidR="007A6EB6" w:rsidRPr="003A4E71" w14:paraId="20DAF41C" w14:textId="77777777" w:rsidTr="68EC1C6E">
        <w:trPr>
          <w:jc w:val="center"/>
        </w:trPr>
        <w:tc>
          <w:tcPr>
            <w:tcW w:w="250" w:type="pct"/>
            <w:vAlign w:val="center"/>
          </w:tcPr>
          <w:p w14:paraId="39968F75" w14:textId="77B8DFE3" w:rsidR="007A6EB6" w:rsidRPr="003A4E71" w:rsidRDefault="00620E7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13</w:t>
            </w:r>
          </w:p>
        </w:tc>
        <w:tc>
          <w:tcPr>
            <w:tcW w:w="1342" w:type="pct"/>
            <w:vAlign w:val="center"/>
          </w:tcPr>
          <w:p w14:paraId="600A5A70"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Labor Law</w:t>
            </w:r>
          </w:p>
        </w:tc>
        <w:tc>
          <w:tcPr>
            <w:tcW w:w="630" w:type="pct"/>
            <w:vAlign w:val="center"/>
          </w:tcPr>
          <w:p w14:paraId="083C59DA"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2018-12-29</w:t>
            </w:r>
          </w:p>
        </w:tc>
        <w:tc>
          <w:tcPr>
            <w:tcW w:w="2778" w:type="pct"/>
            <w:vMerge w:val="restart"/>
            <w:vAlign w:val="center"/>
          </w:tcPr>
          <w:p w14:paraId="0E4FA789"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General requirements for occupational health and safety risk management, including clarification of the parties and responsibilities, management process and penalties for non-compliance.</w:t>
            </w:r>
          </w:p>
        </w:tc>
      </w:tr>
      <w:tr w:rsidR="007A6EB6" w:rsidRPr="003A4E71" w14:paraId="58D49AE4" w14:textId="77777777" w:rsidTr="68EC1C6E">
        <w:trPr>
          <w:jc w:val="center"/>
        </w:trPr>
        <w:tc>
          <w:tcPr>
            <w:tcW w:w="250" w:type="pct"/>
            <w:vAlign w:val="center"/>
          </w:tcPr>
          <w:p w14:paraId="0AD398A3" w14:textId="09AAB742" w:rsidR="007A6EB6" w:rsidRPr="003A4E71" w:rsidRDefault="00620E7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14</w:t>
            </w:r>
          </w:p>
        </w:tc>
        <w:tc>
          <w:tcPr>
            <w:tcW w:w="1342" w:type="pct"/>
            <w:vAlign w:val="center"/>
          </w:tcPr>
          <w:p w14:paraId="72935D1C"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Contract Law</w:t>
            </w:r>
          </w:p>
        </w:tc>
        <w:tc>
          <w:tcPr>
            <w:tcW w:w="630" w:type="pct"/>
            <w:vAlign w:val="center"/>
          </w:tcPr>
          <w:p w14:paraId="1A67E858"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1999-10-01</w:t>
            </w:r>
          </w:p>
        </w:tc>
        <w:tc>
          <w:tcPr>
            <w:tcW w:w="2778" w:type="pct"/>
            <w:vMerge/>
            <w:vAlign w:val="center"/>
          </w:tcPr>
          <w:p w14:paraId="1F494479"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091E6DC1" w14:textId="77777777" w:rsidTr="68EC1C6E">
        <w:trPr>
          <w:jc w:val="center"/>
        </w:trPr>
        <w:tc>
          <w:tcPr>
            <w:tcW w:w="250" w:type="pct"/>
            <w:vAlign w:val="center"/>
          </w:tcPr>
          <w:p w14:paraId="6F46FADC" w14:textId="123FD5A2" w:rsidR="007A6EB6" w:rsidRPr="003A4E71" w:rsidRDefault="00620E7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15</w:t>
            </w:r>
          </w:p>
        </w:tc>
        <w:tc>
          <w:tcPr>
            <w:tcW w:w="1342" w:type="pct"/>
            <w:vAlign w:val="center"/>
          </w:tcPr>
          <w:p w14:paraId="1112C88E"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Work Safety Law</w:t>
            </w:r>
          </w:p>
        </w:tc>
        <w:tc>
          <w:tcPr>
            <w:tcW w:w="630" w:type="pct"/>
            <w:vAlign w:val="center"/>
          </w:tcPr>
          <w:p w14:paraId="18A4A22A"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2014-12-01</w:t>
            </w:r>
          </w:p>
        </w:tc>
        <w:tc>
          <w:tcPr>
            <w:tcW w:w="2778" w:type="pct"/>
            <w:vMerge/>
            <w:vAlign w:val="center"/>
          </w:tcPr>
          <w:p w14:paraId="7EEDF008"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47A83A03" w14:textId="77777777" w:rsidTr="68EC1C6E">
        <w:trPr>
          <w:jc w:val="center"/>
        </w:trPr>
        <w:tc>
          <w:tcPr>
            <w:tcW w:w="250" w:type="pct"/>
            <w:vAlign w:val="center"/>
          </w:tcPr>
          <w:p w14:paraId="6F65288D" w14:textId="733111BB" w:rsidR="007A6EB6" w:rsidRPr="003A4E71" w:rsidRDefault="00620E7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16</w:t>
            </w:r>
          </w:p>
        </w:tc>
        <w:tc>
          <w:tcPr>
            <w:tcW w:w="1342" w:type="pct"/>
          </w:tcPr>
          <w:p w14:paraId="16D1A635"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Occupational Disease Prevention Law</w:t>
            </w:r>
          </w:p>
        </w:tc>
        <w:tc>
          <w:tcPr>
            <w:tcW w:w="630" w:type="pct"/>
          </w:tcPr>
          <w:p w14:paraId="03E1F1D6"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2017-11-05</w:t>
            </w:r>
          </w:p>
        </w:tc>
        <w:tc>
          <w:tcPr>
            <w:tcW w:w="2778" w:type="pct"/>
            <w:vMerge/>
            <w:vAlign w:val="center"/>
          </w:tcPr>
          <w:p w14:paraId="0E074329"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3124B0BF" w14:textId="77777777" w:rsidTr="68EC1C6E">
        <w:trPr>
          <w:jc w:val="center"/>
        </w:trPr>
        <w:tc>
          <w:tcPr>
            <w:tcW w:w="250" w:type="pct"/>
            <w:vAlign w:val="center"/>
          </w:tcPr>
          <w:p w14:paraId="1BC64ED2" w14:textId="3E98CD72" w:rsidR="007A6EB6" w:rsidRPr="003A4E71" w:rsidRDefault="00620E7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17</w:t>
            </w:r>
          </w:p>
        </w:tc>
        <w:tc>
          <w:tcPr>
            <w:tcW w:w="1342" w:type="pct"/>
            <w:vAlign w:val="center"/>
          </w:tcPr>
          <w:p w14:paraId="21CA9DF1"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Guidelines for Prevention and Control of Occupational Diseases by Employers</w:t>
            </w:r>
          </w:p>
        </w:tc>
        <w:tc>
          <w:tcPr>
            <w:tcW w:w="630" w:type="pct"/>
            <w:vAlign w:val="center"/>
          </w:tcPr>
          <w:p w14:paraId="7519DD3F"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2010-08-01</w:t>
            </w:r>
          </w:p>
        </w:tc>
        <w:tc>
          <w:tcPr>
            <w:tcW w:w="2778" w:type="pct"/>
            <w:vMerge w:val="restart"/>
            <w:vAlign w:val="center"/>
          </w:tcPr>
          <w:p w14:paraId="7C49AAA7"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Methods and technical guidelines for OHS risk management in China.</w:t>
            </w:r>
          </w:p>
        </w:tc>
      </w:tr>
      <w:tr w:rsidR="007A6EB6" w:rsidRPr="003A4E71" w14:paraId="7C805EF2" w14:textId="77777777" w:rsidTr="68EC1C6E">
        <w:trPr>
          <w:jc w:val="center"/>
        </w:trPr>
        <w:tc>
          <w:tcPr>
            <w:tcW w:w="250" w:type="pct"/>
            <w:vAlign w:val="center"/>
          </w:tcPr>
          <w:p w14:paraId="679D4E66" w14:textId="7D638B3E" w:rsidR="007A6EB6" w:rsidRPr="003A4E71" w:rsidRDefault="00620E7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18</w:t>
            </w:r>
          </w:p>
        </w:tc>
        <w:tc>
          <w:tcPr>
            <w:tcW w:w="1342" w:type="pct"/>
            <w:vAlign w:val="center"/>
          </w:tcPr>
          <w:p w14:paraId="18D5960B"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Occupational Health and Safety Management System Requirements and Guidelines</w:t>
            </w:r>
          </w:p>
        </w:tc>
        <w:tc>
          <w:tcPr>
            <w:tcW w:w="630" w:type="pct"/>
            <w:vAlign w:val="center"/>
          </w:tcPr>
          <w:p w14:paraId="54E9E88E"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2018-03-12</w:t>
            </w:r>
          </w:p>
        </w:tc>
        <w:tc>
          <w:tcPr>
            <w:tcW w:w="2778" w:type="pct"/>
            <w:vMerge/>
            <w:vAlign w:val="center"/>
          </w:tcPr>
          <w:p w14:paraId="2C8B7125"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7218F38A" w14:textId="77777777" w:rsidTr="68EC1C6E">
        <w:trPr>
          <w:jc w:val="center"/>
        </w:trPr>
        <w:tc>
          <w:tcPr>
            <w:tcW w:w="250" w:type="pct"/>
            <w:vAlign w:val="center"/>
          </w:tcPr>
          <w:p w14:paraId="63C76731" w14:textId="36D2472F" w:rsidR="007A6EB6" w:rsidRPr="003A4E71" w:rsidRDefault="00620E7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19</w:t>
            </w:r>
          </w:p>
        </w:tc>
        <w:tc>
          <w:tcPr>
            <w:tcW w:w="1342" w:type="pct"/>
          </w:tcPr>
          <w:p w14:paraId="73CEB79C"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Occupational Disease Hazard Reporting Measures</w:t>
            </w:r>
          </w:p>
        </w:tc>
        <w:tc>
          <w:tcPr>
            <w:tcW w:w="630" w:type="pct"/>
          </w:tcPr>
          <w:p w14:paraId="5C66E2B1"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2012-06-01</w:t>
            </w:r>
          </w:p>
        </w:tc>
        <w:tc>
          <w:tcPr>
            <w:tcW w:w="2778" w:type="pct"/>
            <w:vMerge/>
            <w:vAlign w:val="center"/>
          </w:tcPr>
          <w:p w14:paraId="7213866D"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31844E09" w14:textId="77777777" w:rsidTr="68EC1C6E">
        <w:trPr>
          <w:trHeight w:val="1045"/>
          <w:jc w:val="center"/>
        </w:trPr>
        <w:tc>
          <w:tcPr>
            <w:tcW w:w="250" w:type="pct"/>
            <w:vAlign w:val="center"/>
          </w:tcPr>
          <w:p w14:paraId="4243DD5C" w14:textId="7526B77F" w:rsidR="007A6EB6" w:rsidRPr="003A4E71" w:rsidRDefault="002556F8"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w:t>
            </w:r>
          </w:p>
        </w:tc>
        <w:tc>
          <w:tcPr>
            <w:tcW w:w="1342" w:type="pct"/>
          </w:tcPr>
          <w:p w14:paraId="408FDF60"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Classification of Occupational Exposure to Hazardous Material</w:t>
            </w:r>
          </w:p>
        </w:tc>
        <w:tc>
          <w:tcPr>
            <w:tcW w:w="630" w:type="pct"/>
          </w:tcPr>
          <w:p w14:paraId="6A792E41"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2010-11-01</w:t>
            </w:r>
          </w:p>
        </w:tc>
        <w:tc>
          <w:tcPr>
            <w:tcW w:w="2778" w:type="pct"/>
            <w:vMerge/>
            <w:vAlign w:val="center"/>
          </w:tcPr>
          <w:p w14:paraId="45F05F49"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59C77D55" w14:textId="77777777" w:rsidTr="68EC1C6E">
        <w:trPr>
          <w:jc w:val="center"/>
        </w:trPr>
        <w:tc>
          <w:tcPr>
            <w:tcW w:w="250" w:type="pct"/>
            <w:vAlign w:val="center"/>
          </w:tcPr>
          <w:p w14:paraId="3BB272EE" w14:textId="0EA045F3" w:rsidR="007A6EB6" w:rsidRPr="003A4E71" w:rsidRDefault="002556F8"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21</w:t>
            </w:r>
          </w:p>
        </w:tc>
        <w:tc>
          <w:tcPr>
            <w:tcW w:w="1342" w:type="pct"/>
            <w:vAlign w:val="center"/>
          </w:tcPr>
          <w:p w14:paraId="47EFEF20"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Management Rules for Emergency Response Plans for Work Safety Accidents</w:t>
            </w:r>
          </w:p>
        </w:tc>
        <w:tc>
          <w:tcPr>
            <w:tcW w:w="630" w:type="pct"/>
            <w:vAlign w:val="center"/>
          </w:tcPr>
          <w:p w14:paraId="5AB57038"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2009-05-01</w:t>
            </w:r>
          </w:p>
        </w:tc>
        <w:tc>
          <w:tcPr>
            <w:tcW w:w="2778" w:type="pct"/>
            <w:vMerge/>
            <w:vAlign w:val="center"/>
          </w:tcPr>
          <w:p w14:paraId="7D9F0D20"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5B6451FE" w14:textId="77777777" w:rsidTr="68EC1C6E">
        <w:trPr>
          <w:jc w:val="center"/>
        </w:trPr>
        <w:tc>
          <w:tcPr>
            <w:tcW w:w="250" w:type="pct"/>
            <w:vAlign w:val="center"/>
          </w:tcPr>
          <w:p w14:paraId="552017B2" w14:textId="1DF6A76E" w:rsidR="007A6EB6" w:rsidRPr="003A4E71" w:rsidRDefault="002556F8"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22</w:t>
            </w:r>
          </w:p>
        </w:tc>
        <w:tc>
          <w:tcPr>
            <w:tcW w:w="1342" w:type="pct"/>
            <w:vAlign w:val="center"/>
          </w:tcPr>
          <w:p w14:paraId="4B39DE22"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Regulations on Accidents Reporting and Investigation</w:t>
            </w:r>
          </w:p>
        </w:tc>
        <w:tc>
          <w:tcPr>
            <w:tcW w:w="630" w:type="pct"/>
            <w:vAlign w:val="center"/>
          </w:tcPr>
          <w:p w14:paraId="060B895C"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2007-06-01</w:t>
            </w:r>
          </w:p>
        </w:tc>
        <w:tc>
          <w:tcPr>
            <w:tcW w:w="2778" w:type="pct"/>
            <w:vMerge/>
            <w:vAlign w:val="center"/>
          </w:tcPr>
          <w:p w14:paraId="03A13B15"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p>
        </w:tc>
      </w:tr>
      <w:tr w:rsidR="007A6EB6" w:rsidRPr="003A4E71" w14:paraId="5040B2A4" w14:textId="77777777" w:rsidTr="68EC1C6E">
        <w:trPr>
          <w:jc w:val="center"/>
        </w:trPr>
        <w:tc>
          <w:tcPr>
            <w:tcW w:w="5000" w:type="pct"/>
            <w:gridSpan w:val="4"/>
            <w:vAlign w:val="center"/>
          </w:tcPr>
          <w:p w14:paraId="32AA7469" w14:textId="77777777" w:rsidR="007A6EB6" w:rsidRPr="003A4E71" w:rsidRDefault="007A6EB6" w:rsidP="009506CE">
            <w:pPr>
              <w:pStyle w:val="ae"/>
              <w:widowControl w:val="0"/>
              <w:numPr>
                <w:ilvl w:val="0"/>
                <w:numId w:val="26"/>
              </w:numPr>
              <w:snapToGrid w:val="0"/>
              <w:spacing w:beforeLines="30" w:before="72" w:afterLines="30" w:after="72" w:line="276" w:lineRule="auto"/>
              <w:ind w:left="0" w:firstLine="0"/>
              <w:jc w:val="both"/>
              <w:rPr>
                <w:rFonts w:asciiTheme="majorHAnsi" w:eastAsia="仿宋" w:hAnsiTheme="majorHAnsi"/>
                <w:b/>
                <w:sz w:val="18"/>
              </w:rPr>
            </w:pPr>
            <w:r w:rsidRPr="003A4E71">
              <w:rPr>
                <w:rFonts w:asciiTheme="majorHAnsi" w:eastAsia="仿宋" w:hAnsiTheme="majorHAnsi"/>
                <w:b/>
                <w:sz w:val="18"/>
              </w:rPr>
              <w:t>Environmental Impact Assessment System</w:t>
            </w:r>
          </w:p>
        </w:tc>
      </w:tr>
      <w:tr w:rsidR="007A6EB6" w:rsidRPr="003A4E71" w14:paraId="5FFF9678" w14:textId="77777777" w:rsidTr="68EC1C6E">
        <w:trPr>
          <w:jc w:val="center"/>
        </w:trPr>
        <w:tc>
          <w:tcPr>
            <w:tcW w:w="250" w:type="pct"/>
            <w:vAlign w:val="center"/>
          </w:tcPr>
          <w:p w14:paraId="5D1216E4" w14:textId="75F7BB88" w:rsidR="007A6EB6" w:rsidRPr="003A4E71" w:rsidRDefault="002556F8"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23</w:t>
            </w:r>
          </w:p>
        </w:tc>
        <w:tc>
          <w:tcPr>
            <w:tcW w:w="1342" w:type="pct"/>
            <w:vAlign w:val="center"/>
          </w:tcPr>
          <w:p w14:paraId="1A051673"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Categorized Directory for Environmental Impact Assessment of Construction Projects</w:t>
            </w:r>
          </w:p>
        </w:tc>
        <w:tc>
          <w:tcPr>
            <w:tcW w:w="630" w:type="pct"/>
            <w:vAlign w:val="center"/>
          </w:tcPr>
          <w:p w14:paraId="503B09A6"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2018-04-28</w:t>
            </w:r>
          </w:p>
        </w:tc>
        <w:tc>
          <w:tcPr>
            <w:tcW w:w="2778" w:type="pct"/>
            <w:vAlign w:val="center"/>
          </w:tcPr>
          <w:p w14:paraId="03EE1746"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It specifies the principles for the classification of environmental impact assessment levels for various construction projects and the requirements for the form of environmental impact assessment reports.</w:t>
            </w:r>
          </w:p>
        </w:tc>
      </w:tr>
      <w:tr w:rsidR="007A6EB6" w:rsidRPr="003A4E71" w14:paraId="656844B4" w14:textId="77777777" w:rsidTr="68EC1C6E">
        <w:trPr>
          <w:jc w:val="center"/>
        </w:trPr>
        <w:tc>
          <w:tcPr>
            <w:tcW w:w="250" w:type="pct"/>
            <w:vAlign w:val="center"/>
          </w:tcPr>
          <w:p w14:paraId="0E02A817" w14:textId="75CEB0D3" w:rsidR="007A6EB6" w:rsidRPr="003A4E71" w:rsidRDefault="002556F8"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25</w:t>
            </w:r>
          </w:p>
        </w:tc>
        <w:tc>
          <w:tcPr>
            <w:tcW w:w="1342" w:type="pct"/>
            <w:vAlign w:val="center"/>
          </w:tcPr>
          <w:p w14:paraId="16F72C56"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Methods of Public Consultation for EIA</w:t>
            </w:r>
          </w:p>
        </w:tc>
        <w:tc>
          <w:tcPr>
            <w:tcW w:w="630" w:type="pct"/>
            <w:vAlign w:val="center"/>
          </w:tcPr>
          <w:p w14:paraId="236C98A4" w14:textId="77777777" w:rsidR="007A6EB6" w:rsidRPr="003A4E71" w:rsidRDefault="007A6EB6" w:rsidP="009506CE">
            <w:pPr>
              <w:snapToGrid w:val="0"/>
              <w:spacing w:beforeLines="30" w:before="72" w:afterLines="30" w:after="72" w:line="276" w:lineRule="auto"/>
              <w:jc w:val="both"/>
              <w:rPr>
                <w:rFonts w:asciiTheme="majorHAnsi" w:eastAsia="仿宋" w:hAnsiTheme="majorHAnsi"/>
                <w:sz w:val="18"/>
              </w:rPr>
            </w:pPr>
            <w:r w:rsidRPr="003A4E71">
              <w:rPr>
                <w:rFonts w:asciiTheme="majorHAnsi" w:eastAsia="仿宋" w:hAnsiTheme="majorHAnsi"/>
                <w:sz w:val="18"/>
              </w:rPr>
              <w:t>2019-01-01</w:t>
            </w:r>
          </w:p>
        </w:tc>
        <w:tc>
          <w:tcPr>
            <w:tcW w:w="2778" w:type="pct"/>
            <w:vAlign w:val="center"/>
          </w:tcPr>
          <w:p w14:paraId="1828844D" w14:textId="77777777" w:rsidR="007A6EB6" w:rsidRPr="003A4E71" w:rsidRDefault="007A6EB6"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It requires public consultation for EIA. Three rounds of information disclosure are required (initial project information, first draft of environmental assessment report, environmental assessment draft, and solicitation of opinions)</w:t>
            </w:r>
          </w:p>
        </w:tc>
      </w:tr>
    </w:tbl>
    <w:p w14:paraId="5220F5ED" w14:textId="77777777" w:rsidR="007A6EB6" w:rsidRPr="003A4E71" w:rsidRDefault="007A6EB6" w:rsidP="009506CE">
      <w:pPr>
        <w:spacing w:line="276" w:lineRule="auto"/>
        <w:jc w:val="both"/>
        <w:rPr>
          <w:rFonts w:ascii="Calibri" w:hAnsi="Calibri" w:cs="Calibri"/>
          <w:sz w:val="20"/>
          <w:szCs w:val="20"/>
        </w:rPr>
      </w:pPr>
    </w:p>
    <w:p w14:paraId="3535F22F" w14:textId="6E5196C9" w:rsidR="00FB2A50" w:rsidRPr="003A4E71" w:rsidRDefault="0CFCE6A0" w:rsidP="009506CE">
      <w:pPr>
        <w:pStyle w:val="2"/>
        <w:numPr>
          <w:ilvl w:val="1"/>
          <w:numId w:val="3"/>
        </w:numPr>
        <w:snapToGrid w:val="0"/>
        <w:spacing w:beforeLines="30" w:before="72" w:afterLines="30" w:after="72" w:line="276" w:lineRule="auto"/>
        <w:jc w:val="both"/>
        <w:rPr>
          <w:rFonts w:ascii="Cambria" w:eastAsia="宋体" w:hAnsi="Cambria" w:cs="Arial"/>
          <w:b w:val="0"/>
          <w:sz w:val="22"/>
          <w:szCs w:val="22"/>
        </w:rPr>
      </w:pPr>
      <w:bookmarkStart w:id="93" w:name="_Toc62831954"/>
      <w:bookmarkStart w:id="94" w:name="_Toc1676715956"/>
      <w:bookmarkStart w:id="95" w:name="_Toc104960745"/>
      <w:bookmarkStart w:id="96" w:name="_Toc1910681837"/>
      <w:bookmarkStart w:id="97" w:name="_Toc1118159537"/>
      <w:bookmarkStart w:id="98" w:name="_Toc940864201"/>
      <w:bookmarkStart w:id="99" w:name="_Toc2066710631"/>
      <w:bookmarkStart w:id="100" w:name="_Toc110810001"/>
      <w:r w:rsidRPr="003A4E71">
        <w:rPr>
          <w:rFonts w:ascii="Cambria" w:eastAsia="宋体" w:hAnsi="Cambria" w:cs="Arial"/>
          <w:sz w:val="22"/>
          <w:szCs w:val="22"/>
        </w:rPr>
        <w:t>Legal Framework for Social Management</w:t>
      </w:r>
      <w:bookmarkEnd w:id="93"/>
      <w:bookmarkEnd w:id="94"/>
      <w:bookmarkEnd w:id="95"/>
      <w:bookmarkEnd w:id="96"/>
      <w:bookmarkEnd w:id="97"/>
      <w:bookmarkEnd w:id="98"/>
      <w:bookmarkEnd w:id="99"/>
      <w:bookmarkEnd w:id="100"/>
    </w:p>
    <w:p w14:paraId="15C4A75D" w14:textId="77777777" w:rsidR="002221FA" w:rsidRPr="003A4E71" w:rsidRDefault="002221FA" w:rsidP="009506CE">
      <w:pPr>
        <w:spacing w:line="276" w:lineRule="auto"/>
        <w:jc w:val="both"/>
        <w:rPr>
          <w:rFonts w:ascii="Calibri" w:hAnsi="Calibri" w:cs="Calibri"/>
          <w:b/>
          <w:sz w:val="20"/>
          <w:szCs w:val="20"/>
          <w:u w:val="single"/>
        </w:rPr>
      </w:pPr>
    </w:p>
    <w:p w14:paraId="34554CD7"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b/>
          <w:sz w:val="20"/>
          <w:szCs w:val="20"/>
          <w:u w:val="single"/>
        </w:rPr>
        <w:t>Ethnic Minorities</w:t>
      </w:r>
      <w:r w:rsidRPr="003A4E71">
        <w:rPr>
          <w:rFonts w:ascii="Calibri" w:hAnsi="Calibri" w:cs="Calibri"/>
          <w:sz w:val="20"/>
          <w:szCs w:val="20"/>
        </w:rPr>
        <w:t>:</w:t>
      </w:r>
    </w:p>
    <w:p w14:paraId="47719478" w14:textId="3520E332" w:rsidR="002221FA" w:rsidRPr="003A4E71" w:rsidRDefault="381EA8DE" w:rsidP="009506CE">
      <w:pPr>
        <w:spacing w:line="276" w:lineRule="auto"/>
        <w:jc w:val="both"/>
        <w:rPr>
          <w:rFonts w:ascii="Calibri" w:hAnsi="Calibri" w:cs="Calibri"/>
          <w:sz w:val="20"/>
          <w:szCs w:val="20"/>
        </w:rPr>
      </w:pPr>
      <w:r w:rsidRPr="003A4E71">
        <w:rPr>
          <w:rFonts w:ascii="Calibri" w:hAnsi="Calibri" w:cs="Calibri"/>
          <w:sz w:val="20"/>
          <w:szCs w:val="20"/>
        </w:rPr>
        <w:t>The term “</w:t>
      </w:r>
      <w:r w:rsidRPr="003A4E71">
        <w:rPr>
          <w:rFonts w:ascii="Calibri" w:hAnsi="Calibri" w:cs="Calibri"/>
          <w:i/>
          <w:iCs/>
          <w:sz w:val="20"/>
          <w:szCs w:val="20"/>
        </w:rPr>
        <w:t>indigenous peoples</w:t>
      </w:r>
      <w:r w:rsidRPr="003A4E71">
        <w:rPr>
          <w:rFonts w:ascii="Calibri" w:hAnsi="Calibri" w:cs="Calibri"/>
          <w:sz w:val="20"/>
          <w:szCs w:val="20"/>
        </w:rPr>
        <w:t xml:space="preserve">” is not used in China. There are a total of 56 ethnic groups identified in China, mainly based on their similarities such as common </w:t>
      </w:r>
      <w:hyperlink r:id="rId17">
        <w:r w:rsidRPr="003A4E71">
          <w:rPr>
            <w:rFonts w:ascii="Calibri" w:hAnsi="Calibri" w:cs="Calibri"/>
            <w:sz w:val="20"/>
            <w:szCs w:val="20"/>
          </w:rPr>
          <w:t>ancestry</w:t>
        </w:r>
      </w:hyperlink>
      <w:r w:rsidRPr="003A4E71">
        <w:rPr>
          <w:rFonts w:ascii="Calibri" w:hAnsi="Calibri" w:cs="Calibri"/>
          <w:sz w:val="20"/>
          <w:szCs w:val="20"/>
        </w:rPr>
        <w:t xml:space="preserve">, </w:t>
      </w:r>
      <w:hyperlink r:id="rId18">
        <w:r w:rsidRPr="003A4E71">
          <w:rPr>
            <w:rFonts w:ascii="Calibri" w:hAnsi="Calibri" w:cs="Calibri"/>
            <w:sz w:val="20"/>
            <w:szCs w:val="20"/>
          </w:rPr>
          <w:t>language</w:t>
        </w:r>
      </w:hyperlink>
      <w:r w:rsidRPr="003A4E71">
        <w:rPr>
          <w:rFonts w:ascii="Calibri" w:hAnsi="Calibri" w:cs="Calibri"/>
          <w:sz w:val="20"/>
          <w:szCs w:val="20"/>
        </w:rPr>
        <w:t xml:space="preserve">, </w:t>
      </w:r>
      <w:hyperlink r:id="rId19">
        <w:r w:rsidRPr="003A4E71">
          <w:rPr>
            <w:rFonts w:ascii="Calibri" w:hAnsi="Calibri" w:cs="Calibri"/>
            <w:sz w:val="20"/>
            <w:szCs w:val="20"/>
          </w:rPr>
          <w:t>society</w:t>
        </w:r>
      </w:hyperlink>
      <w:r w:rsidRPr="003A4E71">
        <w:rPr>
          <w:rFonts w:ascii="Calibri" w:hAnsi="Calibri" w:cs="Calibri"/>
          <w:sz w:val="20"/>
          <w:szCs w:val="20"/>
        </w:rPr>
        <w:t xml:space="preserve">, and </w:t>
      </w:r>
      <w:hyperlink r:id="rId20">
        <w:r w:rsidRPr="003A4E71">
          <w:rPr>
            <w:rFonts w:ascii="Calibri" w:hAnsi="Calibri" w:cs="Calibri"/>
            <w:sz w:val="20"/>
            <w:szCs w:val="20"/>
          </w:rPr>
          <w:t>culture</w:t>
        </w:r>
      </w:hyperlink>
      <w:r w:rsidRPr="003A4E71">
        <w:rPr>
          <w:rFonts w:ascii="Calibri" w:hAnsi="Calibri" w:cs="Calibri"/>
          <w:sz w:val="20"/>
          <w:szCs w:val="20"/>
        </w:rPr>
        <w:t xml:space="preserve">. Yunnan is widely known for its cultural diversity in China having one third of its population as ethnic minorities. The province has 25 native ethnic groups (46%) out of the 55 ethnic minority groups of the country. Five of the seven project counties are located in the so-called "cultural diversity area" . Dali and Nujiang are </w:t>
      </w:r>
      <w:r w:rsidR="662D4737" w:rsidRPr="003A4E71">
        <w:rPr>
          <w:rFonts w:ascii="Calibri" w:hAnsi="Calibri" w:cs="Calibri"/>
          <w:sz w:val="20"/>
          <w:szCs w:val="20"/>
        </w:rPr>
        <w:t>classified as</w:t>
      </w:r>
      <w:r w:rsidRPr="003A4E71">
        <w:rPr>
          <w:rFonts w:ascii="Calibri" w:hAnsi="Calibri" w:cs="Calibri"/>
          <w:sz w:val="20"/>
          <w:szCs w:val="20"/>
        </w:rPr>
        <w:t xml:space="preserve"> "minority autonomous prefectures". In Lijiang prefecture, 60% of the population belong to ethnic minority groups. Overall, about 29% of the population in the project area belong to ethnic minority groups. Main ethnic minority groups in </w:t>
      </w:r>
      <w:r w:rsidR="01515FC7" w:rsidRPr="003A4E71">
        <w:rPr>
          <w:rFonts w:ascii="Calibri" w:hAnsi="Calibri" w:cs="Calibri"/>
          <w:sz w:val="20"/>
          <w:szCs w:val="20"/>
        </w:rPr>
        <w:t>two demonstration sites</w:t>
      </w:r>
      <w:r w:rsidRPr="003A4E71">
        <w:rPr>
          <w:rFonts w:ascii="Calibri" w:hAnsi="Calibri" w:cs="Calibri"/>
          <w:sz w:val="20"/>
          <w:szCs w:val="20"/>
        </w:rPr>
        <w:t xml:space="preserve"> area</w:t>
      </w:r>
      <w:r w:rsidR="7F471FBC" w:rsidRPr="003A4E71">
        <w:rPr>
          <w:rFonts w:ascii="Calibri" w:hAnsi="Calibri" w:cs="Calibri"/>
          <w:sz w:val="20"/>
          <w:szCs w:val="20"/>
        </w:rPr>
        <w:t>s</w:t>
      </w:r>
      <w:r w:rsidRPr="003A4E71">
        <w:rPr>
          <w:rFonts w:ascii="Calibri" w:hAnsi="Calibri" w:cs="Calibri"/>
          <w:sz w:val="20"/>
          <w:szCs w:val="20"/>
        </w:rPr>
        <w:t xml:space="preserve"> are: Hui, Bai, Yi, Miao, Lisu, Naxi, Lahu, Pumi, Dai</w:t>
      </w:r>
      <w:r w:rsidR="702B2920" w:rsidRPr="003A4E71">
        <w:rPr>
          <w:rFonts w:ascii="Calibri" w:hAnsi="Calibri" w:cs="Calibri"/>
          <w:sz w:val="20"/>
          <w:szCs w:val="20"/>
        </w:rPr>
        <w:t>, Li</w:t>
      </w:r>
      <w:r w:rsidR="515667CE" w:rsidRPr="003A4E71">
        <w:rPr>
          <w:rFonts w:ascii="Calibri" w:hAnsi="Calibri" w:cs="Calibri"/>
          <w:sz w:val="20"/>
          <w:szCs w:val="20"/>
        </w:rPr>
        <w:t>, Qiang, Tibetan</w:t>
      </w:r>
      <w:r w:rsidRPr="003A4E71">
        <w:rPr>
          <w:rFonts w:ascii="Calibri" w:hAnsi="Calibri" w:cs="Calibri"/>
          <w:sz w:val="20"/>
          <w:szCs w:val="20"/>
        </w:rPr>
        <w:t xml:space="preserve"> and Nu people. These </w:t>
      </w:r>
      <w:r w:rsidR="17346E01" w:rsidRPr="003A4E71">
        <w:rPr>
          <w:rFonts w:ascii="Calibri" w:hAnsi="Calibri" w:cs="Calibri"/>
          <w:sz w:val="20"/>
          <w:szCs w:val="20"/>
        </w:rPr>
        <w:t>minorities</w:t>
      </w:r>
      <w:r w:rsidRPr="003A4E71">
        <w:rPr>
          <w:rFonts w:ascii="Calibri" w:hAnsi="Calibri" w:cs="Calibri"/>
          <w:sz w:val="20"/>
          <w:szCs w:val="20"/>
        </w:rPr>
        <w:t xml:space="preserve"> are</w:t>
      </w:r>
      <w:r w:rsidR="4347E68C" w:rsidRPr="003A4E71">
        <w:rPr>
          <w:rFonts w:ascii="Calibri" w:hAnsi="Calibri" w:cs="Calibri"/>
          <w:sz w:val="20"/>
          <w:szCs w:val="20"/>
        </w:rPr>
        <w:t xml:space="preserve"> </w:t>
      </w:r>
      <w:r w:rsidR="5FABD8ED" w:rsidRPr="003A4E71">
        <w:rPr>
          <w:rFonts w:ascii="Calibri" w:hAnsi="Calibri" w:cs="Calibri"/>
          <w:sz w:val="20"/>
          <w:szCs w:val="20"/>
        </w:rPr>
        <w:t>overall</w:t>
      </w:r>
      <w:r w:rsidRPr="003A4E71">
        <w:rPr>
          <w:rFonts w:ascii="Calibri" w:hAnsi="Calibri" w:cs="Calibri"/>
          <w:sz w:val="20"/>
          <w:szCs w:val="20"/>
        </w:rPr>
        <w:t xml:space="preserve"> well integrated in the existing socio-economic context. They have livelihood strategies similar to those of the other rural populations</w:t>
      </w:r>
      <w:r w:rsidR="608412E9" w:rsidRPr="003A4E71">
        <w:rPr>
          <w:rFonts w:ascii="Calibri" w:hAnsi="Calibri" w:cs="Calibri"/>
          <w:sz w:val="20"/>
          <w:szCs w:val="20"/>
        </w:rPr>
        <w:t>.</w:t>
      </w:r>
      <w:r w:rsidRPr="003A4E71">
        <w:rPr>
          <w:rFonts w:ascii="Calibri" w:hAnsi="Calibri" w:cs="Calibri"/>
          <w:sz w:val="20"/>
          <w:szCs w:val="20"/>
        </w:rPr>
        <w:t xml:space="preserve"> </w:t>
      </w:r>
      <w:r w:rsidR="345F22C8" w:rsidRPr="003A4E71">
        <w:rPr>
          <w:rFonts w:ascii="Calibri" w:eastAsia="Calibri" w:hAnsi="Calibri" w:cs="Calibri"/>
          <w:color w:val="000000" w:themeColor="text1"/>
          <w:sz w:val="20"/>
          <w:szCs w:val="20"/>
        </w:rPr>
        <w:t>While there</w:t>
      </w:r>
      <w:r w:rsidR="345F22C8" w:rsidRPr="003A4E71">
        <w:rPr>
          <w:rFonts w:ascii="Calibri" w:eastAsia="Calibri" w:hAnsi="Calibri"/>
          <w:color w:val="000000" w:themeColor="text1"/>
          <w:sz w:val="20"/>
        </w:rPr>
        <w:t xml:space="preserve"> is currently no evidence that they are excluded from existing economic opportunities nor discriminated, and have no distinct needs from the rest of the population</w:t>
      </w:r>
      <w:r w:rsidR="345F22C8" w:rsidRPr="003A4E71">
        <w:rPr>
          <w:rFonts w:ascii="Calibri" w:eastAsia="Calibri" w:hAnsi="Calibri" w:cs="Calibri"/>
          <w:color w:val="000000" w:themeColor="text1"/>
          <w:sz w:val="20"/>
          <w:szCs w:val="20"/>
        </w:rPr>
        <w:t>, this will be closely monitored and reviewed during project implementation.</w:t>
      </w:r>
      <w:r w:rsidRPr="003A4E71">
        <w:rPr>
          <w:rFonts w:ascii="Calibri" w:hAnsi="Calibri" w:cs="Calibri"/>
          <w:sz w:val="20"/>
          <w:szCs w:val="20"/>
        </w:rPr>
        <w:t xml:space="preserve"> </w:t>
      </w:r>
      <w:r w:rsidR="6971CB2B" w:rsidRPr="003A4E71">
        <w:rPr>
          <w:rFonts w:ascii="Calibri" w:hAnsi="Calibri" w:cs="Calibri"/>
          <w:sz w:val="20"/>
          <w:szCs w:val="20"/>
        </w:rPr>
        <w:t xml:space="preserve"> </w:t>
      </w:r>
      <w:r w:rsidRPr="003A4E71">
        <w:rPr>
          <w:rFonts w:ascii="Calibri" w:hAnsi="Calibri" w:cs="Calibri"/>
          <w:sz w:val="20"/>
          <w:szCs w:val="20"/>
        </w:rPr>
        <w:t xml:space="preserve">Government policies targeting rural poor and vulnerable households in Yunnan </w:t>
      </w:r>
      <w:r w:rsidR="7F4A6366" w:rsidRPr="003A4E71">
        <w:rPr>
          <w:rFonts w:ascii="Calibri" w:hAnsi="Calibri" w:cs="Calibri"/>
          <w:sz w:val="20"/>
          <w:szCs w:val="20"/>
        </w:rPr>
        <w:t xml:space="preserve">and Sichuan </w:t>
      </w:r>
      <w:r w:rsidRPr="003A4E71">
        <w:rPr>
          <w:rFonts w:ascii="Calibri" w:hAnsi="Calibri" w:cs="Calibri"/>
          <w:sz w:val="20"/>
          <w:szCs w:val="20"/>
        </w:rPr>
        <w:t>province</w:t>
      </w:r>
      <w:r w:rsidR="00F80683" w:rsidRPr="003A4E71">
        <w:rPr>
          <w:rFonts w:ascii="Calibri" w:hAnsi="Calibri" w:cs="Calibri"/>
          <w:sz w:val="20"/>
          <w:szCs w:val="20"/>
        </w:rPr>
        <w:t>s</w:t>
      </w:r>
      <w:r w:rsidRPr="003A4E71">
        <w:rPr>
          <w:rFonts w:ascii="Calibri" w:hAnsi="Calibri" w:cs="Calibri"/>
          <w:sz w:val="20"/>
          <w:szCs w:val="20"/>
        </w:rPr>
        <w:t xml:space="preserve"> do not differentiate based on ethnicity, but target based on poverty indicators. </w:t>
      </w:r>
      <w:r w:rsidR="7DF838F6" w:rsidRPr="003A4E71">
        <w:rPr>
          <w:rFonts w:ascii="Calibri" w:hAnsi="Calibri" w:cs="Calibri"/>
          <w:sz w:val="20"/>
          <w:szCs w:val="20"/>
        </w:rPr>
        <w:t xml:space="preserve">Notwithstanding, </w:t>
      </w:r>
      <w:r w:rsidR="571828F0" w:rsidRPr="003A4E71">
        <w:rPr>
          <w:rFonts w:ascii="Calibri" w:hAnsi="Calibri" w:cs="Calibri"/>
          <w:sz w:val="20"/>
          <w:szCs w:val="20"/>
        </w:rPr>
        <w:t xml:space="preserve">the </w:t>
      </w:r>
      <w:r w:rsidR="31801BF5" w:rsidRPr="003A4E71">
        <w:rPr>
          <w:rFonts w:ascii="Calibri" w:hAnsi="Calibri" w:cs="Calibri"/>
          <w:sz w:val="20"/>
          <w:szCs w:val="20"/>
        </w:rPr>
        <w:t>requirement</w:t>
      </w:r>
      <w:r w:rsidR="40E0C145" w:rsidRPr="003A4E71">
        <w:rPr>
          <w:rFonts w:ascii="Calibri" w:hAnsi="Calibri" w:cs="Calibri"/>
          <w:sz w:val="20"/>
          <w:szCs w:val="20"/>
        </w:rPr>
        <w:t>s</w:t>
      </w:r>
      <w:r w:rsidR="31801BF5" w:rsidRPr="003A4E71">
        <w:rPr>
          <w:rFonts w:ascii="Calibri" w:hAnsi="Calibri" w:cs="Calibri"/>
          <w:sz w:val="20"/>
          <w:szCs w:val="20"/>
        </w:rPr>
        <w:t xml:space="preserve"> of </w:t>
      </w:r>
      <w:r w:rsidR="006A6A77" w:rsidRPr="003A4E71">
        <w:rPr>
          <w:rFonts w:ascii="Calibri" w:hAnsi="Calibri" w:cs="Calibri"/>
          <w:sz w:val="20"/>
          <w:szCs w:val="20"/>
        </w:rPr>
        <w:t xml:space="preserve">Standard 6 on the engagement with </w:t>
      </w:r>
      <w:r w:rsidR="0F5677BE" w:rsidRPr="003A4E71">
        <w:rPr>
          <w:rFonts w:ascii="Calibri" w:hAnsi="Calibri" w:cs="Calibri"/>
          <w:sz w:val="20"/>
          <w:szCs w:val="20"/>
        </w:rPr>
        <w:t>Indigenous</w:t>
      </w:r>
      <w:r w:rsidR="006A6A77" w:rsidRPr="003A4E71">
        <w:rPr>
          <w:rFonts w:ascii="Calibri" w:hAnsi="Calibri" w:cs="Calibri"/>
          <w:sz w:val="20"/>
          <w:szCs w:val="20"/>
        </w:rPr>
        <w:t xml:space="preserve"> people </w:t>
      </w:r>
      <w:r w:rsidR="20DB4D5F" w:rsidRPr="003A4E71">
        <w:rPr>
          <w:rFonts w:ascii="Calibri" w:hAnsi="Calibri" w:cs="Calibri"/>
          <w:sz w:val="20"/>
          <w:szCs w:val="20"/>
        </w:rPr>
        <w:t>will be applied to all project activities affecting</w:t>
      </w:r>
      <w:r w:rsidR="26A1D672" w:rsidRPr="003A4E71">
        <w:rPr>
          <w:rFonts w:ascii="Calibri" w:hAnsi="Calibri" w:cs="Calibri"/>
          <w:sz w:val="20"/>
          <w:szCs w:val="20"/>
        </w:rPr>
        <w:t xml:space="preserve"> ethnic groups</w:t>
      </w:r>
      <w:r w:rsidR="65CAE811" w:rsidRPr="003A4E71">
        <w:rPr>
          <w:rFonts w:ascii="Calibri" w:hAnsi="Calibri" w:cs="Calibri"/>
          <w:sz w:val="20"/>
          <w:szCs w:val="20"/>
        </w:rPr>
        <w:t xml:space="preserve"> (see section 6 in table 4 below</w:t>
      </w:r>
      <w:r w:rsidR="20BF3E07" w:rsidRPr="003A4E71">
        <w:rPr>
          <w:rFonts w:ascii="Calibri" w:hAnsi="Calibri" w:cs="Calibri"/>
          <w:sz w:val="20"/>
          <w:szCs w:val="20"/>
        </w:rPr>
        <w:t xml:space="preserve"> and IPPF</w:t>
      </w:r>
      <w:r w:rsidR="65CAE811" w:rsidRPr="003A4E71">
        <w:rPr>
          <w:rFonts w:ascii="Calibri" w:hAnsi="Calibri" w:cs="Calibri"/>
          <w:sz w:val="20"/>
          <w:szCs w:val="20"/>
        </w:rPr>
        <w:t>)</w:t>
      </w:r>
      <w:r w:rsidR="26A1D672" w:rsidRPr="003A4E71">
        <w:rPr>
          <w:rFonts w:ascii="Calibri" w:hAnsi="Calibri" w:cs="Calibri"/>
          <w:sz w:val="20"/>
          <w:szCs w:val="20"/>
        </w:rPr>
        <w:t>.</w:t>
      </w:r>
      <w:r w:rsidR="20DB4D5F" w:rsidRPr="003A4E71">
        <w:rPr>
          <w:rFonts w:ascii="Calibri" w:hAnsi="Calibri" w:cs="Calibri"/>
          <w:sz w:val="20"/>
          <w:szCs w:val="20"/>
        </w:rPr>
        <w:t xml:space="preserve"> </w:t>
      </w:r>
    </w:p>
    <w:p w14:paraId="678B270E" w14:textId="7ABCED00"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The </w:t>
      </w:r>
      <w:r w:rsidRPr="003A4E71">
        <w:rPr>
          <w:rFonts w:ascii="Calibri" w:hAnsi="Calibri" w:cs="Calibri"/>
          <w:b/>
          <w:i/>
          <w:sz w:val="20"/>
          <w:szCs w:val="20"/>
        </w:rPr>
        <w:t>Constitution</w:t>
      </w:r>
      <w:r w:rsidRPr="003A4E71">
        <w:rPr>
          <w:rFonts w:ascii="Calibri" w:hAnsi="Calibri" w:cs="Calibri"/>
          <w:b/>
          <w:sz w:val="20"/>
          <w:szCs w:val="20"/>
        </w:rPr>
        <w:t xml:space="preserve"> (1982, revised in 2018)</w:t>
      </w:r>
      <w:r w:rsidRPr="003A4E71">
        <w:rPr>
          <w:rFonts w:ascii="Calibri" w:hAnsi="Calibri" w:cs="Calibri"/>
          <w:sz w:val="20"/>
          <w:szCs w:val="20"/>
        </w:rPr>
        <w:t xml:space="preserve"> addresses the issue of PA through confirming the state and collective ownership of land and natural resources and prescribing the State’s responsibility in environmental and resource protection. The Constitution emphasizes that all nationalities in the People’s Republic of China are equal. The State protects the lawful rights and interests of minority nationalities and upholds and develops a relationship of equality, unity and mutual assistance among all of China’s nationalities. The State assists areas inhabited by minority nationalities in accelerating their economic and cultural development according to the characteristics and needs of the various minority nationalities. Regional autonomy is practiced in areas where people of minority nationalities live in concentrated communities; in these areas organs of self-government are established to exercise the power of autonomy. In exploiting natural resources and building enterprises in the national autonomous areas, the State shall give due consideration to the interests of those areas. All these provisions are reiterated in the </w:t>
      </w:r>
      <w:r w:rsidRPr="003A4E71">
        <w:rPr>
          <w:rFonts w:ascii="Calibri" w:hAnsi="Calibri" w:cs="Calibri"/>
          <w:b/>
          <w:i/>
          <w:sz w:val="20"/>
          <w:szCs w:val="20"/>
        </w:rPr>
        <w:t>Regional Ethnic Autonomy Law</w:t>
      </w:r>
      <w:r w:rsidRPr="003A4E71">
        <w:rPr>
          <w:rFonts w:ascii="Calibri" w:hAnsi="Calibri" w:cs="Calibri"/>
          <w:sz w:val="20"/>
          <w:szCs w:val="20"/>
        </w:rPr>
        <w:t xml:space="preserve"> (1984, revised in 2001).</w:t>
      </w:r>
    </w:p>
    <w:p w14:paraId="704943BE" w14:textId="66C3C87B" w:rsidR="002221FA" w:rsidRPr="003A4E71" w:rsidRDefault="00D35C1D" w:rsidP="009506CE">
      <w:pPr>
        <w:spacing w:line="276" w:lineRule="auto"/>
        <w:jc w:val="both"/>
        <w:rPr>
          <w:rFonts w:asciiTheme="majorHAnsi" w:hAnsiTheme="majorHAnsi" w:cstheme="majorBidi"/>
          <w:sz w:val="20"/>
          <w:szCs w:val="20"/>
        </w:rPr>
      </w:pPr>
      <w:r w:rsidRPr="003A4E71">
        <w:rPr>
          <w:rFonts w:ascii="Calibri" w:hAnsi="Calibri" w:cs="Calibri"/>
          <w:sz w:val="20"/>
          <w:szCs w:val="20"/>
        </w:rPr>
        <w:t xml:space="preserve">The </w:t>
      </w:r>
      <w:r w:rsidRPr="003A4E71">
        <w:rPr>
          <w:rFonts w:ascii="Calibri" w:hAnsi="Calibri" w:cs="Calibri"/>
          <w:b/>
          <w:bCs/>
          <w:i/>
          <w:iCs/>
          <w:sz w:val="20"/>
          <w:szCs w:val="20"/>
        </w:rPr>
        <w:t xml:space="preserve">Rules of the State Council on the implementation of the Law of the People's Republic of China on Regional National Autonomy </w:t>
      </w:r>
      <w:r w:rsidRPr="003A4E71">
        <w:rPr>
          <w:rFonts w:ascii="Calibri" w:hAnsi="Calibri" w:cs="Calibri"/>
          <w:sz w:val="20"/>
          <w:szCs w:val="20"/>
        </w:rPr>
        <w:t>(2005)</w:t>
      </w:r>
      <w:r w:rsidR="00177EC8" w:rsidRPr="003A4E71">
        <w:rPr>
          <w:rStyle w:val="a6"/>
          <w:rFonts w:ascii="Calibri" w:hAnsi="Calibri" w:cs="Calibri"/>
          <w:sz w:val="20"/>
          <w:szCs w:val="20"/>
        </w:rPr>
        <w:footnoteReference w:id="5"/>
      </w:r>
      <w:r w:rsidRPr="003A4E71">
        <w:rPr>
          <w:rFonts w:ascii="Calibri" w:hAnsi="Calibri" w:cs="Calibri"/>
          <w:sz w:val="20"/>
          <w:szCs w:val="20"/>
        </w:rPr>
        <w:t xml:space="preserve"> stipulates that the state strengthens the poverty alleviation and development of the ethnic autonomous </w:t>
      </w:r>
      <w:r w:rsidR="5449E3B7" w:rsidRPr="003A4E71">
        <w:rPr>
          <w:rFonts w:ascii="Calibri" w:hAnsi="Calibri" w:cs="Calibri"/>
          <w:sz w:val="20"/>
          <w:szCs w:val="20"/>
        </w:rPr>
        <w:t>areas and</w:t>
      </w:r>
      <w:r w:rsidRPr="003A4E71">
        <w:rPr>
          <w:rFonts w:ascii="Calibri" w:hAnsi="Calibri" w:cs="Calibri"/>
          <w:sz w:val="20"/>
          <w:szCs w:val="20"/>
        </w:rPr>
        <w:t xml:space="preserve"> emphasizes the infrastructure and the basic construction of the farmland in the poor rural areas of the autonomous areas, which focus on water, electricity, access, radio, television </w:t>
      </w:r>
      <w:r w:rsidRPr="003A4E71">
        <w:rPr>
          <w:rFonts w:asciiTheme="majorHAnsi" w:hAnsiTheme="majorHAnsi" w:cstheme="majorBidi"/>
          <w:sz w:val="20"/>
          <w:szCs w:val="20"/>
        </w:rPr>
        <w:t>construction, and the transformation of thatched houses and dilapidated houses, and ecological migration. All these activities are based on the residents’ willingness.</w:t>
      </w:r>
    </w:p>
    <w:p w14:paraId="5E553DAB" w14:textId="0E00CD37" w:rsidR="00177EC8" w:rsidRPr="003A4E71" w:rsidRDefault="00177EC8" w:rsidP="009506CE">
      <w:pPr>
        <w:spacing w:line="276" w:lineRule="auto"/>
        <w:jc w:val="both"/>
        <w:rPr>
          <w:rFonts w:asciiTheme="majorHAnsi" w:hAnsiTheme="majorHAnsi" w:cstheme="majorHAnsi"/>
          <w:sz w:val="20"/>
          <w:szCs w:val="20"/>
        </w:rPr>
      </w:pPr>
    </w:p>
    <w:p w14:paraId="3CFC879F" w14:textId="59A0C47E" w:rsidR="00FB2A50" w:rsidRPr="003A4E71" w:rsidRDefault="00FB2A50" w:rsidP="009506CE">
      <w:pPr>
        <w:snapToGrid w:val="0"/>
        <w:spacing w:beforeLines="30" w:before="72" w:afterLines="30" w:after="72" w:line="276" w:lineRule="auto"/>
        <w:jc w:val="both"/>
        <w:rPr>
          <w:rFonts w:asciiTheme="majorHAnsi" w:eastAsia="宋体" w:hAnsiTheme="majorHAnsi" w:cstheme="majorHAnsi"/>
          <w:sz w:val="20"/>
          <w:szCs w:val="20"/>
        </w:rPr>
      </w:pPr>
      <w:r w:rsidRPr="003A4E71">
        <w:rPr>
          <w:rFonts w:asciiTheme="majorHAnsi" w:eastAsia="宋体" w:hAnsiTheme="majorHAnsi" w:cstheme="majorHAnsi"/>
          <w:b/>
          <w:bCs/>
          <w:snapToGrid w:val="0"/>
          <w:sz w:val="20"/>
          <w:szCs w:val="20"/>
        </w:rPr>
        <w:t>For labor management</w:t>
      </w:r>
      <w:r w:rsidRPr="003A4E71">
        <w:rPr>
          <w:rFonts w:asciiTheme="majorHAnsi" w:eastAsia="宋体" w:hAnsiTheme="majorHAnsi" w:cstheme="majorHAnsi"/>
          <w:snapToGrid w:val="0"/>
          <w:sz w:val="20"/>
          <w:szCs w:val="20"/>
        </w:rPr>
        <w:t xml:space="preserve">: employers should sign employment contracts with laborers on a voluntary basis to define both parties’ rights and obligations. The Labor Law of the PRC (amended in 2018), the Labor Contract Law (2012), and </w:t>
      </w:r>
      <w:r w:rsidRPr="003A4E71">
        <w:rPr>
          <w:rFonts w:asciiTheme="majorHAnsi" w:eastAsia="宋体" w:hAnsiTheme="majorHAnsi" w:cstheme="majorHAnsi"/>
          <w:sz w:val="20"/>
          <w:szCs w:val="20"/>
        </w:rPr>
        <w:t xml:space="preserve">the Special Provisions on Labor Protection of Female Employees are complied with strictly. </w:t>
      </w:r>
      <w:r w:rsidRPr="003A4E71">
        <w:rPr>
          <w:rFonts w:asciiTheme="majorHAnsi" w:eastAsia="宋体" w:hAnsiTheme="majorHAnsi" w:cstheme="majorHAnsi"/>
          <w:snapToGrid w:val="0"/>
          <w:sz w:val="20"/>
          <w:szCs w:val="20"/>
        </w:rPr>
        <w:t xml:space="preserve">Salaries shall be based on work, and equal pay shall be paid for equal work. The average working hours of workers shall not exceed 44 hours per week or 8 hours per day. </w:t>
      </w:r>
      <w:r w:rsidRPr="003A4E71">
        <w:rPr>
          <w:rFonts w:asciiTheme="majorHAnsi" w:eastAsia="等线" w:hAnsiTheme="majorHAnsi" w:cstheme="majorHAnsi"/>
          <w:sz w:val="20"/>
          <w:szCs w:val="20"/>
        </w:rPr>
        <w:t>In case of specific circumstances, the extended working hours will not exceed 3 hours per day and 36 hours in total per month</w:t>
      </w:r>
      <w:r w:rsidRPr="003A4E71">
        <w:rPr>
          <w:rFonts w:asciiTheme="majorHAnsi" w:hAnsiTheme="majorHAnsi" w:cstheme="majorHAnsi"/>
          <w:sz w:val="20"/>
          <w:szCs w:val="20"/>
        </w:rPr>
        <w:t xml:space="preserve">. </w:t>
      </w:r>
      <w:r w:rsidRPr="003A4E71">
        <w:rPr>
          <w:rFonts w:asciiTheme="majorHAnsi" w:eastAsia="等线" w:hAnsiTheme="majorHAnsi" w:cstheme="majorHAnsi"/>
          <w:sz w:val="20"/>
          <w:szCs w:val="20"/>
        </w:rPr>
        <w:t>The juvenile workers (16-18 years old) should not be involved in overtime working</w:t>
      </w:r>
      <w:r w:rsidRPr="003A4E71">
        <w:rPr>
          <w:rFonts w:asciiTheme="majorHAnsi" w:eastAsia="宋体" w:hAnsiTheme="majorHAnsi" w:cstheme="majorHAnsi"/>
          <w:sz w:val="20"/>
          <w:szCs w:val="20"/>
        </w:rPr>
        <w:t>. Considering the nature of the intervention in the 2 demonstration areas, the increasing labor supervision of local governments, and the fact that the project will establish labor management and grievance redress regulations, the project labor risks are low.</w:t>
      </w:r>
    </w:p>
    <w:p w14:paraId="2E876318" w14:textId="77777777" w:rsidR="00FB2A50" w:rsidRPr="003A4E71" w:rsidRDefault="00FB2A50" w:rsidP="009506CE">
      <w:pPr>
        <w:snapToGrid w:val="0"/>
        <w:spacing w:beforeLines="30" w:before="72" w:afterLines="30" w:after="72" w:line="276" w:lineRule="auto"/>
        <w:jc w:val="both"/>
        <w:rPr>
          <w:rFonts w:asciiTheme="majorHAnsi" w:eastAsia="宋体" w:hAnsiTheme="majorHAnsi" w:cstheme="majorHAnsi"/>
          <w:b/>
          <w:bCs/>
          <w:sz w:val="20"/>
          <w:szCs w:val="20"/>
        </w:rPr>
      </w:pPr>
    </w:p>
    <w:p w14:paraId="3EEBB7A1" w14:textId="129D104F" w:rsidR="00FB2A50" w:rsidRPr="003A4E71" w:rsidRDefault="00FB2A50" w:rsidP="009506CE">
      <w:pPr>
        <w:snapToGrid w:val="0"/>
        <w:spacing w:beforeLines="30" w:before="72" w:afterLines="30" w:after="72" w:line="276" w:lineRule="auto"/>
        <w:jc w:val="both"/>
        <w:rPr>
          <w:rFonts w:asciiTheme="majorHAnsi" w:eastAsia="宋体" w:hAnsiTheme="majorHAnsi" w:cstheme="majorHAnsi"/>
          <w:bCs/>
          <w:sz w:val="20"/>
          <w:szCs w:val="20"/>
        </w:rPr>
      </w:pPr>
      <w:r w:rsidRPr="003A4E71">
        <w:rPr>
          <w:rFonts w:asciiTheme="majorHAnsi" w:eastAsia="宋体" w:hAnsiTheme="majorHAnsi" w:cstheme="majorHAnsi"/>
          <w:b/>
          <w:bCs/>
          <w:sz w:val="20"/>
          <w:szCs w:val="20"/>
        </w:rPr>
        <w:t>Public participation</w:t>
      </w:r>
      <w:r w:rsidRPr="003A4E71">
        <w:rPr>
          <w:rFonts w:asciiTheme="majorHAnsi" w:eastAsia="宋体" w:hAnsiTheme="majorHAnsi" w:cstheme="majorHAnsi"/>
          <w:bCs/>
          <w:sz w:val="20"/>
          <w:szCs w:val="20"/>
        </w:rPr>
        <w:t>: The Opinions of the General Office of the State Council on Advancing Public Disclosure of Government Information in the Field of Approval and Implementation of Major Construction Projects, and the Opinions of the General Office of the State Council on Advancing Public Disclosure of Government Information in the Public Resource Allocation Field require that major decisions and surveys should cover all local stakeholders, and fully collect their opinions, and information should be disclosed to the public as much as possible so as to improve the transparency and efficiency of the approval and implementation of projects.</w:t>
      </w:r>
    </w:p>
    <w:p w14:paraId="73F05F4C" w14:textId="2B002D87" w:rsidR="00FB2A50" w:rsidRPr="003A4E71" w:rsidRDefault="00FB2A50" w:rsidP="009506CE">
      <w:pPr>
        <w:snapToGrid w:val="0"/>
        <w:spacing w:beforeLines="30" w:before="72" w:afterLines="30" w:after="72" w:line="276" w:lineRule="auto"/>
        <w:jc w:val="both"/>
        <w:rPr>
          <w:rFonts w:asciiTheme="majorHAnsi" w:eastAsia="宋体" w:hAnsiTheme="majorHAnsi" w:cstheme="majorHAnsi"/>
          <w:sz w:val="20"/>
          <w:szCs w:val="20"/>
        </w:rPr>
      </w:pPr>
      <w:r w:rsidRPr="003A4E71">
        <w:rPr>
          <w:rFonts w:asciiTheme="majorHAnsi" w:eastAsia="宋体" w:hAnsiTheme="majorHAnsi" w:cstheme="majorHAnsi"/>
          <w:sz w:val="20"/>
          <w:szCs w:val="20"/>
        </w:rPr>
        <w:t>China’s policies do not require the development and implementation of a stakeholder engagement plan (SEP) that describes the times and methods of contact with stakeholders in the whole project lifecycle. During the preparation of the wildlife project, a stand-alone Stakeholder engagement plan has been prepared and attached to the ProDoc to identify all stakeholders, including vulnerable groups, women and minority residents, provide timely, relevant, understandable and accessible information to stakeholders, and fully consult with them as well.</w:t>
      </w:r>
    </w:p>
    <w:p w14:paraId="40DF6783" w14:textId="35338188" w:rsidR="00AB7C9A" w:rsidRPr="003A4E71" w:rsidRDefault="00AB7C9A" w:rsidP="009506CE">
      <w:pPr>
        <w:snapToGrid w:val="0"/>
        <w:spacing w:beforeLines="30" w:before="72" w:afterLines="30" w:after="72" w:line="276" w:lineRule="auto"/>
        <w:jc w:val="both"/>
        <w:rPr>
          <w:rFonts w:asciiTheme="majorHAnsi" w:eastAsia="宋体" w:hAnsiTheme="majorHAnsi" w:cstheme="majorHAnsi"/>
          <w:sz w:val="20"/>
          <w:szCs w:val="20"/>
        </w:rPr>
      </w:pPr>
      <w:r w:rsidRPr="003A4E71">
        <w:rPr>
          <w:rFonts w:asciiTheme="majorHAnsi" w:eastAsia="宋体" w:hAnsiTheme="majorHAnsi" w:cstheme="majorHAnsi"/>
          <w:sz w:val="20"/>
          <w:szCs w:val="20"/>
        </w:rPr>
        <w:t xml:space="preserve">Applicable social laws and regulation are summarized in table 3. </w:t>
      </w:r>
    </w:p>
    <w:p w14:paraId="2D53158A" w14:textId="49B8C51D" w:rsidR="00FB2A50" w:rsidRPr="003A4E71" w:rsidRDefault="00FB2A50" w:rsidP="009506CE">
      <w:pPr>
        <w:pStyle w:val="af5"/>
        <w:keepNext/>
        <w:spacing w:line="276" w:lineRule="auto"/>
        <w:jc w:val="both"/>
      </w:pPr>
      <w:bookmarkStart w:id="101" w:name="_Toc100916163"/>
      <w:r w:rsidRPr="003A4E71">
        <w:t xml:space="preserve">Table </w:t>
      </w:r>
      <w:r w:rsidRPr="003A4E71">
        <w:fldChar w:fldCharType="begin"/>
      </w:r>
      <w:r w:rsidRPr="003A4E71">
        <w:instrText>SEQ Table \* ARABIC</w:instrText>
      </w:r>
      <w:r w:rsidRPr="003A4E71">
        <w:fldChar w:fldCharType="separate"/>
      </w:r>
      <w:r w:rsidR="002C408E" w:rsidRPr="003A4E71">
        <w:rPr>
          <w:noProof/>
        </w:rPr>
        <w:t>6</w:t>
      </w:r>
      <w:r w:rsidRPr="003A4E71">
        <w:fldChar w:fldCharType="end"/>
      </w:r>
      <w:r w:rsidRPr="003A4E71">
        <w:rPr>
          <w:lang w:val="en-GB"/>
        </w:rPr>
        <w:t xml:space="preserve"> - Applicable social laws and regulations</w:t>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614"/>
        <w:gridCol w:w="1078"/>
        <w:gridCol w:w="4858"/>
      </w:tblGrid>
      <w:tr w:rsidR="00FB2A50" w:rsidRPr="003A4E71" w14:paraId="49A10ED9" w14:textId="77777777" w:rsidTr="00373BF8">
        <w:trPr>
          <w:trHeight w:val="20"/>
          <w:tblHeader/>
          <w:jc w:val="center"/>
        </w:trPr>
        <w:tc>
          <w:tcPr>
            <w:tcW w:w="0" w:type="auto"/>
            <w:tcBorders>
              <w:bottom w:val="single" w:sz="4" w:space="0" w:color="auto"/>
            </w:tcBorders>
            <w:shd w:val="clear" w:color="auto" w:fill="F2F2F2" w:themeFill="background1" w:themeFillShade="F2"/>
            <w:vAlign w:val="center"/>
          </w:tcPr>
          <w:p w14:paraId="0FE4A422" w14:textId="77777777" w:rsidR="00FB2A50" w:rsidRPr="003A4E71" w:rsidRDefault="00FB2A50" w:rsidP="009506CE">
            <w:pPr>
              <w:snapToGrid w:val="0"/>
              <w:spacing w:beforeLines="30" w:before="72" w:afterLines="30" w:after="72" w:line="276" w:lineRule="auto"/>
              <w:ind w:leftChars="-26" w:left="-62" w:rightChars="-30" w:right="-72"/>
              <w:jc w:val="both"/>
              <w:rPr>
                <w:rFonts w:asciiTheme="majorHAnsi" w:eastAsia="仿宋" w:hAnsiTheme="majorHAnsi" w:cstheme="majorHAnsi"/>
                <w:b/>
                <w:sz w:val="20"/>
                <w:szCs w:val="20"/>
              </w:rPr>
            </w:pPr>
            <w:r w:rsidRPr="003A4E71">
              <w:rPr>
                <w:rFonts w:asciiTheme="majorHAnsi" w:eastAsia="仿宋" w:hAnsiTheme="majorHAnsi" w:cstheme="majorHAnsi"/>
                <w:b/>
                <w:sz w:val="20"/>
                <w:szCs w:val="20"/>
              </w:rPr>
              <w:t>No.</w:t>
            </w:r>
          </w:p>
        </w:tc>
        <w:tc>
          <w:tcPr>
            <w:tcW w:w="0" w:type="auto"/>
            <w:tcBorders>
              <w:bottom w:val="single" w:sz="4" w:space="0" w:color="auto"/>
            </w:tcBorders>
            <w:shd w:val="clear" w:color="auto" w:fill="F2F2F2" w:themeFill="background1" w:themeFillShade="F2"/>
            <w:vAlign w:val="center"/>
          </w:tcPr>
          <w:p w14:paraId="51796E04" w14:textId="77777777" w:rsidR="00FB2A50" w:rsidRPr="003A4E71" w:rsidRDefault="00FB2A50" w:rsidP="009506CE">
            <w:pPr>
              <w:snapToGrid w:val="0"/>
              <w:spacing w:beforeLines="30" w:before="72" w:afterLines="30" w:after="72" w:line="276" w:lineRule="auto"/>
              <w:ind w:leftChars="-26" w:left="-62" w:rightChars="-30" w:right="-72"/>
              <w:jc w:val="both"/>
              <w:rPr>
                <w:rFonts w:asciiTheme="majorHAnsi" w:eastAsia="仿宋" w:hAnsiTheme="majorHAnsi" w:cstheme="majorHAnsi"/>
                <w:b/>
                <w:sz w:val="20"/>
                <w:szCs w:val="20"/>
              </w:rPr>
            </w:pPr>
            <w:r w:rsidRPr="003A4E71">
              <w:rPr>
                <w:rFonts w:asciiTheme="majorHAnsi" w:eastAsia="仿宋" w:hAnsiTheme="majorHAnsi" w:cstheme="majorHAnsi"/>
                <w:b/>
                <w:sz w:val="20"/>
                <w:szCs w:val="20"/>
              </w:rPr>
              <w:t>Name</w:t>
            </w:r>
          </w:p>
        </w:tc>
        <w:tc>
          <w:tcPr>
            <w:tcW w:w="0" w:type="auto"/>
            <w:tcBorders>
              <w:bottom w:val="single" w:sz="4" w:space="0" w:color="auto"/>
            </w:tcBorders>
            <w:shd w:val="clear" w:color="auto" w:fill="F2F2F2" w:themeFill="background1" w:themeFillShade="F2"/>
            <w:vAlign w:val="center"/>
          </w:tcPr>
          <w:p w14:paraId="3A7E80B0" w14:textId="77777777" w:rsidR="00FB2A50" w:rsidRPr="003A4E71" w:rsidRDefault="00FB2A50" w:rsidP="009506CE">
            <w:pPr>
              <w:snapToGrid w:val="0"/>
              <w:spacing w:beforeLines="30" w:before="72" w:afterLines="30" w:after="72" w:line="276" w:lineRule="auto"/>
              <w:ind w:leftChars="-26" w:left="-62" w:rightChars="-30" w:right="-72"/>
              <w:jc w:val="both"/>
              <w:rPr>
                <w:rFonts w:asciiTheme="majorHAnsi" w:eastAsia="仿宋" w:hAnsiTheme="majorHAnsi" w:cstheme="majorHAnsi"/>
                <w:b/>
                <w:sz w:val="20"/>
                <w:szCs w:val="20"/>
              </w:rPr>
            </w:pPr>
            <w:r w:rsidRPr="003A4E71">
              <w:rPr>
                <w:rFonts w:asciiTheme="majorHAnsi" w:eastAsia="仿宋" w:hAnsiTheme="majorHAnsi" w:cstheme="majorHAnsi"/>
                <w:b/>
                <w:sz w:val="20"/>
                <w:szCs w:val="20"/>
              </w:rPr>
              <w:t>Version</w:t>
            </w:r>
          </w:p>
        </w:tc>
        <w:tc>
          <w:tcPr>
            <w:tcW w:w="0" w:type="auto"/>
            <w:tcBorders>
              <w:bottom w:val="single" w:sz="4" w:space="0" w:color="auto"/>
            </w:tcBorders>
            <w:shd w:val="clear" w:color="auto" w:fill="F2F2F2" w:themeFill="background1" w:themeFillShade="F2"/>
            <w:vAlign w:val="center"/>
          </w:tcPr>
          <w:p w14:paraId="221BC385" w14:textId="77777777" w:rsidR="00FB2A50" w:rsidRPr="003A4E71" w:rsidRDefault="00FB2A50" w:rsidP="009506CE">
            <w:pPr>
              <w:snapToGrid w:val="0"/>
              <w:spacing w:beforeLines="30" w:before="72" w:afterLines="30" w:after="72" w:line="276" w:lineRule="auto"/>
              <w:ind w:leftChars="-26" w:left="-62" w:rightChars="-30" w:right="-72"/>
              <w:jc w:val="both"/>
              <w:rPr>
                <w:rFonts w:asciiTheme="majorHAnsi" w:eastAsia="仿宋" w:hAnsiTheme="majorHAnsi" w:cstheme="majorHAnsi"/>
                <w:b/>
                <w:sz w:val="20"/>
                <w:szCs w:val="20"/>
              </w:rPr>
            </w:pPr>
            <w:r w:rsidRPr="003A4E71">
              <w:rPr>
                <w:rFonts w:asciiTheme="majorHAnsi" w:eastAsia="仿宋" w:hAnsiTheme="majorHAnsi" w:cstheme="majorHAnsi"/>
                <w:b/>
                <w:sz w:val="20"/>
                <w:szCs w:val="20"/>
              </w:rPr>
              <w:t>Applicability</w:t>
            </w:r>
          </w:p>
        </w:tc>
      </w:tr>
      <w:tr w:rsidR="00FB2A50" w:rsidRPr="003A4E71" w14:paraId="1500A3BD" w14:textId="77777777" w:rsidTr="00373BF8">
        <w:trPr>
          <w:trHeight w:val="20"/>
          <w:jc w:val="center"/>
        </w:trPr>
        <w:tc>
          <w:tcPr>
            <w:tcW w:w="0" w:type="auto"/>
            <w:gridSpan w:val="4"/>
            <w:shd w:val="clear" w:color="auto" w:fill="F2F2F2" w:themeFill="background1" w:themeFillShade="F2"/>
            <w:vAlign w:val="center"/>
          </w:tcPr>
          <w:p w14:paraId="42C36922"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 General laws on social risk management</w:t>
            </w:r>
          </w:p>
        </w:tc>
      </w:tr>
      <w:tr w:rsidR="00FB2A50" w:rsidRPr="003A4E71" w14:paraId="28B6B774" w14:textId="77777777" w:rsidTr="00373BF8">
        <w:trPr>
          <w:trHeight w:val="20"/>
          <w:jc w:val="center"/>
        </w:trPr>
        <w:tc>
          <w:tcPr>
            <w:tcW w:w="0" w:type="auto"/>
            <w:vAlign w:val="center"/>
          </w:tcPr>
          <w:p w14:paraId="5496344B" w14:textId="77777777" w:rsidR="00FB2A50" w:rsidRPr="003A4E71" w:rsidRDefault="00FB2A50" w:rsidP="009506CE">
            <w:pPr>
              <w:widowControl w:val="0"/>
              <w:numPr>
                <w:ilvl w:val="0"/>
                <w:numId w:val="29"/>
              </w:numPr>
              <w:snapToGrid w:val="0"/>
              <w:spacing w:beforeLines="30" w:before="72" w:afterLines="30" w:after="72" w:line="276" w:lineRule="auto"/>
              <w:ind w:left="0" w:firstLine="0"/>
              <w:jc w:val="both"/>
              <w:rPr>
                <w:rFonts w:asciiTheme="majorHAnsi" w:eastAsia="仿宋" w:hAnsiTheme="majorHAnsi" w:cstheme="majorHAnsi"/>
                <w:sz w:val="20"/>
                <w:szCs w:val="20"/>
              </w:rPr>
            </w:pPr>
          </w:p>
        </w:tc>
        <w:tc>
          <w:tcPr>
            <w:tcW w:w="0" w:type="auto"/>
            <w:vAlign w:val="center"/>
          </w:tcPr>
          <w:p w14:paraId="216108A6" w14:textId="77777777" w:rsidR="00FB2A50" w:rsidRPr="003A4E71" w:rsidRDefault="00FB2A50" w:rsidP="009506CE">
            <w:pPr>
              <w:pStyle w:val="aa"/>
              <w:snapToGrid w:val="0"/>
              <w:spacing w:beforeLines="30" w:before="72" w:beforeAutospacing="0" w:afterLines="30" w:after="72" w:afterAutospacing="0"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Interim Regulations on Major Administrative Decision-Making Procedures</w:t>
            </w:r>
          </w:p>
        </w:tc>
        <w:tc>
          <w:tcPr>
            <w:tcW w:w="0" w:type="auto"/>
            <w:vAlign w:val="center"/>
          </w:tcPr>
          <w:p w14:paraId="22959542"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2019</w:t>
            </w:r>
          </w:p>
        </w:tc>
        <w:tc>
          <w:tcPr>
            <w:tcW w:w="0" w:type="auto"/>
            <w:vAlign w:val="center"/>
          </w:tcPr>
          <w:p w14:paraId="5F8BCD5B"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Major administrative decisions shall be made under the principle of democratic decision-making, opinions shall be fully solicited from all parties, and it shall be guaranteed that the people participate in decision-making through various channels and forms.</w:t>
            </w:r>
          </w:p>
          <w:p w14:paraId="115207BC"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If any major administrative policy may affect social stability and public security adversely, the undertaker or any other agency responsible for risk assessment shall assess the risk controllability of the draft decision.</w:t>
            </w:r>
          </w:p>
        </w:tc>
      </w:tr>
      <w:tr w:rsidR="00FB2A50" w:rsidRPr="003A4E71" w14:paraId="751B8149" w14:textId="77777777" w:rsidTr="00373BF8">
        <w:trPr>
          <w:trHeight w:val="20"/>
          <w:jc w:val="center"/>
        </w:trPr>
        <w:tc>
          <w:tcPr>
            <w:tcW w:w="0" w:type="auto"/>
            <w:vAlign w:val="center"/>
          </w:tcPr>
          <w:p w14:paraId="04A8AC92" w14:textId="77777777" w:rsidR="00FB2A50" w:rsidRPr="003A4E71" w:rsidRDefault="00FB2A50" w:rsidP="009506CE">
            <w:pPr>
              <w:widowControl w:val="0"/>
              <w:numPr>
                <w:ilvl w:val="0"/>
                <w:numId w:val="29"/>
              </w:numPr>
              <w:snapToGrid w:val="0"/>
              <w:spacing w:beforeLines="30" w:before="72" w:afterLines="30" w:after="72" w:line="276" w:lineRule="auto"/>
              <w:ind w:left="0" w:firstLine="0"/>
              <w:jc w:val="both"/>
              <w:rPr>
                <w:rFonts w:asciiTheme="majorHAnsi" w:eastAsia="仿宋" w:hAnsiTheme="majorHAnsi" w:cstheme="majorHAnsi"/>
                <w:sz w:val="20"/>
                <w:szCs w:val="20"/>
              </w:rPr>
            </w:pPr>
          </w:p>
        </w:tc>
        <w:tc>
          <w:tcPr>
            <w:tcW w:w="0" w:type="auto"/>
            <w:vAlign w:val="center"/>
          </w:tcPr>
          <w:p w14:paraId="55F0FED5"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Social Stability Risk Assessment for Major Fixed Asset Investment Projects</w:t>
            </w:r>
          </w:p>
        </w:tc>
        <w:tc>
          <w:tcPr>
            <w:tcW w:w="0" w:type="auto"/>
            <w:vAlign w:val="center"/>
          </w:tcPr>
          <w:p w14:paraId="196D0826"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2012</w:t>
            </w:r>
          </w:p>
        </w:tc>
        <w:tc>
          <w:tcPr>
            <w:tcW w:w="0" w:type="auto"/>
            <w:vAlign w:val="center"/>
          </w:tcPr>
          <w:p w14:paraId="06DE5A52"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social stability risk assessment shall include: 1) if any major issue is meeting most people’s final needs, being financially affordable, and being understood and supported by most people; 2) if all major matters have been subject to consideration of various restrictions; 3) if any major security event will occur if local residents strongly object the project, and if there is any contingency plan; 4) potential major issues affecting social stability.</w:t>
            </w:r>
          </w:p>
        </w:tc>
      </w:tr>
      <w:tr w:rsidR="00FB2A50" w:rsidRPr="003A4E71" w14:paraId="22F3AED3" w14:textId="77777777" w:rsidTr="00373BF8">
        <w:trPr>
          <w:trHeight w:val="20"/>
          <w:jc w:val="center"/>
        </w:trPr>
        <w:tc>
          <w:tcPr>
            <w:tcW w:w="0" w:type="auto"/>
            <w:gridSpan w:val="4"/>
            <w:shd w:val="clear" w:color="auto" w:fill="F2F2F2"/>
            <w:vAlign w:val="center"/>
          </w:tcPr>
          <w:p w14:paraId="3B3BC0AF"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II. Laws on labor management</w:t>
            </w:r>
          </w:p>
        </w:tc>
      </w:tr>
      <w:tr w:rsidR="00FB2A50" w:rsidRPr="003A4E71" w14:paraId="36A7279C" w14:textId="77777777" w:rsidTr="00373BF8">
        <w:trPr>
          <w:trHeight w:val="20"/>
          <w:jc w:val="center"/>
        </w:trPr>
        <w:tc>
          <w:tcPr>
            <w:tcW w:w="0" w:type="auto"/>
            <w:vAlign w:val="center"/>
          </w:tcPr>
          <w:p w14:paraId="79869FBA" w14:textId="77777777" w:rsidR="00FB2A50" w:rsidRPr="003A4E71" w:rsidRDefault="00FB2A50" w:rsidP="009506CE">
            <w:pPr>
              <w:snapToGrid w:val="0"/>
              <w:spacing w:beforeLines="30" w:before="72" w:afterLines="30" w:after="72" w:line="276" w:lineRule="auto"/>
              <w:jc w:val="both"/>
              <w:rPr>
                <w:rFonts w:ascii="Cambria" w:eastAsia="宋体" w:hAnsi="Cambria"/>
                <w:sz w:val="20"/>
                <w:szCs w:val="20"/>
              </w:rPr>
            </w:pPr>
            <w:r w:rsidRPr="003A4E71">
              <w:rPr>
                <w:rFonts w:ascii="Cambria" w:eastAsia="宋体" w:hAnsi="Cambria"/>
                <w:sz w:val="20"/>
                <w:szCs w:val="20"/>
              </w:rPr>
              <w:t>3.</w:t>
            </w:r>
          </w:p>
        </w:tc>
        <w:tc>
          <w:tcPr>
            <w:tcW w:w="0" w:type="auto"/>
            <w:vAlign w:val="center"/>
          </w:tcPr>
          <w:p w14:paraId="3CAAA2EC" w14:textId="26A159C5"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 xml:space="preserve">Labor Law </w:t>
            </w:r>
          </w:p>
        </w:tc>
        <w:tc>
          <w:tcPr>
            <w:tcW w:w="0" w:type="auto"/>
            <w:vAlign w:val="center"/>
          </w:tcPr>
          <w:p w14:paraId="7939176A"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Amended in 2018</w:t>
            </w:r>
          </w:p>
        </w:tc>
        <w:tc>
          <w:tcPr>
            <w:tcW w:w="0" w:type="auto"/>
            <w:vAlign w:val="center"/>
          </w:tcPr>
          <w:p w14:paraId="1E443BFD"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This Law applies to enterprises, individually-owned economic organizations (hereinafter referred to as the employer) and laborers who form a labor relationship with them within the boundary of the Peoples Republic of China. State departments, institutional organizations and social groups and laborers who form a labor relationship with them shall follow this Law.</w:t>
            </w:r>
          </w:p>
          <w:p w14:paraId="3ABE23C4"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Forced labor shall be prohibited. Any labor contract involved forced labor shall be illegal. Anyone who uses laborer by force, threat or illegal restriction of personal freedom shall be prosecuted criminally.</w:t>
            </w:r>
          </w:p>
        </w:tc>
      </w:tr>
      <w:tr w:rsidR="00FB2A50" w:rsidRPr="003A4E71" w14:paraId="08A7380F" w14:textId="77777777" w:rsidTr="00373BF8">
        <w:trPr>
          <w:trHeight w:val="20"/>
          <w:jc w:val="center"/>
        </w:trPr>
        <w:tc>
          <w:tcPr>
            <w:tcW w:w="0" w:type="auto"/>
            <w:vAlign w:val="center"/>
          </w:tcPr>
          <w:p w14:paraId="45A75D58" w14:textId="77777777" w:rsidR="00FB2A50" w:rsidRPr="003A4E71" w:rsidRDefault="00FB2A50" w:rsidP="009506CE">
            <w:pPr>
              <w:snapToGrid w:val="0"/>
              <w:spacing w:beforeLines="30" w:before="72" w:afterLines="30" w:after="72" w:line="276" w:lineRule="auto"/>
              <w:jc w:val="both"/>
              <w:rPr>
                <w:rFonts w:ascii="Cambria" w:eastAsia="宋体" w:hAnsi="Cambria"/>
                <w:sz w:val="20"/>
                <w:szCs w:val="20"/>
              </w:rPr>
            </w:pPr>
            <w:r w:rsidRPr="003A4E71">
              <w:rPr>
                <w:rFonts w:ascii="Cambria" w:eastAsia="宋体" w:hAnsi="Cambria"/>
                <w:sz w:val="20"/>
                <w:szCs w:val="20"/>
              </w:rPr>
              <w:t>4.</w:t>
            </w:r>
          </w:p>
        </w:tc>
        <w:tc>
          <w:tcPr>
            <w:tcW w:w="0" w:type="auto"/>
            <w:vAlign w:val="center"/>
          </w:tcPr>
          <w:p w14:paraId="40B4D25C" w14:textId="0EAE5AAD"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 xml:space="preserve">Labor Law </w:t>
            </w:r>
          </w:p>
          <w:p w14:paraId="73F6E1A5" w14:textId="11268290"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 xml:space="preserve">Labor Contract Law </w:t>
            </w:r>
          </w:p>
        </w:tc>
        <w:tc>
          <w:tcPr>
            <w:tcW w:w="0" w:type="auto"/>
            <w:vAlign w:val="center"/>
          </w:tcPr>
          <w:p w14:paraId="613B690E"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Amended in 2018</w:t>
            </w:r>
          </w:p>
          <w:p w14:paraId="3F3A3080"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Amended in 2012</w:t>
            </w:r>
          </w:p>
        </w:tc>
        <w:tc>
          <w:tcPr>
            <w:tcW w:w="0" w:type="auto"/>
            <w:vAlign w:val="center"/>
          </w:tcPr>
          <w:p w14:paraId="3663865A"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A labor contract should be entered into to define both parties’ rights and obligations.</w:t>
            </w:r>
          </w:p>
          <w:p w14:paraId="2325FB18"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When an employer hires an employee, it shall faithfully inform him of the work contents, conditions and location, occupational harm, work safety state, remuneration, and other information which the employee requires to be informed.</w:t>
            </w:r>
          </w:p>
          <w:p w14:paraId="031E9DBE" w14:textId="5807CF23"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 xml:space="preserve">Where an employer formulates, amends or decides rules or important events which are directly related to the interests of the employees, such rules or important events shall be discussed at the meeting of employees' representatives or the general meeting of all employees, and the employer shall negotiate with the labor union or the employees' representatives on </w:t>
            </w:r>
            <w:r w:rsidR="0019504C" w:rsidRPr="003A4E71">
              <w:rPr>
                <w:rFonts w:asciiTheme="majorHAnsi" w:eastAsia="仿宋" w:hAnsiTheme="majorHAnsi" w:cstheme="majorHAnsi"/>
                <w:sz w:val="20"/>
                <w:szCs w:val="20"/>
              </w:rPr>
              <w:t>an</w:t>
            </w:r>
            <w:r w:rsidRPr="003A4E71">
              <w:rPr>
                <w:rFonts w:asciiTheme="majorHAnsi" w:eastAsia="仿宋" w:hAnsiTheme="majorHAnsi" w:cstheme="majorHAnsi"/>
                <w:sz w:val="20"/>
                <w:szCs w:val="20"/>
              </w:rPr>
              <w:t xml:space="preserve"> equal basis.</w:t>
            </w:r>
          </w:p>
        </w:tc>
      </w:tr>
      <w:tr w:rsidR="00FB2A50" w:rsidRPr="003A4E71" w14:paraId="022AE30A" w14:textId="77777777" w:rsidTr="00373BF8">
        <w:trPr>
          <w:trHeight w:val="20"/>
          <w:jc w:val="center"/>
        </w:trPr>
        <w:tc>
          <w:tcPr>
            <w:tcW w:w="0" w:type="auto"/>
            <w:vAlign w:val="center"/>
          </w:tcPr>
          <w:p w14:paraId="121E4DED" w14:textId="77777777" w:rsidR="00FB2A50" w:rsidRPr="003A4E71" w:rsidRDefault="00FB2A50" w:rsidP="009506CE">
            <w:pPr>
              <w:snapToGrid w:val="0"/>
              <w:spacing w:beforeLines="30" w:before="72" w:afterLines="30" w:after="72" w:line="276" w:lineRule="auto"/>
              <w:jc w:val="both"/>
              <w:rPr>
                <w:rFonts w:ascii="Cambria" w:eastAsia="宋体" w:hAnsi="Cambria"/>
                <w:sz w:val="20"/>
                <w:szCs w:val="20"/>
              </w:rPr>
            </w:pPr>
            <w:r w:rsidRPr="003A4E71">
              <w:rPr>
                <w:rFonts w:ascii="Cambria" w:eastAsia="宋体" w:hAnsi="Cambria"/>
                <w:sz w:val="20"/>
                <w:szCs w:val="20"/>
              </w:rPr>
              <w:t>5.</w:t>
            </w:r>
          </w:p>
        </w:tc>
        <w:tc>
          <w:tcPr>
            <w:tcW w:w="0" w:type="auto"/>
            <w:vAlign w:val="center"/>
          </w:tcPr>
          <w:p w14:paraId="2FA03299"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Regulations on Labor Security Supervision</w:t>
            </w:r>
          </w:p>
        </w:tc>
        <w:tc>
          <w:tcPr>
            <w:tcW w:w="0" w:type="auto"/>
            <w:vAlign w:val="center"/>
          </w:tcPr>
          <w:p w14:paraId="2FC1E595"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Amended in 2018</w:t>
            </w:r>
          </w:p>
          <w:p w14:paraId="3C916257"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p>
          <w:p w14:paraId="30767BF2"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2004</w:t>
            </w:r>
          </w:p>
        </w:tc>
        <w:tc>
          <w:tcPr>
            <w:tcW w:w="0" w:type="auto"/>
            <w:vAlign w:val="center"/>
          </w:tcPr>
          <w:p w14:paraId="4C7DD2AC"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China has a sound labor dispute mediation system through a corporate committee under the formal trade union system. Workers may also appeal through the labor bureau directly.</w:t>
            </w:r>
          </w:p>
          <w:p w14:paraId="1207EF92" w14:textId="4971D354" w:rsidR="00FB2A50" w:rsidRPr="003A4E71" w:rsidRDefault="00AB7C9A"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w:t>
            </w:r>
            <w:r w:rsidR="00FB2A50" w:rsidRPr="003A4E71">
              <w:rPr>
                <w:rFonts w:asciiTheme="majorHAnsi" w:eastAsia="仿宋" w:hAnsiTheme="majorHAnsi" w:cstheme="majorHAnsi"/>
                <w:sz w:val="20"/>
                <w:szCs w:val="20"/>
              </w:rPr>
              <w:t>he labor security supervision over enterprises and individual industrial and commercial households (hereinafter referred to as the employing entities) shall be governed by these Regulations. The labor security supervision over job intermediary institutions, occupational skills training institutions, and occupational skills assessment and authentication institutions shall be conducted in accordance with these Regulations.</w:t>
            </w:r>
          </w:p>
          <w:p w14:paraId="557E7AC5"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labor security supervision over an employing entity shall be under the jurisdiction of the labor security administration at the county level or at the level of a city divided into districts at the locality of employment by the employing entity.</w:t>
            </w:r>
          </w:p>
          <w:p w14:paraId="7038C363"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Labor security supervision shall be conducted in such forms as routine inspection, written review, special inspection, and complaint investigation.</w:t>
            </w:r>
          </w:p>
        </w:tc>
      </w:tr>
      <w:tr w:rsidR="00FB2A50" w:rsidRPr="003A4E71" w14:paraId="0E498B6D" w14:textId="77777777" w:rsidTr="00373BF8">
        <w:trPr>
          <w:trHeight w:val="20"/>
          <w:jc w:val="center"/>
        </w:trPr>
        <w:tc>
          <w:tcPr>
            <w:tcW w:w="0" w:type="auto"/>
            <w:vAlign w:val="center"/>
          </w:tcPr>
          <w:p w14:paraId="4254B8F2" w14:textId="77777777" w:rsidR="00FB2A50" w:rsidRPr="003A4E71" w:rsidRDefault="00FB2A50" w:rsidP="009506CE">
            <w:pPr>
              <w:snapToGrid w:val="0"/>
              <w:spacing w:beforeLines="30" w:before="72" w:afterLines="30" w:after="72" w:line="276" w:lineRule="auto"/>
              <w:jc w:val="both"/>
              <w:rPr>
                <w:rFonts w:ascii="Cambria" w:eastAsia="宋体" w:hAnsi="Cambria"/>
                <w:sz w:val="20"/>
                <w:szCs w:val="20"/>
              </w:rPr>
            </w:pPr>
            <w:r w:rsidRPr="003A4E71">
              <w:rPr>
                <w:rFonts w:ascii="Cambria" w:eastAsia="宋体" w:hAnsi="Cambria"/>
                <w:sz w:val="20"/>
                <w:szCs w:val="20"/>
              </w:rPr>
              <w:t>6.</w:t>
            </w:r>
          </w:p>
        </w:tc>
        <w:tc>
          <w:tcPr>
            <w:tcW w:w="0" w:type="auto"/>
            <w:vAlign w:val="center"/>
          </w:tcPr>
          <w:p w14:paraId="4747EC3D" w14:textId="62696C02"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 xml:space="preserve">Trade Union Law </w:t>
            </w:r>
          </w:p>
        </w:tc>
        <w:tc>
          <w:tcPr>
            <w:tcW w:w="0" w:type="auto"/>
            <w:vAlign w:val="center"/>
          </w:tcPr>
          <w:p w14:paraId="2D3EC637"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2009</w:t>
            </w:r>
          </w:p>
        </w:tc>
        <w:tc>
          <w:tcPr>
            <w:tcW w:w="0" w:type="auto"/>
            <w:vAlign w:val="center"/>
          </w:tcPr>
          <w:p w14:paraId="5C46EE97"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All physical and mental workers of enterprises and public institutions shall have the right to join and organize trade unions, regardless of ethnic group, race, gender, occupation, religion and education. An enterprise or public institution shall establish a trade union according to law within one year after opening.</w:t>
            </w:r>
          </w:p>
          <w:p w14:paraId="283C030E"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trade union shall urge enterprises and public institutions to cover endowment, unemployment, medical, injury, maternity and other social insurance for workers according to law.</w:t>
            </w:r>
          </w:p>
          <w:p w14:paraId="214DEEA7"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trade union shall assist enterprises and public institutions in collective welfare, salary payment, social insurance, labor safety and health, etc.</w:t>
            </w:r>
          </w:p>
        </w:tc>
      </w:tr>
      <w:tr w:rsidR="00FB2A50" w:rsidRPr="003A4E71" w14:paraId="7414F746" w14:textId="77777777" w:rsidTr="00373BF8">
        <w:trPr>
          <w:trHeight w:val="20"/>
          <w:jc w:val="center"/>
        </w:trPr>
        <w:tc>
          <w:tcPr>
            <w:tcW w:w="0" w:type="auto"/>
            <w:vAlign w:val="center"/>
          </w:tcPr>
          <w:p w14:paraId="367689DF" w14:textId="77777777" w:rsidR="00FB2A50" w:rsidRPr="003A4E71" w:rsidRDefault="00FB2A50" w:rsidP="009506CE">
            <w:pPr>
              <w:snapToGrid w:val="0"/>
              <w:spacing w:beforeLines="30" w:before="72" w:afterLines="30" w:after="72" w:line="276" w:lineRule="auto"/>
              <w:jc w:val="both"/>
              <w:rPr>
                <w:rFonts w:ascii="Cambria" w:eastAsia="宋体" w:hAnsi="Cambria"/>
                <w:sz w:val="20"/>
                <w:szCs w:val="20"/>
              </w:rPr>
            </w:pPr>
            <w:r w:rsidRPr="003A4E71">
              <w:rPr>
                <w:rFonts w:ascii="Cambria" w:eastAsia="宋体" w:hAnsi="Cambria"/>
                <w:sz w:val="20"/>
                <w:szCs w:val="20"/>
              </w:rPr>
              <w:t>7.</w:t>
            </w:r>
          </w:p>
        </w:tc>
        <w:tc>
          <w:tcPr>
            <w:tcW w:w="0" w:type="auto"/>
            <w:vAlign w:val="center"/>
          </w:tcPr>
          <w:p w14:paraId="7C940F78"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Law of the PRC on the Protection of Rights and Interests of Women</w:t>
            </w:r>
          </w:p>
          <w:p w14:paraId="5722582B"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p>
          <w:p w14:paraId="5B9D40E9"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Special Provisions on Labor Protection of Female Employees</w:t>
            </w:r>
          </w:p>
        </w:tc>
        <w:tc>
          <w:tcPr>
            <w:tcW w:w="0" w:type="auto"/>
            <w:vAlign w:val="center"/>
          </w:tcPr>
          <w:p w14:paraId="3AD01BF0"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Amended in 2018</w:t>
            </w:r>
          </w:p>
          <w:p w14:paraId="5CCC923D"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p>
          <w:p w14:paraId="2F131603"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p>
          <w:p w14:paraId="0A40417E"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2012</w:t>
            </w:r>
          </w:p>
          <w:p w14:paraId="5E1D2E6D"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p>
          <w:p w14:paraId="208AF985"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p>
          <w:p w14:paraId="0E9328B4"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2017</w:t>
            </w:r>
          </w:p>
        </w:tc>
        <w:tc>
          <w:tcPr>
            <w:tcW w:w="0" w:type="auto"/>
            <w:vAlign w:val="center"/>
          </w:tcPr>
          <w:p w14:paraId="3E8D3C82"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Special protection shall be offered to women and children, and they shall not be hired for dangerous jobs.</w:t>
            </w:r>
          </w:p>
          <w:p w14:paraId="4B572D21"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Women shall enjoy the same labor and social security rights as men, and receive equal pay for equal work.</w:t>
            </w:r>
          </w:p>
          <w:p w14:paraId="6A6B2606"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employer shall protect women’s safety and health at work, and not assign unsuitable jobs to women. Women enjoy special protection during menstruation, pregnancy, lying-in and breastfeeding periods.</w:t>
            </w:r>
          </w:p>
          <w:p w14:paraId="00B79995" w14:textId="4AAC9BFE"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employer shall prevent sexual harassment on female workers, and protect their privacy when handling their appeals.</w:t>
            </w:r>
          </w:p>
        </w:tc>
      </w:tr>
      <w:tr w:rsidR="00FB2A50" w:rsidRPr="003A4E71" w14:paraId="1183ACEF" w14:textId="77777777" w:rsidTr="00373BF8">
        <w:trPr>
          <w:trHeight w:val="20"/>
          <w:jc w:val="center"/>
        </w:trPr>
        <w:tc>
          <w:tcPr>
            <w:tcW w:w="0" w:type="auto"/>
            <w:gridSpan w:val="4"/>
            <w:shd w:val="clear" w:color="auto" w:fill="F2F2F2"/>
            <w:vAlign w:val="center"/>
          </w:tcPr>
          <w:p w14:paraId="635F1F9B"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III. Policies on information disclosure</w:t>
            </w:r>
          </w:p>
        </w:tc>
      </w:tr>
      <w:tr w:rsidR="00FB2A50" w:rsidRPr="003A4E71" w14:paraId="1325AADF" w14:textId="77777777" w:rsidTr="00373BF8">
        <w:trPr>
          <w:trHeight w:val="20"/>
          <w:jc w:val="center"/>
        </w:trPr>
        <w:tc>
          <w:tcPr>
            <w:tcW w:w="0" w:type="auto"/>
            <w:vAlign w:val="center"/>
          </w:tcPr>
          <w:p w14:paraId="2CB2E011" w14:textId="0E8D03B0" w:rsidR="00FB2A50" w:rsidRPr="003A4E71" w:rsidRDefault="00387C57" w:rsidP="009506CE">
            <w:pPr>
              <w:snapToGrid w:val="0"/>
              <w:spacing w:beforeLines="30" w:before="72" w:afterLines="30" w:after="72" w:line="276" w:lineRule="auto"/>
              <w:jc w:val="both"/>
              <w:rPr>
                <w:rFonts w:ascii="Cambria" w:eastAsia="宋体" w:hAnsi="Cambria"/>
                <w:sz w:val="20"/>
                <w:szCs w:val="20"/>
              </w:rPr>
            </w:pPr>
            <w:r w:rsidRPr="003A4E71">
              <w:rPr>
                <w:rFonts w:ascii="Cambria" w:eastAsia="宋体" w:hAnsi="Cambria"/>
                <w:sz w:val="20"/>
                <w:szCs w:val="20"/>
              </w:rPr>
              <w:t>8</w:t>
            </w:r>
            <w:r w:rsidR="00FB2A50" w:rsidRPr="003A4E71">
              <w:rPr>
                <w:rFonts w:ascii="Cambria" w:eastAsia="宋体" w:hAnsi="Cambria"/>
                <w:sz w:val="20"/>
                <w:szCs w:val="20"/>
              </w:rPr>
              <w:t>.</w:t>
            </w:r>
          </w:p>
        </w:tc>
        <w:tc>
          <w:tcPr>
            <w:tcW w:w="0" w:type="auto"/>
            <w:vAlign w:val="center"/>
          </w:tcPr>
          <w:p w14:paraId="654ABB4C"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Opinions of the General Office of the State Council on Advancing Public Disclosure of Government Information in the Public Resource Allocation Field</w:t>
            </w:r>
          </w:p>
        </w:tc>
        <w:tc>
          <w:tcPr>
            <w:tcW w:w="0" w:type="auto"/>
            <w:vAlign w:val="center"/>
          </w:tcPr>
          <w:p w14:paraId="7F004B9D"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2016</w:t>
            </w:r>
          </w:p>
        </w:tc>
        <w:tc>
          <w:tcPr>
            <w:tcW w:w="0" w:type="auto"/>
            <w:vAlign w:val="center"/>
          </w:tcPr>
          <w:p w14:paraId="4961D3A6"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basic information, transaction process information, bidding information, contract execution and performance, etc. of a public resource project shall be disclosed by the administrative department or public institution managing or allocating public resources respectively; the administrative departments concerned should disclose law violation and discredit information along.</w:t>
            </w:r>
          </w:p>
        </w:tc>
      </w:tr>
      <w:tr w:rsidR="00FB2A50" w:rsidRPr="003A4E71" w14:paraId="31397695" w14:textId="77777777" w:rsidTr="00373BF8">
        <w:trPr>
          <w:trHeight w:val="20"/>
          <w:jc w:val="center"/>
        </w:trPr>
        <w:tc>
          <w:tcPr>
            <w:tcW w:w="0" w:type="auto"/>
            <w:vAlign w:val="center"/>
          </w:tcPr>
          <w:p w14:paraId="2718E8F5" w14:textId="7AA53072" w:rsidR="00FB2A50" w:rsidRPr="003A4E71" w:rsidRDefault="00387C57" w:rsidP="009506CE">
            <w:pPr>
              <w:snapToGrid w:val="0"/>
              <w:spacing w:beforeLines="30" w:before="72" w:afterLines="30" w:after="72" w:line="276" w:lineRule="auto"/>
              <w:jc w:val="both"/>
              <w:rPr>
                <w:rFonts w:ascii="Cambria" w:eastAsia="宋体" w:hAnsi="Cambria"/>
                <w:sz w:val="20"/>
                <w:szCs w:val="20"/>
              </w:rPr>
            </w:pPr>
            <w:r w:rsidRPr="003A4E71">
              <w:rPr>
                <w:rFonts w:ascii="Cambria" w:eastAsia="宋体" w:hAnsi="Cambria"/>
                <w:sz w:val="20"/>
                <w:szCs w:val="20"/>
              </w:rPr>
              <w:t>9</w:t>
            </w:r>
            <w:r w:rsidR="00FB2A50" w:rsidRPr="003A4E71">
              <w:rPr>
                <w:rFonts w:ascii="Cambria" w:eastAsia="宋体" w:hAnsi="Cambria"/>
                <w:sz w:val="20"/>
                <w:szCs w:val="20"/>
              </w:rPr>
              <w:t>.</w:t>
            </w:r>
          </w:p>
        </w:tc>
        <w:tc>
          <w:tcPr>
            <w:tcW w:w="0" w:type="auto"/>
            <w:vAlign w:val="center"/>
          </w:tcPr>
          <w:p w14:paraId="01ADBE79"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Regulations on Complaint Letters and Visits</w:t>
            </w:r>
          </w:p>
        </w:tc>
        <w:tc>
          <w:tcPr>
            <w:tcW w:w="0" w:type="auto"/>
            <w:vAlign w:val="center"/>
          </w:tcPr>
          <w:p w14:paraId="0170D5AB"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2005</w:t>
            </w:r>
          </w:p>
        </w:tc>
        <w:tc>
          <w:tcPr>
            <w:tcW w:w="0" w:type="auto"/>
            <w:vAlign w:val="center"/>
          </w:tcPr>
          <w:p w14:paraId="60C1ACF4"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Transparent grievance redress channels have been established, and implementation measures for further appeals are in place. Citizens, legal persons or other organizations shall submit suggestions, opinions or appeal requests to governments at all levels by way of letter, e-mail, telephone or visit, etc., to be handled by competent administrative authorities according to law.</w:t>
            </w:r>
          </w:p>
          <w:p w14:paraId="01150772" w14:textId="77777777" w:rsidR="00FB2A50" w:rsidRPr="003A4E71" w:rsidRDefault="00FB2A50" w:rsidP="009506CE">
            <w:pPr>
              <w:snapToGrid w:val="0"/>
              <w:spacing w:beforeLines="30" w:before="72" w:afterLines="30" w:after="72" w:line="276" w:lineRule="auto"/>
              <w:jc w:val="both"/>
              <w:rPr>
                <w:rFonts w:asciiTheme="majorHAnsi" w:eastAsia="仿宋" w:hAnsiTheme="majorHAnsi" w:cstheme="majorHAnsi"/>
                <w:sz w:val="20"/>
                <w:szCs w:val="20"/>
              </w:rPr>
            </w:pPr>
            <w:r w:rsidRPr="003A4E71">
              <w:rPr>
                <w:rFonts w:asciiTheme="majorHAnsi" w:eastAsia="仿宋" w:hAnsiTheme="majorHAnsi" w:cstheme="majorHAnsi"/>
                <w:sz w:val="20"/>
                <w:szCs w:val="20"/>
              </w:rPr>
              <w:t>The department for letters and visits of the people's government at or above the county level shall, upon receiving a letter or visit, register the letter-or-visit matter presented and handle it on the merits of each case within 15 days. The matter presented by a letter-writer or visitor shall be handled within 60 days from the date it is accepted. If the matter is complicated, the time limit for handling it may be extended appropriately upon the approval by the responsible person of the administrative organ concerned, but the period extended shall not exceed 30 days, and the letter-writer or visitor shall be notified of the reasons for such extension.</w:t>
            </w:r>
          </w:p>
        </w:tc>
      </w:tr>
    </w:tbl>
    <w:p w14:paraId="4FCD7D0A" w14:textId="77777777" w:rsidR="00FB2A50" w:rsidRPr="003A4E71" w:rsidRDefault="00FB2A50" w:rsidP="009506CE">
      <w:pPr>
        <w:spacing w:line="276" w:lineRule="auto"/>
        <w:jc w:val="both"/>
        <w:rPr>
          <w:rFonts w:ascii="Calibri" w:hAnsi="Calibri" w:cs="Calibri"/>
          <w:sz w:val="20"/>
          <w:szCs w:val="20"/>
        </w:rPr>
      </w:pPr>
    </w:p>
    <w:p w14:paraId="5BC04DEB" w14:textId="77777777" w:rsidR="002221FA" w:rsidRPr="003A4E71" w:rsidRDefault="10E1CEC1" w:rsidP="009506CE">
      <w:pPr>
        <w:pStyle w:val="2"/>
        <w:numPr>
          <w:ilvl w:val="1"/>
          <w:numId w:val="3"/>
        </w:numPr>
        <w:spacing w:line="276" w:lineRule="auto"/>
        <w:ind w:left="709" w:hanging="709"/>
        <w:jc w:val="both"/>
        <w:rPr>
          <w:rFonts w:ascii="Calibri" w:hAnsi="Calibri" w:cs="Calibri"/>
        </w:rPr>
      </w:pPr>
      <w:bookmarkStart w:id="102" w:name="_Toc1087970741"/>
      <w:bookmarkStart w:id="103" w:name="_Toc2011457936"/>
      <w:bookmarkStart w:id="104" w:name="_Toc329608338"/>
      <w:bookmarkStart w:id="105" w:name="_Toc2083747463"/>
      <w:bookmarkStart w:id="106" w:name="_Toc300234053"/>
      <w:bookmarkStart w:id="107" w:name="_Toc1317988889"/>
      <w:bookmarkStart w:id="108" w:name="_Toc110810002"/>
      <w:r w:rsidRPr="003A4E71">
        <w:rPr>
          <w:rFonts w:ascii="Calibri" w:hAnsi="Calibri" w:cs="Calibri"/>
        </w:rPr>
        <w:t>International Agreements and Treaties</w:t>
      </w:r>
      <w:bookmarkEnd w:id="102"/>
      <w:bookmarkEnd w:id="103"/>
      <w:bookmarkEnd w:id="104"/>
      <w:bookmarkEnd w:id="105"/>
      <w:bookmarkEnd w:id="106"/>
      <w:bookmarkEnd w:id="107"/>
      <w:bookmarkEnd w:id="108"/>
    </w:p>
    <w:p w14:paraId="7B7A2901"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China is a signatory to several multilateral agreements and conventions that are relevant to the program; including but not limited to the following:</w:t>
      </w:r>
    </w:p>
    <w:p w14:paraId="1883F624" w14:textId="77777777" w:rsidR="002221FA" w:rsidRPr="003A4E71" w:rsidRDefault="00D35C1D" w:rsidP="009506CE">
      <w:pPr>
        <w:numPr>
          <w:ilvl w:val="0"/>
          <w:numId w:val="6"/>
        </w:numPr>
        <w:spacing w:line="276" w:lineRule="auto"/>
        <w:jc w:val="both"/>
        <w:rPr>
          <w:rFonts w:ascii="Calibri" w:hAnsi="Calibri" w:cs="Calibri"/>
          <w:sz w:val="20"/>
          <w:szCs w:val="20"/>
        </w:rPr>
      </w:pPr>
      <w:r w:rsidRPr="003A4E71">
        <w:rPr>
          <w:rFonts w:ascii="Calibri" w:hAnsi="Calibri" w:cs="Calibri"/>
          <w:color w:val="000000"/>
          <w:sz w:val="20"/>
          <w:szCs w:val="20"/>
        </w:rPr>
        <w:t>1971, Convention on Wetlands of International Importance (Ramsar)</w:t>
      </w:r>
    </w:p>
    <w:p w14:paraId="1986706A" w14:textId="77777777" w:rsidR="002221FA" w:rsidRPr="003A4E71" w:rsidRDefault="00D35C1D" w:rsidP="009506CE">
      <w:pPr>
        <w:numPr>
          <w:ilvl w:val="0"/>
          <w:numId w:val="6"/>
        </w:numPr>
        <w:spacing w:line="276" w:lineRule="auto"/>
        <w:jc w:val="both"/>
        <w:rPr>
          <w:rFonts w:ascii="Calibri" w:hAnsi="Calibri" w:cs="Calibri"/>
          <w:color w:val="000000"/>
          <w:sz w:val="20"/>
          <w:szCs w:val="20"/>
        </w:rPr>
      </w:pPr>
      <w:r w:rsidRPr="003A4E71">
        <w:rPr>
          <w:rFonts w:ascii="Calibri" w:hAnsi="Calibri" w:cs="Calibri"/>
          <w:color w:val="000000"/>
          <w:sz w:val="20"/>
          <w:szCs w:val="20"/>
        </w:rPr>
        <w:t>1972, Convention Concerning the Protection of the World Cultural and Natural Heritage</w:t>
      </w:r>
    </w:p>
    <w:p w14:paraId="559341DD" w14:textId="77777777" w:rsidR="002221FA" w:rsidRPr="003A4E71" w:rsidRDefault="00D35C1D" w:rsidP="009506CE">
      <w:pPr>
        <w:numPr>
          <w:ilvl w:val="0"/>
          <w:numId w:val="6"/>
        </w:numPr>
        <w:spacing w:line="276" w:lineRule="auto"/>
        <w:jc w:val="both"/>
        <w:rPr>
          <w:rFonts w:ascii="Calibri" w:hAnsi="Calibri" w:cs="Calibri"/>
          <w:sz w:val="20"/>
          <w:szCs w:val="20"/>
        </w:rPr>
      </w:pPr>
      <w:r w:rsidRPr="003A4E71">
        <w:rPr>
          <w:rFonts w:ascii="Calibri" w:hAnsi="Calibri" w:cs="Calibri"/>
          <w:color w:val="333333"/>
          <w:sz w:val="20"/>
          <w:szCs w:val="20"/>
        </w:rPr>
        <w:t>1980, Convention on International Trade in Endangered Species of Wild Fauna and Flora </w:t>
      </w:r>
    </w:p>
    <w:p w14:paraId="0D528D56" w14:textId="77777777" w:rsidR="002221FA" w:rsidRPr="003A4E71" w:rsidRDefault="00D35C1D" w:rsidP="009506CE">
      <w:pPr>
        <w:numPr>
          <w:ilvl w:val="0"/>
          <w:numId w:val="6"/>
        </w:numPr>
        <w:spacing w:line="276" w:lineRule="auto"/>
        <w:jc w:val="both"/>
        <w:rPr>
          <w:rFonts w:ascii="Calibri" w:hAnsi="Calibri" w:cs="Calibri"/>
          <w:sz w:val="20"/>
          <w:szCs w:val="20"/>
        </w:rPr>
      </w:pPr>
      <w:r w:rsidRPr="003A4E71">
        <w:rPr>
          <w:rFonts w:ascii="Calibri" w:hAnsi="Calibri" w:cs="Calibri"/>
          <w:color w:val="000000"/>
          <w:sz w:val="20"/>
          <w:szCs w:val="20"/>
        </w:rPr>
        <w:t>1992, Convention on Biological Diversity</w:t>
      </w:r>
    </w:p>
    <w:p w14:paraId="3304CBBF" w14:textId="77777777" w:rsidR="002221FA" w:rsidRPr="003A4E71" w:rsidRDefault="00D35C1D" w:rsidP="009506CE">
      <w:pPr>
        <w:numPr>
          <w:ilvl w:val="0"/>
          <w:numId w:val="6"/>
        </w:numPr>
        <w:spacing w:line="276" w:lineRule="auto"/>
        <w:jc w:val="both"/>
        <w:rPr>
          <w:rFonts w:ascii="Calibri" w:hAnsi="Calibri" w:cs="Calibri"/>
          <w:sz w:val="20"/>
          <w:szCs w:val="20"/>
        </w:rPr>
      </w:pPr>
      <w:r w:rsidRPr="003A4E71">
        <w:rPr>
          <w:rFonts w:ascii="Calibri" w:hAnsi="Calibri" w:cs="Calibri"/>
          <w:color w:val="000000"/>
          <w:sz w:val="20"/>
          <w:szCs w:val="20"/>
        </w:rPr>
        <w:t>1992, United Nations Framework Convention on Climate Change</w:t>
      </w:r>
    </w:p>
    <w:p w14:paraId="5A093E5E" w14:textId="77777777" w:rsidR="002221FA" w:rsidRPr="003A4E71" w:rsidRDefault="00D35C1D" w:rsidP="009506CE">
      <w:pPr>
        <w:numPr>
          <w:ilvl w:val="0"/>
          <w:numId w:val="6"/>
        </w:numPr>
        <w:spacing w:line="276" w:lineRule="auto"/>
        <w:jc w:val="both"/>
        <w:rPr>
          <w:rFonts w:ascii="Calibri" w:hAnsi="Calibri" w:cs="Calibri"/>
          <w:sz w:val="20"/>
          <w:szCs w:val="20"/>
        </w:rPr>
      </w:pPr>
      <w:r w:rsidRPr="003A4E71">
        <w:rPr>
          <w:rFonts w:ascii="Calibri" w:hAnsi="Calibri" w:cs="Calibri"/>
          <w:color w:val="000000"/>
          <w:sz w:val="20"/>
          <w:szCs w:val="20"/>
        </w:rPr>
        <w:t xml:space="preserve">1995, Beijing Declaration (a </w:t>
      </w:r>
      <w:hyperlink r:id="rId21">
        <w:r w:rsidRPr="003A4E71">
          <w:rPr>
            <w:rFonts w:ascii="Calibri" w:hAnsi="Calibri" w:cs="Calibri"/>
            <w:color w:val="000000"/>
            <w:sz w:val="20"/>
            <w:szCs w:val="20"/>
          </w:rPr>
          <w:t>resolution</w:t>
        </w:r>
      </w:hyperlink>
      <w:r w:rsidRPr="003A4E71">
        <w:rPr>
          <w:rFonts w:ascii="Calibri" w:hAnsi="Calibri" w:cs="Calibri"/>
          <w:color w:val="000000"/>
          <w:sz w:val="20"/>
          <w:szCs w:val="20"/>
        </w:rPr>
        <w:t xml:space="preserve"> adopted by the </w:t>
      </w:r>
      <w:hyperlink r:id="rId22">
        <w:r w:rsidRPr="003A4E71">
          <w:rPr>
            <w:rFonts w:ascii="Calibri" w:hAnsi="Calibri" w:cs="Calibri"/>
            <w:color w:val="000000"/>
            <w:sz w:val="20"/>
            <w:szCs w:val="20"/>
          </w:rPr>
          <w:t>UN</w:t>
        </w:r>
      </w:hyperlink>
      <w:r w:rsidRPr="003A4E71">
        <w:rPr>
          <w:rFonts w:ascii="Calibri" w:hAnsi="Calibri" w:cs="Calibri"/>
          <w:color w:val="000000"/>
          <w:sz w:val="20"/>
          <w:szCs w:val="20"/>
        </w:rPr>
        <w:t xml:space="preserve"> at the end of the </w:t>
      </w:r>
      <w:hyperlink r:id="rId23">
        <w:r w:rsidRPr="003A4E71">
          <w:rPr>
            <w:rFonts w:ascii="Calibri" w:hAnsi="Calibri" w:cs="Calibri"/>
            <w:color w:val="000000"/>
            <w:sz w:val="20"/>
            <w:szCs w:val="20"/>
          </w:rPr>
          <w:t>Fourth World Conference on Women</w:t>
        </w:r>
      </w:hyperlink>
      <w:r w:rsidRPr="003A4E71">
        <w:rPr>
          <w:rFonts w:ascii="Calibri" w:hAnsi="Calibri" w:cs="Calibri"/>
          <w:color w:val="000000"/>
          <w:sz w:val="20"/>
          <w:szCs w:val="20"/>
        </w:rPr>
        <w:t xml:space="preserve"> on 15 September 1995. The resolution adopted to promulgate a set of principles concerning the equality of men and women)</w:t>
      </w:r>
    </w:p>
    <w:p w14:paraId="2FAA9024" w14:textId="77777777" w:rsidR="002221FA" w:rsidRPr="003A4E71" w:rsidRDefault="00D35C1D" w:rsidP="009506CE">
      <w:pPr>
        <w:numPr>
          <w:ilvl w:val="0"/>
          <w:numId w:val="6"/>
        </w:numPr>
        <w:spacing w:line="276" w:lineRule="auto"/>
        <w:jc w:val="both"/>
        <w:rPr>
          <w:rFonts w:ascii="Calibri" w:hAnsi="Calibri" w:cs="Calibri"/>
          <w:sz w:val="20"/>
          <w:szCs w:val="20"/>
        </w:rPr>
      </w:pPr>
      <w:r w:rsidRPr="003A4E71">
        <w:rPr>
          <w:rFonts w:ascii="Calibri" w:hAnsi="Calibri" w:cs="Calibri"/>
          <w:color w:val="000000"/>
          <w:sz w:val="20"/>
          <w:szCs w:val="20"/>
        </w:rPr>
        <w:t>1998, International Covenant on Civil and Political Rights (ICCPR); signed in 1998, not yet ratified</w:t>
      </w:r>
    </w:p>
    <w:p w14:paraId="3D686F73" w14:textId="77777777" w:rsidR="002221FA" w:rsidRPr="003A4E71" w:rsidRDefault="00D35C1D" w:rsidP="009506CE">
      <w:pPr>
        <w:numPr>
          <w:ilvl w:val="0"/>
          <w:numId w:val="6"/>
        </w:numPr>
        <w:spacing w:line="276" w:lineRule="auto"/>
        <w:jc w:val="both"/>
        <w:rPr>
          <w:rFonts w:ascii="Calibri" w:hAnsi="Calibri" w:cs="Calibri"/>
          <w:sz w:val="20"/>
          <w:szCs w:val="20"/>
        </w:rPr>
      </w:pPr>
      <w:r w:rsidRPr="003A4E71">
        <w:rPr>
          <w:rFonts w:ascii="Calibri" w:hAnsi="Calibri" w:cs="Calibri"/>
          <w:color w:val="000000"/>
          <w:sz w:val="20"/>
          <w:szCs w:val="20"/>
        </w:rPr>
        <w:t>2000, Cartagena Protocol on Biosafety on the Convention on Biological Diversity</w:t>
      </w:r>
    </w:p>
    <w:p w14:paraId="6A88555C" w14:textId="77777777" w:rsidR="002221FA" w:rsidRPr="003A4E71" w:rsidRDefault="00D35C1D" w:rsidP="009506CE">
      <w:pPr>
        <w:numPr>
          <w:ilvl w:val="0"/>
          <w:numId w:val="6"/>
        </w:numPr>
        <w:spacing w:line="276" w:lineRule="auto"/>
        <w:jc w:val="both"/>
        <w:rPr>
          <w:rFonts w:ascii="Calibri" w:hAnsi="Calibri" w:cs="Calibri"/>
          <w:sz w:val="20"/>
          <w:szCs w:val="20"/>
        </w:rPr>
      </w:pPr>
      <w:r w:rsidRPr="003A4E71">
        <w:rPr>
          <w:rFonts w:ascii="Calibri" w:hAnsi="Calibri" w:cs="Calibri"/>
          <w:color w:val="000000"/>
          <w:sz w:val="20"/>
          <w:szCs w:val="20"/>
        </w:rPr>
        <w:t>2007, United Nations Declaration on the Rights of Indigenous Peoples (UNDRIP)</w:t>
      </w:r>
    </w:p>
    <w:p w14:paraId="0B3F8850" w14:textId="77777777" w:rsidR="002221FA" w:rsidRPr="003A4E71" w:rsidRDefault="10E1CEC1" w:rsidP="009506CE">
      <w:pPr>
        <w:pStyle w:val="2"/>
        <w:numPr>
          <w:ilvl w:val="1"/>
          <w:numId w:val="3"/>
        </w:numPr>
        <w:spacing w:line="276" w:lineRule="auto"/>
        <w:ind w:left="709" w:hanging="709"/>
        <w:jc w:val="both"/>
        <w:rPr>
          <w:rFonts w:ascii="Calibri" w:hAnsi="Calibri" w:cs="Calibri"/>
        </w:rPr>
      </w:pPr>
      <w:bookmarkStart w:id="109" w:name="_Toc2060039060"/>
      <w:bookmarkStart w:id="110" w:name="_Toc976803811"/>
      <w:bookmarkStart w:id="111" w:name="_Toc2041851359"/>
      <w:bookmarkStart w:id="112" w:name="_Toc1674028661"/>
      <w:bookmarkStart w:id="113" w:name="_Toc1527145757"/>
      <w:bookmarkStart w:id="114" w:name="_Toc813151171"/>
      <w:bookmarkStart w:id="115" w:name="_Toc110810003"/>
      <w:r w:rsidRPr="003A4E71">
        <w:rPr>
          <w:rFonts w:ascii="Calibri" w:hAnsi="Calibri" w:cs="Calibri"/>
        </w:rPr>
        <w:t>UNDP’s Applicable Social and Environmental Standards Based on Identified Risks</w:t>
      </w:r>
      <w:bookmarkEnd w:id="109"/>
      <w:bookmarkEnd w:id="110"/>
      <w:bookmarkEnd w:id="111"/>
      <w:bookmarkEnd w:id="112"/>
      <w:bookmarkEnd w:id="113"/>
      <w:bookmarkEnd w:id="114"/>
      <w:bookmarkEnd w:id="115"/>
    </w:p>
    <w:p w14:paraId="1F5D0908" w14:textId="7777777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UNDP’s Social and Environmental Standards, which first came into effect on 1 January 2015, was revised and became effective on 1 January 2021. The objectives of the standard include: i) strengthen the quality of programming; ii) maximize social and environmental opportunities and benefits; iii) avoid adverse impacts to people and the environment; iv) minimize, mitigate, and manage adverse impacts where avoidance is not possible; v) strengthen UNDP and partner capacities for managing social and environmental risks; and vi) ensure full and effective stakeholder engagement, including through a mechanism to respond to complaints from project affected people. </w:t>
      </w:r>
    </w:p>
    <w:p w14:paraId="4F303293" w14:textId="77777777" w:rsidR="002221FA" w:rsidRPr="003A4E71" w:rsidRDefault="002221FA" w:rsidP="009506CE">
      <w:pPr>
        <w:spacing w:line="276" w:lineRule="auto"/>
        <w:jc w:val="both"/>
        <w:rPr>
          <w:rFonts w:ascii="Calibri" w:hAnsi="Calibri" w:cs="Calibri"/>
          <w:color w:val="000000"/>
          <w:sz w:val="20"/>
          <w:szCs w:val="20"/>
        </w:rPr>
      </w:pPr>
    </w:p>
    <w:p w14:paraId="071113DD" w14:textId="39457646"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The Social and Environmental Standards (SES) require all UNDP programmes and projects </w:t>
      </w:r>
      <w:r w:rsidR="6A13CEFE" w:rsidRPr="003A4E71">
        <w:rPr>
          <w:rFonts w:ascii="Calibri" w:hAnsi="Calibri" w:cs="Calibri"/>
          <w:color w:val="000000" w:themeColor="text1"/>
          <w:sz w:val="20"/>
          <w:szCs w:val="20"/>
        </w:rPr>
        <w:t>to enhance</w:t>
      </w:r>
      <w:r w:rsidRPr="003A4E71">
        <w:rPr>
          <w:rFonts w:ascii="Calibri" w:hAnsi="Calibri" w:cs="Calibri"/>
          <w:color w:val="000000" w:themeColor="text1"/>
          <w:sz w:val="20"/>
          <w:szCs w:val="20"/>
        </w:rPr>
        <w:t xml:space="preserve"> positive social and environmental benefits while ensuring that adverse social and environmental risks and impacts are avoided, minimized, mitigated and managed. The SES also aims to strengthen UNDP and partner capacities for managing social and environmental risks; and to ensure full and effective stakeholder engagement. </w:t>
      </w:r>
    </w:p>
    <w:p w14:paraId="3533AC53" w14:textId="77777777" w:rsidR="002221FA" w:rsidRPr="003A4E71" w:rsidRDefault="002221FA" w:rsidP="009506CE">
      <w:pPr>
        <w:spacing w:line="276" w:lineRule="auto"/>
        <w:jc w:val="both"/>
        <w:rPr>
          <w:rFonts w:ascii="Calibri" w:hAnsi="Calibri" w:cs="Calibri"/>
          <w:color w:val="000000"/>
          <w:sz w:val="20"/>
          <w:szCs w:val="20"/>
        </w:rPr>
      </w:pPr>
    </w:p>
    <w:p w14:paraId="1A66B7FB" w14:textId="7777777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UNDP will not support activities that do not comply with national laws and obligations under international laws. UNDP also seeks to support governments to adhere to their human rights obligations and empower individuals and groups, especially the most marginalized. </w:t>
      </w:r>
    </w:p>
    <w:p w14:paraId="71ACEB20" w14:textId="77777777" w:rsidR="002221FA" w:rsidRPr="003A4E71" w:rsidRDefault="002221FA" w:rsidP="009506CE">
      <w:pPr>
        <w:spacing w:line="276" w:lineRule="auto"/>
        <w:jc w:val="both"/>
        <w:rPr>
          <w:rFonts w:ascii="Calibri" w:hAnsi="Calibri" w:cs="Calibri"/>
          <w:color w:val="000000"/>
          <w:sz w:val="20"/>
          <w:szCs w:val="20"/>
        </w:rPr>
      </w:pPr>
    </w:p>
    <w:p w14:paraId="11C52DC1" w14:textId="6F740EDC"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A social and environmental </w:t>
      </w:r>
      <w:r w:rsidR="00AD276C" w:rsidRPr="003A4E71">
        <w:rPr>
          <w:rFonts w:ascii="Calibri" w:hAnsi="Calibri" w:cs="Calibri"/>
          <w:color w:val="000000"/>
          <w:sz w:val="20"/>
          <w:szCs w:val="20"/>
        </w:rPr>
        <w:t xml:space="preserve">screening </w:t>
      </w:r>
      <w:r w:rsidRPr="003A4E71">
        <w:rPr>
          <w:rFonts w:ascii="Calibri" w:hAnsi="Calibri" w:cs="Calibri"/>
          <w:color w:val="000000"/>
          <w:sz w:val="20"/>
          <w:szCs w:val="20"/>
        </w:rPr>
        <w:t xml:space="preserve">was prepared following UNDP’s Social and Environmental Screening Procedure. Based on the screening process, the Project, was categorized as “Substantial”, based on the social and environmental risks of the Project. </w:t>
      </w:r>
    </w:p>
    <w:p w14:paraId="5478F3CB" w14:textId="77777777" w:rsidR="002221FA" w:rsidRPr="003A4E71" w:rsidRDefault="002221FA" w:rsidP="009506CE">
      <w:pPr>
        <w:spacing w:line="276" w:lineRule="auto"/>
        <w:jc w:val="both"/>
        <w:rPr>
          <w:rFonts w:ascii="Calibri" w:hAnsi="Calibri" w:cs="Calibri"/>
          <w:color w:val="000000"/>
          <w:sz w:val="20"/>
          <w:szCs w:val="20"/>
        </w:rPr>
      </w:pPr>
    </w:p>
    <w:p w14:paraId="3F2D92CE" w14:textId="3EA248DB" w:rsidR="002221FA" w:rsidRPr="003A4E71" w:rsidRDefault="10E1CEC1" w:rsidP="009506CE">
      <w:p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The risk screening and assessment process determined the relevant UNDP Social and Environmental Standards, as reflected in Table 2. During the PPG, impacts and risks initially indicated in the PIF were further updated, based on consultations with different stakeholders. UNDP’s SES will be used to address the requirements of GEF’s Policy on Environmental and Social Safeguards. UNDP’s SES will be followed throughout the implementation of the Project and have been included into the risk description section above. </w:t>
      </w:r>
      <w:r w:rsidR="49E8E418" w:rsidRPr="003A4E71">
        <w:rPr>
          <w:rFonts w:ascii="Calibri" w:hAnsi="Calibri" w:cs="Calibri"/>
          <w:color w:val="000000" w:themeColor="text1"/>
          <w:sz w:val="20"/>
          <w:szCs w:val="20"/>
        </w:rPr>
        <w:t xml:space="preserve"> Table 4 </w:t>
      </w:r>
      <w:r w:rsidR="24E65979" w:rsidRPr="003A4E71">
        <w:rPr>
          <w:rFonts w:ascii="Calibri" w:hAnsi="Calibri" w:cs="Calibri"/>
          <w:color w:val="000000" w:themeColor="text1"/>
          <w:sz w:val="20"/>
          <w:szCs w:val="20"/>
        </w:rPr>
        <w:t>describes</w:t>
      </w:r>
      <w:r w:rsidR="49E8E418" w:rsidRPr="003A4E71">
        <w:rPr>
          <w:rFonts w:ascii="Calibri" w:hAnsi="Calibri" w:cs="Calibri"/>
          <w:color w:val="000000" w:themeColor="text1"/>
          <w:sz w:val="20"/>
          <w:szCs w:val="20"/>
        </w:rPr>
        <w:t xml:space="preserve"> UNDP SES description of trigger requirements that </w:t>
      </w:r>
      <w:r w:rsidR="02C0421A" w:rsidRPr="003A4E71">
        <w:rPr>
          <w:rFonts w:ascii="Calibri" w:hAnsi="Calibri" w:cs="Calibri"/>
          <w:color w:val="000000" w:themeColor="text1"/>
          <w:sz w:val="20"/>
          <w:szCs w:val="20"/>
        </w:rPr>
        <w:t>should be</w:t>
      </w:r>
      <w:r w:rsidR="49E8E418" w:rsidRPr="003A4E71">
        <w:rPr>
          <w:rFonts w:ascii="Calibri" w:hAnsi="Calibri" w:cs="Calibri"/>
          <w:color w:val="000000" w:themeColor="text1"/>
          <w:sz w:val="20"/>
          <w:szCs w:val="20"/>
        </w:rPr>
        <w:t xml:space="preserve"> incorporated in both the scoped ESIA and the related ESMPs.</w:t>
      </w:r>
    </w:p>
    <w:p w14:paraId="24210193" w14:textId="77777777" w:rsidR="002221FA" w:rsidRPr="003A4E71" w:rsidRDefault="002221FA" w:rsidP="009506CE">
      <w:pPr>
        <w:spacing w:line="276" w:lineRule="auto"/>
        <w:ind w:left="34"/>
        <w:jc w:val="both"/>
        <w:rPr>
          <w:rFonts w:ascii="Calibri" w:hAnsi="Calibri" w:cs="Calibri"/>
          <w:b/>
          <w:color w:val="000000"/>
          <w:sz w:val="20"/>
          <w:szCs w:val="20"/>
        </w:rPr>
      </w:pPr>
    </w:p>
    <w:p w14:paraId="18CE29A2" w14:textId="43158EDE" w:rsidR="00820DF5" w:rsidRPr="003A4E71" w:rsidRDefault="00820DF5" w:rsidP="009506CE">
      <w:pPr>
        <w:pStyle w:val="af5"/>
        <w:spacing w:line="276" w:lineRule="auto"/>
        <w:jc w:val="both"/>
        <w:rPr>
          <w:rFonts w:ascii="Calibri" w:hAnsi="Calibri" w:cs="Calibri"/>
          <w:b/>
          <w:i w:val="0"/>
          <w:color w:val="000000"/>
          <w:sz w:val="20"/>
          <w:szCs w:val="20"/>
        </w:rPr>
      </w:pPr>
      <w:bookmarkStart w:id="116" w:name="_Toc100916164"/>
      <w:r w:rsidRPr="003A4E71">
        <w:t xml:space="preserve">Table </w:t>
      </w:r>
      <w:r w:rsidRPr="003A4E71">
        <w:fldChar w:fldCharType="begin"/>
      </w:r>
      <w:r w:rsidRPr="003A4E71">
        <w:instrText>SEQ Table \* ARABIC</w:instrText>
      </w:r>
      <w:r w:rsidRPr="003A4E71">
        <w:fldChar w:fldCharType="separate"/>
      </w:r>
      <w:r w:rsidR="002C408E" w:rsidRPr="003A4E71">
        <w:rPr>
          <w:noProof/>
        </w:rPr>
        <w:t>7</w:t>
      </w:r>
      <w:r w:rsidRPr="003A4E71">
        <w:fldChar w:fldCharType="end"/>
      </w:r>
      <w:r w:rsidRPr="003A4E71">
        <w:t xml:space="preserve"> - Social and Environmental Standards Requirements</w:t>
      </w:r>
      <w:bookmarkEnd w:id="116"/>
    </w:p>
    <w:tbl>
      <w:tblPr>
        <w:tblStyle w:val="Style14"/>
        <w:tblW w:w="90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134"/>
        <w:gridCol w:w="5771"/>
      </w:tblGrid>
      <w:tr w:rsidR="002221FA" w:rsidRPr="003A4E71" w14:paraId="3E241054" w14:textId="77777777" w:rsidTr="0A84B08B">
        <w:trPr>
          <w:tblHeader/>
        </w:trPr>
        <w:tc>
          <w:tcPr>
            <w:tcW w:w="2122" w:type="dxa"/>
            <w:shd w:val="clear" w:color="auto" w:fill="4F81BD" w:themeFill="accent1"/>
          </w:tcPr>
          <w:p w14:paraId="1BFA42CA" w14:textId="77777777" w:rsidR="002221FA" w:rsidRPr="003A4E71" w:rsidRDefault="00D35C1D" w:rsidP="009506CE">
            <w:pPr>
              <w:spacing w:line="276" w:lineRule="auto"/>
              <w:ind w:left="34"/>
              <w:jc w:val="both"/>
              <w:rPr>
                <w:rFonts w:ascii="Calibri" w:hAnsi="Calibri" w:cs="Calibri"/>
                <w:b/>
                <w:color w:val="FFFFFF"/>
                <w:sz w:val="20"/>
                <w:szCs w:val="20"/>
              </w:rPr>
            </w:pPr>
            <w:r w:rsidRPr="003A4E71">
              <w:rPr>
                <w:rFonts w:ascii="Calibri" w:hAnsi="Calibri" w:cs="Calibri"/>
                <w:b/>
                <w:color w:val="FFFFFF"/>
                <w:sz w:val="20"/>
                <w:szCs w:val="20"/>
              </w:rPr>
              <w:t>UNDP SES</w:t>
            </w:r>
          </w:p>
        </w:tc>
        <w:tc>
          <w:tcPr>
            <w:tcW w:w="1134" w:type="dxa"/>
            <w:shd w:val="clear" w:color="auto" w:fill="4F81BD" w:themeFill="accent1"/>
          </w:tcPr>
          <w:p w14:paraId="6AE0F51B" w14:textId="77777777" w:rsidR="002221FA" w:rsidRPr="003A4E71" w:rsidRDefault="00D35C1D" w:rsidP="009506CE">
            <w:pPr>
              <w:spacing w:line="276" w:lineRule="auto"/>
              <w:ind w:left="34"/>
              <w:jc w:val="both"/>
              <w:rPr>
                <w:rFonts w:ascii="Calibri" w:hAnsi="Calibri" w:cs="Calibri"/>
                <w:b/>
                <w:color w:val="FFFFFF"/>
                <w:sz w:val="20"/>
                <w:szCs w:val="20"/>
              </w:rPr>
            </w:pPr>
            <w:r w:rsidRPr="003A4E71">
              <w:rPr>
                <w:rFonts w:ascii="Calibri" w:hAnsi="Calibri" w:cs="Calibri"/>
                <w:b/>
                <w:color w:val="FFFFFF"/>
                <w:sz w:val="20"/>
                <w:szCs w:val="20"/>
              </w:rPr>
              <w:t>Triggered</w:t>
            </w:r>
          </w:p>
        </w:tc>
        <w:tc>
          <w:tcPr>
            <w:tcW w:w="5771" w:type="dxa"/>
            <w:shd w:val="clear" w:color="auto" w:fill="4F81BD" w:themeFill="accent1"/>
          </w:tcPr>
          <w:p w14:paraId="5327EFB7" w14:textId="7E7AE9CA" w:rsidR="002221FA" w:rsidRPr="003A4E71" w:rsidRDefault="10E1CEC1" w:rsidP="009506CE">
            <w:pPr>
              <w:spacing w:line="276" w:lineRule="auto"/>
              <w:ind w:left="34"/>
              <w:jc w:val="both"/>
              <w:rPr>
                <w:rFonts w:ascii="Calibri" w:hAnsi="Calibri" w:cs="Calibri"/>
                <w:b/>
                <w:bCs/>
                <w:color w:val="FFFFFF"/>
                <w:sz w:val="20"/>
                <w:szCs w:val="20"/>
              </w:rPr>
            </w:pPr>
            <w:r w:rsidRPr="003A4E71">
              <w:rPr>
                <w:rFonts w:ascii="Calibri" w:hAnsi="Calibri" w:cs="Calibri"/>
                <w:b/>
                <w:bCs/>
                <w:color w:val="FFFFFF" w:themeColor="background1"/>
                <w:sz w:val="20"/>
                <w:szCs w:val="20"/>
              </w:rPr>
              <w:t>Description</w:t>
            </w:r>
            <w:r w:rsidR="625EC74B" w:rsidRPr="003A4E71">
              <w:rPr>
                <w:rFonts w:ascii="Calibri" w:hAnsi="Calibri" w:cs="Calibri"/>
                <w:b/>
                <w:bCs/>
                <w:color w:val="FFFFFF" w:themeColor="background1"/>
                <w:sz w:val="20"/>
                <w:szCs w:val="20"/>
              </w:rPr>
              <w:t xml:space="preserve"> of </w:t>
            </w:r>
            <w:r w:rsidR="6E2F5320" w:rsidRPr="003A4E71">
              <w:rPr>
                <w:rFonts w:ascii="Calibri" w:hAnsi="Calibri" w:cs="Calibri"/>
                <w:b/>
                <w:bCs/>
                <w:color w:val="FFFFFF" w:themeColor="background1"/>
                <w:sz w:val="20"/>
                <w:szCs w:val="20"/>
              </w:rPr>
              <w:t>Triggered Requirements</w:t>
            </w:r>
          </w:p>
        </w:tc>
      </w:tr>
      <w:tr w:rsidR="002221FA" w:rsidRPr="003A4E71" w14:paraId="140A5561" w14:textId="77777777" w:rsidTr="0A84B08B">
        <w:tc>
          <w:tcPr>
            <w:tcW w:w="9027" w:type="dxa"/>
            <w:gridSpan w:val="3"/>
          </w:tcPr>
          <w:p w14:paraId="08933FFC" w14:textId="77777777" w:rsidR="002221FA" w:rsidRPr="003A4E71" w:rsidRDefault="00D35C1D" w:rsidP="009506CE">
            <w:pPr>
              <w:spacing w:line="276" w:lineRule="auto"/>
              <w:ind w:left="34"/>
              <w:jc w:val="both"/>
              <w:rPr>
                <w:rFonts w:ascii="Calibri" w:hAnsi="Calibri" w:cs="Calibri"/>
                <w:sz w:val="20"/>
                <w:szCs w:val="20"/>
              </w:rPr>
            </w:pPr>
            <w:r w:rsidRPr="003A4E71">
              <w:rPr>
                <w:rFonts w:ascii="Calibri" w:hAnsi="Calibri" w:cs="Calibri"/>
                <w:sz w:val="20"/>
                <w:szCs w:val="20"/>
              </w:rPr>
              <w:t xml:space="preserve">Programming Principles </w:t>
            </w:r>
          </w:p>
        </w:tc>
      </w:tr>
      <w:tr w:rsidR="002221FA" w:rsidRPr="003A4E71" w14:paraId="5FCEEE96" w14:textId="77777777" w:rsidTr="0A84B08B">
        <w:tc>
          <w:tcPr>
            <w:tcW w:w="2122" w:type="dxa"/>
          </w:tcPr>
          <w:p w14:paraId="6B7A31DE" w14:textId="77777777" w:rsidR="002221FA" w:rsidRPr="003A4E71" w:rsidRDefault="00D35C1D" w:rsidP="009506CE">
            <w:pPr>
              <w:spacing w:line="276" w:lineRule="auto"/>
              <w:ind w:left="34"/>
              <w:jc w:val="both"/>
              <w:rPr>
                <w:rFonts w:ascii="Calibri" w:hAnsi="Calibri" w:cs="Calibri"/>
                <w:b/>
                <w:sz w:val="20"/>
                <w:szCs w:val="20"/>
              </w:rPr>
            </w:pPr>
            <w:r w:rsidRPr="003A4E71">
              <w:rPr>
                <w:rFonts w:ascii="Calibri" w:hAnsi="Calibri" w:cs="Calibri"/>
                <w:sz w:val="20"/>
                <w:szCs w:val="20"/>
              </w:rPr>
              <w:t xml:space="preserve">Overarching Principle: Leave No One Behind </w:t>
            </w:r>
          </w:p>
        </w:tc>
        <w:tc>
          <w:tcPr>
            <w:tcW w:w="1134" w:type="dxa"/>
          </w:tcPr>
          <w:p w14:paraId="49D8045D" w14:textId="77777777" w:rsidR="002221FA" w:rsidRPr="003A4E71" w:rsidRDefault="00D35C1D" w:rsidP="009506CE">
            <w:pPr>
              <w:spacing w:line="276" w:lineRule="auto"/>
              <w:ind w:left="34"/>
              <w:jc w:val="both"/>
              <w:rPr>
                <w:rFonts w:ascii="Calibri" w:hAnsi="Calibri" w:cs="Calibri"/>
                <w:sz w:val="20"/>
                <w:szCs w:val="20"/>
              </w:rPr>
            </w:pPr>
            <w:r w:rsidRPr="003A4E71">
              <w:rPr>
                <w:rFonts w:ascii="Segoe UI Emoji" w:hAnsi="Segoe UI Emoji" w:cs="Segoe UI Emoji"/>
                <w:sz w:val="20"/>
                <w:szCs w:val="20"/>
              </w:rPr>
              <w:t>✔</w:t>
            </w:r>
          </w:p>
        </w:tc>
        <w:tc>
          <w:tcPr>
            <w:tcW w:w="5771" w:type="dxa"/>
          </w:tcPr>
          <w:p w14:paraId="7F2C4138" w14:textId="77777777" w:rsidR="002221FA" w:rsidRPr="003A4E71" w:rsidRDefault="00D35C1D" w:rsidP="009506CE">
            <w:pPr>
              <w:spacing w:line="276" w:lineRule="auto"/>
              <w:ind w:left="34"/>
              <w:jc w:val="both"/>
              <w:rPr>
                <w:rFonts w:ascii="Calibri" w:hAnsi="Calibri" w:cs="Calibri"/>
                <w:b/>
                <w:sz w:val="20"/>
                <w:szCs w:val="20"/>
              </w:rPr>
            </w:pPr>
            <w:r w:rsidRPr="003A4E71">
              <w:rPr>
                <w:rFonts w:ascii="Calibri" w:hAnsi="Calibri" w:cs="Calibri"/>
                <w:sz w:val="20"/>
                <w:szCs w:val="20"/>
              </w:rPr>
              <w:t xml:space="preserve">As an overarching programming principle, the Project will ensure that no one will be left behind and to reach the furthest behind first, consistent with the 2030 Agenda of UN Member States. The Project will address the situation of those marginalized, discriminated and excluded from its interventions. The Project will follow rights-based approach, including the application of gender perspective. </w:t>
            </w:r>
          </w:p>
        </w:tc>
      </w:tr>
      <w:tr w:rsidR="002221FA" w:rsidRPr="003A4E71" w14:paraId="3317AE0C" w14:textId="77777777" w:rsidTr="0A84B08B">
        <w:tc>
          <w:tcPr>
            <w:tcW w:w="2122" w:type="dxa"/>
          </w:tcPr>
          <w:p w14:paraId="20A3EA67" w14:textId="77777777" w:rsidR="002221FA" w:rsidRPr="003A4E71" w:rsidRDefault="00D35C1D" w:rsidP="009506CE">
            <w:pPr>
              <w:spacing w:line="276" w:lineRule="auto"/>
              <w:ind w:left="34"/>
              <w:jc w:val="both"/>
              <w:rPr>
                <w:rFonts w:ascii="Calibri" w:hAnsi="Calibri" w:cs="Calibri"/>
                <w:b/>
                <w:sz w:val="20"/>
                <w:szCs w:val="20"/>
              </w:rPr>
            </w:pPr>
            <w:r w:rsidRPr="003A4E71">
              <w:rPr>
                <w:rFonts w:ascii="Calibri" w:hAnsi="Calibri" w:cs="Calibri"/>
                <w:sz w:val="20"/>
                <w:szCs w:val="20"/>
              </w:rPr>
              <w:t>Human Rights</w:t>
            </w:r>
          </w:p>
        </w:tc>
        <w:tc>
          <w:tcPr>
            <w:tcW w:w="1134" w:type="dxa"/>
          </w:tcPr>
          <w:p w14:paraId="4B643933" w14:textId="77777777" w:rsidR="002221FA" w:rsidRPr="003A4E71" w:rsidRDefault="00D35C1D" w:rsidP="009506CE">
            <w:pPr>
              <w:spacing w:line="276" w:lineRule="auto"/>
              <w:ind w:left="34"/>
              <w:jc w:val="both"/>
              <w:rPr>
                <w:rFonts w:ascii="Calibri" w:hAnsi="Calibri" w:cs="Calibri"/>
                <w:sz w:val="20"/>
                <w:szCs w:val="20"/>
              </w:rPr>
            </w:pPr>
            <w:r w:rsidRPr="003A4E71">
              <w:rPr>
                <w:rFonts w:ascii="Segoe UI Emoji" w:hAnsi="Segoe UI Emoji" w:cs="Segoe UI Emoji"/>
                <w:sz w:val="20"/>
                <w:szCs w:val="20"/>
              </w:rPr>
              <w:t>✔</w:t>
            </w:r>
          </w:p>
        </w:tc>
        <w:tc>
          <w:tcPr>
            <w:tcW w:w="5771" w:type="dxa"/>
          </w:tcPr>
          <w:p w14:paraId="5EF333D0" w14:textId="76AB9EB5" w:rsidR="002221FA" w:rsidRPr="003A4E71" w:rsidRDefault="00D35C1D" w:rsidP="009506CE">
            <w:pPr>
              <w:spacing w:line="276" w:lineRule="auto"/>
              <w:ind w:left="34"/>
              <w:jc w:val="both"/>
              <w:rPr>
                <w:rFonts w:ascii="Calibri" w:hAnsi="Calibri" w:cs="Calibri"/>
                <w:sz w:val="20"/>
                <w:szCs w:val="20"/>
              </w:rPr>
            </w:pPr>
            <w:r w:rsidRPr="003A4E71">
              <w:rPr>
                <w:rFonts w:ascii="Calibri" w:hAnsi="Calibri" w:cs="Calibri"/>
                <w:sz w:val="20"/>
                <w:szCs w:val="20"/>
              </w:rPr>
              <w:t xml:space="preserve">The project will uphold human rights principles based on the Universal Declaration of Human Rights.  This will be achieved by engaging all stakeholders in the project operations, from project design, implementation, monitoring and evaluation, and abiding by UNDP’s abiding by Standard 5 &amp; 6in facilitating development interventions for most affected communities. </w:t>
            </w:r>
          </w:p>
        </w:tc>
      </w:tr>
      <w:tr w:rsidR="002221FA" w:rsidRPr="003A4E71" w14:paraId="05A2045C" w14:textId="77777777" w:rsidTr="0A84B08B">
        <w:tc>
          <w:tcPr>
            <w:tcW w:w="2122" w:type="dxa"/>
          </w:tcPr>
          <w:p w14:paraId="2E7CC306" w14:textId="77777777" w:rsidR="002221FA" w:rsidRPr="003A4E71" w:rsidRDefault="00D35C1D" w:rsidP="009506CE">
            <w:pPr>
              <w:spacing w:line="276" w:lineRule="auto"/>
              <w:ind w:left="34"/>
              <w:jc w:val="both"/>
              <w:rPr>
                <w:rFonts w:ascii="Calibri" w:hAnsi="Calibri" w:cs="Calibri"/>
                <w:b/>
                <w:sz w:val="20"/>
                <w:szCs w:val="20"/>
              </w:rPr>
            </w:pPr>
            <w:r w:rsidRPr="003A4E71">
              <w:rPr>
                <w:rFonts w:ascii="Calibri" w:hAnsi="Calibri" w:cs="Calibri"/>
                <w:sz w:val="20"/>
                <w:szCs w:val="20"/>
              </w:rPr>
              <w:t>Gender Equality and Women’s Empowerment</w:t>
            </w:r>
          </w:p>
        </w:tc>
        <w:tc>
          <w:tcPr>
            <w:tcW w:w="1134" w:type="dxa"/>
          </w:tcPr>
          <w:p w14:paraId="03528DA8" w14:textId="77777777" w:rsidR="002221FA" w:rsidRPr="003A4E71" w:rsidRDefault="00D35C1D" w:rsidP="009506CE">
            <w:pPr>
              <w:spacing w:line="276" w:lineRule="auto"/>
              <w:ind w:left="34"/>
              <w:jc w:val="both"/>
              <w:rPr>
                <w:rFonts w:ascii="Calibri" w:hAnsi="Calibri" w:cs="Calibri"/>
                <w:sz w:val="20"/>
                <w:szCs w:val="20"/>
              </w:rPr>
            </w:pPr>
            <w:r w:rsidRPr="003A4E71">
              <w:rPr>
                <w:rFonts w:ascii="Segoe UI Emoji" w:hAnsi="Segoe UI Emoji" w:cs="Segoe UI Emoji"/>
                <w:sz w:val="20"/>
                <w:szCs w:val="20"/>
              </w:rPr>
              <w:t>✔</w:t>
            </w:r>
          </w:p>
        </w:tc>
        <w:tc>
          <w:tcPr>
            <w:tcW w:w="5771" w:type="dxa"/>
          </w:tcPr>
          <w:p w14:paraId="11111CA8" w14:textId="7BE37778" w:rsidR="002221FA" w:rsidRPr="003A4E71" w:rsidRDefault="00D35C1D" w:rsidP="009506CE">
            <w:pPr>
              <w:spacing w:line="276" w:lineRule="auto"/>
              <w:ind w:left="34"/>
              <w:jc w:val="both"/>
              <w:rPr>
                <w:rFonts w:ascii="Calibri" w:hAnsi="Calibri" w:cs="Calibri"/>
                <w:sz w:val="20"/>
                <w:szCs w:val="20"/>
              </w:rPr>
            </w:pPr>
            <w:r w:rsidRPr="003A4E71">
              <w:rPr>
                <w:rFonts w:ascii="Calibri" w:hAnsi="Calibri" w:cs="Calibri"/>
                <w:sz w:val="20"/>
                <w:szCs w:val="20"/>
              </w:rPr>
              <w:t xml:space="preserve">The project aims to fully mainstream gender in project interventions, to foster gender equality and women empowerment. To ensure that the project design and activities fully incorporate and reflect the views of women and men, and provide equal opportunities for them to participate and benefit from project activities, a gender analysis was undertaken during the PPG phase. Based on this gender analysis, a comprehensive gender action </w:t>
            </w:r>
            <w:r w:rsidR="008E40BF" w:rsidRPr="003A4E71">
              <w:rPr>
                <w:rFonts w:ascii="Calibri" w:hAnsi="Calibri" w:cs="Calibri"/>
                <w:sz w:val="20"/>
                <w:szCs w:val="20"/>
              </w:rPr>
              <w:t>plan has</w:t>
            </w:r>
            <w:r w:rsidRPr="003A4E71">
              <w:rPr>
                <w:rFonts w:ascii="Calibri" w:hAnsi="Calibri" w:cs="Calibri"/>
                <w:sz w:val="20"/>
                <w:szCs w:val="20"/>
              </w:rPr>
              <w:t xml:space="preserve"> been developed with specific activities and budget to ensure gender is mainstreamed in all project components, and that the project contributes towards improving gender equality and women’s empowerment in the project sites.</w:t>
            </w:r>
          </w:p>
          <w:p w14:paraId="58851C78" w14:textId="53E3641E" w:rsidR="002221FA" w:rsidRPr="003A4E71" w:rsidRDefault="00D35C1D" w:rsidP="009506CE">
            <w:pPr>
              <w:shd w:val="clear" w:color="auto" w:fill="FFFFFF" w:themeFill="background1"/>
              <w:spacing w:line="276" w:lineRule="auto"/>
              <w:ind w:left="34"/>
              <w:jc w:val="both"/>
              <w:rPr>
                <w:rFonts w:ascii="Calibri" w:hAnsi="Calibri" w:cs="Calibri"/>
                <w:sz w:val="20"/>
                <w:szCs w:val="20"/>
              </w:rPr>
            </w:pPr>
            <w:r w:rsidRPr="003A4E71">
              <w:rPr>
                <w:rFonts w:ascii="Calibri" w:hAnsi="Calibri" w:cs="Calibri"/>
                <w:sz w:val="20"/>
                <w:szCs w:val="20"/>
              </w:rPr>
              <w:t xml:space="preserve"> New or enhanced policies that will be developed with project support shall consider and respond to women’s (particularly those in the fisheries and informal sector) needs, issues and well-being. This will include ensuring equitable access, control and use of natural resource, as well as representation of women and men in leadership and decision-making platforms such as project boards, provincial networks and inter-agency enforcement and monitoring mechanisms. The project’s proposed Indigenous Peoples </w:t>
            </w:r>
            <w:r w:rsidR="49664197" w:rsidRPr="003A4E71">
              <w:rPr>
                <w:rFonts w:ascii="Calibri" w:hAnsi="Calibri" w:cs="Calibri"/>
                <w:sz w:val="20"/>
                <w:szCs w:val="20"/>
              </w:rPr>
              <w:t>Planning</w:t>
            </w:r>
            <w:r w:rsidRPr="003A4E71">
              <w:rPr>
                <w:rFonts w:ascii="Calibri" w:hAnsi="Calibri" w:cs="Calibri"/>
                <w:sz w:val="20"/>
                <w:szCs w:val="20"/>
              </w:rPr>
              <w:t xml:space="preserve"> Framework shall also incentivize sustainable production and consumption practices among women and men community members, and enable them to become better stewards of their natural resource base. The project will also contribute to improved community (particularly the youth) awareness and action for nature </w:t>
            </w:r>
            <w:r w:rsidR="4DDB0A5A" w:rsidRPr="003A4E71">
              <w:rPr>
                <w:rFonts w:ascii="Calibri" w:hAnsi="Calibri" w:cs="Calibri"/>
                <w:sz w:val="20"/>
                <w:szCs w:val="20"/>
              </w:rPr>
              <w:t>conservation and</w:t>
            </w:r>
            <w:r w:rsidRPr="003A4E71">
              <w:rPr>
                <w:rFonts w:ascii="Calibri" w:hAnsi="Calibri" w:cs="Calibri"/>
                <w:sz w:val="20"/>
                <w:szCs w:val="20"/>
              </w:rPr>
              <w:t xml:space="preserve"> ensure that both women and men are able to access, share and apply knowledge relevant to wildlife species and their habitats.</w:t>
            </w:r>
          </w:p>
        </w:tc>
      </w:tr>
      <w:tr w:rsidR="002221FA" w:rsidRPr="003A4E71" w14:paraId="4CA3A21C" w14:textId="77777777" w:rsidTr="0A84B08B">
        <w:tc>
          <w:tcPr>
            <w:tcW w:w="2122" w:type="dxa"/>
          </w:tcPr>
          <w:p w14:paraId="338DEBF4" w14:textId="77777777" w:rsidR="002221FA" w:rsidRPr="003A4E71" w:rsidRDefault="00D35C1D" w:rsidP="009506CE">
            <w:pPr>
              <w:spacing w:line="276" w:lineRule="auto"/>
              <w:ind w:left="34"/>
              <w:jc w:val="both"/>
              <w:rPr>
                <w:rFonts w:ascii="Calibri" w:hAnsi="Calibri" w:cs="Calibri"/>
                <w:b/>
                <w:sz w:val="20"/>
                <w:szCs w:val="20"/>
              </w:rPr>
            </w:pPr>
            <w:r w:rsidRPr="003A4E71">
              <w:rPr>
                <w:rFonts w:ascii="Calibri" w:hAnsi="Calibri" w:cs="Calibri"/>
                <w:sz w:val="20"/>
                <w:szCs w:val="20"/>
              </w:rPr>
              <w:t>Accountability</w:t>
            </w:r>
          </w:p>
        </w:tc>
        <w:tc>
          <w:tcPr>
            <w:tcW w:w="1134" w:type="dxa"/>
          </w:tcPr>
          <w:p w14:paraId="66A1C1C3" w14:textId="77777777" w:rsidR="002221FA" w:rsidRPr="003A4E71" w:rsidRDefault="00D35C1D" w:rsidP="009506CE">
            <w:pPr>
              <w:spacing w:line="276" w:lineRule="auto"/>
              <w:ind w:left="34"/>
              <w:jc w:val="both"/>
              <w:rPr>
                <w:rFonts w:ascii="Calibri" w:hAnsi="Calibri" w:cs="Calibri"/>
                <w:sz w:val="20"/>
                <w:szCs w:val="20"/>
              </w:rPr>
            </w:pPr>
            <w:r w:rsidRPr="003A4E71">
              <w:rPr>
                <w:rFonts w:ascii="Segoe UI Emoji" w:hAnsi="Segoe UI Emoji" w:cs="Segoe UI Emoji"/>
                <w:sz w:val="20"/>
                <w:szCs w:val="20"/>
              </w:rPr>
              <w:t>✔</w:t>
            </w:r>
          </w:p>
        </w:tc>
        <w:tc>
          <w:tcPr>
            <w:tcW w:w="5771" w:type="dxa"/>
          </w:tcPr>
          <w:p w14:paraId="669332AD" w14:textId="77777777" w:rsidR="002221FA" w:rsidRPr="003A4E71" w:rsidRDefault="00D35C1D" w:rsidP="009506CE">
            <w:pPr>
              <w:spacing w:line="276" w:lineRule="auto"/>
              <w:ind w:left="34"/>
              <w:jc w:val="both"/>
              <w:rPr>
                <w:rFonts w:ascii="Calibri" w:hAnsi="Calibri" w:cs="Calibri"/>
                <w:sz w:val="20"/>
                <w:szCs w:val="20"/>
              </w:rPr>
            </w:pPr>
            <w:r w:rsidRPr="003A4E71">
              <w:rPr>
                <w:rFonts w:ascii="Calibri" w:hAnsi="Calibri" w:cs="Calibri"/>
                <w:sz w:val="20"/>
                <w:szCs w:val="20"/>
              </w:rPr>
              <w:t>The multi-stakeholder, cross-sectoral approaches integrated into the project strategy entail broad engagement, among different administrative levels (e.g., national, provincial, county, local), across different sectors (e.g., conservation, forestry, agriculture, tourism, disaster management, community development, etc.), and involving multiple types of stakeholders, including governmental, civil society, private sector, and research-academic institutional sectors.</w:t>
            </w:r>
          </w:p>
          <w:p w14:paraId="380BF2B6" w14:textId="77777777" w:rsidR="002221FA" w:rsidRPr="003A4E71" w:rsidRDefault="00D35C1D" w:rsidP="009506CE">
            <w:pPr>
              <w:spacing w:line="276" w:lineRule="auto"/>
              <w:ind w:left="34"/>
              <w:jc w:val="both"/>
              <w:rPr>
                <w:rFonts w:ascii="Calibri" w:hAnsi="Calibri" w:cs="Calibri"/>
                <w:sz w:val="20"/>
                <w:szCs w:val="20"/>
              </w:rPr>
            </w:pPr>
            <w:r w:rsidRPr="003A4E71">
              <w:rPr>
                <w:rFonts w:ascii="Calibri" w:hAnsi="Calibri" w:cs="Calibri"/>
                <w:sz w:val="20"/>
                <w:szCs w:val="20"/>
              </w:rPr>
              <w:t xml:space="preserve">The project design has a strong emphasis on inclusive stakeholder participation, particularly with respect to women, ethnic minorities, elderly, youth and other vulnerable groups. Specifically, the project will ensure the mainstreaming of women and ethnic minorities into the project trainings and various livelihood schemes, and collaborative participation in the planning, establishment, and operationalizations of the proposed ecological corridors. Local protected area management entities will play a key role in capacity building at local levels. </w:t>
            </w:r>
          </w:p>
          <w:p w14:paraId="3D6AFE1E" w14:textId="2FF37899" w:rsidR="002221FA" w:rsidRPr="003A4E71" w:rsidRDefault="00D35C1D" w:rsidP="009506CE">
            <w:pPr>
              <w:spacing w:line="276" w:lineRule="auto"/>
              <w:ind w:left="34"/>
              <w:jc w:val="both"/>
              <w:rPr>
                <w:rFonts w:ascii="Calibri" w:hAnsi="Calibri" w:cs="Calibri"/>
                <w:sz w:val="20"/>
                <w:szCs w:val="20"/>
              </w:rPr>
            </w:pPr>
            <w:r w:rsidRPr="003A4E71">
              <w:rPr>
                <w:rFonts w:ascii="Calibri" w:hAnsi="Calibri" w:cs="Calibri"/>
                <w:sz w:val="20"/>
                <w:szCs w:val="20"/>
              </w:rPr>
              <w:t xml:space="preserve">The project will promote local accountability and </w:t>
            </w:r>
            <w:r w:rsidR="2E7CCAB1" w:rsidRPr="003A4E71">
              <w:rPr>
                <w:rFonts w:ascii="Calibri" w:hAnsi="Calibri" w:cs="Calibri"/>
                <w:sz w:val="20"/>
                <w:szCs w:val="20"/>
              </w:rPr>
              <w:t>rules</w:t>
            </w:r>
            <w:r w:rsidRPr="003A4E71">
              <w:rPr>
                <w:rFonts w:ascii="Calibri" w:hAnsi="Calibri" w:cs="Calibri"/>
                <w:sz w:val="20"/>
                <w:szCs w:val="20"/>
              </w:rPr>
              <w:t xml:space="preserve"> of law. The project strategy is built upon the principle of multi-stakeholder governance and promotes genuine participation of local communities in wildlife conservation and management.  Stakeholder consultation is required throughout, and a transparent project-level grievance redress process is freely available. The Stakeholder Engagement Plan also includes a description of the project’s grievance redress mechanism (GRM) and information on UNDP’s Accountability Mechanism. The Stakeholder Engagement Plan is an integral part of the project design, will be communicated to project stakeholders during the inception workshop and referenced in each of the terms of reference developed for implementation of project activities.</w:t>
            </w:r>
          </w:p>
        </w:tc>
      </w:tr>
    </w:tbl>
    <w:p w14:paraId="1135EA0F" w14:textId="77777777" w:rsidR="002221FA" w:rsidRPr="003A4E71" w:rsidRDefault="002221FA" w:rsidP="009506CE">
      <w:pPr>
        <w:spacing w:line="276" w:lineRule="auto"/>
        <w:jc w:val="both"/>
        <w:rPr>
          <w:rFonts w:ascii="Calibri" w:hAnsi="Calibri" w:cs="Calibri"/>
        </w:rPr>
      </w:pPr>
      <w:bookmarkStart w:id="117" w:name="_2xcytpi" w:colFirst="0" w:colLast="0"/>
      <w:bookmarkEnd w:id="117"/>
    </w:p>
    <w:p w14:paraId="5C60F79F" w14:textId="77777777" w:rsidR="002221FA" w:rsidRPr="003A4E71" w:rsidRDefault="10E1CEC1" w:rsidP="009506CE">
      <w:pPr>
        <w:pStyle w:val="2"/>
        <w:numPr>
          <w:ilvl w:val="1"/>
          <w:numId w:val="3"/>
        </w:numPr>
        <w:spacing w:line="276" w:lineRule="auto"/>
        <w:ind w:left="567" w:hanging="567"/>
        <w:jc w:val="both"/>
        <w:rPr>
          <w:rFonts w:ascii="Calibri" w:hAnsi="Calibri" w:cs="Calibri"/>
        </w:rPr>
      </w:pPr>
      <w:bookmarkStart w:id="118" w:name="_Toc571277050"/>
      <w:bookmarkStart w:id="119" w:name="_Toc1324702724"/>
      <w:bookmarkStart w:id="120" w:name="_Toc81867491"/>
      <w:bookmarkStart w:id="121" w:name="_Toc508761090"/>
      <w:bookmarkStart w:id="122" w:name="_Toc1488891945"/>
      <w:bookmarkStart w:id="123" w:name="_Toc1304969017"/>
      <w:bookmarkStart w:id="124" w:name="_Toc110810004"/>
      <w:r w:rsidRPr="003A4E71">
        <w:rPr>
          <w:rFonts w:ascii="Calibri" w:hAnsi="Calibri" w:cs="Calibri"/>
        </w:rPr>
        <w:t>Gaps in policy framework</w:t>
      </w:r>
      <w:bookmarkEnd w:id="118"/>
      <w:bookmarkEnd w:id="119"/>
      <w:bookmarkEnd w:id="120"/>
      <w:bookmarkEnd w:id="121"/>
      <w:bookmarkEnd w:id="122"/>
      <w:bookmarkEnd w:id="123"/>
      <w:bookmarkEnd w:id="124"/>
    </w:p>
    <w:p w14:paraId="31928626" w14:textId="77777777" w:rsidR="00826661" w:rsidRPr="003A4E71" w:rsidRDefault="00826661" w:rsidP="00FA0EBD">
      <w:pPr>
        <w:spacing w:before="100" w:beforeAutospacing="1" w:after="100" w:afterAutospacing="1" w:line="276" w:lineRule="auto"/>
        <w:jc w:val="both"/>
        <w:rPr>
          <w:rFonts w:ascii="Calibri" w:hAnsi="Calibri" w:cs="Calibri"/>
          <w:color w:val="000000"/>
          <w:sz w:val="20"/>
          <w:szCs w:val="20"/>
        </w:rPr>
      </w:pPr>
      <w:r w:rsidRPr="003A4E71">
        <w:rPr>
          <w:rFonts w:ascii="Calibri" w:hAnsi="Calibri" w:cs="Calibri"/>
          <w:color w:val="000000"/>
          <w:sz w:val="20"/>
          <w:szCs w:val="20"/>
        </w:rPr>
        <w:t>The Strategic Environmental and Social Assessment (SESA) will include further analysis of the legal and policy frameworks that apply to the project, identifying gaps and strategies to enable the project’s policy-level activities to operate with.</w:t>
      </w:r>
    </w:p>
    <w:p w14:paraId="5281B805" w14:textId="77777777" w:rsidR="002221FA" w:rsidRPr="003A4E71" w:rsidRDefault="10E1CEC1" w:rsidP="009506CE">
      <w:pPr>
        <w:pStyle w:val="1"/>
        <w:numPr>
          <w:ilvl w:val="0"/>
          <w:numId w:val="3"/>
        </w:numPr>
        <w:spacing w:before="480" w:line="276" w:lineRule="auto"/>
        <w:ind w:left="431" w:hanging="431"/>
        <w:jc w:val="both"/>
        <w:rPr>
          <w:rFonts w:ascii="Calibri" w:hAnsi="Calibri" w:cs="Calibri"/>
          <w:color w:val="002060"/>
        </w:rPr>
      </w:pPr>
      <w:bookmarkStart w:id="125" w:name="_Toc110810005"/>
      <w:bookmarkStart w:id="126" w:name="_Toc961616673"/>
      <w:bookmarkStart w:id="127" w:name="_Toc289890505"/>
      <w:bookmarkStart w:id="128" w:name="_Toc1537402326"/>
      <w:bookmarkStart w:id="129" w:name="_Toc823740404"/>
      <w:bookmarkStart w:id="130" w:name="_Toc1771188967"/>
      <w:bookmarkStart w:id="131" w:name="_Toc1632395887"/>
      <w:bookmarkStart w:id="132" w:name="_Toc110810006"/>
      <w:bookmarkEnd w:id="125"/>
      <w:r w:rsidRPr="003A4E71">
        <w:rPr>
          <w:rFonts w:ascii="Calibri" w:hAnsi="Calibri" w:cs="Calibri"/>
          <w:color w:val="002060"/>
        </w:rPr>
        <w:t>Procedures for Screening, Assessing and Managing Social and Environmental Impacts</w:t>
      </w:r>
      <w:bookmarkEnd w:id="126"/>
      <w:bookmarkEnd w:id="127"/>
      <w:bookmarkEnd w:id="128"/>
      <w:bookmarkEnd w:id="129"/>
      <w:bookmarkEnd w:id="130"/>
      <w:bookmarkEnd w:id="131"/>
      <w:bookmarkEnd w:id="132"/>
    </w:p>
    <w:p w14:paraId="557D7387" w14:textId="49BF3211"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This ESMF has been developed as part of UNDP’s due diligence process in the project cycle, following the screening with the SESP template. Screening, assessment and management of social and environmental impacts is required, based on the broad scope of project activities, in order to further define and assess their relevance and relative importance on a site-specific basis. The following measures are required in order to ensure compliance with </w:t>
      </w:r>
      <w:r w:rsidR="78300286" w:rsidRPr="003A4E71">
        <w:rPr>
          <w:rFonts w:ascii="Calibri" w:hAnsi="Calibri" w:cs="Calibri"/>
          <w:color w:val="000000" w:themeColor="text1"/>
          <w:sz w:val="20"/>
          <w:szCs w:val="20"/>
        </w:rPr>
        <w:t>social</w:t>
      </w:r>
      <w:r w:rsidRPr="003A4E71">
        <w:rPr>
          <w:rFonts w:ascii="Calibri" w:hAnsi="Calibri" w:cs="Calibri"/>
          <w:color w:val="000000" w:themeColor="text1"/>
          <w:sz w:val="20"/>
          <w:szCs w:val="20"/>
        </w:rPr>
        <w:t xml:space="preserve"> and environmental standards.</w:t>
      </w:r>
    </w:p>
    <w:p w14:paraId="04D90893" w14:textId="5500FC1B" w:rsidR="004C2946" w:rsidRPr="003A4E71" w:rsidRDefault="10E1CEC1" w:rsidP="009506CE">
      <w:pPr>
        <w:pStyle w:val="2"/>
        <w:numPr>
          <w:ilvl w:val="1"/>
          <w:numId w:val="3"/>
        </w:numPr>
        <w:spacing w:line="276" w:lineRule="auto"/>
        <w:ind w:left="567" w:hanging="567"/>
        <w:jc w:val="both"/>
        <w:rPr>
          <w:rFonts w:ascii="Calibri" w:hAnsi="Calibri" w:cs="Calibri"/>
          <w:sz w:val="20"/>
          <w:szCs w:val="20"/>
        </w:rPr>
      </w:pPr>
      <w:bookmarkStart w:id="133" w:name="_Toc652796069"/>
      <w:bookmarkStart w:id="134" w:name="_Toc656609077"/>
      <w:bookmarkStart w:id="135" w:name="_Toc652193717"/>
      <w:bookmarkStart w:id="136" w:name="_Toc969643088"/>
      <w:bookmarkStart w:id="137" w:name="_Toc455903024"/>
      <w:bookmarkStart w:id="138" w:name="_Toc1810166973"/>
      <w:bookmarkStart w:id="139" w:name="_Toc110810007"/>
      <w:r w:rsidRPr="003A4E71">
        <w:rPr>
          <w:rFonts w:ascii="Calibri" w:hAnsi="Calibri" w:cs="Calibri"/>
        </w:rPr>
        <w:t>Screening</w:t>
      </w:r>
      <w:r w:rsidR="2E5324AE" w:rsidRPr="003A4E71">
        <w:rPr>
          <w:rFonts w:ascii="Calibri" w:hAnsi="Calibri" w:cs="Calibri"/>
        </w:rPr>
        <w:t xml:space="preserve"> </w:t>
      </w:r>
      <w:r w:rsidR="2E5324AE" w:rsidRPr="003A4E71">
        <w:rPr>
          <w:rFonts w:ascii="Calibri" w:hAnsi="Calibri" w:cs="Calibri"/>
          <w:b w:val="0"/>
        </w:rPr>
        <w:t>during PPG</w:t>
      </w:r>
      <w:bookmarkStart w:id="140" w:name="_Toc110810008"/>
      <w:bookmarkEnd w:id="133"/>
      <w:bookmarkEnd w:id="134"/>
      <w:bookmarkEnd w:id="135"/>
      <w:bookmarkEnd w:id="136"/>
      <w:bookmarkEnd w:id="137"/>
      <w:bookmarkEnd w:id="138"/>
      <w:bookmarkEnd w:id="139"/>
      <w:bookmarkEnd w:id="140"/>
    </w:p>
    <w:p w14:paraId="625788F3" w14:textId="7814D14D" w:rsidR="002221FA" w:rsidRPr="003A4E71" w:rsidRDefault="00D35C1D" w:rsidP="00FA0EBD">
      <w:pPr>
        <w:spacing w:line="276" w:lineRule="auto"/>
        <w:jc w:val="both"/>
      </w:pPr>
      <w:r w:rsidRPr="003A4E71">
        <w:rPr>
          <w:rFonts w:ascii="Calibri" w:hAnsi="Calibri" w:cs="Calibri"/>
          <w:color w:val="000000"/>
          <w:sz w:val="20"/>
          <w:szCs w:val="20"/>
        </w:rPr>
        <w:t xml:space="preserve">The SESP has identified foreseen environmental and social impacts of the project. The screening has established significance ratings for each identified risk.  The risks were based on activities, outputs and outcomes currently identified. Among the </w:t>
      </w:r>
      <w:r w:rsidR="00E22A4B" w:rsidRPr="003A4E71">
        <w:rPr>
          <w:rFonts w:ascii="Calibri" w:hAnsi="Calibri" w:cs="Calibri"/>
          <w:color w:val="000000"/>
          <w:sz w:val="20"/>
          <w:szCs w:val="20"/>
        </w:rPr>
        <w:t>8</w:t>
      </w:r>
      <w:r w:rsidRPr="003A4E71">
        <w:rPr>
          <w:rFonts w:ascii="Calibri" w:hAnsi="Calibri" w:cs="Calibri"/>
          <w:color w:val="000000"/>
          <w:sz w:val="20"/>
          <w:szCs w:val="20"/>
        </w:rPr>
        <w:t xml:space="preserve"> risks, 1 was rated “Substantial</w:t>
      </w:r>
      <w:r w:rsidR="004B45ED" w:rsidRPr="003A4E71">
        <w:rPr>
          <w:rFonts w:ascii="Calibri" w:hAnsi="Calibri" w:cs="Calibri"/>
          <w:color w:val="000000"/>
          <w:sz w:val="20"/>
          <w:szCs w:val="20"/>
        </w:rPr>
        <w:t>” and</w:t>
      </w:r>
      <w:r w:rsidR="009506CE" w:rsidRPr="003A4E71">
        <w:rPr>
          <w:rFonts w:ascii="Calibri" w:hAnsi="Calibri" w:cs="Calibri"/>
          <w:color w:val="000000"/>
          <w:sz w:val="20"/>
          <w:szCs w:val="20"/>
        </w:rPr>
        <w:t xml:space="preserve"> </w:t>
      </w:r>
      <w:r w:rsidR="00E22A4B" w:rsidRPr="003A4E71">
        <w:rPr>
          <w:rFonts w:ascii="Calibri" w:hAnsi="Calibri" w:cs="Calibri"/>
          <w:color w:val="000000"/>
          <w:sz w:val="20"/>
          <w:szCs w:val="20"/>
        </w:rPr>
        <w:t xml:space="preserve">7 </w:t>
      </w:r>
      <w:r w:rsidRPr="003A4E71">
        <w:rPr>
          <w:rFonts w:ascii="Calibri" w:hAnsi="Calibri" w:cs="Calibri"/>
          <w:color w:val="000000"/>
          <w:sz w:val="20"/>
          <w:szCs w:val="20"/>
        </w:rPr>
        <w:t>were rated “Moderate” in terms of significance of potential impacts.</w:t>
      </w:r>
      <w:r w:rsidR="00E22A4B" w:rsidRPr="003A4E71">
        <w:rPr>
          <w:rFonts w:ascii="Calibri" w:hAnsi="Calibri" w:cs="Calibri"/>
          <w:color w:val="000000"/>
          <w:sz w:val="20"/>
          <w:szCs w:val="20"/>
        </w:rPr>
        <w:t xml:space="preserve"> The overall risk-rating for the project is “Substantial”, with scoped assessments and management measures. The overall Substantial rating is consistent with the demonstration focus of the project, i.e., demonstrating integrated, multi-stakeholder approaches and deployment of emerging frontier technologies. The spatial scale of the demonstrations </w:t>
      </w:r>
      <w:r w:rsidR="0019504C" w:rsidRPr="003A4E71">
        <w:rPr>
          <w:rFonts w:ascii="Calibri" w:hAnsi="Calibri" w:cs="Calibri"/>
          <w:color w:val="000000"/>
          <w:sz w:val="20"/>
          <w:szCs w:val="20"/>
        </w:rPr>
        <w:t>is</w:t>
      </w:r>
      <w:r w:rsidR="00E22A4B" w:rsidRPr="003A4E71">
        <w:rPr>
          <w:rFonts w:ascii="Calibri" w:hAnsi="Calibri" w:cs="Calibri"/>
          <w:color w:val="000000"/>
          <w:sz w:val="20"/>
          <w:szCs w:val="20"/>
        </w:rPr>
        <w:t xml:space="preserve"> limited, as are the number of potentially affected people</w:t>
      </w:r>
      <w:r w:rsidR="00E22A4B" w:rsidRPr="003A4E71">
        <w:t>.</w:t>
      </w:r>
    </w:p>
    <w:p w14:paraId="5100CF67" w14:textId="77777777" w:rsidR="002221FA" w:rsidRPr="003A4E71" w:rsidRDefault="002221FA" w:rsidP="009506CE">
      <w:pPr>
        <w:spacing w:line="276" w:lineRule="auto"/>
        <w:jc w:val="both"/>
        <w:rPr>
          <w:rFonts w:ascii="Calibri" w:hAnsi="Calibri" w:cs="Calibri"/>
          <w:color w:val="211D1E"/>
          <w:sz w:val="20"/>
          <w:szCs w:val="20"/>
        </w:rPr>
      </w:pPr>
    </w:p>
    <w:p w14:paraId="33F59D48" w14:textId="49E3AC76" w:rsidR="004C2946" w:rsidRPr="003A4E71" w:rsidRDefault="2C1D41F3" w:rsidP="009506CE">
      <w:pPr>
        <w:pStyle w:val="2"/>
        <w:numPr>
          <w:ilvl w:val="1"/>
          <w:numId w:val="3"/>
        </w:numPr>
        <w:spacing w:line="276" w:lineRule="auto"/>
        <w:ind w:left="567" w:hanging="567"/>
        <w:jc w:val="both"/>
        <w:rPr>
          <w:rFonts w:ascii="Calibri" w:hAnsi="Calibri" w:cs="Calibri"/>
        </w:rPr>
      </w:pPr>
      <w:bookmarkStart w:id="141" w:name="_Toc110810009"/>
      <w:bookmarkStart w:id="142" w:name="_Toc103791483"/>
      <w:bookmarkStart w:id="143" w:name="_Toc104425008"/>
      <w:bookmarkStart w:id="144" w:name="_Toc104426654"/>
      <w:bookmarkStart w:id="145" w:name="_Toc110810010"/>
      <w:bookmarkStart w:id="146" w:name="_Toc1724534443"/>
      <w:bookmarkStart w:id="147" w:name="_Toc1375850904"/>
      <w:bookmarkStart w:id="148" w:name="_Toc314792325"/>
      <w:bookmarkStart w:id="149" w:name="_Toc327808997"/>
      <w:bookmarkStart w:id="150" w:name="_Toc1948668054"/>
      <w:bookmarkStart w:id="151" w:name="_Toc657114214"/>
      <w:bookmarkEnd w:id="141"/>
      <w:bookmarkEnd w:id="142"/>
      <w:bookmarkEnd w:id="143"/>
      <w:bookmarkEnd w:id="144"/>
      <w:r w:rsidRPr="003A4E71">
        <w:rPr>
          <w:rFonts w:ascii="Calibri" w:hAnsi="Calibri" w:cs="Calibri"/>
        </w:rPr>
        <w:t>Procedures for Assessment and Management</w:t>
      </w:r>
      <w:bookmarkEnd w:id="145"/>
      <w:r w:rsidRPr="003A4E71">
        <w:rPr>
          <w:rFonts w:ascii="Calibri" w:hAnsi="Calibri" w:cs="Calibri"/>
        </w:rPr>
        <w:t xml:space="preserve"> </w:t>
      </w:r>
      <w:bookmarkEnd w:id="146"/>
      <w:bookmarkEnd w:id="147"/>
      <w:bookmarkEnd w:id="148"/>
      <w:bookmarkEnd w:id="149"/>
      <w:bookmarkEnd w:id="150"/>
      <w:bookmarkEnd w:id="151"/>
    </w:p>
    <w:p w14:paraId="7E15CBD9" w14:textId="203CB9A1" w:rsidR="00EB12D4" w:rsidRPr="003A4E71" w:rsidRDefault="29873A91" w:rsidP="009506CE">
      <w:pPr>
        <w:spacing w:line="276" w:lineRule="auto"/>
        <w:jc w:val="both"/>
        <w:rPr>
          <w:rFonts w:ascii="Calibri" w:hAnsi="Calibri" w:cs="Calibri"/>
          <w:sz w:val="20"/>
          <w:szCs w:val="20"/>
        </w:rPr>
      </w:pPr>
      <w:r w:rsidRPr="003A4E71">
        <w:rPr>
          <w:rFonts w:ascii="Calibri" w:hAnsi="Calibri" w:cs="Calibri"/>
          <w:sz w:val="20"/>
          <w:szCs w:val="20"/>
        </w:rPr>
        <w:t xml:space="preserve">The summary of Social and Environmental assessment and management studies </w:t>
      </w:r>
      <w:r w:rsidR="00B30E1B" w:rsidRPr="003A4E71">
        <w:rPr>
          <w:rFonts w:ascii="Calibri" w:hAnsi="Calibri" w:cs="Calibri"/>
          <w:sz w:val="20"/>
          <w:szCs w:val="20"/>
        </w:rPr>
        <w:t xml:space="preserve">aligned with relevant output </w:t>
      </w:r>
      <w:r w:rsidRPr="003A4E71">
        <w:rPr>
          <w:rFonts w:ascii="Calibri" w:hAnsi="Calibri" w:cs="Calibri"/>
          <w:sz w:val="20"/>
          <w:szCs w:val="20"/>
        </w:rPr>
        <w:t xml:space="preserve">are summarized in Table </w:t>
      </w:r>
      <w:r w:rsidR="00061F8B" w:rsidRPr="003A4E71">
        <w:rPr>
          <w:rFonts w:ascii="Calibri" w:hAnsi="Calibri" w:cs="Calibri"/>
          <w:sz w:val="20"/>
          <w:szCs w:val="20"/>
        </w:rPr>
        <w:t>8</w:t>
      </w:r>
      <w:r w:rsidRPr="003A4E71">
        <w:rPr>
          <w:rFonts w:ascii="Calibri" w:hAnsi="Calibri" w:cs="Calibri"/>
          <w:sz w:val="20"/>
          <w:szCs w:val="20"/>
        </w:rPr>
        <w:t xml:space="preserve"> below.</w:t>
      </w:r>
    </w:p>
    <w:p w14:paraId="70A8E17A" w14:textId="3B8CF3A4" w:rsidR="0A84B08B" w:rsidRPr="003A4E71" w:rsidRDefault="0A84B08B" w:rsidP="009506CE">
      <w:pPr>
        <w:spacing w:line="276" w:lineRule="auto"/>
        <w:jc w:val="both"/>
        <w:rPr>
          <w:rFonts w:ascii="Calibri" w:hAnsi="Calibri" w:cs="Calibri"/>
          <w:sz w:val="20"/>
          <w:szCs w:val="20"/>
        </w:rPr>
      </w:pPr>
    </w:p>
    <w:p w14:paraId="0143E8D4" w14:textId="21A2B6A6" w:rsidR="00061F8B" w:rsidRPr="003A4E71" w:rsidRDefault="00061F8B" w:rsidP="00FA0EBD">
      <w:pPr>
        <w:pStyle w:val="af5"/>
        <w:spacing w:line="276" w:lineRule="auto"/>
        <w:jc w:val="both"/>
        <w:rPr>
          <w:rFonts w:ascii="Calibri" w:hAnsi="Calibri" w:cs="Calibri"/>
          <w:sz w:val="20"/>
          <w:szCs w:val="20"/>
        </w:rPr>
      </w:pPr>
      <w:r w:rsidRPr="003A4E71">
        <w:t xml:space="preserve">Table </w:t>
      </w:r>
      <w:fldSimple w:instr=" SEQ Table \* ARABIC ">
        <w:r w:rsidRPr="003A4E71">
          <w:rPr>
            <w:noProof/>
          </w:rPr>
          <w:t>8</w:t>
        </w:r>
      </w:fldSimple>
      <w:r w:rsidRPr="003A4E71">
        <w:t xml:space="preserve"> - Summary of SES studies for the Transformational Wildlife Conservation Management in China</w:t>
      </w:r>
    </w:p>
    <w:tbl>
      <w:tblPr>
        <w:tblStyle w:val="afa"/>
        <w:tblW w:w="9015" w:type="dxa"/>
        <w:tblLayout w:type="fixed"/>
        <w:tblLook w:val="04A0" w:firstRow="1" w:lastRow="0" w:firstColumn="1" w:lastColumn="0" w:noHBand="0" w:noVBand="1"/>
      </w:tblPr>
      <w:tblGrid>
        <w:gridCol w:w="885"/>
        <w:gridCol w:w="1762"/>
        <w:gridCol w:w="3060"/>
        <w:gridCol w:w="3308"/>
      </w:tblGrid>
      <w:tr w:rsidR="0A84B08B" w:rsidRPr="003A4E71" w14:paraId="6F442516" w14:textId="77777777" w:rsidTr="00FA0EBD">
        <w:tc>
          <w:tcPr>
            <w:tcW w:w="885" w:type="dxa"/>
            <w:tcBorders>
              <w:top w:val="single" w:sz="8" w:space="0" w:color="auto"/>
              <w:left w:val="single" w:sz="8" w:space="0" w:color="auto"/>
              <w:bottom w:val="single" w:sz="8" w:space="0" w:color="auto"/>
              <w:right w:val="single" w:sz="8" w:space="0" w:color="auto"/>
            </w:tcBorders>
            <w:vAlign w:val="center"/>
          </w:tcPr>
          <w:p w14:paraId="0845E570" w14:textId="34453C91"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Output</w:t>
            </w:r>
          </w:p>
        </w:tc>
        <w:tc>
          <w:tcPr>
            <w:tcW w:w="1762" w:type="dxa"/>
            <w:tcBorders>
              <w:top w:val="single" w:sz="8" w:space="0" w:color="auto"/>
              <w:left w:val="single" w:sz="8" w:space="0" w:color="auto"/>
              <w:bottom w:val="single" w:sz="8" w:space="0" w:color="auto"/>
              <w:right w:val="single" w:sz="8" w:space="0" w:color="auto"/>
            </w:tcBorders>
            <w:vAlign w:val="center"/>
          </w:tcPr>
          <w:p w14:paraId="1626B48C" w14:textId="3836D5C8"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Demonstration area / intervention site</w:t>
            </w:r>
          </w:p>
        </w:tc>
        <w:tc>
          <w:tcPr>
            <w:tcW w:w="3060" w:type="dxa"/>
            <w:tcBorders>
              <w:top w:val="single" w:sz="8" w:space="0" w:color="auto"/>
              <w:left w:val="single" w:sz="8" w:space="0" w:color="auto"/>
              <w:bottom w:val="single" w:sz="8" w:space="0" w:color="auto"/>
              <w:right w:val="single" w:sz="8" w:space="0" w:color="auto"/>
            </w:tcBorders>
            <w:vAlign w:val="center"/>
          </w:tcPr>
          <w:p w14:paraId="0CF85609" w14:textId="50ECD2BE"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Output deliverable</w:t>
            </w:r>
          </w:p>
        </w:tc>
        <w:tc>
          <w:tcPr>
            <w:tcW w:w="3308" w:type="dxa"/>
            <w:tcBorders>
              <w:top w:val="single" w:sz="8" w:space="0" w:color="auto"/>
              <w:left w:val="single" w:sz="8" w:space="0" w:color="auto"/>
              <w:bottom w:val="single" w:sz="8" w:space="0" w:color="auto"/>
              <w:right w:val="single" w:sz="8" w:space="0" w:color="auto"/>
            </w:tcBorders>
            <w:vAlign w:val="center"/>
          </w:tcPr>
          <w:p w14:paraId="1FF9EE2F" w14:textId="7EB5D88D"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Integrated safeguard instruments</w:t>
            </w:r>
          </w:p>
        </w:tc>
      </w:tr>
      <w:tr w:rsidR="0A84B08B" w:rsidRPr="003A4E71" w14:paraId="1EA1BE71" w14:textId="77777777" w:rsidTr="00FA0EBD">
        <w:tc>
          <w:tcPr>
            <w:tcW w:w="885" w:type="dxa"/>
            <w:tcBorders>
              <w:top w:val="single" w:sz="8" w:space="0" w:color="auto"/>
              <w:left w:val="single" w:sz="8" w:space="0" w:color="auto"/>
              <w:bottom w:val="single" w:sz="8" w:space="0" w:color="auto"/>
              <w:right w:val="single" w:sz="8" w:space="0" w:color="auto"/>
            </w:tcBorders>
            <w:vAlign w:val="center"/>
          </w:tcPr>
          <w:p w14:paraId="29A6C657" w14:textId="1B88BB1D" w:rsidR="0A84B08B" w:rsidRPr="003A4E71" w:rsidRDefault="0A84B08B" w:rsidP="00FA0EBD">
            <w:pPr>
              <w:spacing w:line="276" w:lineRule="auto"/>
              <w:jc w:val="both"/>
            </w:pPr>
            <w:r w:rsidRPr="003A4E71">
              <w:rPr>
                <w:rFonts w:ascii="Calibri" w:eastAsia="Calibri" w:hAnsi="Calibri" w:cs="Calibri"/>
                <w:sz w:val="18"/>
                <w:szCs w:val="18"/>
              </w:rPr>
              <w:t>1.2.1</w:t>
            </w:r>
          </w:p>
        </w:tc>
        <w:tc>
          <w:tcPr>
            <w:tcW w:w="1762" w:type="dxa"/>
            <w:tcBorders>
              <w:top w:val="single" w:sz="8" w:space="0" w:color="auto"/>
              <w:left w:val="single" w:sz="8" w:space="0" w:color="auto"/>
              <w:bottom w:val="single" w:sz="8" w:space="0" w:color="auto"/>
              <w:right w:val="single" w:sz="8" w:space="0" w:color="auto"/>
            </w:tcBorders>
            <w:vAlign w:val="center"/>
          </w:tcPr>
          <w:p w14:paraId="184861AF" w14:textId="6B950C26" w:rsidR="0A84B08B" w:rsidRPr="003A4E71" w:rsidRDefault="0A84B08B" w:rsidP="00FA0EBD">
            <w:pPr>
              <w:spacing w:line="276" w:lineRule="auto"/>
              <w:jc w:val="both"/>
            </w:pPr>
            <w:r w:rsidRPr="003A4E71">
              <w:rPr>
                <w:rFonts w:ascii="Calibri" w:eastAsia="Calibri" w:hAnsi="Calibri" w:cs="Calibri"/>
                <w:sz w:val="18"/>
                <w:szCs w:val="18"/>
              </w:rPr>
              <w:t>Yunnan Province</w:t>
            </w:r>
          </w:p>
        </w:tc>
        <w:tc>
          <w:tcPr>
            <w:tcW w:w="3060" w:type="dxa"/>
            <w:tcBorders>
              <w:top w:val="single" w:sz="8" w:space="0" w:color="auto"/>
              <w:left w:val="single" w:sz="8" w:space="0" w:color="auto"/>
              <w:bottom w:val="single" w:sz="8" w:space="0" w:color="auto"/>
              <w:right w:val="single" w:sz="8" w:space="0" w:color="auto"/>
            </w:tcBorders>
            <w:vAlign w:val="center"/>
          </w:tcPr>
          <w:p w14:paraId="1BC45200" w14:textId="6DBE6091" w:rsidR="0A84B08B" w:rsidRPr="003A4E71" w:rsidRDefault="0A84B08B" w:rsidP="00FA0EBD">
            <w:pPr>
              <w:spacing w:line="276" w:lineRule="auto"/>
              <w:jc w:val="both"/>
            </w:pPr>
            <w:r w:rsidRPr="003A4E71">
              <w:rPr>
                <w:rFonts w:ascii="Calibri" w:eastAsia="Calibri" w:hAnsi="Calibri" w:cs="Calibri"/>
                <w:sz w:val="18"/>
                <w:szCs w:val="18"/>
              </w:rPr>
              <w:t>Cross-sectoral strategy and action plan for primate conservation and sustainable management in Yunnan Province</w:t>
            </w:r>
          </w:p>
        </w:tc>
        <w:tc>
          <w:tcPr>
            <w:tcW w:w="3308" w:type="dxa"/>
            <w:tcBorders>
              <w:top w:val="single" w:sz="8" w:space="0" w:color="auto"/>
              <w:left w:val="single" w:sz="8" w:space="0" w:color="auto"/>
              <w:bottom w:val="single" w:sz="8" w:space="0" w:color="auto"/>
              <w:right w:val="single" w:sz="8" w:space="0" w:color="auto"/>
            </w:tcBorders>
            <w:vAlign w:val="center"/>
          </w:tcPr>
          <w:p w14:paraId="4A57231F" w14:textId="0310F562" w:rsidR="0A84B08B" w:rsidRPr="003A4E71" w:rsidRDefault="0A84B08B" w:rsidP="00FA0EBD">
            <w:pPr>
              <w:spacing w:line="276" w:lineRule="auto"/>
              <w:jc w:val="both"/>
            </w:pPr>
            <w:r w:rsidRPr="003A4E71">
              <w:rPr>
                <w:rFonts w:ascii="Calibri" w:eastAsia="Calibri" w:hAnsi="Calibri" w:cs="Calibri"/>
                <w:sz w:val="18"/>
                <w:szCs w:val="18"/>
              </w:rPr>
              <w:t>SESA considerations integrated into the strategy and action plan</w:t>
            </w:r>
          </w:p>
        </w:tc>
      </w:tr>
      <w:tr w:rsidR="0A84B08B" w:rsidRPr="003A4E71" w14:paraId="5F506831" w14:textId="77777777" w:rsidTr="00FA0EBD">
        <w:tc>
          <w:tcPr>
            <w:tcW w:w="885" w:type="dxa"/>
            <w:tcBorders>
              <w:top w:val="single" w:sz="8" w:space="0" w:color="auto"/>
              <w:left w:val="single" w:sz="8" w:space="0" w:color="auto"/>
              <w:bottom w:val="single" w:sz="8" w:space="0" w:color="auto"/>
              <w:right w:val="single" w:sz="8" w:space="0" w:color="auto"/>
            </w:tcBorders>
            <w:vAlign w:val="center"/>
          </w:tcPr>
          <w:p w14:paraId="59567C19" w14:textId="5D186757" w:rsidR="0A84B08B" w:rsidRPr="003A4E71" w:rsidRDefault="0A84B08B" w:rsidP="00FA0EBD">
            <w:pPr>
              <w:spacing w:line="276" w:lineRule="auto"/>
              <w:jc w:val="both"/>
            </w:pPr>
            <w:r w:rsidRPr="003A4E71">
              <w:rPr>
                <w:rFonts w:ascii="Calibri" w:eastAsia="Calibri" w:hAnsi="Calibri" w:cs="Calibri"/>
                <w:sz w:val="18"/>
                <w:szCs w:val="18"/>
              </w:rPr>
              <w:t>1.2.2</w:t>
            </w:r>
          </w:p>
        </w:tc>
        <w:tc>
          <w:tcPr>
            <w:tcW w:w="1762" w:type="dxa"/>
            <w:tcBorders>
              <w:top w:val="single" w:sz="8" w:space="0" w:color="auto"/>
              <w:left w:val="single" w:sz="8" w:space="0" w:color="auto"/>
              <w:bottom w:val="single" w:sz="8" w:space="0" w:color="auto"/>
              <w:right w:val="single" w:sz="8" w:space="0" w:color="auto"/>
            </w:tcBorders>
            <w:vAlign w:val="center"/>
          </w:tcPr>
          <w:p w14:paraId="7717E5BF" w14:textId="79C3F155" w:rsidR="0A84B08B" w:rsidRPr="003A4E71" w:rsidRDefault="0A84B08B" w:rsidP="00FA0EBD">
            <w:pPr>
              <w:spacing w:line="276" w:lineRule="auto"/>
              <w:jc w:val="both"/>
            </w:pPr>
            <w:r w:rsidRPr="003A4E71">
              <w:rPr>
                <w:rFonts w:ascii="Calibri" w:eastAsia="Calibri" w:hAnsi="Calibri" w:cs="Calibri"/>
                <w:sz w:val="18"/>
                <w:szCs w:val="18"/>
              </w:rPr>
              <w:t>Giant Panda National Park</w:t>
            </w:r>
          </w:p>
        </w:tc>
        <w:tc>
          <w:tcPr>
            <w:tcW w:w="3060" w:type="dxa"/>
            <w:tcBorders>
              <w:top w:val="single" w:sz="8" w:space="0" w:color="auto"/>
              <w:left w:val="single" w:sz="8" w:space="0" w:color="auto"/>
              <w:bottom w:val="single" w:sz="8" w:space="0" w:color="auto"/>
              <w:right w:val="single" w:sz="8" w:space="0" w:color="auto"/>
            </w:tcBorders>
            <w:vAlign w:val="center"/>
          </w:tcPr>
          <w:p w14:paraId="6B379D97" w14:textId="606E0466" w:rsidR="0A84B08B" w:rsidRPr="003A4E71" w:rsidRDefault="0A84B08B" w:rsidP="00FA0EBD">
            <w:pPr>
              <w:spacing w:line="276" w:lineRule="auto"/>
              <w:jc w:val="both"/>
            </w:pPr>
            <w:r w:rsidRPr="003A4E71">
              <w:rPr>
                <w:rFonts w:ascii="Calibri" w:eastAsia="Calibri" w:hAnsi="Calibri" w:cs="Calibri"/>
                <w:sz w:val="18"/>
                <w:szCs w:val="18"/>
              </w:rPr>
              <w:t>Cross-sectoral conservation and sustainable management plan for the Giant Panda National Park</w:t>
            </w:r>
          </w:p>
        </w:tc>
        <w:tc>
          <w:tcPr>
            <w:tcW w:w="3308" w:type="dxa"/>
            <w:tcBorders>
              <w:top w:val="single" w:sz="8" w:space="0" w:color="auto"/>
              <w:left w:val="single" w:sz="8" w:space="0" w:color="auto"/>
              <w:bottom w:val="single" w:sz="8" w:space="0" w:color="auto"/>
              <w:right w:val="single" w:sz="8" w:space="0" w:color="auto"/>
            </w:tcBorders>
            <w:vAlign w:val="center"/>
          </w:tcPr>
          <w:p w14:paraId="100DBD41" w14:textId="1E3D4939" w:rsidR="0A84B08B" w:rsidRPr="003A4E71" w:rsidRDefault="0A84B08B" w:rsidP="00FA0EBD">
            <w:pPr>
              <w:spacing w:line="276" w:lineRule="auto"/>
              <w:jc w:val="both"/>
            </w:pPr>
            <w:r w:rsidRPr="003A4E71">
              <w:rPr>
                <w:rFonts w:ascii="Calibri" w:eastAsia="Calibri" w:hAnsi="Calibri" w:cs="Calibri"/>
                <w:sz w:val="18"/>
                <w:szCs w:val="18"/>
              </w:rPr>
              <w:t>SESA considerations integrated into the plan</w:t>
            </w:r>
          </w:p>
        </w:tc>
      </w:tr>
      <w:tr w:rsidR="0A84B08B" w:rsidRPr="003A4E71" w14:paraId="076C92FE" w14:textId="77777777" w:rsidTr="00FA0EBD">
        <w:tc>
          <w:tcPr>
            <w:tcW w:w="885" w:type="dxa"/>
            <w:vMerge w:val="restart"/>
            <w:tcBorders>
              <w:top w:val="single" w:sz="8" w:space="0" w:color="auto"/>
              <w:left w:val="single" w:sz="8" w:space="0" w:color="auto"/>
              <w:bottom w:val="single" w:sz="8" w:space="0" w:color="auto"/>
              <w:right w:val="single" w:sz="8" w:space="0" w:color="auto"/>
            </w:tcBorders>
            <w:vAlign w:val="center"/>
          </w:tcPr>
          <w:p w14:paraId="0ED5D8B6" w14:textId="1FDFED3F" w:rsidR="0A84B08B" w:rsidRPr="003A4E71" w:rsidRDefault="0A84B08B" w:rsidP="00FA0EBD">
            <w:pPr>
              <w:spacing w:line="276" w:lineRule="auto"/>
              <w:jc w:val="both"/>
            </w:pPr>
            <w:r w:rsidRPr="003A4E71">
              <w:rPr>
                <w:rFonts w:ascii="Calibri" w:eastAsia="Calibri" w:hAnsi="Calibri" w:cs="Calibri"/>
                <w:sz w:val="18"/>
                <w:szCs w:val="18"/>
              </w:rPr>
              <w:t>2.2.1</w:t>
            </w:r>
          </w:p>
        </w:tc>
        <w:tc>
          <w:tcPr>
            <w:tcW w:w="1762" w:type="dxa"/>
            <w:vMerge w:val="restart"/>
            <w:tcBorders>
              <w:top w:val="single" w:sz="8" w:space="0" w:color="auto"/>
              <w:left w:val="single" w:sz="8" w:space="0" w:color="auto"/>
              <w:bottom w:val="single" w:sz="8" w:space="0" w:color="auto"/>
              <w:right w:val="single" w:sz="8" w:space="0" w:color="auto"/>
            </w:tcBorders>
            <w:vAlign w:val="center"/>
          </w:tcPr>
          <w:p w14:paraId="196D108F" w14:textId="5033B69A" w:rsidR="0A84B08B" w:rsidRPr="003A4E71" w:rsidRDefault="0A84B08B" w:rsidP="00FA0EBD">
            <w:pPr>
              <w:spacing w:line="276" w:lineRule="auto"/>
              <w:jc w:val="both"/>
              <w:rPr>
                <w:lang w:val="it-IT"/>
              </w:rPr>
            </w:pPr>
            <w:r w:rsidRPr="003A4E71">
              <w:rPr>
                <w:rFonts w:ascii="Calibri" w:eastAsia="Calibri" w:hAnsi="Calibri" w:cs="Calibri"/>
                <w:sz w:val="18"/>
                <w:szCs w:val="18"/>
                <w:lang w:val="it-IT"/>
              </w:rPr>
              <w:t xml:space="preserve">Yunnan Province / </w:t>
            </w:r>
            <w:r w:rsidRPr="003A4E71">
              <w:rPr>
                <w:lang w:val="it-IT"/>
              </w:rPr>
              <w:br/>
            </w:r>
            <w:r w:rsidRPr="003A4E71">
              <w:rPr>
                <w:rFonts w:ascii="Calibri" w:eastAsia="Calibri" w:hAnsi="Calibri" w:cs="Calibri"/>
                <w:sz w:val="18"/>
                <w:szCs w:val="18"/>
                <w:lang w:val="it-IT"/>
              </w:rPr>
              <w:t>Tianchi Nature Reserve</w:t>
            </w:r>
          </w:p>
        </w:tc>
        <w:tc>
          <w:tcPr>
            <w:tcW w:w="3060" w:type="dxa"/>
            <w:tcBorders>
              <w:top w:val="single" w:sz="8" w:space="0" w:color="auto"/>
              <w:left w:val="single" w:sz="8" w:space="0" w:color="auto"/>
              <w:bottom w:val="single" w:sz="8" w:space="0" w:color="auto"/>
              <w:right w:val="single" w:sz="8" w:space="0" w:color="auto"/>
            </w:tcBorders>
            <w:vAlign w:val="center"/>
          </w:tcPr>
          <w:p w14:paraId="143AFF1D" w14:textId="0938DFCB" w:rsidR="0A84B08B" w:rsidRPr="003A4E71" w:rsidRDefault="0A84B08B" w:rsidP="00FA0EBD">
            <w:pPr>
              <w:spacing w:line="276" w:lineRule="auto"/>
              <w:jc w:val="both"/>
            </w:pPr>
            <w:r w:rsidRPr="003A4E71">
              <w:rPr>
                <w:rFonts w:ascii="Calibri" w:eastAsia="Calibri" w:hAnsi="Calibri" w:cs="Calibri"/>
                <w:sz w:val="18"/>
                <w:szCs w:val="18"/>
              </w:rPr>
              <w:t>Participatory ecological corridor Feasibility Assessment (including participatory rural assessment of affected communities)</w:t>
            </w:r>
          </w:p>
        </w:tc>
        <w:tc>
          <w:tcPr>
            <w:tcW w:w="3308" w:type="dxa"/>
            <w:tcBorders>
              <w:top w:val="single" w:sz="8" w:space="0" w:color="auto"/>
              <w:left w:val="single" w:sz="8" w:space="0" w:color="auto"/>
              <w:bottom w:val="single" w:sz="8" w:space="0" w:color="auto"/>
              <w:right w:val="single" w:sz="8" w:space="0" w:color="auto"/>
            </w:tcBorders>
            <w:vAlign w:val="center"/>
          </w:tcPr>
          <w:p w14:paraId="382644CE" w14:textId="30742ADC" w:rsidR="0A84B08B" w:rsidRPr="003A4E71" w:rsidRDefault="0A84B08B" w:rsidP="00FA0EBD">
            <w:pPr>
              <w:spacing w:line="276" w:lineRule="auto"/>
              <w:jc w:val="both"/>
            </w:pPr>
            <w:r w:rsidRPr="003A4E71">
              <w:rPr>
                <w:rFonts w:ascii="Calibri" w:eastAsia="Calibri" w:hAnsi="Calibri" w:cs="Calibri"/>
                <w:sz w:val="18"/>
                <w:szCs w:val="18"/>
              </w:rPr>
              <w:t>Compliant with ESIA requirements; screen risks according to SES procedures, ground-truthing, assess IP’s, initiate FPIC, evaluate potential for economic displacement</w:t>
            </w:r>
          </w:p>
        </w:tc>
      </w:tr>
      <w:tr w:rsidR="0A84B08B" w:rsidRPr="003A4E71" w14:paraId="6544C326" w14:textId="77777777" w:rsidTr="00FA0EBD">
        <w:trPr>
          <w:trHeight w:val="480"/>
        </w:trPr>
        <w:tc>
          <w:tcPr>
            <w:tcW w:w="885" w:type="dxa"/>
            <w:vMerge/>
            <w:tcBorders>
              <w:left w:val="single" w:sz="0" w:space="0" w:color="auto"/>
              <w:bottom w:val="single" w:sz="0" w:space="0" w:color="auto"/>
              <w:right w:val="single" w:sz="0" w:space="0" w:color="auto"/>
            </w:tcBorders>
            <w:vAlign w:val="center"/>
          </w:tcPr>
          <w:p w14:paraId="49CEE8DC" w14:textId="77777777" w:rsidR="00C03A7E" w:rsidRPr="003A4E71" w:rsidRDefault="00C03A7E" w:rsidP="00FA0EBD">
            <w:pPr>
              <w:spacing w:line="276" w:lineRule="auto"/>
              <w:jc w:val="both"/>
            </w:pPr>
          </w:p>
        </w:tc>
        <w:tc>
          <w:tcPr>
            <w:tcW w:w="1762" w:type="dxa"/>
            <w:vMerge/>
            <w:tcBorders>
              <w:left w:val="single" w:sz="0" w:space="0" w:color="auto"/>
              <w:bottom w:val="single" w:sz="0" w:space="0" w:color="auto"/>
              <w:right w:val="single" w:sz="0" w:space="0" w:color="auto"/>
            </w:tcBorders>
            <w:vAlign w:val="center"/>
          </w:tcPr>
          <w:p w14:paraId="323DD550" w14:textId="77777777" w:rsidR="00C03A7E" w:rsidRPr="003A4E71" w:rsidRDefault="00C03A7E" w:rsidP="00FA0EBD">
            <w:pPr>
              <w:spacing w:line="276" w:lineRule="auto"/>
              <w:jc w:val="both"/>
            </w:pPr>
          </w:p>
        </w:tc>
        <w:tc>
          <w:tcPr>
            <w:tcW w:w="3060" w:type="dxa"/>
            <w:tcBorders>
              <w:top w:val="single" w:sz="8" w:space="0" w:color="auto"/>
              <w:left w:val="nil"/>
              <w:bottom w:val="single" w:sz="8" w:space="0" w:color="auto"/>
              <w:right w:val="single" w:sz="8" w:space="0" w:color="auto"/>
            </w:tcBorders>
            <w:vAlign w:val="center"/>
          </w:tcPr>
          <w:p w14:paraId="601D7138" w14:textId="348F58AB" w:rsidR="0A84B08B" w:rsidRPr="003A4E71" w:rsidRDefault="0A84B08B" w:rsidP="00FA0EBD">
            <w:pPr>
              <w:spacing w:line="276" w:lineRule="auto"/>
              <w:jc w:val="both"/>
            </w:pPr>
            <w:r w:rsidRPr="003A4E71">
              <w:rPr>
                <w:rFonts w:ascii="Calibri" w:eastAsia="Calibri" w:hAnsi="Calibri" w:cs="Calibri"/>
                <w:sz w:val="18"/>
                <w:szCs w:val="18"/>
              </w:rPr>
              <w:t>Ecological corridor strategy and action plan</w:t>
            </w:r>
          </w:p>
        </w:tc>
        <w:tc>
          <w:tcPr>
            <w:tcW w:w="3308" w:type="dxa"/>
            <w:tcBorders>
              <w:top w:val="single" w:sz="8" w:space="0" w:color="auto"/>
              <w:left w:val="single" w:sz="8" w:space="0" w:color="auto"/>
              <w:bottom w:val="single" w:sz="8" w:space="0" w:color="auto"/>
              <w:right w:val="single" w:sz="8" w:space="0" w:color="auto"/>
            </w:tcBorders>
            <w:vAlign w:val="center"/>
          </w:tcPr>
          <w:p w14:paraId="57AF7D89" w14:textId="6E36D92E" w:rsidR="0A84B08B" w:rsidRPr="003A4E71" w:rsidRDefault="0A84B08B" w:rsidP="00FA0EBD">
            <w:pPr>
              <w:spacing w:line="276" w:lineRule="auto"/>
              <w:jc w:val="both"/>
            </w:pPr>
            <w:r w:rsidRPr="003A4E71">
              <w:rPr>
                <w:rFonts w:ascii="Calibri" w:eastAsia="Calibri" w:hAnsi="Calibri" w:cs="Calibri"/>
                <w:sz w:val="18"/>
                <w:szCs w:val="18"/>
              </w:rPr>
              <w:t>Compliant with ESMP requirements, with IPP and Livelihood Action Framework elements incorporated, FPIC obtained</w:t>
            </w:r>
          </w:p>
        </w:tc>
      </w:tr>
      <w:tr w:rsidR="0A84B08B" w:rsidRPr="003A4E71" w14:paraId="0782CC1C" w14:textId="77777777" w:rsidTr="00FA0EBD">
        <w:tc>
          <w:tcPr>
            <w:tcW w:w="885" w:type="dxa"/>
            <w:vMerge w:val="restart"/>
            <w:tcBorders>
              <w:top w:val="nil"/>
              <w:left w:val="single" w:sz="8" w:space="0" w:color="auto"/>
              <w:bottom w:val="single" w:sz="8" w:space="0" w:color="auto"/>
              <w:right w:val="single" w:sz="8" w:space="0" w:color="auto"/>
            </w:tcBorders>
            <w:vAlign w:val="center"/>
          </w:tcPr>
          <w:p w14:paraId="441FF2F5" w14:textId="2CE14511" w:rsidR="0A84B08B" w:rsidRPr="003A4E71" w:rsidRDefault="0A84B08B" w:rsidP="00FA0EBD">
            <w:pPr>
              <w:spacing w:line="276" w:lineRule="auto"/>
              <w:jc w:val="both"/>
            </w:pPr>
            <w:r w:rsidRPr="003A4E71">
              <w:rPr>
                <w:rFonts w:ascii="Calibri" w:eastAsia="Calibri" w:hAnsi="Calibri" w:cs="Calibri"/>
                <w:sz w:val="18"/>
                <w:szCs w:val="18"/>
              </w:rPr>
              <w:t>2.2.2</w:t>
            </w:r>
          </w:p>
        </w:tc>
        <w:tc>
          <w:tcPr>
            <w:tcW w:w="1762" w:type="dxa"/>
            <w:vMerge w:val="restart"/>
            <w:tcBorders>
              <w:top w:val="nil"/>
              <w:left w:val="single" w:sz="8" w:space="0" w:color="auto"/>
              <w:bottom w:val="single" w:sz="8" w:space="0" w:color="auto"/>
              <w:right w:val="single" w:sz="8" w:space="0" w:color="auto"/>
            </w:tcBorders>
            <w:vAlign w:val="center"/>
          </w:tcPr>
          <w:p w14:paraId="4BF486D1" w14:textId="2E6C2CD0"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Baodinggou Nature Reserve</w:t>
            </w:r>
          </w:p>
        </w:tc>
        <w:tc>
          <w:tcPr>
            <w:tcW w:w="3060" w:type="dxa"/>
            <w:tcBorders>
              <w:top w:val="single" w:sz="8" w:space="0" w:color="auto"/>
              <w:left w:val="single" w:sz="8" w:space="0" w:color="auto"/>
              <w:bottom w:val="single" w:sz="8" w:space="0" w:color="auto"/>
              <w:right w:val="single" w:sz="8" w:space="0" w:color="auto"/>
            </w:tcBorders>
            <w:vAlign w:val="center"/>
          </w:tcPr>
          <w:p w14:paraId="770293FA" w14:textId="11C79BB4" w:rsidR="0A84B08B" w:rsidRPr="003A4E71" w:rsidRDefault="0A84B08B" w:rsidP="00FA0EBD">
            <w:pPr>
              <w:spacing w:line="276" w:lineRule="auto"/>
              <w:jc w:val="both"/>
            </w:pPr>
            <w:r w:rsidRPr="003A4E71">
              <w:rPr>
                <w:rFonts w:ascii="Calibri" w:eastAsia="Calibri" w:hAnsi="Calibri" w:cs="Calibri"/>
                <w:sz w:val="18"/>
                <w:szCs w:val="18"/>
              </w:rPr>
              <w:t>Participatory ecological corridor Feasibility Assessment (including participatory rural assessment of affected communities)</w:t>
            </w:r>
          </w:p>
        </w:tc>
        <w:tc>
          <w:tcPr>
            <w:tcW w:w="3308" w:type="dxa"/>
            <w:tcBorders>
              <w:top w:val="single" w:sz="8" w:space="0" w:color="auto"/>
              <w:left w:val="single" w:sz="8" w:space="0" w:color="auto"/>
              <w:bottom w:val="single" w:sz="8" w:space="0" w:color="auto"/>
              <w:right w:val="single" w:sz="8" w:space="0" w:color="auto"/>
            </w:tcBorders>
            <w:vAlign w:val="center"/>
          </w:tcPr>
          <w:p w14:paraId="2036E83C" w14:textId="69BC6CBE" w:rsidR="0A84B08B" w:rsidRPr="003A4E71" w:rsidRDefault="0A84B08B" w:rsidP="00FA0EBD">
            <w:pPr>
              <w:spacing w:line="276" w:lineRule="auto"/>
              <w:jc w:val="both"/>
            </w:pPr>
            <w:r w:rsidRPr="003A4E71">
              <w:rPr>
                <w:rFonts w:ascii="Calibri" w:eastAsia="Calibri" w:hAnsi="Calibri" w:cs="Calibri"/>
                <w:sz w:val="18"/>
                <w:szCs w:val="18"/>
              </w:rPr>
              <w:t>Compliant with ESIA requirements; screen risks according to SES procedures, ground-truthing, assess IP’s, initiate FPIC, evaluate potential for economic displacement</w:t>
            </w:r>
          </w:p>
        </w:tc>
      </w:tr>
      <w:tr w:rsidR="0A84B08B" w:rsidRPr="003A4E71" w14:paraId="70C95B44" w14:textId="77777777" w:rsidTr="00FA0EBD">
        <w:tc>
          <w:tcPr>
            <w:tcW w:w="885" w:type="dxa"/>
            <w:vMerge/>
            <w:tcBorders>
              <w:left w:val="single" w:sz="0" w:space="0" w:color="auto"/>
              <w:bottom w:val="single" w:sz="0" w:space="0" w:color="auto"/>
              <w:right w:val="single" w:sz="0" w:space="0" w:color="auto"/>
            </w:tcBorders>
            <w:vAlign w:val="center"/>
          </w:tcPr>
          <w:p w14:paraId="1D9F8CC2" w14:textId="77777777" w:rsidR="00C03A7E" w:rsidRPr="003A4E71" w:rsidRDefault="00C03A7E" w:rsidP="00FA0EBD">
            <w:pPr>
              <w:spacing w:line="276" w:lineRule="auto"/>
              <w:jc w:val="both"/>
            </w:pPr>
          </w:p>
        </w:tc>
        <w:tc>
          <w:tcPr>
            <w:tcW w:w="1762" w:type="dxa"/>
            <w:vMerge/>
            <w:tcBorders>
              <w:left w:val="single" w:sz="0" w:space="0" w:color="auto"/>
              <w:bottom w:val="single" w:sz="0" w:space="0" w:color="auto"/>
              <w:right w:val="single" w:sz="0" w:space="0" w:color="auto"/>
            </w:tcBorders>
            <w:vAlign w:val="center"/>
          </w:tcPr>
          <w:p w14:paraId="6CAE625C" w14:textId="77777777" w:rsidR="00C03A7E" w:rsidRPr="003A4E71" w:rsidRDefault="00C03A7E" w:rsidP="00FA0EBD">
            <w:pPr>
              <w:spacing w:line="276" w:lineRule="auto"/>
              <w:jc w:val="both"/>
            </w:pPr>
          </w:p>
        </w:tc>
        <w:tc>
          <w:tcPr>
            <w:tcW w:w="3060" w:type="dxa"/>
            <w:tcBorders>
              <w:top w:val="single" w:sz="8" w:space="0" w:color="auto"/>
              <w:left w:val="nil"/>
              <w:bottom w:val="single" w:sz="8" w:space="0" w:color="auto"/>
              <w:right w:val="single" w:sz="8" w:space="0" w:color="auto"/>
            </w:tcBorders>
            <w:vAlign w:val="center"/>
          </w:tcPr>
          <w:p w14:paraId="64153317" w14:textId="776563CD" w:rsidR="0A84B08B" w:rsidRPr="003A4E71" w:rsidRDefault="0A84B08B" w:rsidP="00FA0EBD">
            <w:pPr>
              <w:spacing w:line="276" w:lineRule="auto"/>
              <w:jc w:val="both"/>
            </w:pPr>
            <w:r w:rsidRPr="003A4E71">
              <w:rPr>
                <w:rFonts w:ascii="Calibri" w:eastAsia="Calibri" w:hAnsi="Calibri" w:cs="Calibri"/>
                <w:sz w:val="18"/>
                <w:szCs w:val="18"/>
              </w:rPr>
              <w:t>Ecological corridor strategy and action plan</w:t>
            </w:r>
          </w:p>
        </w:tc>
        <w:tc>
          <w:tcPr>
            <w:tcW w:w="3308" w:type="dxa"/>
            <w:tcBorders>
              <w:top w:val="single" w:sz="8" w:space="0" w:color="auto"/>
              <w:left w:val="single" w:sz="8" w:space="0" w:color="auto"/>
              <w:bottom w:val="single" w:sz="8" w:space="0" w:color="auto"/>
              <w:right w:val="single" w:sz="8" w:space="0" w:color="auto"/>
            </w:tcBorders>
            <w:vAlign w:val="center"/>
          </w:tcPr>
          <w:p w14:paraId="42DAE0D1" w14:textId="0BF32E22" w:rsidR="0A84B08B" w:rsidRPr="003A4E71" w:rsidRDefault="0A84B08B" w:rsidP="00FA0EBD">
            <w:pPr>
              <w:spacing w:line="276" w:lineRule="auto"/>
              <w:jc w:val="both"/>
            </w:pPr>
            <w:r w:rsidRPr="003A4E71">
              <w:rPr>
                <w:rFonts w:ascii="Calibri" w:eastAsia="Calibri" w:hAnsi="Calibri" w:cs="Calibri"/>
                <w:sz w:val="18"/>
                <w:szCs w:val="18"/>
              </w:rPr>
              <w:t>Compliant with ESMP requirements, with IPP and Livelihood Action Framework elements incorporated, FPIC obtained</w:t>
            </w:r>
          </w:p>
        </w:tc>
      </w:tr>
      <w:tr w:rsidR="0A84B08B" w:rsidRPr="003A4E71" w14:paraId="534E212A" w14:textId="77777777" w:rsidTr="00FA0EBD">
        <w:tc>
          <w:tcPr>
            <w:tcW w:w="885" w:type="dxa"/>
            <w:vMerge w:val="restart"/>
            <w:tcBorders>
              <w:top w:val="nil"/>
              <w:left w:val="single" w:sz="8" w:space="0" w:color="auto"/>
              <w:bottom w:val="single" w:sz="8" w:space="0" w:color="auto"/>
              <w:right w:val="single" w:sz="8" w:space="0" w:color="auto"/>
            </w:tcBorders>
            <w:vAlign w:val="center"/>
          </w:tcPr>
          <w:p w14:paraId="09542CEE" w14:textId="4736B39F" w:rsidR="0A84B08B" w:rsidRPr="003A4E71" w:rsidRDefault="0A84B08B" w:rsidP="00FA0EBD">
            <w:pPr>
              <w:spacing w:line="276" w:lineRule="auto"/>
              <w:jc w:val="both"/>
            </w:pPr>
            <w:r w:rsidRPr="003A4E71">
              <w:rPr>
                <w:rFonts w:ascii="Calibri" w:eastAsia="Calibri" w:hAnsi="Calibri" w:cs="Calibri"/>
                <w:sz w:val="18"/>
                <w:szCs w:val="18"/>
              </w:rPr>
              <w:t>2.2.2</w:t>
            </w:r>
          </w:p>
        </w:tc>
        <w:tc>
          <w:tcPr>
            <w:tcW w:w="1762" w:type="dxa"/>
            <w:vMerge w:val="restart"/>
            <w:tcBorders>
              <w:top w:val="nil"/>
              <w:left w:val="single" w:sz="8" w:space="0" w:color="auto"/>
              <w:bottom w:val="single" w:sz="8" w:space="0" w:color="auto"/>
              <w:right w:val="single" w:sz="8" w:space="0" w:color="auto"/>
            </w:tcBorders>
            <w:vAlign w:val="center"/>
          </w:tcPr>
          <w:p w14:paraId="626652B6" w14:textId="7D69DA73"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Liziping Nature Reserve</w:t>
            </w:r>
          </w:p>
        </w:tc>
        <w:tc>
          <w:tcPr>
            <w:tcW w:w="3060" w:type="dxa"/>
            <w:tcBorders>
              <w:top w:val="single" w:sz="8" w:space="0" w:color="auto"/>
              <w:left w:val="single" w:sz="8" w:space="0" w:color="auto"/>
              <w:bottom w:val="single" w:sz="8" w:space="0" w:color="auto"/>
              <w:right w:val="single" w:sz="8" w:space="0" w:color="auto"/>
            </w:tcBorders>
            <w:vAlign w:val="center"/>
          </w:tcPr>
          <w:p w14:paraId="50C21B2C" w14:textId="04BCE1F8" w:rsidR="0A84B08B" w:rsidRPr="003A4E71" w:rsidRDefault="0A84B08B" w:rsidP="00FA0EBD">
            <w:pPr>
              <w:spacing w:line="276" w:lineRule="auto"/>
              <w:jc w:val="both"/>
            </w:pPr>
            <w:r w:rsidRPr="003A4E71">
              <w:rPr>
                <w:rFonts w:ascii="Calibri" w:eastAsia="Calibri" w:hAnsi="Calibri" w:cs="Calibri"/>
                <w:sz w:val="18"/>
                <w:szCs w:val="18"/>
              </w:rPr>
              <w:t>Participatory ecological corridor Feasibility Assessment (including participatory rural assessment of affected communities)</w:t>
            </w:r>
          </w:p>
        </w:tc>
        <w:tc>
          <w:tcPr>
            <w:tcW w:w="3308" w:type="dxa"/>
            <w:tcBorders>
              <w:top w:val="single" w:sz="8" w:space="0" w:color="auto"/>
              <w:left w:val="single" w:sz="8" w:space="0" w:color="auto"/>
              <w:bottom w:val="single" w:sz="8" w:space="0" w:color="auto"/>
              <w:right w:val="single" w:sz="8" w:space="0" w:color="auto"/>
            </w:tcBorders>
            <w:vAlign w:val="center"/>
          </w:tcPr>
          <w:p w14:paraId="251A4DC5" w14:textId="6D896EAA" w:rsidR="0A84B08B" w:rsidRPr="003A4E71" w:rsidRDefault="0A84B08B" w:rsidP="00FA0EBD">
            <w:pPr>
              <w:spacing w:line="276" w:lineRule="auto"/>
              <w:jc w:val="both"/>
            </w:pPr>
            <w:r w:rsidRPr="003A4E71">
              <w:rPr>
                <w:rFonts w:ascii="Calibri" w:eastAsia="Calibri" w:hAnsi="Calibri" w:cs="Calibri"/>
                <w:sz w:val="18"/>
                <w:szCs w:val="18"/>
              </w:rPr>
              <w:t>Compliant with ESIA requirements; screen risks according to SES procedures, ground-truthing, assess IP’s, initiate FPIC, evaluate potential for economic displacement</w:t>
            </w:r>
          </w:p>
        </w:tc>
      </w:tr>
      <w:tr w:rsidR="0A84B08B" w:rsidRPr="003A4E71" w14:paraId="0F1E977F" w14:textId="77777777" w:rsidTr="00FA0EBD">
        <w:tc>
          <w:tcPr>
            <w:tcW w:w="885" w:type="dxa"/>
            <w:vMerge/>
            <w:tcBorders>
              <w:left w:val="single" w:sz="0" w:space="0" w:color="auto"/>
              <w:bottom w:val="single" w:sz="0" w:space="0" w:color="auto"/>
              <w:right w:val="single" w:sz="0" w:space="0" w:color="auto"/>
            </w:tcBorders>
            <w:vAlign w:val="center"/>
          </w:tcPr>
          <w:p w14:paraId="26C18A85" w14:textId="77777777" w:rsidR="00C03A7E" w:rsidRPr="003A4E71" w:rsidRDefault="00C03A7E" w:rsidP="00FA0EBD">
            <w:pPr>
              <w:spacing w:line="276" w:lineRule="auto"/>
              <w:jc w:val="both"/>
            </w:pPr>
          </w:p>
        </w:tc>
        <w:tc>
          <w:tcPr>
            <w:tcW w:w="1762" w:type="dxa"/>
            <w:vMerge/>
            <w:tcBorders>
              <w:left w:val="single" w:sz="0" w:space="0" w:color="auto"/>
              <w:bottom w:val="single" w:sz="0" w:space="0" w:color="auto"/>
              <w:right w:val="single" w:sz="0" w:space="0" w:color="auto"/>
            </w:tcBorders>
            <w:vAlign w:val="center"/>
          </w:tcPr>
          <w:p w14:paraId="3035DF1D" w14:textId="77777777" w:rsidR="00C03A7E" w:rsidRPr="003A4E71" w:rsidRDefault="00C03A7E" w:rsidP="00FA0EBD">
            <w:pPr>
              <w:spacing w:line="276" w:lineRule="auto"/>
              <w:jc w:val="both"/>
            </w:pPr>
          </w:p>
        </w:tc>
        <w:tc>
          <w:tcPr>
            <w:tcW w:w="3060" w:type="dxa"/>
            <w:tcBorders>
              <w:top w:val="single" w:sz="8" w:space="0" w:color="auto"/>
              <w:left w:val="nil"/>
              <w:bottom w:val="single" w:sz="8" w:space="0" w:color="auto"/>
              <w:right w:val="single" w:sz="8" w:space="0" w:color="auto"/>
            </w:tcBorders>
            <w:vAlign w:val="center"/>
          </w:tcPr>
          <w:p w14:paraId="1B0FBCA8" w14:textId="3148A4DA" w:rsidR="0A84B08B" w:rsidRPr="003A4E71" w:rsidRDefault="0A84B08B" w:rsidP="00FA0EBD">
            <w:pPr>
              <w:spacing w:line="276" w:lineRule="auto"/>
              <w:jc w:val="both"/>
            </w:pPr>
            <w:r w:rsidRPr="003A4E71">
              <w:rPr>
                <w:rFonts w:ascii="Calibri" w:eastAsia="Calibri" w:hAnsi="Calibri" w:cs="Calibri"/>
                <w:sz w:val="18"/>
                <w:szCs w:val="18"/>
              </w:rPr>
              <w:t>Ecological corridor strategy and action plan</w:t>
            </w:r>
          </w:p>
        </w:tc>
        <w:tc>
          <w:tcPr>
            <w:tcW w:w="3308" w:type="dxa"/>
            <w:tcBorders>
              <w:top w:val="single" w:sz="8" w:space="0" w:color="auto"/>
              <w:left w:val="single" w:sz="8" w:space="0" w:color="auto"/>
              <w:bottom w:val="single" w:sz="8" w:space="0" w:color="auto"/>
              <w:right w:val="single" w:sz="8" w:space="0" w:color="auto"/>
            </w:tcBorders>
            <w:vAlign w:val="center"/>
          </w:tcPr>
          <w:p w14:paraId="5F9E74AD" w14:textId="6774FE86" w:rsidR="0A84B08B" w:rsidRPr="003A4E71" w:rsidRDefault="0A84B08B" w:rsidP="00FA0EBD">
            <w:pPr>
              <w:spacing w:line="276" w:lineRule="auto"/>
              <w:jc w:val="both"/>
            </w:pPr>
            <w:r w:rsidRPr="003A4E71">
              <w:rPr>
                <w:rFonts w:ascii="Calibri" w:eastAsia="Calibri" w:hAnsi="Calibri" w:cs="Calibri"/>
                <w:sz w:val="18"/>
                <w:szCs w:val="18"/>
              </w:rPr>
              <w:t>Compliant with ESMP requirements, with IPP and Livelihood Action Framework elements incorporated, FPIC obtained</w:t>
            </w:r>
          </w:p>
        </w:tc>
      </w:tr>
      <w:tr w:rsidR="0A84B08B" w:rsidRPr="003A4E71" w14:paraId="6CF5F3F5" w14:textId="77777777" w:rsidTr="00FA0EBD">
        <w:tc>
          <w:tcPr>
            <w:tcW w:w="885" w:type="dxa"/>
            <w:vMerge w:val="restart"/>
            <w:tcBorders>
              <w:top w:val="nil"/>
              <w:left w:val="single" w:sz="8" w:space="0" w:color="auto"/>
              <w:bottom w:val="single" w:sz="8" w:space="0" w:color="auto"/>
              <w:right w:val="single" w:sz="8" w:space="0" w:color="auto"/>
            </w:tcBorders>
            <w:vAlign w:val="center"/>
          </w:tcPr>
          <w:p w14:paraId="0681B360" w14:textId="25B5390B" w:rsidR="0A84B08B" w:rsidRPr="003A4E71" w:rsidRDefault="0A84B08B" w:rsidP="00FA0EBD">
            <w:pPr>
              <w:spacing w:line="276" w:lineRule="auto"/>
              <w:jc w:val="both"/>
            </w:pPr>
            <w:r w:rsidRPr="003A4E71">
              <w:rPr>
                <w:rFonts w:ascii="Calibri" w:eastAsia="Calibri" w:hAnsi="Calibri" w:cs="Calibri"/>
                <w:sz w:val="18"/>
                <w:szCs w:val="18"/>
              </w:rPr>
              <w:t>2.3.1</w:t>
            </w:r>
          </w:p>
        </w:tc>
        <w:tc>
          <w:tcPr>
            <w:tcW w:w="1762" w:type="dxa"/>
            <w:vMerge w:val="restart"/>
            <w:tcBorders>
              <w:top w:val="nil"/>
              <w:left w:val="single" w:sz="8" w:space="0" w:color="auto"/>
              <w:bottom w:val="single" w:sz="8" w:space="0" w:color="auto"/>
              <w:right w:val="single" w:sz="8" w:space="0" w:color="auto"/>
            </w:tcBorders>
            <w:vAlign w:val="center"/>
          </w:tcPr>
          <w:p w14:paraId="49779A8D" w14:textId="2DAD6E5C" w:rsidR="0A84B08B" w:rsidRPr="003A4E71" w:rsidRDefault="0A84B08B" w:rsidP="00FA0EBD">
            <w:pPr>
              <w:spacing w:line="276" w:lineRule="auto"/>
              <w:jc w:val="both"/>
            </w:pPr>
            <w:r w:rsidRPr="003A4E71">
              <w:rPr>
                <w:rFonts w:ascii="Calibri" w:eastAsia="Calibri" w:hAnsi="Calibri" w:cs="Calibri"/>
                <w:sz w:val="18"/>
                <w:szCs w:val="18"/>
              </w:rPr>
              <w:t xml:space="preserve">Yunnan Province / </w:t>
            </w:r>
            <w:r w:rsidRPr="003A4E71">
              <w:br/>
            </w:r>
            <w:r w:rsidRPr="003A4E71">
              <w:rPr>
                <w:rFonts w:ascii="Calibri" w:eastAsia="Calibri" w:hAnsi="Calibri" w:cs="Calibri"/>
                <w:sz w:val="18"/>
                <w:szCs w:val="18"/>
              </w:rPr>
              <w:t>Caojian Forest Farm</w:t>
            </w:r>
          </w:p>
        </w:tc>
        <w:tc>
          <w:tcPr>
            <w:tcW w:w="3060" w:type="dxa"/>
            <w:tcBorders>
              <w:top w:val="single" w:sz="8" w:space="0" w:color="auto"/>
              <w:left w:val="single" w:sz="8" w:space="0" w:color="auto"/>
              <w:bottom w:val="single" w:sz="8" w:space="0" w:color="auto"/>
              <w:right w:val="single" w:sz="8" w:space="0" w:color="auto"/>
            </w:tcBorders>
            <w:vAlign w:val="center"/>
          </w:tcPr>
          <w:p w14:paraId="5F4C9D30" w14:textId="5AA65D8B" w:rsidR="0A84B08B" w:rsidRPr="003A4E71" w:rsidRDefault="0A84B08B" w:rsidP="00FA0EBD">
            <w:pPr>
              <w:spacing w:line="276" w:lineRule="auto"/>
              <w:jc w:val="both"/>
            </w:pPr>
            <w:r w:rsidRPr="003A4E71">
              <w:rPr>
                <w:rFonts w:ascii="Calibri" w:eastAsia="Calibri" w:hAnsi="Calibri" w:cs="Calibri"/>
                <w:sz w:val="18"/>
                <w:szCs w:val="18"/>
              </w:rPr>
              <w:t>Baseline habitat survey (including participatory rural assessment of affected communities)</w:t>
            </w:r>
          </w:p>
        </w:tc>
        <w:tc>
          <w:tcPr>
            <w:tcW w:w="3308" w:type="dxa"/>
            <w:tcBorders>
              <w:top w:val="single" w:sz="8" w:space="0" w:color="auto"/>
              <w:left w:val="single" w:sz="8" w:space="0" w:color="auto"/>
              <w:bottom w:val="single" w:sz="8" w:space="0" w:color="auto"/>
              <w:right w:val="single" w:sz="8" w:space="0" w:color="auto"/>
            </w:tcBorders>
            <w:vAlign w:val="center"/>
          </w:tcPr>
          <w:p w14:paraId="648540FD" w14:textId="27CF37C5" w:rsidR="0A84B08B" w:rsidRPr="003A4E71" w:rsidRDefault="0A84B08B" w:rsidP="00FA0EBD">
            <w:pPr>
              <w:spacing w:line="276" w:lineRule="auto"/>
              <w:jc w:val="both"/>
            </w:pPr>
            <w:r w:rsidRPr="003A4E71">
              <w:rPr>
                <w:rFonts w:ascii="Calibri" w:eastAsia="Calibri" w:hAnsi="Calibri" w:cs="Calibri"/>
                <w:sz w:val="18"/>
                <w:szCs w:val="18"/>
              </w:rPr>
              <w:t>Compliant with ESIA requirements; screen risks according to SES procedures, ground-truthing, assess IP’s, initiate FPIC, evaluate potential for economic displacement</w:t>
            </w:r>
          </w:p>
        </w:tc>
      </w:tr>
      <w:tr w:rsidR="0A84B08B" w:rsidRPr="003A4E71" w14:paraId="0494792F" w14:textId="77777777" w:rsidTr="00FA0EBD">
        <w:tc>
          <w:tcPr>
            <w:tcW w:w="885" w:type="dxa"/>
            <w:vMerge/>
            <w:tcBorders>
              <w:left w:val="single" w:sz="0" w:space="0" w:color="auto"/>
              <w:bottom w:val="single" w:sz="0" w:space="0" w:color="auto"/>
              <w:right w:val="single" w:sz="0" w:space="0" w:color="auto"/>
            </w:tcBorders>
            <w:vAlign w:val="center"/>
          </w:tcPr>
          <w:p w14:paraId="59B5206F" w14:textId="77777777" w:rsidR="00C03A7E" w:rsidRPr="003A4E71" w:rsidRDefault="00C03A7E" w:rsidP="00FA0EBD">
            <w:pPr>
              <w:spacing w:line="276" w:lineRule="auto"/>
              <w:jc w:val="both"/>
            </w:pPr>
          </w:p>
        </w:tc>
        <w:tc>
          <w:tcPr>
            <w:tcW w:w="1762" w:type="dxa"/>
            <w:vMerge/>
            <w:tcBorders>
              <w:left w:val="single" w:sz="0" w:space="0" w:color="auto"/>
              <w:bottom w:val="single" w:sz="0" w:space="0" w:color="auto"/>
              <w:right w:val="single" w:sz="0" w:space="0" w:color="auto"/>
            </w:tcBorders>
            <w:vAlign w:val="center"/>
          </w:tcPr>
          <w:p w14:paraId="783A08DB" w14:textId="77777777" w:rsidR="00C03A7E" w:rsidRPr="003A4E71" w:rsidRDefault="00C03A7E" w:rsidP="00FA0EBD">
            <w:pPr>
              <w:spacing w:line="276" w:lineRule="auto"/>
              <w:jc w:val="both"/>
            </w:pPr>
          </w:p>
        </w:tc>
        <w:tc>
          <w:tcPr>
            <w:tcW w:w="3060" w:type="dxa"/>
            <w:tcBorders>
              <w:top w:val="single" w:sz="8" w:space="0" w:color="auto"/>
              <w:left w:val="nil"/>
              <w:bottom w:val="single" w:sz="8" w:space="0" w:color="auto"/>
              <w:right w:val="single" w:sz="8" w:space="0" w:color="auto"/>
            </w:tcBorders>
            <w:vAlign w:val="center"/>
          </w:tcPr>
          <w:p w14:paraId="43162887" w14:textId="56E7B3BD" w:rsidR="0A84B08B" w:rsidRPr="003A4E71" w:rsidRDefault="0A84B08B" w:rsidP="00FA0EBD">
            <w:pPr>
              <w:spacing w:line="276" w:lineRule="auto"/>
              <w:jc w:val="both"/>
            </w:pPr>
            <w:r w:rsidRPr="003A4E71">
              <w:rPr>
                <w:rFonts w:ascii="Calibri" w:eastAsia="Calibri" w:hAnsi="Calibri" w:cs="Calibri"/>
                <w:sz w:val="18"/>
                <w:szCs w:val="18"/>
              </w:rPr>
              <w:t>Degraded habitat restoration plan</w:t>
            </w:r>
          </w:p>
        </w:tc>
        <w:tc>
          <w:tcPr>
            <w:tcW w:w="3308" w:type="dxa"/>
            <w:tcBorders>
              <w:top w:val="single" w:sz="8" w:space="0" w:color="auto"/>
              <w:left w:val="single" w:sz="8" w:space="0" w:color="auto"/>
              <w:bottom w:val="single" w:sz="8" w:space="0" w:color="auto"/>
              <w:right w:val="single" w:sz="8" w:space="0" w:color="auto"/>
            </w:tcBorders>
            <w:vAlign w:val="center"/>
          </w:tcPr>
          <w:p w14:paraId="64636673" w14:textId="31B75B25" w:rsidR="0A84B08B" w:rsidRPr="003A4E71" w:rsidRDefault="0A84B08B" w:rsidP="00FA0EBD">
            <w:pPr>
              <w:spacing w:line="276" w:lineRule="auto"/>
              <w:jc w:val="both"/>
            </w:pPr>
            <w:r w:rsidRPr="003A4E71">
              <w:rPr>
                <w:rFonts w:ascii="Calibri" w:eastAsia="Calibri" w:hAnsi="Calibri" w:cs="Calibri"/>
                <w:sz w:val="18"/>
                <w:szCs w:val="18"/>
              </w:rPr>
              <w:t>Compliant with ESMP requirements, with IPP and Livelihood Action Framework elements incorporated, FPIC obtained</w:t>
            </w:r>
          </w:p>
        </w:tc>
      </w:tr>
      <w:tr w:rsidR="0A84B08B" w:rsidRPr="003A4E71" w14:paraId="2B893A90" w14:textId="77777777" w:rsidTr="00FA0EBD">
        <w:tc>
          <w:tcPr>
            <w:tcW w:w="885" w:type="dxa"/>
            <w:vMerge w:val="restart"/>
            <w:tcBorders>
              <w:top w:val="nil"/>
              <w:left w:val="single" w:sz="8" w:space="0" w:color="auto"/>
              <w:bottom w:val="single" w:sz="8" w:space="0" w:color="auto"/>
              <w:right w:val="single" w:sz="8" w:space="0" w:color="auto"/>
            </w:tcBorders>
            <w:vAlign w:val="center"/>
          </w:tcPr>
          <w:p w14:paraId="577E60AE" w14:textId="0C228115" w:rsidR="0A84B08B" w:rsidRPr="003A4E71" w:rsidRDefault="0A84B08B" w:rsidP="00FA0EBD">
            <w:pPr>
              <w:spacing w:line="276" w:lineRule="auto"/>
              <w:jc w:val="both"/>
            </w:pPr>
            <w:r w:rsidRPr="003A4E71">
              <w:rPr>
                <w:rFonts w:ascii="Calibri" w:eastAsia="Calibri" w:hAnsi="Calibri" w:cs="Calibri"/>
                <w:sz w:val="18"/>
                <w:szCs w:val="18"/>
              </w:rPr>
              <w:t>2.3.1</w:t>
            </w:r>
          </w:p>
        </w:tc>
        <w:tc>
          <w:tcPr>
            <w:tcW w:w="1762" w:type="dxa"/>
            <w:vMerge w:val="restart"/>
            <w:tcBorders>
              <w:top w:val="nil"/>
              <w:left w:val="single" w:sz="8" w:space="0" w:color="auto"/>
              <w:bottom w:val="single" w:sz="8" w:space="0" w:color="auto"/>
              <w:right w:val="single" w:sz="8" w:space="0" w:color="auto"/>
            </w:tcBorders>
            <w:vAlign w:val="center"/>
          </w:tcPr>
          <w:p w14:paraId="7248AAD8" w14:textId="12DB1D73" w:rsidR="0A84B08B" w:rsidRPr="003A4E71" w:rsidRDefault="0A84B08B" w:rsidP="00FA0EBD">
            <w:pPr>
              <w:spacing w:line="276" w:lineRule="auto"/>
              <w:jc w:val="both"/>
              <w:rPr>
                <w:lang w:val="it-IT"/>
              </w:rPr>
            </w:pPr>
            <w:r w:rsidRPr="003A4E71">
              <w:rPr>
                <w:rFonts w:ascii="Calibri" w:eastAsia="Calibri" w:hAnsi="Calibri" w:cs="Calibri"/>
                <w:sz w:val="18"/>
                <w:szCs w:val="18"/>
                <w:lang w:val="it-IT"/>
              </w:rPr>
              <w:t xml:space="preserve">Yunnan Province / </w:t>
            </w:r>
            <w:r w:rsidRPr="003A4E71">
              <w:rPr>
                <w:lang w:val="it-IT"/>
              </w:rPr>
              <w:br/>
            </w:r>
            <w:r w:rsidRPr="003A4E71">
              <w:rPr>
                <w:rFonts w:ascii="Calibri" w:eastAsia="Calibri" w:hAnsi="Calibri" w:cs="Calibri"/>
                <w:sz w:val="18"/>
                <w:szCs w:val="18"/>
                <w:lang w:val="it-IT"/>
              </w:rPr>
              <w:t>Tianchi Nature Reserve</w:t>
            </w:r>
            <w:r w:rsidRPr="003A4E71">
              <w:rPr>
                <w:lang w:val="it-IT"/>
              </w:rPr>
              <w:br/>
            </w:r>
            <w:r w:rsidRPr="003A4E71">
              <w:rPr>
                <w:rFonts w:ascii="Calibri" w:eastAsia="Calibri" w:hAnsi="Calibri" w:cs="Calibri"/>
                <w:sz w:val="18"/>
                <w:szCs w:val="18"/>
                <w:lang w:val="it-IT"/>
              </w:rPr>
              <w:t xml:space="preserve"> (</w:t>
            </w:r>
            <w:r w:rsidRPr="003A4E71">
              <w:rPr>
                <w:rFonts w:ascii="Calibri" w:eastAsia="Calibri" w:hAnsi="Calibri" w:cs="Calibri"/>
                <w:sz w:val="18"/>
                <w:szCs w:val="18"/>
                <w:u w:val="single"/>
                <w:lang w:val="it-IT"/>
              </w:rPr>
              <w:t>restoration site</w:t>
            </w:r>
            <w:r w:rsidRPr="003A4E71">
              <w:rPr>
                <w:rFonts w:ascii="Calibri" w:eastAsia="Calibri" w:hAnsi="Calibri" w:cs="Calibri"/>
                <w:sz w:val="18"/>
                <w:szCs w:val="18"/>
                <w:lang w:val="it-IT"/>
              </w:rPr>
              <w:t>)</w:t>
            </w:r>
          </w:p>
        </w:tc>
        <w:tc>
          <w:tcPr>
            <w:tcW w:w="3060" w:type="dxa"/>
            <w:tcBorders>
              <w:top w:val="single" w:sz="8" w:space="0" w:color="auto"/>
              <w:left w:val="single" w:sz="8" w:space="0" w:color="auto"/>
              <w:bottom w:val="single" w:sz="8" w:space="0" w:color="auto"/>
              <w:right w:val="single" w:sz="8" w:space="0" w:color="auto"/>
            </w:tcBorders>
            <w:vAlign w:val="center"/>
          </w:tcPr>
          <w:p w14:paraId="543AAB61" w14:textId="40F4E347" w:rsidR="0A84B08B" w:rsidRPr="003A4E71" w:rsidRDefault="0A84B08B" w:rsidP="00FA0EBD">
            <w:pPr>
              <w:spacing w:line="276" w:lineRule="auto"/>
              <w:jc w:val="both"/>
            </w:pPr>
            <w:r w:rsidRPr="003A4E71">
              <w:rPr>
                <w:rFonts w:ascii="Calibri" w:eastAsia="Calibri" w:hAnsi="Calibri" w:cs="Calibri"/>
                <w:sz w:val="18"/>
                <w:szCs w:val="18"/>
              </w:rPr>
              <w:t>Baseline habitat survey</w:t>
            </w:r>
          </w:p>
        </w:tc>
        <w:tc>
          <w:tcPr>
            <w:tcW w:w="3308" w:type="dxa"/>
            <w:tcBorders>
              <w:top w:val="single" w:sz="8" w:space="0" w:color="auto"/>
              <w:left w:val="single" w:sz="8" w:space="0" w:color="auto"/>
              <w:bottom w:val="single" w:sz="8" w:space="0" w:color="auto"/>
              <w:right w:val="single" w:sz="8" w:space="0" w:color="auto"/>
            </w:tcBorders>
            <w:vAlign w:val="center"/>
          </w:tcPr>
          <w:p w14:paraId="4C64FB88" w14:textId="1FD05F6F" w:rsidR="0A84B08B" w:rsidRPr="003A4E71" w:rsidRDefault="0A84B08B" w:rsidP="00FA0EBD">
            <w:pPr>
              <w:spacing w:line="276" w:lineRule="auto"/>
              <w:jc w:val="both"/>
            </w:pPr>
            <w:r w:rsidRPr="003A4E71">
              <w:rPr>
                <w:rFonts w:ascii="Calibri" w:eastAsia="Calibri" w:hAnsi="Calibri" w:cs="Calibri"/>
                <w:sz w:val="18"/>
                <w:szCs w:val="18"/>
              </w:rPr>
              <w:t>Compliant with ESIA requirements, risks screened according to SES procedures, ground-truthing, assess IP’s, evaluate potential for economic displacement</w:t>
            </w:r>
          </w:p>
        </w:tc>
      </w:tr>
      <w:tr w:rsidR="0A84B08B" w:rsidRPr="003A4E71" w14:paraId="2A26D8A3" w14:textId="77777777" w:rsidTr="00FA0EBD">
        <w:tc>
          <w:tcPr>
            <w:tcW w:w="885" w:type="dxa"/>
            <w:vMerge/>
            <w:tcBorders>
              <w:left w:val="single" w:sz="0" w:space="0" w:color="auto"/>
              <w:bottom w:val="single" w:sz="0" w:space="0" w:color="auto"/>
              <w:right w:val="single" w:sz="0" w:space="0" w:color="auto"/>
            </w:tcBorders>
            <w:vAlign w:val="center"/>
          </w:tcPr>
          <w:p w14:paraId="4791AEFB" w14:textId="77777777" w:rsidR="00C03A7E" w:rsidRPr="003A4E71" w:rsidRDefault="00C03A7E" w:rsidP="00FA0EBD">
            <w:pPr>
              <w:spacing w:line="276" w:lineRule="auto"/>
              <w:jc w:val="both"/>
            </w:pPr>
          </w:p>
        </w:tc>
        <w:tc>
          <w:tcPr>
            <w:tcW w:w="1762" w:type="dxa"/>
            <w:vMerge/>
            <w:tcBorders>
              <w:left w:val="single" w:sz="0" w:space="0" w:color="auto"/>
              <w:bottom w:val="single" w:sz="0" w:space="0" w:color="auto"/>
              <w:right w:val="single" w:sz="0" w:space="0" w:color="auto"/>
            </w:tcBorders>
            <w:vAlign w:val="center"/>
          </w:tcPr>
          <w:p w14:paraId="1110FFD5" w14:textId="77777777" w:rsidR="00C03A7E" w:rsidRPr="003A4E71" w:rsidRDefault="00C03A7E" w:rsidP="00FA0EBD">
            <w:pPr>
              <w:spacing w:line="276" w:lineRule="auto"/>
              <w:jc w:val="both"/>
            </w:pPr>
          </w:p>
        </w:tc>
        <w:tc>
          <w:tcPr>
            <w:tcW w:w="3060" w:type="dxa"/>
            <w:tcBorders>
              <w:top w:val="single" w:sz="8" w:space="0" w:color="auto"/>
              <w:left w:val="nil"/>
              <w:bottom w:val="single" w:sz="8" w:space="0" w:color="auto"/>
              <w:right w:val="single" w:sz="8" w:space="0" w:color="auto"/>
            </w:tcBorders>
            <w:vAlign w:val="center"/>
          </w:tcPr>
          <w:p w14:paraId="3F35F264" w14:textId="5E2F682A" w:rsidR="0A84B08B" w:rsidRPr="003A4E71" w:rsidRDefault="0A84B08B" w:rsidP="00FA0EBD">
            <w:pPr>
              <w:spacing w:line="276" w:lineRule="auto"/>
              <w:jc w:val="both"/>
            </w:pPr>
            <w:r w:rsidRPr="003A4E71">
              <w:rPr>
                <w:rFonts w:ascii="Calibri" w:eastAsia="Calibri" w:hAnsi="Calibri" w:cs="Calibri"/>
                <w:sz w:val="18"/>
                <w:szCs w:val="18"/>
              </w:rPr>
              <w:t>Degraded habitat restoration plan</w:t>
            </w:r>
          </w:p>
        </w:tc>
        <w:tc>
          <w:tcPr>
            <w:tcW w:w="3308" w:type="dxa"/>
            <w:tcBorders>
              <w:top w:val="single" w:sz="8" w:space="0" w:color="auto"/>
              <w:left w:val="single" w:sz="8" w:space="0" w:color="auto"/>
              <w:bottom w:val="single" w:sz="8" w:space="0" w:color="auto"/>
              <w:right w:val="single" w:sz="8" w:space="0" w:color="auto"/>
            </w:tcBorders>
            <w:vAlign w:val="center"/>
          </w:tcPr>
          <w:p w14:paraId="5817C79A" w14:textId="7524E9E2" w:rsidR="0A84B08B" w:rsidRPr="003A4E71" w:rsidRDefault="0A84B08B" w:rsidP="00FA0EBD">
            <w:pPr>
              <w:spacing w:line="276" w:lineRule="auto"/>
              <w:jc w:val="both"/>
            </w:pPr>
            <w:r w:rsidRPr="003A4E71">
              <w:rPr>
                <w:rFonts w:ascii="Calibri" w:eastAsia="Calibri" w:hAnsi="Calibri" w:cs="Calibri"/>
                <w:sz w:val="18"/>
                <w:szCs w:val="18"/>
              </w:rPr>
              <w:t>ESMP and IPP elements included</w:t>
            </w:r>
          </w:p>
        </w:tc>
      </w:tr>
      <w:tr w:rsidR="0A84B08B" w:rsidRPr="003A4E71" w14:paraId="77B72124" w14:textId="77777777" w:rsidTr="00FA0EBD">
        <w:tc>
          <w:tcPr>
            <w:tcW w:w="885" w:type="dxa"/>
            <w:vMerge w:val="restart"/>
            <w:tcBorders>
              <w:top w:val="nil"/>
              <w:left w:val="single" w:sz="8" w:space="0" w:color="auto"/>
              <w:bottom w:val="single" w:sz="8" w:space="0" w:color="auto"/>
              <w:right w:val="single" w:sz="8" w:space="0" w:color="auto"/>
            </w:tcBorders>
            <w:vAlign w:val="center"/>
          </w:tcPr>
          <w:p w14:paraId="02CF1705" w14:textId="4C2606C9" w:rsidR="0A84B08B" w:rsidRPr="003A4E71" w:rsidRDefault="0A84B08B" w:rsidP="00FA0EBD">
            <w:pPr>
              <w:spacing w:line="276" w:lineRule="auto"/>
              <w:jc w:val="both"/>
            </w:pPr>
            <w:r w:rsidRPr="003A4E71">
              <w:rPr>
                <w:rFonts w:ascii="Calibri" w:eastAsia="Calibri" w:hAnsi="Calibri" w:cs="Calibri"/>
                <w:sz w:val="18"/>
                <w:szCs w:val="18"/>
              </w:rPr>
              <w:t>2.3.2</w:t>
            </w:r>
          </w:p>
        </w:tc>
        <w:tc>
          <w:tcPr>
            <w:tcW w:w="1762" w:type="dxa"/>
            <w:vMerge w:val="restart"/>
            <w:tcBorders>
              <w:top w:val="nil"/>
              <w:left w:val="single" w:sz="8" w:space="0" w:color="auto"/>
              <w:bottom w:val="single" w:sz="8" w:space="0" w:color="auto"/>
              <w:right w:val="single" w:sz="8" w:space="0" w:color="auto"/>
            </w:tcBorders>
            <w:vAlign w:val="center"/>
          </w:tcPr>
          <w:p w14:paraId="26465CF7" w14:textId="7434B321"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Wolong Nature Reserve</w:t>
            </w:r>
          </w:p>
        </w:tc>
        <w:tc>
          <w:tcPr>
            <w:tcW w:w="3060" w:type="dxa"/>
            <w:tcBorders>
              <w:top w:val="single" w:sz="8" w:space="0" w:color="auto"/>
              <w:left w:val="single" w:sz="8" w:space="0" w:color="auto"/>
              <w:bottom w:val="single" w:sz="8" w:space="0" w:color="auto"/>
              <w:right w:val="single" w:sz="8" w:space="0" w:color="auto"/>
            </w:tcBorders>
            <w:vAlign w:val="center"/>
          </w:tcPr>
          <w:p w14:paraId="724F817A" w14:textId="06C7DE0C" w:rsidR="0A84B08B" w:rsidRPr="003A4E71" w:rsidRDefault="0A84B08B" w:rsidP="00FA0EBD">
            <w:pPr>
              <w:spacing w:line="276" w:lineRule="auto"/>
              <w:jc w:val="both"/>
            </w:pPr>
            <w:r w:rsidRPr="003A4E71">
              <w:rPr>
                <w:rFonts w:ascii="Calibri" w:eastAsia="Calibri" w:hAnsi="Calibri" w:cs="Calibri"/>
                <w:sz w:val="18"/>
                <w:szCs w:val="18"/>
              </w:rPr>
              <w:t>Baseline habitat survey</w:t>
            </w:r>
          </w:p>
        </w:tc>
        <w:tc>
          <w:tcPr>
            <w:tcW w:w="3308" w:type="dxa"/>
            <w:tcBorders>
              <w:top w:val="single" w:sz="8" w:space="0" w:color="auto"/>
              <w:left w:val="single" w:sz="8" w:space="0" w:color="auto"/>
              <w:bottom w:val="single" w:sz="8" w:space="0" w:color="auto"/>
              <w:right w:val="single" w:sz="8" w:space="0" w:color="auto"/>
            </w:tcBorders>
            <w:vAlign w:val="center"/>
          </w:tcPr>
          <w:p w14:paraId="600F389F" w14:textId="016C6538" w:rsidR="0A84B08B" w:rsidRPr="003A4E71" w:rsidRDefault="0A84B08B" w:rsidP="00FA0EBD">
            <w:pPr>
              <w:spacing w:line="276" w:lineRule="auto"/>
              <w:jc w:val="both"/>
            </w:pPr>
            <w:r w:rsidRPr="003A4E71">
              <w:rPr>
                <w:rFonts w:ascii="Calibri" w:eastAsia="Calibri" w:hAnsi="Calibri" w:cs="Calibri"/>
                <w:sz w:val="18"/>
                <w:szCs w:val="18"/>
              </w:rPr>
              <w:t>Compliant with ESIA requirements, risks screened according to SES procedures, ground-truthing,</w:t>
            </w:r>
          </w:p>
        </w:tc>
      </w:tr>
      <w:tr w:rsidR="0A84B08B" w:rsidRPr="003A4E71" w14:paraId="0FDCA9C4" w14:textId="77777777" w:rsidTr="00FA0EBD">
        <w:tc>
          <w:tcPr>
            <w:tcW w:w="885" w:type="dxa"/>
            <w:vMerge/>
            <w:tcBorders>
              <w:left w:val="single" w:sz="0" w:space="0" w:color="auto"/>
              <w:bottom w:val="single" w:sz="0" w:space="0" w:color="auto"/>
              <w:right w:val="single" w:sz="0" w:space="0" w:color="auto"/>
            </w:tcBorders>
            <w:vAlign w:val="center"/>
          </w:tcPr>
          <w:p w14:paraId="7637EEED" w14:textId="77777777" w:rsidR="00C03A7E" w:rsidRPr="003A4E71" w:rsidRDefault="00C03A7E" w:rsidP="00FA0EBD">
            <w:pPr>
              <w:spacing w:line="276" w:lineRule="auto"/>
              <w:jc w:val="both"/>
            </w:pPr>
          </w:p>
        </w:tc>
        <w:tc>
          <w:tcPr>
            <w:tcW w:w="1762" w:type="dxa"/>
            <w:vMerge/>
            <w:tcBorders>
              <w:left w:val="single" w:sz="0" w:space="0" w:color="auto"/>
              <w:bottom w:val="single" w:sz="0" w:space="0" w:color="auto"/>
              <w:right w:val="single" w:sz="0" w:space="0" w:color="auto"/>
            </w:tcBorders>
            <w:vAlign w:val="center"/>
          </w:tcPr>
          <w:p w14:paraId="2C9DDD10" w14:textId="77777777" w:rsidR="00C03A7E" w:rsidRPr="003A4E71" w:rsidRDefault="00C03A7E" w:rsidP="00FA0EBD">
            <w:pPr>
              <w:spacing w:line="276" w:lineRule="auto"/>
              <w:jc w:val="both"/>
            </w:pPr>
          </w:p>
        </w:tc>
        <w:tc>
          <w:tcPr>
            <w:tcW w:w="3060" w:type="dxa"/>
            <w:tcBorders>
              <w:top w:val="single" w:sz="8" w:space="0" w:color="auto"/>
              <w:left w:val="nil"/>
              <w:bottom w:val="single" w:sz="8" w:space="0" w:color="auto"/>
              <w:right w:val="single" w:sz="8" w:space="0" w:color="auto"/>
            </w:tcBorders>
            <w:vAlign w:val="center"/>
          </w:tcPr>
          <w:p w14:paraId="71058503" w14:textId="5080542D" w:rsidR="0A84B08B" w:rsidRPr="003A4E71" w:rsidRDefault="0A84B08B" w:rsidP="00FA0EBD">
            <w:pPr>
              <w:spacing w:line="276" w:lineRule="auto"/>
              <w:jc w:val="both"/>
            </w:pPr>
            <w:r w:rsidRPr="003A4E71">
              <w:rPr>
                <w:rFonts w:ascii="Calibri" w:eastAsia="Calibri" w:hAnsi="Calibri" w:cs="Calibri"/>
                <w:sz w:val="18"/>
                <w:szCs w:val="18"/>
              </w:rPr>
              <w:t>Degraded habitat restoration plan</w:t>
            </w:r>
          </w:p>
        </w:tc>
        <w:tc>
          <w:tcPr>
            <w:tcW w:w="3308" w:type="dxa"/>
            <w:tcBorders>
              <w:top w:val="single" w:sz="8" w:space="0" w:color="auto"/>
              <w:left w:val="single" w:sz="8" w:space="0" w:color="auto"/>
              <w:bottom w:val="single" w:sz="8" w:space="0" w:color="auto"/>
              <w:right w:val="single" w:sz="8" w:space="0" w:color="auto"/>
            </w:tcBorders>
            <w:vAlign w:val="center"/>
          </w:tcPr>
          <w:p w14:paraId="21642008" w14:textId="70CB566D" w:rsidR="0A84B08B" w:rsidRPr="003A4E71" w:rsidRDefault="0A84B08B" w:rsidP="00FA0EBD">
            <w:pPr>
              <w:spacing w:line="276" w:lineRule="auto"/>
              <w:jc w:val="both"/>
            </w:pPr>
            <w:r w:rsidRPr="003A4E71">
              <w:rPr>
                <w:rFonts w:ascii="Calibri" w:eastAsia="Calibri" w:hAnsi="Calibri" w:cs="Calibri"/>
                <w:sz w:val="18"/>
                <w:szCs w:val="18"/>
              </w:rPr>
              <w:t xml:space="preserve">Compliant with ESMP requirements </w:t>
            </w:r>
          </w:p>
        </w:tc>
      </w:tr>
      <w:tr w:rsidR="0A84B08B" w:rsidRPr="003A4E71" w14:paraId="468B7ED9" w14:textId="77777777" w:rsidTr="00FA0EBD">
        <w:tc>
          <w:tcPr>
            <w:tcW w:w="885" w:type="dxa"/>
            <w:vMerge w:val="restart"/>
            <w:tcBorders>
              <w:top w:val="nil"/>
              <w:left w:val="single" w:sz="8" w:space="0" w:color="auto"/>
              <w:bottom w:val="single" w:sz="8" w:space="0" w:color="auto"/>
              <w:right w:val="single" w:sz="8" w:space="0" w:color="auto"/>
            </w:tcBorders>
            <w:vAlign w:val="center"/>
          </w:tcPr>
          <w:p w14:paraId="24B769B8" w14:textId="4AE8302E" w:rsidR="0A84B08B" w:rsidRPr="003A4E71" w:rsidRDefault="0A84B08B" w:rsidP="00FA0EBD">
            <w:pPr>
              <w:spacing w:line="276" w:lineRule="auto"/>
              <w:jc w:val="both"/>
            </w:pPr>
            <w:r w:rsidRPr="003A4E71">
              <w:rPr>
                <w:rFonts w:ascii="Calibri" w:eastAsia="Calibri" w:hAnsi="Calibri" w:cs="Calibri"/>
                <w:sz w:val="18"/>
                <w:szCs w:val="18"/>
              </w:rPr>
              <w:t>2.3.2</w:t>
            </w:r>
          </w:p>
        </w:tc>
        <w:tc>
          <w:tcPr>
            <w:tcW w:w="1762" w:type="dxa"/>
            <w:vMerge w:val="restart"/>
            <w:tcBorders>
              <w:top w:val="nil"/>
              <w:left w:val="single" w:sz="8" w:space="0" w:color="auto"/>
              <w:bottom w:val="single" w:sz="8" w:space="0" w:color="auto"/>
              <w:right w:val="single" w:sz="8" w:space="0" w:color="auto"/>
            </w:tcBorders>
            <w:vAlign w:val="center"/>
          </w:tcPr>
          <w:p w14:paraId="60A40FB5" w14:textId="2722DF61"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Daxiangling Nature Reserve</w:t>
            </w:r>
          </w:p>
        </w:tc>
        <w:tc>
          <w:tcPr>
            <w:tcW w:w="3060" w:type="dxa"/>
            <w:tcBorders>
              <w:top w:val="single" w:sz="8" w:space="0" w:color="auto"/>
              <w:left w:val="single" w:sz="8" w:space="0" w:color="auto"/>
              <w:bottom w:val="single" w:sz="8" w:space="0" w:color="auto"/>
              <w:right w:val="single" w:sz="8" w:space="0" w:color="auto"/>
            </w:tcBorders>
            <w:vAlign w:val="center"/>
          </w:tcPr>
          <w:p w14:paraId="243895C1" w14:textId="45EF9A2E" w:rsidR="0A84B08B" w:rsidRPr="003A4E71" w:rsidRDefault="0A84B08B" w:rsidP="00FA0EBD">
            <w:pPr>
              <w:spacing w:line="276" w:lineRule="auto"/>
              <w:jc w:val="both"/>
            </w:pPr>
            <w:r w:rsidRPr="003A4E71">
              <w:rPr>
                <w:rFonts w:ascii="Calibri" w:eastAsia="Calibri" w:hAnsi="Calibri" w:cs="Calibri"/>
                <w:sz w:val="18"/>
                <w:szCs w:val="18"/>
              </w:rPr>
              <w:t>Baseline habitat survey</w:t>
            </w:r>
          </w:p>
        </w:tc>
        <w:tc>
          <w:tcPr>
            <w:tcW w:w="3308" w:type="dxa"/>
            <w:tcBorders>
              <w:top w:val="single" w:sz="8" w:space="0" w:color="auto"/>
              <w:left w:val="single" w:sz="8" w:space="0" w:color="auto"/>
              <w:bottom w:val="single" w:sz="8" w:space="0" w:color="auto"/>
              <w:right w:val="single" w:sz="8" w:space="0" w:color="auto"/>
            </w:tcBorders>
            <w:vAlign w:val="center"/>
          </w:tcPr>
          <w:p w14:paraId="69339A91" w14:textId="24390B0C" w:rsidR="0A84B08B" w:rsidRPr="003A4E71" w:rsidRDefault="0A84B08B" w:rsidP="00FA0EBD">
            <w:pPr>
              <w:spacing w:line="276" w:lineRule="auto"/>
              <w:jc w:val="both"/>
            </w:pPr>
            <w:r w:rsidRPr="003A4E71">
              <w:rPr>
                <w:rFonts w:ascii="Calibri" w:eastAsia="Calibri" w:hAnsi="Calibri" w:cs="Calibri"/>
                <w:sz w:val="18"/>
                <w:szCs w:val="18"/>
              </w:rPr>
              <w:t>Compliant with ESIA requirements, risks screened according to SES procedures, ground-truthing,</w:t>
            </w:r>
          </w:p>
        </w:tc>
      </w:tr>
      <w:tr w:rsidR="0A84B08B" w:rsidRPr="003A4E71" w14:paraId="201B0418" w14:textId="77777777" w:rsidTr="00FA0EBD">
        <w:trPr>
          <w:trHeight w:val="60"/>
        </w:trPr>
        <w:tc>
          <w:tcPr>
            <w:tcW w:w="885" w:type="dxa"/>
            <w:vMerge/>
            <w:tcBorders>
              <w:left w:val="single" w:sz="0" w:space="0" w:color="auto"/>
              <w:bottom w:val="single" w:sz="0" w:space="0" w:color="auto"/>
              <w:right w:val="single" w:sz="0" w:space="0" w:color="auto"/>
            </w:tcBorders>
            <w:vAlign w:val="center"/>
          </w:tcPr>
          <w:p w14:paraId="46FCA413" w14:textId="77777777" w:rsidR="00C03A7E" w:rsidRPr="003A4E71" w:rsidRDefault="00C03A7E" w:rsidP="00FA0EBD">
            <w:pPr>
              <w:spacing w:line="276" w:lineRule="auto"/>
              <w:jc w:val="both"/>
            </w:pPr>
          </w:p>
        </w:tc>
        <w:tc>
          <w:tcPr>
            <w:tcW w:w="1762" w:type="dxa"/>
            <w:vMerge/>
            <w:tcBorders>
              <w:left w:val="single" w:sz="0" w:space="0" w:color="auto"/>
              <w:bottom w:val="single" w:sz="0" w:space="0" w:color="auto"/>
              <w:right w:val="single" w:sz="0" w:space="0" w:color="auto"/>
            </w:tcBorders>
            <w:vAlign w:val="center"/>
          </w:tcPr>
          <w:p w14:paraId="3105079F" w14:textId="77777777" w:rsidR="00C03A7E" w:rsidRPr="003A4E71" w:rsidRDefault="00C03A7E" w:rsidP="00FA0EBD">
            <w:pPr>
              <w:spacing w:line="276" w:lineRule="auto"/>
              <w:jc w:val="both"/>
            </w:pPr>
          </w:p>
        </w:tc>
        <w:tc>
          <w:tcPr>
            <w:tcW w:w="3060" w:type="dxa"/>
            <w:tcBorders>
              <w:top w:val="single" w:sz="8" w:space="0" w:color="auto"/>
              <w:left w:val="nil"/>
              <w:bottom w:val="single" w:sz="8" w:space="0" w:color="auto"/>
              <w:right w:val="single" w:sz="8" w:space="0" w:color="auto"/>
            </w:tcBorders>
            <w:vAlign w:val="center"/>
          </w:tcPr>
          <w:p w14:paraId="0F34CE30" w14:textId="7B803DDC" w:rsidR="0A84B08B" w:rsidRPr="003A4E71" w:rsidRDefault="0A84B08B" w:rsidP="00FA0EBD">
            <w:pPr>
              <w:spacing w:line="276" w:lineRule="auto"/>
              <w:jc w:val="both"/>
            </w:pPr>
            <w:r w:rsidRPr="003A4E71">
              <w:rPr>
                <w:rFonts w:ascii="Calibri" w:eastAsia="Calibri" w:hAnsi="Calibri" w:cs="Calibri"/>
                <w:sz w:val="18"/>
                <w:szCs w:val="18"/>
              </w:rPr>
              <w:t>Degraded habitat restoration plan</w:t>
            </w:r>
          </w:p>
        </w:tc>
        <w:tc>
          <w:tcPr>
            <w:tcW w:w="3308" w:type="dxa"/>
            <w:tcBorders>
              <w:top w:val="single" w:sz="8" w:space="0" w:color="auto"/>
              <w:left w:val="single" w:sz="8" w:space="0" w:color="auto"/>
              <w:bottom w:val="single" w:sz="8" w:space="0" w:color="auto"/>
              <w:right w:val="single" w:sz="8" w:space="0" w:color="auto"/>
            </w:tcBorders>
            <w:vAlign w:val="center"/>
          </w:tcPr>
          <w:p w14:paraId="0CA8D2E1" w14:textId="4C8506FE" w:rsidR="0A84B08B" w:rsidRPr="003A4E71" w:rsidRDefault="0A84B08B" w:rsidP="00FA0EBD">
            <w:pPr>
              <w:spacing w:line="276" w:lineRule="auto"/>
              <w:jc w:val="both"/>
            </w:pPr>
            <w:r w:rsidRPr="003A4E71">
              <w:rPr>
                <w:rFonts w:ascii="Calibri" w:eastAsia="Calibri" w:hAnsi="Calibri" w:cs="Calibri"/>
                <w:sz w:val="18"/>
                <w:szCs w:val="18"/>
              </w:rPr>
              <w:t>Compliant with ESMP requirements</w:t>
            </w:r>
          </w:p>
        </w:tc>
      </w:tr>
      <w:tr w:rsidR="0A84B08B" w:rsidRPr="003A4E71" w14:paraId="586614EC" w14:textId="77777777" w:rsidTr="00FA0EBD">
        <w:tc>
          <w:tcPr>
            <w:tcW w:w="885" w:type="dxa"/>
            <w:vMerge w:val="restart"/>
            <w:tcBorders>
              <w:top w:val="nil"/>
              <w:left w:val="single" w:sz="8" w:space="0" w:color="auto"/>
              <w:bottom w:val="single" w:sz="8" w:space="0" w:color="auto"/>
              <w:right w:val="single" w:sz="8" w:space="0" w:color="auto"/>
            </w:tcBorders>
            <w:vAlign w:val="center"/>
          </w:tcPr>
          <w:p w14:paraId="05C7E670" w14:textId="0F8BE8F5" w:rsidR="0A84B08B" w:rsidRPr="003A4E71" w:rsidRDefault="0A84B08B" w:rsidP="00FA0EBD">
            <w:pPr>
              <w:spacing w:line="276" w:lineRule="auto"/>
              <w:jc w:val="both"/>
            </w:pPr>
            <w:r w:rsidRPr="003A4E71">
              <w:rPr>
                <w:rFonts w:ascii="Calibri" w:eastAsia="Calibri" w:hAnsi="Calibri" w:cs="Calibri"/>
                <w:sz w:val="18"/>
                <w:szCs w:val="18"/>
              </w:rPr>
              <w:t>2.3.2</w:t>
            </w:r>
          </w:p>
        </w:tc>
        <w:tc>
          <w:tcPr>
            <w:tcW w:w="1762" w:type="dxa"/>
            <w:vMerge w:val="restart"/>
            <w:tcBorders>
              <w:top w:val="nil"/>
              <w:left w:val="single" w:sz="8" w:space="0" w:color="auto"/>
              <w:bottom w:val="single" w:sz="8" w:space="0" w:color="auto"/>
              <w:right w:val="single" w:sz="8" w:space="0" w:color="auto"/>
            </w:tcBorders>
            <w:vAlign w:val="center"/>
          </w:tcPr>
          <w:p w14:paraId="1EC36ABA" w14:textId="6E24C79E" w:rsidR="0A84B08B" w:rsidRPr="003A4E71" w:rsidRDefault="0A84B08B" w:rsidP="00FA0EBD">
            <w:pPr>
              <w:spacing w:line="276" w:lineRule="auto"/>
              <w:jc w:val="both"/>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Baishuihe Nature Reserve</w:t>
            </w:r>
          </w:p>
        </w:tc>
        <w:tc>
          <w:tcPr>
            <w:tcW w:w="3060" w:type="dxa"/>
            <w:tcBorders>
              <w:top w:val="single" w:sz="8" w:space="0" w:color="auto"/>
              <w:left w:val="single" w:sz="8" w:space="0" w:color="auto"/>
              <w:bottom w:val="single" w:sz="8" w:space="0" w:color="auto"/>
              <w:right w:val="single" w:sz="8" w:space="0" w:color="auto"/>
            </w:tcBorders>
            <w:vAlign w:val="center"/>
          </w:tcPr>
          <w:p w14:paraId="20AAEB02" w14:textId="6DACE8DA" w:rsidR="0A84B08B" w:rsidRPr="003A4E71" w:rsidRDefault="0A84B08B" w:rsidP="00FA0EBD">
            <w:pPr>
              <w:spacing w:line="276" w:lineRule="auto"/>
              <w:jc w:val="both"/>
            </w:pPr>
            <w:r w:rsidRPr="003A4E71">
              <w:rPr>
                <w:rFonts w:ascii="Calibri" w:eastAsia="Calibri" w:hAnsi="Calibri" w:cs="Calibri"/>
                <w:sz w:val="18"/>
                <w:szCs w:val="18"/>
              </w:rPr>
              <w:t>Baseline habitat survey</w:t>
            </w:r>
          </w:p>
        </w:tc>
        <w:tc>
          <w:tcPr>
            <w:tcW w:w="3308" w:type="dxa"/>
            <w:tcBorders>
              <w:top w:val="single" w:sz="8" w:space="0" w:color="auto"/>
              <w:left w:val="single" w:sz="8" w:space="0" w:color="auto"/>
              <w:bottom w:val="single" w:sz="8" w:space="0" w:color="auto"/>
              <w:right w:val="single" w:sz="8" w:space="0" w:color="auto"/>
            </w:tcBorders>
            <w:vAlign w:val="center"/>
          </w:tcPr>
          <w:p w14:paraId="113B4CF6" w14:textId="760F93E8" w:rsidR="0A84B08B" w:rsidRPr="003A4E71" w:rsidRDefault="0A84B08B" w:rsidP="00FA0EBD">
            <w:pPr>
              <w:spacing w:line="276" w:lineRule="auto"/>
              <w:jc w:val="both"/>
            </w:pPr>
            <w:r w:rsidRPr="003A4E71">
              <w:rPr>
                <w:rFonts w:ascii="Calibri" w:eastAsia="Calibri" w:hAnsi="Calibri" w:cs="Calibri"/>
                <w:sz w:val="18"/>
                <w:szCs w:val="18"/>
              </w:rPr>
              <w:t>Compliant with ESIA requirements, risks screened according to SES procedures, ground-truthing,</w:t>
            </w:r>
          </w:p>
        </w:tc>
      </w:tr>
      <w:tr w:rsidR="0A84B08B" w:rsidRPr="003A4E71" w14:paraId="6E0F07BA" w14:textId="77777777" w:rsidTr="00FA0EBD">
        <w:tc>
          <w:tcPr>
            <w:tcW w:w="885" w:type="dxa"/>
            <w:vMerge/>
            <w:tcBorders>
              <w:left w:val="single" w:sz="0" w:space="0" w:color="auto"/>
              <w:bottom w:val="single" w:sz="0" w:space="0" w:color="auto"/>
              <w:right w:val="single" w:sz="0" w:space="0" w:color="auto"/>
            </w:tcBorders>
            <w:vAlign w:val="center"/>
          </w:tcPr>
          <w:p w14:paraId="117830BA" w14:textId="77777777" w:rsidR="00C03A7E" w:rsidRPr="003A4E71" w:rsidRDefault="00C03A7E" w:rsidP="00FA0EBD">
            <w:pPr>
              <w:spacing w:line="276" w:lineRule="auto"/>
              <w:jc w:val="both"/>
            </w:pPr>
          </w:p>
        </w:tc>
        <w:tc>
          <w:tcPr>
            <w:tcW w:w="1762" w:type="dxa"/>
            <w:vMerge/>
            <w:tcBorders>
              <w:left w:val="single" w:sz="0" w:space="0" w:color="auto"/>
              <w:bottom w:val="single" w:sz="0" w:space="0" w:color="auto"/>
              <w:right w:val="single" w:sz="0" w:space="0" w:color="auto"/>
            </w:tcBorders>
            <w:vAlign w:val="center"/>
          </w:tcPr>
          <w:p w14:paraId="1B87A2F0" w14:textId="77777777" w:rsidR="00C03A7E" w:rsidRPr="003A4E71" w:rsidRDefault="00C03A7E" w:rsidP="00FA0EBD">
            <w:pPr>
              <w:spacing w:line="276" w:lineRule="auto"/>
              <w:jc w:val="both"/>
            </w:pPr>
          </w:p>
        </w:tc>
        <w:tc>
          <w:tcPr>
            <w:tcW w:w="3060" w:type="dxa"/>
            <w:tcBorders>
              <w:top w:val="single" w:sz="8" w:space="0" w:color="auto"/>
              <w:left w:val="nil"/>
              <w:bottom w:val="single" w:sz="8" w:space="0" w:color="auto"/>
              <w:right w:val="single" w:sz="8" w:space="0" w:color="auto"/>
            </w:tcBorders>
            <w:vAlign w:val="center"/>
          </w:tcPr>
          <w:p w14:paraId="1556A1D1" w14:textId="7693DB68" w:rsidR="0A84B08B" w:rsidRPr="003A4E71" w:rsidRDefault="0A84B08B" w:rsidP="00FA0EBD">
            <w:pPr>
              <w:spacing w:line="276" w:lineRule="auto"/>
              <w:jc w:val="both"/>
            </w:pPr>
            <w:r w:rsidRPr="003A4E71">
              <w:rPr>
                <w:rFonts w:ascii="Calibri" w:eastAsia="Calibri" w:hAnsi="Calibri" w:cs="Calibri"/>
                <w:sz w:val="18"/>
                <w:szCs w:val="18"/>
              </w:rPr>
              <w:t>Degraded habitat restoration plan</w:t>
            </w:r>
          </w:p>
        </w:tc>
        <w:tc>
          <w:tcPr>
            <w:tcW w:w="3308" w:type="dxa"/>
            <w:tcBorders>
              <w:top w:val="single" w:sz="8" w:space="0" w:color="auto"/>
              <w:left w:val="single" w:sz="8" w:space="0" w:color="auto"/>
              <w:bottom w:val="single" w:sz="8" w:space="0" w:color="auto"/>
              <w:right w:val="single" w:sz="8" w:space="0" w:color="auto"/>
            </w:tcBorders>
            <w:vAlign w:val="center"/>
          </w:tcPr>
          <w:p w14:paraId="30AF2CA8" w14:textId="63A6C7C0" w:rsidR="0A84B08B" w:rsidRPr="003A4E71" w:rsidRDefault="0A84B08B" w:rsidP="00FA0EBD">
            <w:pPr>
              <w:spacing w:line="276" w:lineRule="auto"/>
              <w:jc w:val="both"/>
            </w:pPr>
            <w:r w:rsidRPr="003A4E71">
              <w:rPr>
                <w:rFonts w:ascii="Calibri" w:eastAsia="Calibri" w:hAnsi="Calibri" w:cs="Calibri"/>
                <w:sz w:val="18"/>
                <w:szCs w:val="18"/>
              </w:rPr>
              <w:t>Compliant with ESMP requirements</w:t>
            </w:r>
          </w:p>
        </w:tc>
      </w:tr>
      <w:tr w:rsidR="0A84B08B" w:rsidRPr="003A4E71" w14:paraId="17970A75" w14:textId="77777777" w:rsidTr="00FA0EBD">
        <w:tc>
          <w:tcPr>
            <w:tcW w:w="885" w:type="dxa"/>
            <w:vMerge w:val="restart"/>
            <w:tcBorders>
              <w:top w:val="nil"/>
              <w:left w:val="single" w:sz="8" w:space="0" w:color="auto"/>
              <w:bottom w:val="single" w:sz="8" w:space="0" w:color="auto"/>
              <w:right w:val="single" w:sz="8" w:space="0" w:color="auto"/>
            </w:tcBorders>
            <w:vAlign w:val="center"/>
          </w:tcPr>
          <w:p w14:paraId="2EA116CD" w14:textId="2DBC3395" w:rsidR="0A84B08B" w:rsidRPr="003A4E71" w:rsidRDefault="0A84B08B" w:rsidP="00FA0EBD">
            <w:pPr>
              <w:spacing w:line="276" w:lineRule="auto"/>
              <w:jc w:val="both"/>
            </w:pPr>
            <w:r w:rsidRPr="003A4E71">
              <w:rPr>
                <w:rFonts w:ascii="Calibri" w:eastAsia="Calibri" w:hAnsi="Calibri" w:cs="Calibri"/>
                <w:sz w:val="18"/>
                <w:szCs w:val="18"/>
              </w:rPr>
              <w:t>2.4.1</w:t>
            </w:r>
          </w:p>
        </w:tc>
        <w:tc>
          <w:tcPr>
            <w:tcW w:w="1762" w:type="dxa"/>
            <w:tcBorders>
              <w:top w:val="nil"/>
              <w:left w:val="single" w:sz="8" w:space="0" w:color="auto"/>
              <w:bottom w:val="single" w:sz="8" w:space="0" w:color="auto"/>
              <w:right w:val="single" w:sz="8" w:space="0" w:color="auto"/>
            </w:tcBorders>
            <w:vAlign w:val="center"/>
          </w:tcPr>
          <w:p w14:paraId="291C59F1" w14:textId="18775986" w:rsidR="0A84B08B" w:rsidRPr="003A4E71" w:rsidRDefault="0A84B08B" w:rsidP="00FA0EBD">
            <w:pPr>
              <w:spacing w:line="276" w:lineRule="auto"/>
              <w:jc w:val="both"/>
              <w:rPr>
                <w:lang w:val="it-IT"/>
              </w:rPr>
            </w:pPr>
            <w:r w:rsidRPr="003A4E71">
              <w:rPr>
                <w:rFonts w:ascii="Calibri" w:eastAsia="Calibri" w:hAnsi="Calibri" w:cs="Calibri"/>
                <w:sz w:val="18"/>
                <w:szCs w:val="18"/>
                <w:lang w:val="it-IT"/>
              </w:rPr>
              <w:t xml:space="preserve">Yunnan Province / </w:t>
            </w:r>
            <w:r w:rsidRPr="003A4E71">
              <w:rPr>
                <w:lang w:val="it-IT"/>
              </w:rPr>
              <w:br/>
            </w:r>
            <w:r w:rsidRPr="003A4E71">
              <w:rPr>
                <w:rFonts w:ascii="Calibri" w:eastAsia="Calibri" w:hAnsi="Calibri" w:cs="Calibri"/>
                <w:sz w:val="18"/>
                <w:szCs w:val="18"/>
                <w:lang w:val="it-IT"/>
              </w:rPr>
              <w:t xml:space="preserve">Tianchi Nature Reserve </w:t>
            </w:r>
            <w:r w:rsidRPr="003A4E71">
              <w:rPr>
                <w:lang w:val="it-IT"/>
              </w:rPr>
              <w:br/>
            </w:r>
            <w:r w:rsidRPr="003A4E71">
              <w:rPr>
                <w:rFonts w:ascii="Calibri" w:eastAsia="Calibri" w:hAnsi="Calibri" w:cs="Calibri"/>
                <w:sz w:val="18"/>
                <w:szCs w:val="18"/>
                <w:lang w:val="it-IT"/>
              </w:rPr>
              <w:t>(corridor)</w:t>
            </w:r>
          </w:p>
        </w:tc>
        <w:tc>
          <w:tcPr>
            <w:tcW w:w="3060" w:type="dxa"/>
            <w:tcBorders>
              <w:top w:val="single" w:sz="8" w:space="0" w:color="auto"/>
              <w:left w:val="single" w:sz="8" w:space="0" w:color="auto"/>
              <w:bottom w:val="single" w:sz="8" w:space="0" w:color="auto"/>
              <w:right w:val="single" w:sz="8" w:space="0" w:color="auto"/>
            </w:tcBorders>
            <w:vAlign w:val="center"/>
          </w:tcPr>
          <w:p w14:paraId="0BA8C629" w14:textId="59913260" w:rsidR="0A84B08B" w:rsidRPr="003A4E71" w:rsidRDefault="0A84B08B" w:rsidP="00FA0EBD">
            <w:pPr>
              <w:spacing w:line="276" w:lineRule="auto"/>
              <w:jc w:val="both"/>
            </w:pPr>
            <w:r w:rsidRPr="003A4E71">
              <w:rPr>
                <w:rFonts w:ascii="Calibri" w:eastAsia="Calibri" w:hAnsi="Calibri" w:cs="Calibri"/>
                <w:sz w:val="18"/>
                <w:szCs w:val="18"/>
              </w:rPr>
              <w:t>Business plan for nature-based livelihood development</w:t>
            </w:r>
          </w:p>
        </w:tc>
        <w:tc>
          <w:tcPr>
            <w:tcW w:w="3308" w:type="dxa"/>
            <w:tcBorders>
              <w:top w:val="single" w:sz="8" w:space="0" w:color="auto"/>
              <w:left w:val="single" w:sz="8" w:space="0" w:color="auto"/>
              <w:bottom w:val="single" w:sz="8" w:space="0" w:color="auto"/>
              <w:right w:val="single" w:sz="8" w:space="0" w:color="auto"/>
            </w:tcBorders>
            <w:vAlign w:val="center"/>
          </w:tcPr>
          <w:p w14:paraId="306317F5" w14:textId="0DC9D76D" w:rsidR="0A84B08B" w:rsidRPr="003A4E71" w:rsidRDefault="0A84B08B" w:rsidP="00FA0EBD">
            <w:pPr>
              <w:spacing w:line="276" w:lineRule="auto"/>
              <w:jc w:val="both"/>
            </w:pPr>
            <w:r w:rsidRPr="003A4E71">
              <w:rPr>
                <w:rFonts w:ascii="Calibri" w:eastAsia="Calibri" w:hAnsi="Calibri" w:cs="Calibri"/>
                <w:sz w:val="18"/>
                <w:szCs w:val="18"/>
              </w:rPr>
              <w:t xml:space="preserve">Developed with Livelihood Action Plan elements </w:t>
            </w:r>
          </w:p>
        </w:tc>
      </w:tr>
      <w:tr w:rsidR="0A84B08B" w:rsidRPr="003A4E71" w14:paraId="234E46D4" w14:textId="77777777" w:rsidTr="00FA0EBD">
        <w:tc>
          <w:tcPr>
            <w:tcW w:w="885" w:type="dxa"/>
            <w:vMerge/>
            <w:tcBorders>
              <w:left w:val="single" w:sz="0" w:space="0" w:color="auto"/>
              <w:bottom w:val="single" w:sz="0" w:space="0" w:color="auto"/>
              <w:right w:val="single" w:sz="0" w:space="0" w:color="auto"/>
            </w:tcBorders>
            <w:vAlign w:val="center"/>
          </w:tcPr>
          <w:p w14:paraId="7BF58FD7" w14:textId="77777777" w:rsidR="00C03A7E" w:rsidRPr="003A4E71" w:rsidRDefault="00C03A7E" w:rsidP="00FA0EBD">
            <w:pPr>
              <w:spacing w:line="276" w:lineRule="auto"/>
              <w:jc w:val="both"/>
            </w:pPr>
          </w:p>
        </w:tc>
        <w:tc>
          <w:tcPr>
            <w:tcW w:w="1762" w:type="dxa"/>
            <w:tcBorders>
              <w:top w:val="single" w:sz="8" w:space="0" w:color="auto"/>
              <w:left w:val="nil"/>
              <w:bottom w:val="single" w:sz="8" w:space="0" w:color="auto"/>
              <w:right w:val="single" w:sz="8" w:space="0" w:color="auto"/>
            </w:tcBorders>
            <w:vAlign w:val="center"/>
          </w:tcPr>
          <w:p w14:paraId="68A840E8" w14:textId="62DF4C43"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Yunnan Province / </w:t>
            </w:r>
            <w:r w:rsidRPr="003A4E71">
              <w:br/>
            </w:r>
            <w:r w:rsidRPr="003A4E71">
              <w:rPr>
                <w:rFonts w:ascii="Calibri" w:eastAsia="Calibri" w:hAnsi="Calibri" w:cs="Calibri"/>
                <w:sz w:val="18"/>
                <w:szCs w:val="18"/>
              </w:rPr>
              <w:t>Caojian Forest Farm</w:t>
            </w:r>
          </w:p>
          <w:p w14:paraId="79DCB17F" w14:textId="366EA8D1" w:rsidR="0A84B08B" w:rsidRPr="003A4E71" w:rsidRDefault="0A84B08B" w:rsidP="00FA0EBD">
            <w:pPr>
              <w:spacing w:line="276" w:lineRule="auto"/>
              <w:jc w:val="both"/>
            </w:pPr>
            <w:r w:rsidRPr="003A4E71">
              <w:rPr>
                <w:rFonts w:ascii="Calibri" w:eastAsia="Calibri" w:hAnsi="Calibri" w:cs="Calibri"/>
                <w:sz w:val="18"/>
                <w:szCs w:val="18"/>
              </w:rPr>
              <w:t>(restoration)</w:t>
            </w:r>
          </w:p>
        </w:tc>
        <w:tc>
          <w:tcPr>
            <w:tcW w:w="3060" w:type="dxa"/>
            <w:tcBorders>
              <w:top w:val="single" w:sz="8" w:space="0" w:color="auto"/>
              <w:left w:val="single" w:sz="8" w:space="0" w:color="auto"/>
              <w:bottom w:val="single" w:sz="8" w:space="0" w:color="auto"/>
              <w:right w:val="single" w:sz="8" w:space="0" w:color="auto"/>
            </w:tcBorders>
            <w:vAlign w:val="center"/>
          </w:tcPr>
          <w:p w14:paraId="342E2973" w14:textId="42F28CD2" w:rsidR="0A84B08B" w:rsidRPr="003A4E71" w:rsidRDefault="0A84B08B" w:rsidP="00FA0EBD">
            <w:pPr>
              <w:spacing w:line="276" w:lineRule="auto"/>
              <w:jc w:val="both"/>
            </w:pPr>
            <w:r w:rsidRPr="003A4E71">
              <w:rPr>
                <w:rFonts w:ascii="Calibri" w:eastAsia="Calibri" w:hAnsi="Calibri" w:cs="Calibri"/>
                <w:sz w:val="18"/>
                <w:szCs w:val="18"/>
              </w:rPr>
              <w:t>Business plan for nature-based livelihood development</w:t>
            </w:r>
          </w:p>
        </w:tc>
        <w:tc>
          <w:tcPr>
            <w:tcW w:w="3308" w:type="dxa"/>
            <w:tcBorders>
              <w:top w:val="single" w:sz="8" w:space="0" w:color="auto"/>
              <w:left w:val="single" w:sz="8" w:space="0" w:color="auto"/>
              <w:bottom w:val="single" w:sz="8" w:space="0" w:color="auto"/>
              <w:right w:val="single" w:sz="8" w:space="0" w:color="auto"/>
            </w:tcBorders>
            <w:vAlign w:val="center"/>
          </w:tcPr>
          <w:p w14:paraId="74806231" w14:textId="4032A1EB" w:rsidR="0A84B08B" w:rsidRPr="003A4E71" w:rsidRDefault="0A84B08B" w:rsidP="00FA0EBD">
            <w:pPr>
              <w:spacing w:line="276" w:lineRule="auto"/>
              <w:jc w:val="both"/>
            </w:pPr>
            <w:r w:rsidRPr="003A4E71">
              <w:rPr>
                <w:rFonts w:ascii="Calibri" w:eastAsia="Calibri" w:hAnsi="Calibri" w:cs="Calibri"/>
                <w:sz w:val="18"/>
                <w:szCs w:val="18"/>
              </w:rPr>
              <w:t>Developed with Livelihood Action Plan elements</w:t>
            </w:r>
          </w:p>
        </w:tc>
      </w:tr>
      <w:tr w:rsidR="0A84B08B" w:rsidRPr="003A4E71" w14:paraId="4CAFC1BB" w14:textId="77777777" w:rsidTr="00FA0EBD">
        <w:tc>
          <w:tcPr>
            <w:tcW w:w="885" w:type="dxa"/>
            <w:vMerge/>
            <w:tcBorders>
              <w:left w:val="single" w:sz="0" w:space="0" w:color="auto"/>
              <w:right w:val="single" w:sz="0" w:space="0" w:color="auto"/>
            </w:tcBorders>
            <w:vAlign w:val="center"/>
          </w:tcPr>
          <w:p w14:paraId="56886E34" w14:textId="77777777" w:rsidR="00C03A7E" w:rsidRPr="003A4E71" w:rsidRDefault="00C03A7E" w:rsidP="00FA0EBD">
            <w:pPr>
              <w:spacing w:line="276" w:lineRule="auto"/>
              <w:jc w:val="both"/>
            </w:pPr>
          </w:p>
        </w:tc>
        <w:tc>
          <w:tcPr>
            <w:tcW w:w="1762" w:type="dxa"/>
            <w:tcBorders>
              <w:top w:val="single" w:sz="8" w:space="0" w:color="auto"/>
              <w:left w:val="nil"/>
              <w:bottom w:val="single" w:sz="8" w:space="0" w:color="auto"/>
              <w:right w:val="single" w:sz="8" w:space="0" w:color="auto"/>
            </w:tcBorders>
            <w:vAlign w:val="center"/>
          </w:tcPr>
          <w:p w14:paraId="7AC3C27D" w14:textId="142A5254"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Baodinggou Nature Reserve</w:t>
            </w:r>
          </w:p>
          <w:p w14:paraId="5E5930F5" w14:textId="43EC1426" w:rsidR="0A84B08B" w:rsidRPr="003A4E71" w:rsidRDefault="0A84B08B" w:rsidP="00FA0EBD">
            <w:pPr>
              <w:spacing w:line="276" w:lineRule="auto"/>
              <w:jc w:val="both"/>
            </w:pPr>
            <w:r w:rsidRPr="003A4E71">
              <w:rPr>
                <w:rFonts w:ascii="Calibri" w:eastAsia="Calibri" w:hAnsi="Calibri" w:cs="Calibri"/>
                <w:sz w:val="18"/>
                <w:szCs w:val="18"/>
              </w:rPr>
              <w:t>(corridor)</w:t>
            </w:r>
          </w:p>
        </w:tc>
        <w:tc>
          <w:tcPr>
            <w:tcW w:w="3060" w:type="dxa"/>
            <w:tcBorders>
              <w:top w:val="single" w:sz="8" w:space="0" w:color="auto"/>
              <w:left w:val="single" w:sz="8" w:space="0" w:color="auto"/>
              <w:bottom w:val="single" w:sz="8" w:space="0" w:color="auto"/>
              <w:right w:val="single" w:sz="8" w:space="0" w:color="auto"/>
            </w:tcBorders>
            <w:vAlign w:val="center"/>
          </w:tcPr>
          <w:p w14:paraId="302169E9" w14:textId="45B191B2" w:rsidR="0A84B08B" w:rsidRPr="003A4E71" w:rsidRDefault="0A84B08B" w:rsidP="00FA0EBD">
            <w:pPr>
              <w:spacing w:line="276" w:lineRule="auto"/>
              <w:jc w:val="both"/>
            </w:pPr>
            <w:r w:rsidRPr="003A4E71">
              <w:rPr>
                <w:rFonts w:ascii="Calibri" w:eastAsia="Calibri" w:hAnsi="Calibri" w:cs="Calibri"/>
                <w:sz w:val="18"/>
                <w:szCs w:val="18"/>
              </w:rPr>
              <w:t>Business plan for nature-based livelihood development</w:t>
            </w:r>
          </w:p>
        </w:tc>
        <w:tc>
          <w:tcPr>
            <w:tcW w:w="3308" w:type="dxa"/>
            <w:tcBorders>
              <w:top w:val="single" w:sz="8" w:space="0" w:color="auto"/>
              <w:left w:val="single" w:sz="8" w:space="0" w:color="auto"/>
              <w:bottom w:val="single" w:sz="8" w:space="0" w:color="auto"/>
              <w:right w:val="single" w:sz="8" w:space="0" w:color="auto"/>
            </w:tcBorders>
            <w:vAlign w:val="center"/>
          </w:tcPr>
          <w:p w14:paraId="0315CBB6" w14:textId="0B30920F" w:rsidR="0A84B08B" w:rsidRPr="003A4E71" w:rsidRDefault="0A84B08B" w:rsidP="00FA0EBD">
            <w:pPr>
              <w:spacing w:line="276" w:lineRule="auto"/>
              <w:jc w:val="both"/>
            </w:pPr>
            <w:r w:rsidRPr="003A4E71">
              <w:rPr>
                <w:rFonts w:ascii="Calibri" w:eastAsia="Calibri" w:hAnsi="Calibri" w:cs="Calibri"/>
                <w:sz w:val="18"/>
                <w:szCs w:val="18"/>
              </w:rPr>
              <w:t>Developed with Livelihood Action Plan elements</w:t>
            </w:r>
          </w:p>
        </w:tc>
      </w:tr>
      <w:tr w:rsidR="0A84B08B" w:rsidRPr="003A4E71" w14:paraId="26BF67BE" w14:textId="77777777" w:rsidTr="00FA0EBD">
        <w:tc>
          <w:tcPr>
            <w:tcW w:w="885" w:type="dxa"/>
            <w:vMerge/>
            <w:tcBorders>
              <w:left w:val="single" w:sz="0" w:space="0" w:color="auto"/>
              <w:bottom w:val="single" w:sz="0" w:space="0" w:color="auto"/>
              <w:right w:val="single" w:sz="0" w:space="0" w:color="auto"/>
            </w:tcBorders>
            <w:vAlign w:val="center"/>
          </w:tcPr>
          <w:p w14:paraId="559F20FF" w14:textId="77777777" w:rsidR="00C03A7E" w:rsidRPr="003A4E71" w:rsidRDefault="00C03A7E" w:rsidP="00FA0EBD">
            <w:pPr>
              <w:spacing w:line="276" w:lineRule="auto"/>
              <w:jc w:val="both"/>
            </w:pPr>
          </w:p>
        </w:tc>
        <w:tc>
          <w:tcPr>
            <w:tcW w:w="1762" w:type="dxa"/>
            <w:tcBorders>
              <w:top w:val="single" w:sz="8" w:space="0" w:color="auto"/>
              <w:left w:val="nil"/>
              <w:bottom w:val="single" w:sz="8" w:space="0" w:color="auto"/>
              <w:right w:val="single" w:sz="8" w:space="0" w:color="auto"/>
            </w:tcBorders>
            <w:vAlign w:val="center"/>
          </w:tcPr>
          <w:p w14:paraId="7A552FEB" w14:textId="1F2EA9DB"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Liziping Nature Reserve</w:t>
            </w:r>
          </w:p>
          <w:p w14:paraId="086BA2CE" w14:textId="1D790D07" w:rsidR="0A84B08B" w:rsidRPr="003A4E71" w:rsidRDefault="0A84B08B" w:rsidP="00FA0EBD">
            <w:pPr>
              <w:spacing w:line="276" w:lineRule="auto"/>
              <w:jc w:val="both"/>
            </w:pPr>
            <w:r w:rsidRPr="003A4E71">
              <w:rPr>
                <w:rFonts w:ascii="Calibri" w:eastAsia="Calibri" w:hAnsi="Calibri" w:cs="Calibri"/>
                <w:sz w:val="18"/>
                <w:szCs w:val="18"/>
              </w:rPr>
              <w:t>(corridor)</w:t>
            </w:r>
          </w:p>
        </w:tc>
        <w:tc>
          <w:tcPr>
            <w:tcW w:w="3060" w:type="dxa"/>
            <w:tcBorders>
              <w:top w:val="single" w:sz="8" w:space="0" w:color="auto"/>
              <w:left w:val="single" w:sz="8" w:space="0" w:color="auto"/>
              <w:bottom w:val="single" w:sz="8" w:space="0" w:color="auto"/>
              <w:right w:val="single" w:sz="8" w:space="0" w:color="auto"/>
            </w:tcBorders>
            <w:vAlign w:val="center"/>
          </w:tcPr>
          <w:p w14:paraId="0DCDACB9" w14:textId="4DEDB3FC" w:rsidR="0A84B08B" w:rsidRPr="003A4E71" w:rsidRDefault="0A84B08B" w:rsidP="00FA0EBD">
            <w:pPr>
              <w:spacing w:line="276" w:lineRule="auto"/>
              <w:jc w:val="both"/>
            </w:pPr>
            <w:r w:rsidRPr="003A4E71">
              <w:rPr>
                <w:rFonts w:ascii="Calibri" w:eastAsia="Calibri" w:hAnsi="Calibri" w:cs="Calibri"/>
                <w:sz w:val="18"/>
                <w:szCs w:val="18"/>
              </w:rPr>
              <w:t>Business plan for nature-based livelihood development</w:t>
            </w:r>
          </w:p>
        </w:tc>
        <w:tc>
          <w:tcPr>
            <w:tcW w:w="3308" w:type="dxa"/>
            <w:tcBorders>
              <w:top w:val="single" w:sz="8" w:space="0" w:color="auto"/>
              <w:left w:val="single" w:sz="8" w:space="0" w:color="auto"/>
              <w:bottom w:val="single" w:sz="8" w:space="0" w:color="auto"/>
              <w:right w:val="single" w:sz="8" w:space="0" w:color="auto"/>
            </w:tcBorders>
            <w:vAlign w:val="center"/>
          </w:tcPr>
          <w:p w14:paraId="33938B4B" w14:textId="33F13913" w:rsidR="0A84B08B" w:rsidRPr="003A4E71" w:rsidRDefault="0A84B08B" w:rsidP="00FA0EBD">
            <w:pPr>
              <w:spacing w:line="276" w:lineRule="auto"/>
              <w:jc w:val="both"/>
            </w:pPr>
            <w:r w:rsidRPr="003A4E71">
              <w:rPr>
                <w:rFonts w:ascii="Calibri" w:eastAsia="Calibri" w:hAnsi="Calibri" w:cs="Calibri"/>
                <w:sz w:val="18"/>
                <w:szCs w:val="18"/>
              </w:rPr>
              <w:t>Developed with Livelihood Action Plan elements</w:t>
            </w:r>
          </w:p>
        </w:tc>
      </w:tr>
    </w:tbl>
    <w:p w14:paraId="253A521F" w14:textId="77777777" w:rsidR="00EB12D4" w:rsidRPr="003A4E71" w:rsidRDefault="00EB12D4" w:rsidP="009506CE">
      <w:pPr>
        <w:spacing w:line="276" w:lineRule="auto"/>
        <w:jc w:val="both"/>
        <w:rPr>
          <w:rFonts w:ascii="Calibri" w:hAnsi="Calibri" w:cs="Calibri"/>
          <w:sz w:val="20"/>
          <w:szCs w:val="20"/>
        </w:rPr>
      </w:pPr>
    </w:p>
    <w:p w14:paraId="354FF29F" w14:textId="77777777" w:rsidR="00EB12D4" w:rsidRPr="003A4E71" w:rsidRDefault="00EB12D4" w:rsidP="009506CE">
      <w:pPr>
        <w:spacing w:line="276" w:lineRule="auto"/>
        <w:jc w:val="both"/>
        <w:rPr>
          <w:rFonts w:ascii="Calibri" w:hAnsi="Calibri" w:cs="Calibri"/>
          <w:sz w:val="20"/>
          <w:szCs w:val="20"/>
        </w:rPr>
      </w:pPr>
    </w:p>
    <w:p w14:paraId="571B9580" w14:textId="77777777" w:rsidR="00EB12D4" w:rsidRPr="003A4E71" w:rsidRDefault="00EB12D4"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This ESMF is supported by:</w:t>
      </w:r>
    </w:p>
    <w:p w14:paraId="5843443D" w14:textId="77777777" w:rsidR="00EB12D4" w:rsidRPr="003A4E71" w:rsidRDefault="00EB12D4"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an Indigenous People Planning Framework, (see annex 11 in the ProDoc)</w:t>
      </w:r>
    </w:p>
    <w:p w14:paraId="279DB1DA" w14:textId="77777777" w:rsidR="00EB12D4" w:rsidRPr="003A4E71" w:rsidRDefault="00EB12D4" w:rsidP="009506CE">
      <w:pPr>
        <w:spacing w:line="276" w:lineRule="auto"/>
        <w:jc w:val="both"/>
        <w:rPr>
          <w:rFonts w:ascii="Calibri" w:hAnsi="Calibri" w:cs="Calibri"/>
          <w:sz w:val="20"/>
          <w:szCs w:val="20"/>
        </w:rPr>
      </w:pPr>
      <w:r w:rsidRPr="003A4E71">
        <w:rPr>
          <w:rFonts w:ascii="Calibri" w:hAnsi="Calibri" w:cs="Calibri"/>
          <w:color w:val="000000"/>
          <w:sz w:val="20"/>
          <w:szCs w:val="20"/>
        </w:rPr>
        <w:t xml:space="preserve">- a Stakeholder Engagement Plan including a description of the </w:t>
      </w:r>
      <w:r w:rsidRPr="003A4E71">
        <w:rPr>
          <w:rFonts w:ascii="Calibri" w:hAnsi="Calibri" w:cs="Calibri"/>
          <w:sz w:val="20"/>
          <w:szCs w:val="20"/>
        </w:rPr>
        <w:t xml:space="preserve">project Level Grievance Redress Mechanism to address concerns raised by affected stakeholders from the project, </w:t>
      </w:r>
      <w:r w:rsidRPr="003A4E71">
        <w:rPr>
          <w:rFonts w:ascii="Calibri" w:hAnsi="Calibri" w:cs="Calibri"/>
          <w:color w:val="000000"/>
          <w:sz w:val="20"/>
          <w:szCs w:val="20"/>
        </w:rPr>
        <w:t>(see annex 7 in the ProDoc)</w:t>
      </w:r>
    </w:p>
    <w:p w14:paraId="67BCBBEE" w14:textId="77777777" w:rsidR="00EB12D4" w:rsidRPr="003A4E71" w:rsidRDefault="00EB12D4" w:rsidP="009506CE">
      <w:pPr>
        <w:spacing w:line="276" w:lineRule="auto"/>
        <w:jc w:val="both"/>
        <w:rPr>
          <w:rFonts w:ascii="Calibri" w:hAnsi="Calibri" w:cs="Calibri"/>
          <w:sz w:val="20"/>
          <w:szCs w:val="20"/>
        </w:rPr>
      </w:pPr>
      <w:r w:rsidRPr="003A4E71">
        <w:rPr>
          <w:rFonts w:ascii="Calibri" w:hAnsi="Calibri" w:cs="Calibri"/>
          <w:sz w:val="20"/>
          <w:szCs w:val="20"/>
        </w:rPr>
        <w:t xml:space="preserve">- a Gender Analysis and Gender Action Plan </w:t>
      </w:r>
      <w:r w:rsidRPr="003A4E71">
        <w:rPr>
          <w:rFonts w:ascii="Calibri" w:hAnsi="Calibri" w:cs="Calibri"/>
          <w:color w:val="000000"/>
          <w:sz w:val="20"/>
          <w:szCs w:val="20"/>
        </w:rPr>
        <w:t>(see annex 10 in the ProDoc)</w:t>
      </w:r>
    </w:p>
    <w:p w14:paraId="4E827B18" w14:textId="77777777" w:rsidR="00EB12D4" w:rsidRPr="003A4E71" w:rsidRDefault="00EB12D4" w:rsidP="009506CE">
      <w:pPr>
        <w:spacing w:line="276" w:lineRule="auto"/>
        <w:jc w:val="both"/>
        <w:rPr>
          <w:rFonts w:ascii="Calibri" w:hAnsi="Calibri" w:cs="Calibri"/>
          <w:color w:val="000000"/>
          <w:sz w:val="20"/>
          <w:szCs w:val="20"/>
        </w:rPr>
      </w:pPr>
      <w:r w:rsidRPr="003A4E71">
        <w:rPr>
          <w:rFonts w:ascii="Calibri" w:hAnsi="Calibri" w:cs="Calibri"/>
          <w:sz w:val="20"/>
          <w:szCs w:val="20"/>
        </w:rPr>
        <w:t xml:space="preserve">- Covid-19 Analysis and Action Framework </w:t>
      </w:r>
      <w:r w:rsidRPr="003A4E71">
        <w:rPr>
          <w:rFonts w:ascii="Calibri" w:hAnsi="Calibri" w:cs="Calibri"/>
          <w:color w:val="000000"/>
          <w:sz w:val="20"/>
          <w:szCs w:val="20"/>
        </w:rPr>
        <w:t>(see annex 14 in the ProDoc), and</w:t>
      </w:r>
    </w:p>
    <w:p w14:paraId="7EB91531" w14:textId="77777777" w:rsidR="00EB12D4" w:rsidRPr="003A4E71" w:rsidRDefault="00EB12D4" w:rsidP="009506CE">
      <w:pPr>
        <w:spacing w:line="276" w:lineRule="auto"/>
        <w:jc w:val="both"/>
        <w:rPr>
          <w:rFonts w:ascii="Calibri" w:hAnsi="Calibri" w:cs="Calibri"/>
          <w:sz w:val="20"/>
          <w:szCs w:val="20"/>
        </w:rPr>
      </w:pPr>
      <w:r w:rsidRPr="003A4E71">
        <w:rPr>
          <w:rFonts w:ascii="Calibri" w:hAnsi="Calibri" w:cs="Calibri"/>
          <w:color w:val="000000"/>
          <w:sz w:val="20"/>
          <w:szCs w:val="20"/>
        </w:rPr>
        <w:t>- Climate and Disaster Screening Report (see annex</w:t>
      </w:r>
      <w:r w:rsidRPr="003A4E71">
        <w:rPr>
          <w:rFonts w:ascii="Calibri" w:hAnsi="Calibri" w:cs="Calibri"/>
          <w:sz w:val="20"/>
          <w:szCs w:val="20"/>
        </w:rPr>
        <w:t xml:space="preserve"> 13 </w:t>
      </w:r>
      <w:r w:rsidRPr="003A4E71">
        <w:rPr>
          <w:rFonts w:ascii="Calibri" w:hAnsi="Calibri" w:cs="Calibri"/>
          <w:color w:val="000000"/>
          <w:sz w:val="20"/>
          <w:szCs w:val="20"/>
        </w:rPr>
        <w:t>in the ProDoc</w:t>
      </w:r>
      <w:r w:rsidRPr="003A4E71">
        <w:rPr>
          <w:rFonts w:ascii="Calibri" w:hAnsi="Calibri" w:cs="Calibri"/>
          <w:sz w:val="20"/>
          <w:szCs w:val="20"/>
        </w:rPr>
        <w:t>)</w:t>
      </w:r>
    </w:p>
    <w:p w14:paraId="1D6EF1F6" w14:textId="77777777" w:rsidR="00EB12D4" w:rsidRPr="003A4E71" w:rsidRDefault="00EB12D4" w:rsidP="009506CE">
      <w:pPr>
        <w:spacing w:line="276" w:lineRule="auto"/>
        <w:jc w:val="both"/>
        <w:rPr>
          <w:rFonts w:ascii="Calibri" w:hAnsi="Calibri" w:cs="Calibri"/>
          <w:sz w:val="20"/>
          <w:szCs w:val="20"/>
        </w:rPr>
      </w:pPr>
    </w:p>
    <w:p w14:paraId="44453944" w14:textId="120B72B0" w:rsidR="00EB12D4" w:rsidRPr="003A4E71" w:rsidRDefault="29873A91" w:rsidP="009506CE">
      <w:pPr>
        <w:spacing w:line="276" w:lineRule="auto"/>
        <w:jc w:val="both"/>
        <w:rPr>
          <w:rFonts w:asciiTheme="majorHAnsi" w:hAnsiTheme="majorHAnsi" w:cs="Calibri"/>
          <w:color w:val="000000"/>
          <w:sz w:val="20"/>
          <w:szCs w:val="20"/>
        </w:rPr>
      </w:pPr>
      <w:r w:rsidRPr="003A4E71">
        <w:rPr>
          <w:rFonts w:ascii="Calibri" w:hAnsi="Calibri" w:cs="Calibri"/>
          <w:color w:val="000000" w:themeColor="text1"/>
          <w:sz w:val="20"/>
          <w:szCs w:val="20"/>
        </w:rPr>
        <w:t xml:space="preserve">During early implementation (Year 1) </w:t>
      </w:r>
      <w:r w:rsidRPr="003A4E71">
        <w:rPr>
          <w:rFonts w:asciiTheme="majorHAnsi" w:hAnsiTheme="majorHAnsi" w:cs="Calibri"/>
          <w:color w:val="000000" w:themeColor="text1"/>
          <w:sz w:val="20"/>
          <w:szCs w:val="20"/>
        </w:rPr>
        <w:t>scoped social and environmental assessments will be undertaken and incorporated into the project strategy, th</w:t>
      </w:r>
      <w:r w:rsidR="00F52672">
        <w:rPr>
          <w:rFonts w:asciiTheme="majorHAnsi" w:hAnsiTheme="majorHAnsi" w:cs="Calibri"/>
          <w:color w:val="000000" w:themeColor="text1"/>
          <w:sz w:val="20"/>
          <w:szCs w:val="20"/>
        </w:rPr>
        <w:t>e</w:t>
      </w:r>
      <w:r w:rsidRPr="003A4E71">
        <w:rPr>
          <w:rFonts w:asciiTheme="majorHAnsi" w:hAnsiTheme="majorHAnsi" w:cs="Calibri"/>
          <w:color w:val="000000" w:themeColor="text1"/>
          <w:sz w:val="20"/>
          <w:szCs w:val="20"/>
        </w:rPr>
        <w:t>s</w:t>
      </w:r>
      <w:r w:rsidR="00F52672">
        <w:rPr>
          <w:rFonts w:asciiTheme="majorHAnsi" w:hAnsiTheme="majorHAnsi" w:cs="Calibri"/>
          <w:color w:val="000000" w:themeColor="text1"/>
          <w:sz w:val="20"/>
          <w:szCs w:val="20"/>
        </w:rPr>
        <w:t>e</w:t>
      </w:r>
      <w:r w:rsidRPr="003A4E71">
        <w:rPr>
          <w:rFonts w:asciiTheme="majorHAnsi" w:hAnsiTheme="majorHAnsi" w:cs="Calibri"/>
          <w:color w:val="000000" w:themeColor="text1"/>
          <w:sz w:val="20"/>
          <w:szCs w:val="20"/>
        </w:rPr>
        <w:t xml:space="preserve"> </w:t>
      </w:r>
      <w:r w:rsidR="0019504C" w:rsidRPr="003A4E71">
        <w:rPr>
          <w:rFonts w:asciiTheme="majorHAnsi" w:hAnsiTheme="majorHAnsi" w:cs="Calibri"/>
          <w:color w:val="000000" w:themeColor="text1"/>
          <w:sz w:val="20"/>
          <w:szCs w:val="20"/>
        </w:rPr>
        <w:t>include</w:t>
      </w:r>
      <w:r w:rsidRPr="003A4E71">
        <w:rPr>
          <w:rFonts w:asciiTheme="majorHAnsi" w:hAnsiTheme="majorHAnsi" w:cs="Calibri"/>
          <w:color w:val="000000" w:themeColor="text1"/>
          <w:sz w:val="20"/>
          <w:szCs w:val="20"/>
        </w:rPr>
        <w:t>:</w:t>
      </w:r>
    </w:p>
    <w:p w14:paraId="1CCBFD7A" w14:textId="38364A2F" w:rsidR="007F2BD7" w:rsidRPr="003A4E71" w:rsidRDefault="007F2BD7" w:rsidP="00FA0EBD">
      <w:pPr>
        <w:pStyle w:val="ae"/>
        <w:numPr>
          <w:ilvl w:val="0"/>
          <w:numId w:val="45"/>
        </w:numPr>
        <w:shd w:val="clear" w:color="auto" w:fill="DBE5F1" w:themeFill="accent1" w:themeFillTint="33"/>
        <w:spacing w:before="120" w:after="120" w:line="276" w:lineRule="auto"/>
        <w:jc w:val="both"/>
        <w:rPr>
          <w:rFonts w:asciiTheme="majorHAnsi" w:eastAsiaTheme="minorHAnsi" w:hAnsiTheme="majorHAnsi" w:cstheme="minorBidi"/>
          <w:b/>
          <w:sz w:val="20"/>
          <w:szCs w:val="20"/>
          <w:u w:val="single"/>
          <w:lang w:val="en-GB" w:eastAsia="en-US"/>
        </w:rPr>
      </w:pPr>
      <w:r w:rsidRPr="003A4E71">
        <w:rPr>
          <w:rFonts w:asciiTheme="majorHAnsi" w:eastAsiaTheme="minorHAnsi" w:hAnsiTheme="majorHAnsi" w:cstheme="minorBidi"/>
          <w:b/>
          <w:sz w:val="20"/>
          <w:szCs w:val="20"/>
          <w:u w:val="single"/>
          <w:lang w:val="en-GB" w:eastAsia="en-US"/>
        </w:rPr>
        <w:t xml:space="preserve">Strategic Environmental and Social Assessment for upstream activities </w:t>
      </w:r>
    </w:p>
    <w:p w14:paraId="2EB2C9CF" w14:textId="0157DE7A" w:rsidR="00EB12D4" w:rsidRPr="003A4E71" w:rsidRDefault="009506CE" w:rsidP="00FA0EBD">
      <w:pPr>
        <w:spacing w:before="20" w:after="20" w:line="276" w:lineRule="auto"/>
        <w:jc w:val="both"/>
        <w:rPr>
          <w:rFonts w:ascii="Calibri" w:hAnsi="Calibri" w:cs="Calibri"/>
          <w:iCs/>
          <w:color w:val="000000"/>
          <w:sz w:val="20"/>
          <w:szCs w:val="20"/>
        </w:rPr>
      </w:pPr>
      <w:r w:rsidRPr="003A4E71">
        <w:rPr>
          <w:rFonts w:asciiTheme="majorHAnsi" w:hAnsiTheme="majorHAnsi" w:cs="Calibri"/>
          <w:color w:val="000000" w:themeColor="text1"/>
          <w:sz w:val="20"/>
          <w:szCs w:val="20"/>
        </w:rPr>
        <w:t>The project will respect requirements for</w:t>
      </w:r>
      <w:r w:rsidRPr="003A4E71">
        <w:rPr>
          <w:rFonts w:ascii="Calibri" w:hAnsi="Calibri" w:cs="Calibri"/>
          <w:color w:val="000000" w:themeColor="text1"/>
          <w:sz w:val="20"/>
          <w:szCs w:val="20"/>
        </w:rPr>
        <w:t xml:space="preserve"> the </w:t>
      </w:r>
      <w:r w:rsidR="29873A91" w:rsidRPr="003A4E71">
        <w:rPr>
          <w:rFonts w:ascii="Calibri" w:hAnsi="Calibri" w:cs="Calibri"/>
          <w:color w:val="000000" w:themeColor="text1"/>
          <w:sz w:val="20"/>
          <w:szCs w:val="20"/>
        </w:rPr>
        <w:t xml:space="preserve"> scoped Social and Environmental Strategic Assessment (SESA) (see proposed outline in annex 1) for activities under Component 1: Mainstreaming wildlife conservation into integrated landscape planning through enhanced intersectoral coordination and supportive policy environment, specifically during output the implementation of output </w:t>
      </w:r>
      <w:r w:rsidR="0A84B08B" w:rsidRPr="003A4E71">
        <w:rPr>
          <w:rFonts w:ascii="Calibri" w:hAnsi="Calibri" w:cs="Calibri"/>
          <w:color w:val="000000" w:themeColor="text1"/>
          <w:sz w:val="20"/>
          <w:szCs w:val="20"/>
        </w:rPr>
        <w:t xml:space="preserve"> 1.2.1 Cross-sectoral strategy and action plan for primate conservation and sustainable management in Yunnan Province and 1.2.2. Cross-sectoral conservation and sustainable management plan for the Giant Panda National Park where SESA consideration will be integrated into the strategy and the action plan.</w:t>
      </w:r>
    </w:p>
    <w:p w14:paraId="570F41E5" w14:textId="77777777" w:rsidR="009506CE" w:rsidRPr="003A4E71" w:rsidRDefault="009506CE" w:rsidP="00FA0EBD">
      <w:pPr>
        <w:tabs>
          <w:tab w:val="left" w:pos="284"/>
          <w:tab w:val="left" w:pos="9781"/>
        </w:tabs>
        <w:spacing w:line="276" w:lineRule="auto"/>
        <w:jc w:val="both"/>
        <w:rPr>
          <w:rFonts w:ascii="Calibri" w:hAnsi="Calibri" w:cs="Calibri"/>
          <w:color w:val="000000" w:themeColor="text1"/>
          <w:sz w:val="20"/>
          <w:szCs w:val="20"/>
        </w:rPr>
      </w:pPr>
    </w:p>
    <w:p w14:paraId="7B266BA6" w14:textId="5BE2640D" w:rsidR="007F2BD7" w:rsidRPr="003A4E71" w:rsidRDefault="007F2BD7" w:rsidP="00FA0EBD">
      <w:pPr>
        <w:tabs>
          <w:tab w:val="left" w:pos="284"/>
          <w:tab w:val="left" w:pos="9781"/>
        </w:tabs>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The project will make sure to integrate a gender perspective into all the capacity building events and  stakeholders consultations, advocating for women rights and striving to offer equal participation opportunities in trainings and awareness events and decision-making  processes. SESA</w:t>
      </w:r>
      <w:r w:rsidR="009506CE" w:rsidRPr="003A4E71">
        <w:rPr>
          <w:rFonts w:ascii="Calibri" w:hAnsi="Calibri" w:cs="Calibri"/>
          <w:color w:val="000000" w:themeColor="text1"/>
          <w:sz w:val="20"/>
          <w:szCs w:val="20"/>
        </w:rPr>
        <w:t xml:space="preserve"> approach will be applied to</w:t>
      </w:r>
      <w:r w:rsidRPr="003A4E71">
        <w:rPr>
          <w:rFonts w:ascii="Calibri" w:hAnsi="Calibri" w:cs="Calibri"/>
          <w:color w:val="000000" w:themeColor="text1"/>
          <w:sz w:val="20"/>
          <w:szCs w:val="20"/>
        </w:rPr>
        <w:t xml:space="preserve"> the amendments to the local strategies. </w:t>
      </w:r>
    </w:p>
    <w:p w14:paraId="0BFCBE29" w14:textId="77777777" w:rsidR="007F2BD7" w:rsidRPr="003A4E71" w:rsidRDefault="007F2BD7" w:rsidP="00FA0EBD">
      <w:pPr>
        <w:tabs>
          <w:tab w:val="left" w:pos="284"/>
          <w:tab w:val="left" w:pos="9781"/>
        </w:tabs>
        <w:spacing w:line="276" w:lineRule="auto"/>
        <w:jc w:val="both"/>
        <w:rPr>
          <w:rFonts w:ascii="Calibri" w:hAnsi="Calibri" w:cs="Calibri"/>
          <w:color w:val="000000" w:themeColor="text1"/>
          <w:sz w:val="20"/>
          <w:szCs w:val="20"/>
        </w:rPr>
      </w:pPr>
    </w:p>
    <w:p w14:paraId="7A17F24C" w14:textId="14229147" w:rsidR="007F2BD7" w:rsidRPr="003A4E71" w:rsidRDefault="007F2BD7" w:rsidP="00FA0EBD">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The SESA </w:t>
      </w:r>
      <w:r w:rsidR="009506CE" w:rsidRPr="003A4E71">
        <w:rPr>
          <w:rFonts w:ascii="Calibri" w:hAnsi="Calibri" w:cs="Calibri"/>
          <w:color w:val="000000" w:themeColor="text1"/>
          <w:sz w:val="20"/>
          <w:szCs w:val="20"/>
        </w:rPr>
        <w:t>requirements will be incorporated</w:t>
      </w:r>
      <w:r w:rsidRPr="003A4E71">
        <w:rPr>
          <w:rFonts w:ascii="Calibri" w:hAnsi="Calibri" w:cs="Calibri"/>
          <w:color w:val="000000" w:themeColor="text1"/>
          <w:sz w:val="20"/>
          <w:szCs w:val="20"/>
        </w:rPr>
        <w:t xml:space="preserve"> by independent experts in accordance with UNDP’s SES policy and the </w:t>
      </w:r>
      <w:hyperlink r:id="rId24" w:history="1">
        <w:r w:rsidRPr="003A4E71">
          <w:rPr>
            <w:rFonts w:ascii="Calibri" w:hAnsi="Calibri" w:cs="Calibri"/>
            <w:color w:val="000000" w:themeColor="text1"/>
            <w:sz w:val="20"/>
            <w:szCs w:val="20"/>
          </w:rPr>
          <w:t>UNDP SES Guidance Note on Assessment and Management</w:t>
        </w:r>
      </w:hyperlink>
      <w:r w:rsidRPr="003A4E71">
        <w:rPr>
          <w:rFonts w:ascii="Calibri" w:hAnsi="Calibri" w:cs="Calibri"/>
          <w:color w:val="000000" w:themeColor="text1"/>
          <w:sz w:val="20"/>
          <w:szCs w:val="20"/>
        </w:rPr>
        <w:t xml:space="preserve"> to identify and assess social and environmental impacts associated with the proposed regulations in a participatory manner with stakeholders as follows:</w:t>
      </w:r>
    </w:p>
    <w:p w14:paraId="03B751C9" w14:textId="77777777" w:rsidR="007F2BD7" w:rsidRPr="003A4E71" w:rsidRDefault="007F2BD7" w:rsidP="00FA0EBD">
      <w:pPr>
        <w:numPr>
          <w:ilvl w:val="1"/>
          <w:numId w:val="43"/>
        </w:numPr>
        <w:spacing w:before="120" w:after="120" w:line="276" w:lineRule="auto"/>
        <w:ind w:left="720"/>
        <w:jc w:val="both"/>
        <w:rPr>
          <w:rFonts w:ascii="Calibri" w:hAnsi="Calibri" w:cs="Calibri"/>
          <w:color w:val="000000" w:themeColor="text1"/>
          <w:sz w:val="20"/>
          <w:szCs w:val="20"/>
        </w:rPr>
      </w:pPr>
      <w:r w:rsidRPr="003A4E71">
        <w:rPr>
          <w:rFonts w:ascii="Calibri" w:hAnsi="Calibri" w:cs="Calibri"/>
          <w:color w:val="000000" w:themeColor="text1"/>
          <w:sz w:val="20"/>
          <w:szCs w:val="20"/>
        </w:rPr>
        <w:t>Identify social and environmental priorities to be included in planning and policy processes</w:t>
      </w:r>
    </w:p>
    <w:p w14:paraId="2AC94F62" w14:textId="77777777" w:rsidR="007F2BD7" w:rsidRPr="003A4E71" w:rsidRDefault="007F2BD7" w:rsidP="00FA0EBD">
      <w:pPr>
        <w:numPr>
          <w:ilvl w:val="1"/>
          <w:numId w:val="43"/>
        </w:numPr>
        <w:spacing w:before="120" w:after="120" w:line="276" w:lineRule="auto"/>
        <w:ind w:left="720"/>
        <w:jc w:val="both"/>
        <w:rPr>
          <w:rFonts w:ascii="Calibri" w:hAnsi="Calibri" w:cs="Calibri"/>
          <w:color w:val="000000" w:themeColor="text1"/>
          <w:sz w:val="20"/>
          <w:szCs w:val="20"/>
        </w:rPr>
      </w:pPr>
      <w:r w:rsidRPr="003A4E71">
        <w:rPr>
          <w:rFonts w:ascii="Calibri" w:hAnsi="Calibri" w:cs="Calibri"/>
          <w:color w:val="000000" w:themeColor="text1"/>
          <w:sz w:val="20"/>
          <w:szCs w:val="20"/>
        </w:rPr>
        <w:t>Assess gaps in the institutional, policy, and legal frameworks to address these priorities</w:t>
      </w:r>
    </w:p>
    <w:p w14:paraId="07F72165" w14:textId="77777777" w:rsidR="007F2BD7" w:rsidRPr="003A4E71" w:rsidRDefault="007F2BD7" w:rsidP="00FA0EBD">
      <w:pPr>
        <w:numPr>
          <w:ilvl w:val="1"/>
          <w:numId w:val="43"/>
        </w:numPr>
        <w:spacing w:before="120" w:after="120" w:line="276" w:lineRule="auto"/>
        <w:ind w:left="720"/>
        <w:jc w:val="both"/>
        <w:rPr>
          <w:rFonts w:ascii="Calibri" w:hAnsi="Calibri" w:cs="Calibri"/>
          <w:color w:val="000000" w:themeColor="text1"/>
          <w:sz w:val="20"/>
          <w:szCs w:val="20"/>
        </w:rPr>
      </w:pPr>
      <w:r w:rsidRPr="003A4E71">
        <w:rPr>
          <w:rFonts w:ascii="Calibri" w:hAnsi="Calibri" w:cs="Calibri"/>
          <w:color w:val="000000" w:themeColor="text1"/>
          <w:sz w:val="20"/>
          <w:szCs w:val="20"/>
        </w:rPr>
        <w:t>Identify potential adverse social and environmental impacts associated with policy options</w:t>
      </w:r>
    </w:p>
    <w:p w14:paraId="2EC8DB69" w14:textId="77777777" w:rsidR="007F2BD7" w:rsidRPr="003A4E71" w:rsidRDefault="007F2BD7" w:rsidP="00FA0EBD">
      <w:pPr>
        <w:numPr>
          <w:ilvl w:val="1"/>
          <w:numId w:val="43"/>
        </w:numPr>
        <w:spacing w:before="120" w:after="120" w:line="276" w:lineRule="auto"/>
        <w:ind w:left="720"/>
        <w:jc w:val="both"/>
        <w:rPr>
          <w:rFonts w:ascii="Calibri" w:hAnsi="Calibri" w:cs="Calibri"/>
          <w:color w:val="000000" w:themeColor="text1"/>
          <w:sz w:val="20"/>
          <w:szCs w:val="20"/>
        </w:rPr>
      </w:pPr>
      <w:r w:rsidRPr="003A4E71">
        <w:rPr>
          <w:rFonts w:ascii="Calibri" w:hAnsi="Calibri" w:cs="Calibri"/>
          <w:color w:val="000000" w:themeColor="text1"/>
          <w:sz w:val="20"/>
          <w:szCs w:val="20"/>
        </w:rPr>
        <w:t>Engage decision makers and stakeholders to ensure a common understanding and broad support for implementation</w:t>
      </w:r>
    </w:p>
    <w:p w14:paraId="6A961C11" w14:textId="77777777" w:rsidR="007F2BD7" w:rsidRPr="003A4E71" w:rsidRDefault="007F2BD7" w:rsidP="00FA0EBD">
      <w:pPr>
        <w:numPr>
          <w:ilvl w:val="1"/>
          <w:numId w:val="43"/>
        </w:numPr>
        <w:spacing w:before="120" w:after="120" w:line="276" w:lineRule="auto"/>
        <w:ind w:left="720"/>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Formulate policy and institutional measures needed to close policy and legal gaps, address institutional weaknesses, and avoid adverse social and environmental impacts. </w:t>
      </w:r>
    </w:p>
    <w:p w14:paraId="1BBF989C" w14:textId="77777777" w:rsidR="007F2BD7" w:rsidRPr="003A4E71" w:rsidRDefault="007F2BD7" w:rsidP="00FA0EBD">
      <w:pPr>
        <w:tabs>
          <w:tab w:val="left" w:pos="284"/>
          <w:tab w:val="left" w:pos="9781"/>
        </w:tabs>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The SESA will consist of an assessment of impacts that integrates environmental and social considerations into policies, plans and programmes and evaluates their interlinkages with economic considerations.  It will evaluate the effect of supported regulatory/policy changes on a broad, cross sectoral basis with the aim of making policy decisions and other upstream actions more sustainable. </w:t>
      </w:r>
    </w:p>
    <w:p w14:paraId="204E69BF" w14:textId="77777777" w:rsidR="007F2BD7" w:rsidRPr="003A4E71" w:rsidRDefault="007F2BD7" w:rsidP="00FA0EBD">
      <w:pPr>
        <w:tabs>
          <w:tab w:val="left" w:pos="284"/>
          <w:tab w:val="left" w:pos="9781"/>
        </w:tabs>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The SESA approach will be applied to all the project-supported legal and policy amendments under Component 1 such that potential social and environmental downstream impacts arising from the development of subsequent regulations/policy/guidelines  are considered as an explicit part of the amended laws and policies.</w:t>
      </w:r>
    </w:p>
    <w:p w14:paraId="7B3B8C64" w14:textId="77777777" w:rsidR="007F2BD7" w:rsidRPr="003A4E71" w:rsidRDefault="007F2BD7" w:rsidP="00FA0EBD">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Information and strategies identified will inform decision making and will be used to guide assessments of downstream activities.   </w:t>
      </w:r>
    </w:p>
    <w:p w14:paraId="3685C786" w14:textId="77777777" w:rsidR="007F2BD7" w:rsidRPr="003A4E71" w:rsidRDefault="007F2BD7" w:rsidP="00FA0EBD">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The SESA process will be accompanied by a concise report that summarizes the main findings and results of SESA, including:</w:t>
      </w:r>
    </w:p>
    <w:p w14:paraId="4544286F" w14:textId="77777777" w:rsidR="007F2BD7" w:rsidRPr="003A4E71" w:rsidRDefault="007F2BD7" w:rsidP="00FA0EBD">
      <w:pPr>
        <w:pStyle w:val="ae"/>
        <w:numPr>
          <w:ilvl w:val="0"/>
          <w:numId w:val="44"/>
        </w:numPr>
        <w:spacing w:before="120" w:after="120"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SESA stakeholder engagement process;</w:t>
      </w:r>
    </w:p>
    <w:p w14:paraId="62D01279" w14:textId="77777777" w:rsidR="007F2BD7" w:rsidRPr="003A4E71" w:rsidRDefault="007F2BD7" w:rsidP="00FA0EBD">
      <w:pPr>
        <w:pStyle w:val="ae"/>
        <w:numPr>
          <w:ilvl w:val="0"/>
          <w:numId w:val="44"/>
        </w:numPr>
        <w:spacing w:before="120" w:after="120"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Key social and environmental priorities and issues associated with the proposed project-born amendments and policy work; </w:t>
      </w:r>
    </w:p>
    <w:p w14:paraId="6361983A" w14:textId="77777777" w:rsidR="007F2BD7" w:rsidRPr="003A4E71" w:rsidRDefault="007F2BD7" w:rsidP="00FA0EBD">
      <w:pPr>
        <w:pStyle w:val="ae"/>
        <w:numPr>
          <w:ilvl w:val="0"/>
          <w:numId w:val="44"/>
        </w:numPr>
        <w:spacing w:before="120" w:after="120"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Institutional arrangements for coordinating integration of social and environmental issues into chosen amendments;</w:t>
      </w:r>
    </w:p>
    <w:p w14:paraId="3219D4F8" w14:textId="77777777" w:rsidR="007F2BD7" w:rsidRPr="003A4E71" w:rsidRDefault="007F2BD7" w:rsidP="00FA0EBD">
      <w:pPr>
        <w:pStyle w:val="ae"/>
        <w:numPr>
          <w:ilvl w:val="0"/>
          <w:numId w:val="44"/>
        </w:numPr>
        <w:spacing w:before="120" w:after="120"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Legal, regulatory, policy, institutional and capacity recommendations to address any identified gaps for managing the social and environmental priorities and implementing applicable social and environmental policies;</w:t>
      </w:r>
    </w:p>
    <w:p w14:paraId="240BF727" w14:textId="77777777" w:rsidR="007F2BD7" w:rsidRPr="003A4E71" w:rsidRDefault="007F2BD7" w:rsidP="00FA0EBD">
      <w:pPr>
        <w:pStyle w:val="ae"/>
        <w:numPr>
          <w:ilvl w:val="0"/>
          <w:numId w:val="44"/>
        </w:numPr>
        <w:spacing w:before="120" w:after="120"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Identification of measures (e.g. policies, institutional strengthening, governance reform) to address and manage anticipated adverse social and environmental risks and impacts, including a summary Action Matrix (see annexed outlines);</w:t>
      </w:r>
    </w:p>
    <w:p w14:paraId="1DD69305" w14:textId="77777777" w:rsidR="007F2BD7" w:rsidRPr="003A4E71" w:rsidRDefault="007F2BD7" w:rsidP="00FA0EBD">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As a high-level document, the SESA is based on the broad scope of envisaged high-level project activities.  As such, work on the SESA will commence during the first six months of the project.  </w:t>
      </w:r>
    </w:p>
    <w:p w14:paraId="7FE7D013" w14:textId="77777777" w:rsidR="007F2BD7" w:rsidRPr="003A4E71" w:rsidRDefault="007F2BD7" w:rsidP="009506CE">
      <w:pPr>
        <w:spacing w:before="20" w:after="20" w:line="276" w:lineRule="auto"/>
        <w:ind w:left="720"/>
        <w:jc w:val="both"/>
        <w:rPr>
          <w:rFonts w:ascii="Calibri" w:hAnsi="Calibri" w:cs="Calibri"/>
          <w:iCs/>
          <w:color w:val="000000"/>
          <w:sz w:val="20"/>
          <w:szCs w:val="20"/>
        </w:rPr>
      </w:pPr>
    </w:p>
    <w:p w14:paraId="2B8EC40D" w14:textId="1E8F8087" w:rsidR="00C55C74" w:rsidRPr="003A4E71" w:rsidRDefault="00C55C74" w:rsidP="00FA0EBD">
      <w:pPr>
        <w:pStyle w:val="ae"/>
        <w:numPr>
          <w:ilvl w:val="0"/>
          <w:numId w:val="45"/>
        </w:numPr>
        <w:shd w:val="clear" w:color="auto" w:fill="DBE5F1" w:themeFill="accent1" w:themeFillTint="33"/>
        <w:spacing w:before="120" w:after="120" w:line="276" w:lineRule="auto"/>
        <w:jc w:val="both"/>
        <w:rPr>
          <w:rFonts w:asciiTheme="majorHAnsi" w:hAnsiTheme="majorHAnsi"/>
          <w:b/>
          <w:bCs/>
          <w:sz w:val="20"/>
          <w:u w:val="single"/>
        </w:rPr>
      </w:pPr>
      <w:r w:rsidRPr="003A4E71">
        <w:rPr>
          <w:rFonts w:asciiTheme="majorHAnsi" w:hAnsiTheme="majorHAnsi"/>
          <w:b/>
          <w:bCs/>
          <w:sz w:val="20"/>
          <w:u w:val="single"/>
        </w:rPr>
        <w:t xml:space="preserve">Scoped ESIA/ESMP for Corridor </w:t>
      </w:r>
      <w:r w:rsidR="00111F2A" w:rsidRPr="003A4E71">
        <w:rPr>
          <w:rFonts w:asciiTheme="majorHAnsi" w:hAnsiTheme="majorHAnsi"/>
          <w:b/>
          <w:bCs/>
          <w:sz w:val="20"/>
          <w:u w:val="single"/>
        </w:rPr>
        <w:t>development</w:t>
      </w:r>
      <w:r w:rsidRPr="003A4E71">
        <w:rPr>
          <w:rFonts w:asciiTheme="majorHAnsi" w:hAnsiTheme="majorHAnsi"/>
          <w:b/>
          <w:bCs/>
          <w:sz w:val="20"/>
          <w:u w:val="single"/>
        </w:rPr>
        <w:t xml:space="preserve"> and restoration activities</w:t>
      </w:r>
    </w:p>
    <w:p w14:paraId="28569BB6" w14:textId="77777777" w:rsidR="00C55C74" w:rsidRPr="003A4E71" w:rsidRDefault="00C55C74" w:rsidP="009506CE">
      <w:pPr>
        <w:spacing w:line="276" w:lineRule="auto"/>
        <w:jc w:val="both"/>
        <w:rPr>
          <w:rFonts w:ascii="Calibri" w:hAnsi="Calibri" w:cs="Calibri"/>
          <w:i/>
          <w:iCs/>
          <w:color w:val="000000"/>
          <w:sz w:val="20"/>
          <w:szCs w:val="20"/>
        </w:rPr>
      </w:pPr>
    </w:p>
    <w:p w14:paraId="62223907" w14:textId="5F6EE48D" w:rsidR="00A54AA3" w:rsidRPr="003A4E71" w:rsidRDefault="29873A91" w:rsidP="00FA0EBD">
      <w:pPr>
        <w:spacing w:line="276" w:lineRule="auto"/>
        <w:jc w:val="both"/>
        <w:rPr>
          <w:rFonts w:asciiTheme="minorHAnsi" w:eastAsiaTheme="minorEastAsia" w:hAnsiTheme="minorHAnsi" w:cstheme="minorHAnsi"/>
          <w:bCs/>
          <w:sz w:val="20"/>
        </w:rPr>
      </w:pPr>
      <w:r w:rsidRPr="003A4E71">
        <w:rPr>
          <w:rFonts w:ascii="Calibri" w:hAnsi="Calibri" w:cs="Calibri"/>
          <w:i/>
          <w:iCs/>
          <w:color w:val="000000" w:themeColor="text1"/>
          <w:sz w:val="20"/>
          <w:szCs w:val="20"/>
        </w:rPr>
        <w:t xml:space="preserve"> </w:t>
      </w:r>
      <w:r w:rsidRPr="003A4E71">
        <w:rPr>
          <w:rFonts w:ascii="Calibri" w:hAnsi="Calibri" w:cs="Calibri"/>
          <w:color w:val="000000" w:themeColor="text1"/>
          <w:sz w:val="20"/>
          <w:szCs w:val="20"/>
        </w:rPr>
        <w:t>scoped assessments of impacts of identified activities in the SESP, such the participatory Ecological Corridor Feasibility Assessments and Degraded Habitat Site Assessments are required during project implementation to support output 2. These studies will include ESIA considerations</w:t>
      </w:r>
      <w:r w:rsidR="5CD9EAF4" w:rsidRPr="003A4E71">
        <w:rPr>
          <w:rFonts w:ascii="Calibri" w:hAnsi="Calibri" w:cs="Calibri"/>
          <w:color w:val="000000" w:themeColor="text1"/>
          <w:sz w:val="20"/>
          <w:szCs w:val="20"/>
        </w:rPr>
        <w:t xml:space="preserve"> to address the risks and impacts associated to ethnic minorities and the potential changes in livelihoods</w:t>
      </w:r>
      <w:r w:rsidRPr="003A4E71">
        <w:rPr>
          <w:rFonts w:ascii="Calibri" w:hAnsi="Calibri" w:cs="Calibri"/>
          <w:color w:val="000000" w:themeColor="text1"/>
          <w:sz w:val="20"/>
          <w:szCs w:val="20"/>
        </w:rPr>
        <w:t>.</w:t>
      </w:r>
      <w:r w:rsidR="19BEC298" w:rsidRPr="003A4E71">
        <w:rPr>
          <w:rFonts w:ascii="Calibri" w:hAnsi="Calibri" w:cs="Calibri"/>
          <w:color w:val="000000" w:themeColor="text1"/>
          <w:sz w:val="20"/>
          <w:szCs w:val="20"/>
        </w:rPr>
        <w:t xml:space="preserve"> During</w:t>
      </w:r>
      <w:r w:rsidR="19BEC298" w:rsidRPr="003A4E71">
        <w:rPr>
          <w:rFonts w:ascii="Calibri" w:hAnsi="Calibri" w:cs="Calibri"/>
          <w:color w:val="211D1E"/>
          <w:sz w:val="20"/>
          <w:szCs w:val="20"/>
        </w:rPr>
        <w:t xml:space="preserve"> the course of the project, additional activities and outputs, which are not included in the existing SESP as some details remain unspecified, may or will be proposed and developed to achieve project objectives. These proposed activities will require screening using the SESP to ensure the identification of impacts and their significance (impacts and likelihood of occurrence). For this purpose</w:t>
      </w:r>
      <w:r w:rsidR="3A70228D" w:rsidRPr="003A4E71">
        <w:rPr>
          <w:rFonts w:ascii="Calibri" w:hAnsi="Calibri" w:cs="Calibri"/>
          <w:color w:val="211D1E"/>
          <w:sz w:val="20"/>
          <w:szCs w:val="20"/>
        </w:rPr>
        <w:t>,</w:t>
      </w:r>
      <w:r w:rsidR="19BEC298" w:rsidRPr="003A4E71">
        <w:rPr>
          <w:rFonts w:ascii="Calibri" w:hAnsi="Calibri" w:cs="Calibri"/>
          <w:color w:val="211D1E"/>
          <w:sz w:val="20"/>
          <w:szCs w:val="20"/>
        </w:rPr>
        <w:t xml:space="preserve"> ESIA considerations have been integrated into the </w:t>
      </w:r>
      <w:r w:rsidR="3DA321AF" w:rsidRPr="003A4E71">
        <w:rPr>
          <w:rFonts w:ascii="Calibri" w:hAnsi="Calibri" w:cs="Calibri"/>
          <w:color w:val="000000" w:themeColor="text1"/>
          <w:sz w:val="20"/>
          <w:szCs w:val="20"/>
        </w:rPr>
        <w:t>B</w:t>
      </w:r>
      <w:r w:rsidR="0A84B08B" w:rsidRPr="003A4E71">
        <w:rPr>
          <w:rFonts w:ascii="Calibri" w:hAnsi="Calibri" w:cs="Calibri"/>
          <w:sz w:val="20"/>
          <w:szCs w:val="20"/>
        </w:rPr>
        <w:t xml:space="preserve">aseline Habitat Surveys </w:t>
      </w:r>
      <w:r w:rsidR="19BEC298" w:rsidRPr="003A4E71">
        <w:rPr>
          <w:rFonts w:ascii="Calibri" w:hAnsi="Calibri" w:cs="Calibri"/>
          <w:color w:val="211D1E"/>
          <w:sz w:val="20"/>
          <w:szCs w:val="20"/>
        </w:rPr>
        <w:t>during activities 2.3.1.1 (</w:t>
      </w:r>
      <w:r w:rsidR="19BEC298" w:rsidRPr="003A4E71">
        <w:rPr>
          <w:rFonts w:ascii="Calibri" w:hAnsi="Calibri" w:cs="Calibri"/>
          <w:color w:val="000000" w:themeColor="text1"/>
          <w:sz w:val="20"/>
          <w:szCs w:val="20"/>
        </w:rPr>
        <w:t>in GPNP in Sichuan</w:t>
      </w:r>
      <w:r w:rsidR="19BEC298" w:rsidRPr="003A4E71">
        <w:rPr>
          <w:rFonts w:ascii="Calibri" w:hAnsi="Calibri" w:cs="Calibri"/>
          <w:color w:val="211D1E"/>
          <w:sz w:val="20"/>
          <w:szCs w:val="20"/>
        </w:rPr>
        <w:t>) and 2.3.2.1 (</w:t>
      </w:r>
      <w:r w:rsidR="19BEC298" w:rsidRPr="003A4E71">
        <w:rPr>
          <w:rFonts w:ascii="Calibri" w:hAnsi="Calibri" w:cs="Calibri"/>
          <w:color w:val="000000" w:themeColor="text1"/>
          <w:sz w:val="20"/>
          <w:szCs w:val="20"/>
        </w:rPr>
        <w:t>Yunlong Tianchi Nature Reserve and Caojian Forest Farm in Yunnan</w:t>
      </w:r>
      <w:r w:rsidR="19BEC298" w:rsidRPr="003A4E71">
        <w:rPr>
          <w:rFonts w:ascii="Calibri" w:hAnsi="Calibri" w:cs="Calibri"/>
          <w:color w:val="211D1E"/>
          <w:sz w:val="20"/>
          <w:szCs w:val="20"/>
        </w:rPr>
        <w:t xml:space="preserve">) and the Participatory Ecological Corridor Feasibility Assessment, these will occur in activities 2.2.1.3 (Sichuan) and 2.2.2.3 (Yunnan). </w:t>
      </w:r>
    </w:p>
    <w:p w14:paraId="55F2B528" w14:textId="2DAEA430" w:rsidR="00A54AA3" w:rsidRPr="003A4E71" w:rsidRDefault="00A54AA3" w:rsidP="00FA0EBD">
      <w:pPr>
        <w:spacing w:line="276" w:lineRule="auto"/>
        <w:jc w:val="both"/>
        <w:rPr>
          <w:rFonts w:asciiTheme="minorHAnsi" w:eastAsiaTheme="minorEastAsia" w:hAnsiTheme="minorHAnsi" w:cstheme="minorHAnsi"/>
          <w:bCs/>
          <w:sz w:val="20"/>
        </w:rPr>
      </w:pPr>
      <w:r w:rsidRPr="003A4E71">
        <w:rPr>
          <w:rFonts w:asciiTheme="minorHAnsi" w:eastAsiaTheme="minorEastAsia" w:hAnsiTheme="minorHAnsi" w:cstheme="minorHAnsi"/>
          <w:bCs/>
          <w:noProof/>
          <w:sz w:val="20"/>
          <w:lang w:val="it-IT" w:eastAsia="it-IT"/>
        </w:rPr>
        <w:drawing>
          <wp:inline distT="0" distB="0" distL="0" distR="0" wp14:anchorId="6117AE8C" wp14:editId="1287EBBD">
            <wp:extent cx="5943600" cy="2066598"/>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6208" cy="2070982"/>
                    </a:xfrm>
                    <a:prstGeom prst="rect">
                      <a:avLst/>
                    </a:prstGeom>
                  </pic:spPr>
                </pic:pic>
              </a:graphicData>
            </a:graphic>
          </wp:inline>
        </w:drawing>
      </w:r>
      <w:r w:rsidRPr="003A4E71">
        <w:rPr>
          <w:rFonts w:asciiTheme="minorHAnsi" w:eastAsiaTheme="minorEastAsia" w:hAnsiTheme="minorHAnsi" w:cstheme="minorHAnsi"/>
          <w:bCs/>
          <w:sz w:val="20"/>
          <w:lang w:val="it-IT"/>
        </w:rPr>
        <w:t xml:space="preserve"> </w:t>
      </w:r>
    </w:p>
    <w:p w14:paraId="5B1CA3C9" w14:textId="1FDD941D" w:rsidR="00A54AA3" w:rsidRPr="003A4E71" w:rsidRDefault="009506CE" w:rsidP="00FA0EBD">
      <w:pPr>
        <w:keepNext/>
        <w:spacing w:line="276" w:lineRule="auto"/>
        <w:jc w:val="both"/>
      </w:pPr>
      <w:r w:rsidRPr="003A4E71">
        <w:rPr>
          <w:rFonts w:asciiTheme="minorHAnsi" w:eastAsiaTheme="minorEastAsia" w:hAnsiTheme="minorHAnsi" w:cstheme="minorHAnsi"/>
          <w:bCs/>
          <w:noProof/>
          <w:sz w:val="20"/>
          <w:lang w:val="it-IT" w:eastAsia="it-IT"/>
        </w:rPr>
        <mc:AlternateContent>
          <mc:Choice Requires="wps">
            <w:drawing>
              <wp:anchor distT="0" distB="0" distL="114300" distR="114300" simplePos="0" relativeHeight="251659264" behindDoc="0" locked="0" layoutInCell="1" allowOverlap="1" wp14:anchorId="25A09A45" wp14:editId="541288EE">
                <wp:simplePos x="0" y="0"/>
                <wp:positionH relativeFrom="column">
                  <wp:posOffset>1233996</wp:posOffset>
                </wp:positionH>
                <wp:positionV relativeFrom="paragraph">
                  <wp:posOffset>88900</wp:posOffset>
                </wp:positionV>
                <wp:extent cx="3427539" cy="571025"/>
                <wp:effectExtent l="50800" t="25400" r="27305" b="114935"/>
                <wp:wrapNone/>
                <wp:docPr id="16" name="Connettore 2 16"/>
                <wp:cNvGraphicFramePr/>
                <a:graphic xmlns:a="http://schemas.openxmlformats.org/drawingml/2006/main">
                  <a:graphicData uri="http://schemas.microsoft.com/office/word/2010/wordprocessingShape">
                    <wps:wsp>
                      <wps:cNvCnPr/>
                      <wps:spPr>
                        <a:xfrm flipH="1">
                          <a:off x="0" y="0"/>
                          <a:ext cx="3427539" cy="571025"/>
                        </a:xfrm>
                        <a:prstGeom prst="straightConnector1">
                          <a:avLst/>
                        </a:prstGeom>
                        <a:ln w="5715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6C1A1" id="_x0000_t32" coordsize="21600,21600" o:spt="32" o:oned="t" path="m,l21600,21600e" filled="f">
                <v:path arrowok="t" fillok="f" o:connecttype="none"/>
                <o:lock v:ext="edit" shapetype="t"/>
              </v:shapetype>
              <v:shape id="Connettore 2 16" o:spid="_x0000_s1026" type="#_x0000_t32" style="position:absolute;margin-left:97.15pt;margin-top:7pt;width:269.9pt;height:44.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H+wEAAFYEAAAOAAAAZHJzL2Uyb0RvYy54bWysVE1z2yAQvXem/4HhXkt2Yqf1WM7BadpD&#10;22T68QMIAokZYBkglvzvu4CsfPTUTnVgYOG93fdYtLsejSZH4YMC29DloqZEWA6tsl1Df/28ffee&#10;khCZbZkGKxp6EoFe79++2Q1uK1bQg26FJ0hiw3ZwDe1jdNuqCrwXhoUFOGFxU4I3LOLSd1Xr2YDs&#10;Rlerut5UA/jWeeAiBIzelE26z/xSCh7vpAwiEt1QrC3m0efxIY3Vfse2nWeuV3wqg/1DFYYpi0ln&#10;qhsWGXn06g8qo7iHADIuOJgKpFRcZA2oZlm/UvOjZ05kLWhOcLNN4f/R8m/Hg733aMPgwja4e59U&#10;jNIbIrVyn/FOsy6slIzZttNsmxgj4Ri8uFxdrS8+UMJxb321rFfr5GtVeBKf8yF+EmBImjQ0RM9U&#10;18cDWIs3BL7kYMcvIRbgGZDA2pIh867rXEoArdpbpXXazI0iDtqTI8MrZpwLGzf5nH40X6Et8U2N&#10;X7lsDGNLlPDlOYy1zky58hdJIlP6o21JPDls4egVs50Wk0ZtEfBkXp7Fkxal9O9CEtWiSUXinOR5&#10;ucuZCU8nmERxM3ASnR7Ea51n4HQ+QUXu+b8Bz4icGWycwUZZ8MXyl9njOGcu588OFN3JggdoT7mt&#10;sjXYvNnV6aGl1/F8neFPv4P9bwAAAP//AwBQSwMEFAAGAAgAAAAhABFJZFHgAAAACgEAAA8AAABk&#10;cnMvZG93bnJldi54bWxMj81OwzAQhO9IvIO1SNyoHRLSNsSpEAJUVUKiP9ydZEki4nWI3Ta8PcsJ&#10;bju7o9lv8tVke3HC0XeONEQzBQKpcnVHjYbD/vlmAcIHQ7XpHaGGb/SwKi4vcpPV7kxbPO1CIziE&#10;fGY0tCEMmZS+atEaP3MDEt8+3GhNYDk2sh7NmcNtL2+VSqU1HfGH1gz42GL1uTtaDdVb+rXevB7K&#10;l220fkrVIiR370Hr66vp4R5EwCn8meEXn9GhYKbSHan2ome9TGK28pBwJzbM4yQCUfJCxUuQRS7/&#10;Vyh+AAAA//8DAFBLAQItABQABgAIAAAAIQC2gziS/gAAAOEBAAATAAAAAAAAAAAAAAAAAAAAAABb&#10;Q29udGVudF9UeXBlc10ueG1sUEsBAi0AFAAGAAgAAAAhADj9If/WAAAAlAEAAAsAAAAAAAAAAAAA&#10;AAAALwEAAF9yZWxzLy5yZWxzUEsBAi0AFAAGAAgAAAAhAH5Bc4f7AQAAVgQAAA4AAAAAAAAAAAAA&#10;AAAALgIAAGRycy9lMm9Eb2MueG1sUEsBAi0AFAAGAAgAAAAhABFJZFHgAAAACgEAAA8AAAAAAAAA&#10;AAAAAAAAVQQAAGRycy9kb3ducmV2LnhtbFBLBQYAAAAABAAEAPMAAABiBQAAAAA=&#10;" strokecolor="#fabf8f [1945]" strokeweight="4.5pt">
                <v:stroke endarrow="block"/>
              </v:shape>
            </w:pict>
          </mc:Fallback>
        </mc:AlternateContent>
      </w:r>
      <w:r w:rsidR="00A54AA3" w:rsidRPr="003A4E71">
        <w:rPr>
          <w:noProof/>
          <w:lang w:val="it-IT" w:eastAsia="it-IT"/>
        </w:rPr>
        <w:drawing>
          <wp:inline distT="0" distB="0" distL="0" distR="0" wp14:anchorId="04DA87FF" wp14:editId="2B4686FF">
            <wp:extent cx="5943600" cy="328616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4434" cy="3286629"/>
                    </a:xfrm>
                    <a:prstGeom prst="rect">
                      <a:avLst/>
                    </a:prstGeom>
                  </pic:spPr>
                </pic:pic>
              </a:graphicData>
            </a:graphic>
          </wp:inline>
        </w:drawing>
      </w:r>
    </w:p>
    <w:p w14:paraId="5CBFBAC5" w14:textId="63D2A625" w:rsidR="00A54AA3" w:rsidRPr="003A4E71" w:rsidRDefault="00A54AA3" w:rsidP="009506CE">
      <w:pPr>
        <w:spacing w:line="276" w:lineRule="auto"/>
        <w:jc w:val="both"/>
        <w:rPr>
          <w:i/>
          <w:iCs/>
          <w:color w:val="1F497D" w:themeColor="text2"/>
          <w:sz w:val="18"/>
          <w:szCs w:val="18"/>
        </w:rPr>
      </w:pPr>
      <w:r w:rsidRPr="003A4E71">
        <w:rPr>
          <w:i/>
          <w:iCs/>
          <w:color w:val="1F497D" w:themeColor="text2"/>
          <w:sz w:val="18"/>
          <w:szCs w:val="18"/>
        </w:rPr>
        <w:t>Figure 4 - The 7 steps to address environmental and social risks in the Transformational wildlife conservation management in China</w:t>
      </w:r>
    </w:p>
    <w:p w14:paraId="2DF081A9" w14:textId="77777777" w:rsidR="008A14DC" w:rsidRPr="003A4E71" w:rsidRDefault="008A14DC" w:rsidP="009506CE">
      <w:pPr>
        <w:spacing w:line="276" w:lineRule="auto"/>
        <w:jc w:val="both"/>
        <w:rPr>
          <w:rFonts w:ascii="Calibri" w:hAnsi="Calibri" w:cs="Calibri"/>
          <w:i/>
          <w:iCs/>
          <w:color w:val="000000"/>
          <w:sz w:val="20"/>
          <w:szCs w:val="20"/>
        </w:rPr>
      </w:pPr>
    </w:p>
    <w:p w14:paraId="7646DDBA" w14:textId="02F28BF9" w:rsidR="00EB12D4" w:rsidRPr="003A4E71" w:rsidRDefault="00EB12D4" w:rsidP="009506CE">
      <w:p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Any potential adverse impacts identified will be further evaluated and subject to stakeholder consultations to determine the magnitude and severity of impacts on affected individuals and communities. </w:t>
      </w:r>
    </w:p>
    <w:p w14:paraId="1FEB9A72" w14:textId="0A1FAA62" w:rsidR="00EB12D4" w:rsidRPr="003A4E71" w:rsidRDefault="00EB12D4" w:rsidP="009506CE">
      <w:pPr>
        <w:spacing w:line="276" w:lineRule="auto"/>
        <w:jc w:val="both"/>
        <w:rPr>
          <w:rFonts w:ascii="Calibri" w:hAnsi="Calibri" w:cs="Calibri"/>
          <w:color w:val="000000"/>
          <w:sz w:val="20"/>
          <w:szCs w:val="20"/>
        </w:rPr>
      </w:pPr>
    </w:p>
    <w:p w14:paraId="1D8FC261" w14:textId="39884FDA" w:rsidR="008C5092" w:rsidRPr="003A4E71" w:rsidRDefault="00D35C1D" w:rsidP="009506CE">
      <w:pPr>
        <w:spacing w:line="276" w:lineRule="auto"/>
        <w:jc w:val="both"/>
        <w:rPr>
          <w:rFonts w:ascii="Calibri" w:hAnsi="Calibri" w:cs="Calibri"/>
          <w:color w:val="000000" w:themeColor="text1"/>
          <w:sz w:val="20"/>
          <w:szCs w:val="20"/>
        </w:rPr>
      </w:pPr>
      <w:bookmarkStart w:id="152" w:name="_49x2ik5"/>
      <w:bookmarkStart w:id="153" w:name="_2p2csry"/>
      <w:bookmarkEnd w:id="152"/>
      <w:bookmarkEnd w:id="153"/>
      <w:r w:rsidRPr="003A4E71">
        <w:rPr>
          <w:rFonts w:ascii="Calibri" w:hAnsi="Calibri" w:cs="Calibri"/>
          <w:color w:val="000000" w:themeColor="text1"/>
          <w:sz w:val="20"/>
          <w:szCs w:val="20"/>
        </w:rPr>
        <w:t xml:space="preserve">These </w:t>
      </w:r>
      <w:r w:rsidR="00690B3B" w:rsidRPr="003A4E71">
        <w:rPr>
          <w:rFonts w:ascii="Calibri" w:hAnsi="Calibri" w:cs="Calibri"/>
          <w:b/>
          <w:bCs/>
          <w:color w:val="000000" w:themeColor="text1"/>
          <w:sz w:val="20"/>
          <w:szCs w:val="20"/>
        </w:rPr>
        <w:t>Scoped</w:t>
      </w:r>
      <w:r w:rsidRPr="003A4E71">
        <w:rPr>
          <w:rFonts w:ascii="Calibri" w:hAnsi="Calibri" w:cs="Calibri"/>
          <w:b/>
          <w:bCs/>
          <w:color w:val="000000" w:themeColor="text1"/>
          <w:sz w:val="20"/>
          <w:szCs w:val="20"/>
        </w:rPr>
        <w:t xml:space="preserve"> assessment</w:t>
      </w:r>
      <w:r w:rsidRPr="003A4E71">
        <w:rPr>
          <w:rFonts w:ascii="Calibri" w:hAnsi="Calibri" w:cs="Calibri"/>
          <w:color w:val="000000" w:themeColor="text1"/>
          <w:sz w:val="20"/>
          <w:szCs w:val="20"/>
        </w:rPr>
        <w:t xml:space="preserve"> will be carried out by independent experts in a participatory manner with stakeholders during the project inception phase and will include: i) number, types and operational extent of wildlife habitat restoration and ecological corridors construction interventions ii) community groups that might be affected; and iii) Project’s impact on indigenous people/ethnic minority people’s human rights, Cultural Heritage and / or traditional livelihoods; iv) potential economic displacement impacts associated with the planned degraded habitats restoration and ecological corridors construction activities in GPNP in Sichuan and Yunlong Tianchi Nature Reserve and Caojian Forest Farm in Yunnan</w:t>
      </w:r>
      <w:r w:rsidR="002510FE" w:rsidRPr="003A4E71">
        <w:rPr>
          <w:rFonts w:ascii="Calibri" w:hAnsi="Calibri" w:cs="Calibri"/>
          <w:color w:val="000000" w:themeColor="text1"/>
          <w:sz w:val="20"/>
          <w:szCs w:val="20"/>
        </w:rPr>
        <w:t>. </w:t>
      </w:r>
      <w:r w:rsidR="008C5092" w:rsidRPr="003A4E71">
        <w:rPr>
          <w:rFonts w:ascii="Calibri" w:hAnsi="Calibri" w:cs="Calibri"/>
          <w:color w:val="000000" w:themeColor="text1"/>
          <w:sz w:val="20"/>
          <w:szCs w:val="20"/>
        </w:rPr>
        <w:t xml:space="preserve">This risk will be closely monitored, together with project partners, and further assessed in the ESIA </w:t>
      </w:r>
      <w:r w:rsidR="00DC3283" w:rsidRPr="003A4E71">
        <w:rPr>
          <w:rFonts w:ascii="Calibri" w:hAnsi="Calibri" w:cs="Calibri"/>
          <w:color w:val="000000" w:themeColor="text1"/>
          <w:sz w:val="20"/>
          <w:szCs w:val="20"/>
        </w:rPr>
        <w:t xml:space="preserve">consideration </w:t>
      </w:r>
      <w:r w:rsidR="008C5092" w:rsidRPr="003A4E71">
        <w:rPr>
          <w:rFonts w:ascii="Calibri" w:hAnsi="Calibri" w:cs="Calibri"/>
          <w:color w:val="000000" w:themeColor="text1"/>
          <w:sz w:val="20"/>
          <w:szCs w:val="20"/>
        </w:rPr>
        <w:t>and</w:t>
      </w:r>
      <w:r w:rsidR="00DC3283" w:rsidRPr="003A4E71">
        <w:rPr>
          <w:rFonts w:ascii="Calibri" w:hAnsi="Calibri" w:cs="Calibri"/>
          <w:color w:val="000000" w:themeColor="text1"/>
          <w:sz w:val="20"/>
          <w:szCs w:val="20"/>
        </w:rPr>
        <w:t xml:space="preserve"> measures included in the corridors development and restoration activities </w:t>
      </w:r>
      <w:r w:rsidR="008C5092" w:rsidRPr="003A4E71">
        <w:rPr>
          <w:rFonts w:ascii="Calibri" w:hAnsi="Calibri" w:cs="Calibri"/>
          <w:color w:val="000000" w:themeColor="text1"/>
          <w:sz w:val="20"/>
          <w:szCs w:val="20"/>
        </w:rPr>
        <w:t xml:space="preserve">to ensure these risks are considered in landscape planning activities </w:t>
      </w:r>
      <w:r w:rsidR="008A14DC" w:rsidRPr="003A4E71">
        <w:rPr>
          <w:rFonts w:ascii="Calibri" w:hAnsi="Calibri" w:cs="Calibri"/>
          <w:color w:val="000000" w:themeColor="text1"/>
          <w:sz w:val="20"/>
          <w:szCs w:val="20"/>
        </w:rPr>
        <w:t>and are</w:t>
      </w:r>
      <w:r w:rsidR="008C5092" w:rsidRPr="003A4E71">
        <w:rPr>
          <w:rFonts w:ascii="Calibri" w:hAnsi="Calibri" w:cs="Calibri"/>
          <w:color w:val="000000" w:themeColor="text1"/>
          <w:sz w:val="20"/>
          <w:szCs w:val="20"/>
        </w:rPr>
        <w:t xml:space="preserve"> appropriately handled by the PMU.</w:t>
      </w:r>
    </w:p>
    <w:p w14:paraId="2205B8F3" w14:textId="11351CB5" w:rsidR="008C5092" w:rsidRPr="003A4E71" w:rsidRDefault="008C5092" w:rsidP="009506CE">
      <w:pPr>
        <w:shd w:val="clear" w:color="auto" w:fill="FFFFFF"/>
        <w:spacing w:line="276" w:lineRule="auto"/>
        <w:jc w:val="both"/>
        <w:rPr>
          <w:rFonts w:ascii="Calibri" w:eastAsiaTheme="minorEastAsia" w:hAnsi="Calibri"/>
          <w:color w:val="201F1E"/>
          <w:sz w:val="22"/>
          <w:szCs w:val="22"/>
          <w:lang w:eastAsia="it-IT"/>
        </w:rPr>
      </w:pPr>
    </w:p>
    <w:p w14:paraId="0BA28763" w14:textId="64D28C2C" w:rsidR="00EB12D4" w:rsidRPr="003A4E71" w:rsidRDefault="10E1CEC1" w:rsidP="009506CE">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 xml:space="preserve">Project-affected stakeholders will be consulted on the scope and parameters of the assessment processes and their findings, including proposed mitigation and management measures. As described in the </w:t>
      </w:r>
      <w:r w:rsidR="29873A91" w:rsidRPr="003A4E71">
        <w:rPr>
          <w:rFonts w:ascii="Calibri" w:hAnsi="Calibri" w:cs="Calibri"/>
          <w:color w:val="000000" w:themeColor="text1"/>
          <w:sz w:val="20"/>
          <w:szCs w:val="20"/>
        </w:rPr>
        <w:t>IPPF (Annex</w:t>
      </w:r>
      <w:r w:rsidR="447C73DD" w:rsidRPr="003A4E71">
        <w:rPr>
          <w:rFonts w:ascii="Calibri" w:hAnsi="Calibri" w:cs="Calibri"/>
          <w:color w:val="000000" w:themeColor="text1"/>
          <w:sz w:val="20"/>
          <w:szCs w:val="20"/>
        </w:rPr>
        <w:t xml:space="preserve">ed in the </w:t>
      </w:r>
      <w:r w:rsidR="0019504C" w:rsidRPr="003A4E71">
        <w:rPr>
          <w:rFonts w:ascii="Calibri" w:hAnsi="Calibri" w:cs="Calibri"/>
          <w:color w:val="000000" w:themeColor="text1"/>
          <w:sz w:val="20"/>
          <w:szCs w:val="20"/>
        </w:rPr>
        <w:t>ProDoc</w:t>
      </w:r>
      <w:r w:rsidR="29873A91" w:rsidRPr="003A4E71">
        <w:rPr>
          <w:rFonts w:ascii="Calibri" w:hAnsi="Calibri" w:cs="Calibri"/>
          <w:color w:val="000000" w:themeColor="text1"/>
          <w:sz w:val="20"/>
          <w:szCs w:val="20"/>
        </w:rPr>
        <w:t xml:space="preserve">) and </w:t>
      </w:r>
      <w:r w:rsidRPr="003A4E71">
        <w:rPr>
          <w:rFonts w:ascii="Calibri" w:hAnsi="Calibri" w:cs="Calibri"/>
          <w:color w:val="000000" w:themeColor="text1"/>
          <w:sz w:val="20"/>
          <w:szCs w:val="20"/>
        </w:rPr>
        <w:t>Stakeholder Engagement Plan (see annex 7 in ProDoc)</w:t>
      </w:r>
      <w:r w:rsidR="447C73DD" w:rsidRPr="003A4E71">
        <w:rPr>
          <w:rFonts w:ascii="Calibri" w:hAnsi="Calibri" w:cs="Calibri"/>
          <w:color w:val="000000" w:themeColor="text1"/>
          <w:sz w:val="20"/>
          <w:szCs w:val="20"/>
        </w:rPr>
        <w:t>,</w:t>
      </w:r>
      <w:r w:rsidRPr="003A4E71">
        <w:rPr>
          <w:rFonts w:ascii="Calibri" w:hAnsi="Calibri" w:cs="Calibri"/>
          <w:color w:val="000000" w:themeColor="text1"/>
          <w:sz w:val="20"/>
          <w:szCs w:val="20"/>
        </w:rPr>
        <w:t xml:space="preserve"> </w:t>
      </w:r>
      <w:r w:rsidR="0019504C" w:rsidRPr="003A4E71">
        <w:rPr>
          <w:rFonts w:ascii="Calibri" w:hAnsi="Calibri" w:cs="Calibri"/>
          <w:color w:val="000000" w:themeColor="text1"/>
          <w:sz w:val="20"/>
          <w:szCs w:val="20"/>
        </w:rPr>
        <w:t>targeted</w:t>
      </w:r>
      <w:r w:rsidRPr="003A4E71">
        <w:rPr>
          <w:rFonts w:ascii="Calibri" w:hAnsi="Calibri" w:cs="Calibri"/>
          <w:color w:val="000000" w:themeColor="text1"/>
          <w:sz w:val="20"/>
          <w:szCs w:val="20"/>
        </w:rPr>
        <w:t xml:space="preserve"> consultations will be conducted, as necessary, to ensure that marginalized or disadvantaged groups and individuals affected by the project have the opportunity to participate</w:t>
      </w:r>
      <w:r w:rsidR="29873A91" w:rsidRPr="003A4E71">
        <w:rPr>
          <w:rFonts w:ascii="Calibri" w:hAnsi="Calibri" w:cs="Calibri"/>
          <w:color w:val="000000" w:themeColor="text1"/>
          <w:sz w:val="20"/>
          <w:szCs w:val="20"/>
        </w:rPr>
        <w:t xml:space="preserve"> and that the FPIC process is adequately followed.</w:t>
      </w:r>
    </w:p>
    <w:p w14:paraId="3DB1F53E" w14:textId="085D2646" w:rsidR="0A84B08B" w:rsidRPr="003A4E71" w:rsidRDefault="0A84B08B" w:rsidP="009506CE">
      <w:pPr>
        <w:spacing w:line="276" w:lineRule="auto"/>
        <w:jc w:val="both"/>
        <w:rPr>
          <w:rFonts w:ascii="Calibri" w:hAnsi="Calibri" w:cs="Calibri"/>
          <w:color w:val="000000" w:themeColor="text1"/>
          <w:sz w:val="20"/>
          <w:szCs w:val="20"/>
        </w:rPr>
      </w:pPr>
    </w:p>
    <w:p w14:paraId="386A0BCC" w14:textId="08D41A3E" w:rsidR="4B611C68" w:rsidRPr="003A4E71" w:rsidRDefault="4B611C68" w:rsidP="009506CE">
      <w:pPr>
        <w:spacing w:line="276" w:lineRule="auto"/>
        <w:jc w:val="both"/>
        <w:rPr>
          <w:rFonts w:asciiTheme="majorHAnsi" w:hAnsiTheme="majorHAnsi"/>
          <w:sz w:val="20"/>
          <w:szCs w:val="20"/>
        </w:rPr>
      </w:pPr>
      <w:r w:rsidRPr="003A4E71">
        <w:rPr>
          <w:rFonts w:ascii="Calibri" w:hAnsi="Calibri" w:cs="Calibri"/>
          <w:color w:val="000000" w:themeColor="text1"/>
          <w:sz w:val="20"/>
          <w:szCs w:val="20"/>
        </w:rPr>
        <w:t>T</w:t>
      </w:r>
      <w:r w:rsidR="29873A91" w:rsidRPr="003A4E71">
        <w:rPr>
          <w:rFonts w:ascii="Calibri" w:hAnsi="Calibri" w:cs="Calibri"/>
          <w:color w:val="000000" w:themeColor="text1"/>
          <w:sz w:val="20"/>
          <w:szCs w:val="20"/>
        </w:rPr>
        <w:t>he Ecological Corridor Strategy and Action Plans (see outline in annex 3) and the Degraded Habitat Restoration Plans (see outline in annex 4)</w:t>
      </w:r>
    </w:p>
    <w:p w14:paraId="5A1B9E03" w14:textId="6782BB58" w:rsidR="29873A91" w:rsidRPr="003A4E71" w:rsidRDefault="29873A91" w:rsidP="009506CE">
      <w:pPr>
        <w:spacing w:line="276" w:lineRule="auto"/>
        <w:jc w:val="both"/>
        <w:rPr>
          <w:rFonts w:ascii="Calibri" w:hAnsi="Calibri" w:cs="Calibri"/>
          <w:color w:val="000000" w:themeColor="text1"/>
          <w:sz w:val="20"/>
          <w:szCs w:val="20"/>
        </w:rPr>
      </w:pPr>
      <w:r w:rsidRPr="003A4E71">
        <w:rPr>
          <w:rFonts w:ascii="Calibri" w:hAnsi="Calibri" w:cs="Calibri"/>
          <w:color w:val="000000" w:themeColor="text1"/>
          <w:sz w:val="20"/>
          <w:szCs w:val="20"/>
        </w:rPr>
        <w:t>)</w:t>
      </w:r>
      <w:r w:rsidR="542C350E" w:rsidRPr="003A4E71">
        <w:rPr>
          <w:rFonts w:asciiTheme="majorHAnsi" w:hAnsiTheme="majorHAnsi"/>
          <w:sz w:val="20"/>
          <w:szCs w:val="20"/>
        </w:rPr>
        <w:t xml:space="preserve"> will serve as Environmental and Social Management plans (ESMPs) for the respective site. These management plans will be carried out in accordance with UNDP SES (see table 7), and no activities on the ground will be initiated prior to review and approval of the plans by UNDP and the Implementing Partner. </w:t>
      </w:r>
      <w:r w:rsidR="20392C51" w:rsidRPr="003A4E71">
        <w:rPr>
          <w:rFonts w:asciiTheme="majorHAnsi" w:hAnsiTheme="majorHAnsi"/>
          <w:sz w:val="20"/>
          <w:szCs w:val="20"/>
        </w:rPr>
        <w:t xml:space="preserve"> </w:t>
      </w:r>
      <w:r w:rsidR="6984A724" w:rsidRPr="003A4E71">
        <w:rPr>
          <w:rFonts w:ascii="Calibri" w:hAnsi="Calibri" w:cs="Calibri"/>
          <w:color w:val="000000" w:themeColor="text1"/>
          <w:sz w:val="20"/>
          <w:szCs w:val="20"/>
        </w:rPr>
        <w:t>The PMO will have to ensure overall coherence and alignment between the site specific plans and the outcomes of the SESA developed under component 1,</w:t>
      </w:r>
    </w:p>
    <w:p w14:paraId="0ADE70D6" w14:textId="14446B35" w:rsidR="20392C51" w:rsidRPr="003A4E71" w:rsidRDefault="20392C51" w:rsidP="009506CE">
      <w:pPr>
        <w:spacing w:before="120" w:after="120" w:line="276" w:lineRule="auto"/>
        <w:jc w:val="both"/>
        <w:rPr>
          <w:rFonts w:asciiTheme="majorHAnsi" w:hAnsiTheme="majorHAnsi"/>
          <w:sz w:val="20"/>
          <w:szCs w:val="20"/>
        </w:rPr>
      </w:pPr>
      <w:r w:rsidRPr="003A4E71">
        <w:rPr>
          <w:rFonts w:asciiTheme="majorHAnsi" w:hAnsiTheme="majorHAnsi"/>
          <w:sz w:val="20"/>
          <w:szCs w:val="20"/>
        </w:rPr>
        <w:t xml:space="preserve">Identification of time-bound measures to avoid, reduce, mitigate and manage potential impacts will be captured in an assessment report and revised SESP. If determined necessary by the </w:t>
      </w:r>
      <w:r w:rsidR="408008CF" w:rsidRPr="003A4E71">
        <w:rPr>
          <w:rFonts w:ascii="Calibri" w:hAnsi="Calibri" w:cs="Calibri"/>
          <w:sz w:val="20"/>
          <w:szCs w:val="20"/>
        </w:rPr>
        <w:t>scoped</w:t>
      </w:r>
      <w:r w:rsidRPr="003A4E71">
        <w:rPr>
          <w:rFonts w:asciiTheme="majorHAnsi" w:hAnsiTheme="majorHAnsi"/>
          <w:sz w:val="20"/>
          <w:szCs w:val="20"/>
        </w:rPr>
        <w:t xml:space="preserve"> assessment, then a stand-alone management plan will be prepared to capture those management measures. In either case (updated SESP or stand-alone management plan), at a minimum the output of the </w:t>
      </w:r>
      <w:r w:rsidR="408008CF" w:rsidRPr="003A4E71">
        <w:rPr>
          <w:rFonts w:ascii="Calibri" w:hAnsi="Calibri" w:cs="Calibri"/>
          <w:sz w:val="20"/>
          <w:szCs w:val="20"/>
        </w:rPr>
        <w:t>scoped</w:t>
      </w:r>
      <w:r w:rsidRPr="003A4E71">
        <w:rPr>
          <w:rFonts w:asciiTheme="majorHAnsi" w:hAnsiTheme="majorHAnsi"/>
          <w:sz w:val="20"/>
          <w:szCs w:val="20"/>
        </w:rPr>
        <w:t xml:space="preserve"> assessment must include: </w:t>
      </w:r>
    </w:p>
    <w:p w14:paraId="7CC377BE" w14:textId="77777777" w:rsidR="20392C51" w:rsidRPr="003A4E71" w:rsidRDefault="20392C51" w:rsidP="009506CE">
      <w:pPr>
        <w:pStyle w:val="ae"/>
        <w:numPr>
          <w:ilvl w:val="0"/>
          <w:numId w:val="32"/>
        </w:numPr>
        <w:spacing w:before="120" w:line="276" w:lineRule="auto"/>
        <w:ind w:left="1560" w:hanging="284"/>
        <w:contextualSpacing/>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Summary of identified adverse social and environmental risks and impacts that could not be avoided or remain after impact minimization efforts</w:t>
      </w:r>
    </w:p>
    <w:p w14:paraId="56A1FC80" w14:textId="77777777" w:rsidR="20392C51" w:rsidRPr="003A4E71" w:rsidRDefault="20392C51" w:rsidP="009506CE">
      <w:pPr>
        <w:pStyle w:val="ae"/>
        <w:numPr>
          <w:ilvl w:val="0"/>
          <w:numId w:val="32"/>
        </w:numPr>
        <w:spacing w:before="120" w:line="276" w:lineRule="auto"/>
        <w:ind w:left="1560" w:hanging="284"/>
        <w:contextualSpacing/>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Actions to implement mitigation measures for each identified risk and impact</w:t>
      </w:r>
    </w:p>
    <w:p w14:paraId="0EACB5E5" w14:textId="77777777" w:rsidR="20392C51" w:rsidRPr="003A4E71" w:rsidRDefault="20392C51" w:rsidP="009506CE">
      <w:pPr>
        <w:pStyle w:val="ae"/>
        <w:numPr>
          <w:ilvl w:val="0"/>
          <w:numId w:val="32"/>
        </w:numPr>
        <w:spacing w:before="120" w:line="276" w:lineRule="auto"/>
        <w:ind w:left="1560" w:hanging="284"/>
        <w:contextualSpacing/>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A monitoring and reporting plan</w:t>
      </w:r>
    </w:p>
    <w:p w14:paraId="34221F76" w14:textId="77777777" w:rsidR="20392C51" w:rsidRPr="003A4E71" w:rsidRDefault="20392C51" w:rsidP="009506CE">
      <w:pPr>
        <w:pStyle w:val="ae"/>
        <w:numPr>
          <w:ilvl w:val="0"/>
          <w:numId w:val="32"/>
        </w:numPr>
        <w:spacing w:before="120" w:line="276" w:lineRule="auto"/>
        <w:ind w:left="1560" w:hanging="284"/>
        <w:contextualSpacing/>
        <w:jc w:val="both"/>
        <w:rPr>
          <w:rFonts w:asciiTheme="majorHAnsi" w:hAnsiTheme="majorHAnsi" w:cs="Calibri"/>
          <w:color w:val="000000" w:themeColor="text1"/>
          <w:sz w:val="20"/>
          <w:szCs w:val="20"/>
        </w:rPr>
      </w:pPr>
      <w:r w:rsidRPr="003A4E71">
        <w:rPr>
          <w:rFonts w:asciiTheme="majorHAnsi" w:hAnsiTheme="majorHAnsi" w:cs="Calibri"/>
          <w:color w:val="000000" w:themeColor="text1"/>
          <w:sz w:val="20"/>
          <w:szCs w:val="20"/>
        </w:rPr>
        <w:t>Stakeholder engagement, including FPIC consultations with ethnic minorities, and plan for stakeholder engagement during implementation of management measures</w:t>
      </w:r>
    </w:p>
    <w:p w14:paraId="4C4051A5" w14:textId="77777777" w:rsidR="20392C51" w:rsidRPr="003A4E71" w:rsidRDefault="20392C51" w:rsidP="009506CE">
      <w:pPr>
        <w:pStyle w:val="ae"/>
        <w:numPr>
          <w:ilvl w:val="0"/>
          <w:numId w:val="32"/>
        </w:numPr>
        <w:spacing w:before="120" w:line="276" w:lineRule="auto"/>
        <w:ind w:left="1560" w:hanging="284"/>
        <w:contextualSpacing/>
        <w:jc w:val="both"/>
        <w:rPr>
          <w:rFonts w:asciiTheme="majorHAnsi" w:hAnsiTheme="majorHAnsi"/>
          <w:sz w:val="20"/>
          <w:szCs w:val="20"/>
        </w:rPr>
      </w:pPr>
      <w:r w:rsidRPr="003A4E71">
        <w:rPr>
          <w:rFonts w:asciiTheme="majorHAnsi" w:hAnsiTheme="majorHAnsi" w:cs="Calibri"/>
          <w:color w:val="000000" w:themeColor="text1"/>
          <w:sz w:val="20"/>
          <w:szCs w:val="20"/>
        </w:rPr>
        <w:t>Implementation schedule, cost estimates and funding sources</w:t>
      </w:r>
      <w:r w:rsidRPr="003A4E71">
        <w:rPr>
          <w:rFonts w:asciiTheme="majorHAnsi" w:hAnsiTheme="majorHAnsi"/>
          <w:sz w:val="20"/>
          <w:szCs w:val="20"/>
        </w:rPr>
        <w:t>.</w:t>
      </w:r>
    </w:p>
    <w:p w14:paraId="2A1463B0" w14:textId="77777777" w:rsidR="0A84B08B" w:rsidRPr="003A4E71" w:rsidRDefault="0A84B08B" w:rsidP="009506CE">
      <w:pPr>
        <w:pStyle w:val="ae"/>
        <w:spacing w:line="276" w:lineRule="auto"/>
        <w:ind w:left="1440"/>
        <w:jc w:val="both"/>
        <w:rPr>
          <w:rFonts w:asciiTheme="majorHAnsi" w:hAnsiTheme="majorHAnsi"/>
          <w:sz w:val="20"/>
          <w:szCs w:val="20"/>
        </w:rPr>
      </w:pPr>
    </w:p>
    <w:p w14:paraId="6A7B9E2B" w14:textId="77777777" w:rsidR="20392C51" w:rsidRPr="003A4E71" w:rsidRDefault="20392C51" w:rsidP="009506CE">
      <w:pPr>
        <w:spacing w:line="276" w:lineRule="auto"/>
        <w:jc w:val="both"/>
        <w:rPr>
          <w:rFonts w:asciiTheme="majorHAnsi" w:hAnsiTheme="majorHAnsi"/>
          <w:sz w:val="20"/>
          <w:szCs w:val="20"/>
        </w:rPr>
      </w:pPr>
      <w:r w:rsidRPr="003A4E71">
        <w:rPr>
          <w:rFonts w:asciiTheme="majorHAnsi" w:hAnsiTheme="majorHAnsi"/>
          <w:sz w:val="20"/>
          <w:szCs w:val="20"/>
        </w:rPr>
        <w:t xml:space="preserve">Further information on stand-alone management plans can be found on the UNDP website at: </w:t>
      </w:r>
      <w:hyperlink r:id="rId27">
        <w:r w:rsidRPr="003A4E71">
          <w:rPr>
            <w:rStyle w:val="a9"/>
            <w:rFonts w:asciiTheme="majorHAnsi" w:hAnsiTheme="majorHAnsi"/>
            <w:sz w:val="20"/>
            <w:szCs w:val="20"/>
          </w:rPr>
          <w:t>https://info.undp.org/sites/bpps/SES_Toolkit/SitePages/Guidance%20and%20Templates.aspx</w:t>
        </w:r>
      </w:hyperlink>
      <w:r w:rsidRPr="003A4E71">
        <w:rPr>
          <w:rFonts w:asciiTheme="majorHAnsi" w:hAnsiTheme="majorHAnsi"/>
          <w:sz w:val="20"/>
          <w:szCs w:val="20"/>
        </w:rPr>
        <w:t xml:space="preserve">. </w:t>
      </w:r>
    </w:p>
    <w:p w14:paraId="4B8B20E4" w14:textId="77777777" w:rsidR="00F72906" w:rsidRPr="003A4E71" w:rsidRDefault="00F72906" w:rsidP="009506CE">
      <w:pPr>
        <w:spacing w:line="276" w:lineRule="auto"/>
        <w:jc w:val="both"/>
        <w:rPr>
          <w:rFonts w:ascii="Calibri" w:hAnsi="Calibri" w:cs="Calibri"/>
          <w:color w:val="000000" w:themeColor="text1"/>
          <w:sz w:val="20"/>
          <w:szCs w:val="20"/>
        </w:rPr>
      </w:pPr>
    </w:p>
    <w:p w14:paraId="5D4FFE8D" w14:textId="7DF3A7F7" w:rsidR="00F72906" w:rsidRPr="003A4E71" w:rsidRDefault="00F72906" w:rsidP="00FA0EBD">
      <w:pPr>
        <w:pStyle w:val="ae"/>
        <w:numPr>
          <w:ilvl w:val="0"/>
          <w:numId w:val="46"/>
        </w:numPr>
        <w:shd w:val="clear" w:color="auto" w:fill="DBE5F1" w:themeFill="accent1" w:themeFillTint="33"/>
        <w:spacing w:before="120" w:after="120" w:line="276" w:lineRule="auto"/>
        <w:jc w:val="both"/>
        <w:rPr>
          <w:rFonts w:ascii="Calibri" w:hAnsi="Calibri" w:cs="Calibri"/>
          <w:b/>
          <w:sz w:val="20"/>
          <w:szCs w:val="20"/>
          <w:u w:val="single"/>
        </w:rPr>
      </w:pPr>
      <w:r w:rsidRPr="003A4E71">
        <w:rPr>
          <w:rFonts w:ascii="Calibri" w:hAnsi="Calibri" w:cs="Calibri"/>
          <w:b/>
          <w:sz w:val="20"/>
          <w:szCs w:val="20"/>
          <w:u w:val="single"/>
        </w:rPr>
        <w:t xml:space="preserve">Business Plans for Nature-Based Livelihood Development for Potential Economic Displacement  </w:t>
      </w:r>
    </w:p>
    <w:p w14:paraId="21DBA470" w14:textId="10BDB745" w:rsidR="007D39A1" w:rsidRPr="003A4E71" w:rsidRDefault="46D389C8" w:rsidP="00FA0EBD">
      <w:pPr>
        <w:spacing w:before="120" w:after="120" w:line="276" w:lineRule="auto"/>
        <w:jc w:val="both"/>
        <w:rPr>
          <w:rFonts w:ascii="Calibri" w:hAnsi="Calibri" w:cs="Calibri"/>
          <w:sz w:val="20"/>
          <w:szCs w:val="20"/>
        </w:rPr>
      </w:pPr>
      <w:r w:rsidRPr="003A4E71">
        <w:rPr>
          <w:rFonts w:ascii="Calibri" w:hAnsi="Calibri" w:cs="Calibri"/>
          <w:sz w:val="20"/>
          <w:szCs w:val="20"/>
        </w:rPr>
        <w:t xml:space="preserve">As the project is rated Substantial Risk, </w:t>
      </w:r>
      <w:r w:rsidR="00FA334E">
        <w:rPr>
          <w:rFonts w:ascii="Calibri" w:hAnsi="Calibri"/>
          <w:color w:val="000000" w:themeColor="text1"/>
          <w:sz w:val="20"/>
          <w:szCs w:val="20"/>
        </w:rPr>
        <w:t>r</w:t>
      </w:r>
      <w:r w:rsidRPr="003A4E71">
        <w:rPr>
          <w:rFonts w:ascii="Calibri" w:hAnsi="Calibri"/>
          <w:color w:val="000000" w:themeColor="text1"/>
          <w:sz w:val="20"/>
          <w:szCs w:val="20"/>
        </w:rPr>
        <w:t xml:space="preserve">esults of the </w:t>
      </w:r>
      <w:r w:rsidRPr="003A4E71">
        <w:rPr>
          <w:rFonts w:ascii="Calibri" w:hAnsi="Calibri" w:cs="Calibri"/>
          <w:sz w:val="20"/>
          <w:szCs w:val="20"/>
        </w:rPr>
        <w:t>scoped</w:t>
      </w:r>
      <w:r w:rsidRPr="003A4E71">
        <w:rPr>
          <w:rFonts w:ascii="Calibri" w:hAnsi="Calibri"/>
          <w:color w:val="000000" w:themeColor="text1"/>
          <w:sz w:val="20"/>
          <w:szCs w:val="20"/>
        </w:rPr>
        <w:t xml:space="preserve"> assess</w:t>
      </w:r>
      <w:r w:rsidR="00740809">
        <w:rPr>
          <w:rFonts w:ascii="Calibri" w:hAnsi="Calibri"/>
          <w:color w:val="000000" w:themeColor="text1"/>
          <w:sz w:val="20"/>
          <w:szCs w:val="20"/>
        </w:rPr>
        <w:t xml:space="preserve">ment </w:t>
      </w:r>
      <w:r w:rsidRPr="003A4E71">
        <w:rPr>
          <w:rFonts w:ascii="Calibri" w:hAnsi="Calibri" w:cs="Calibri"/>
          <w:sz w:val="20"/>
          <w:szCs w:val="20"/>
        </w:rPr>
        <w:t>an</w:t>
      </w:r>
      <w:r w:rsidR="00FA334E">
        <w:rPr>
          <w:rFonts w:ascii="Calibri" w:hAnsi="Calibri" w:cs="Calibri"/>
          <w:sz w:val="20"/>
          <w:szCs w:val="20"/>
        </w:rPr>
        <w:t>d</w:t>
      </w:r>
      <w:r w:rsidRPr="003A4E71">
        <w:rPr>
          <w:rFonts w:ascii="Calibri" w:hAnsi="Calibri" w:cs="Calibri"/>
          <w:sz w:val="20"/>
          <w:szCs w:val="20"/>
        </w:rPr>
        <w:t xml:space="preserve"> associated IPP (see outline in annex 2)</w:t>
      </w:r>
      <w:r w:rsidR="001F013C">
        <w:rPr>
          <w:rFonts w:ascii="Calibri" w:hAnsi="Calibri" w:cs="Calibri"/>
          <w:sz w:val="20"/>
          <w:szCs w:val="20"/>
        </w:rPr>
        <w:t xml:space="preserve"> will be used</w:t>
      </w:r>
      <w:r w:rsidRPr="003A4E71">
        <w:rPr>
          <w:rFonts w:ascii="Calibri" w:hAnsi="Calibri" w:cs="Calibri"/>
          <w:sz w:val="20"/>
          <w:szCs w:val="20"/>
        </w:rPr>
        <w:t xml:space="preserve"> to manage the case of specific impacts on ethnic minorities and economic displacement. Business plans for Nature-Based Livelihood development will be developed as part of the following activities. </w:t>
      </w:r>
    </w:p>
    <w:tbl>
      <w:tblPr>
        <w:tblStyle w:val="afa"/>
        <w:tblW w:w="9014" w:type="dxa"/>
        <w:tblLayout w:type="fixed"/>
        <w:tblLook w:val="04A0" w:firstRow="1" w:lastRow="0" w:firstColumn="1" w:lastColumn="0" w:noHBand="0" w:noVBand="1"/>
      </w:tblPr>
      <w:tblGrid>
        <w:gridCol w:w="800"/>
        <w:gridCol w:w="1846"/>
        <w:gridCol w:w="3060"/>
        <w:gridCol w:w="3308"/>
      </w:tblGrid>
      <w:tr w:rsidR="0A84B08B" w:rsidRPr="003A4E71" w14:paraId="73974BB4" w14:textId="77777777" w:rsidTr="005A10B6">
        <w:tc>
          <w:tcPr>
            <w:tcW w:w="800" w:type="dxa"/>
            <w:tcBorders>
              <w:top w:val="single" w:sz="8" w:space="0" w:color="auto"/>
              <w:left w:val="single" w:sz="8" w:space="0" w:color="auto"/>
              <w:bottom w:val="single" w:sz="8" w:space="0" w:color="auto"/>
              <w:right w:val="single" w:sz="8" w:space="0" w:color="auto"/>
            </w:tcBorders>
            <w:vAlign w:val="center"/>
          </w:tcPr>
          <w:p w14:paraId="3B393FEC" w14:textId="7E5DAE07"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Output</w:t>
            </w:r>
          </w:p>
        </w:tc>
        <w:tc>
          <w:tcPr>
            <w:tcW w:w="1846" w:type="dxa"/>
            <w:tcBorders>
              <w:top w:val="single" w:sz="8" w:space="0" w:color="auto"/>
              <w:left w:val="single" w:sz="8" w:space="0" w:color="auto"/>
              <w:bottom w:val="single" w:sz="8" w:space="0" w:color="auto"/>
              <w:right w:val="single" w:sz="8" w:space="0" w:color="auto"/>
            </w:tcBorders>
            <w:vAlign w:val="center"/>
          </w:tcPr>
          <w:p w14:paraId="797F3AA5" w14:textId="47A42823"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Demonstration area / intervention site</w:t>
            </w:r>
          </w:p>
        </w:tc>
        <w:tc>
          <w:tcPr>
            <w:tcW w:w="3060" w:type="dxa"/>
            <w:tcBorders>
              <w:top w:val="single" w:sz="8" w:space="0" w:color="auto"/>
              <w:left w:val="single" w:sz="8" w:space="0" w:color="auto"/>
              <w:bottom w:val="single" w:sz="8" w:space="0" w:color="auto"/>
              <w:right w:val="single" w:sz="8" w:space="0" w:color="auto"/>
            </w:tcBorders>
            <w:vAlign w:val="center"/>
          </w:tcPr>
          <w:p w14:paraId="2FB63DAB" w14:textId="438B60B7"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Output deliverable</w:t>
            </w:r>
          </w:p>
        </w:tc>
        <w:tc>
          <w:tcPr>
            <w:tcW w:w="3308" w:type="dxa"/>
            <w:tcBorders>
              <w:top w:val="single" w:sz="8" w:space="0" w:color="auto"/>
              <w:left w:val="single" w:sz="8" w:space="0" w:color="auto"/>
              <w:bottom w:val="single" w:sz="8" w:space="0" w:color="auto"/>
              <w:right w:val="single" w:sz="8" w:space="0" w:color="auto"/>
            </w:tcBorders>
            <w:vAlign w:val="center"/>
          </w:tcPr>
          <w:p w14:paraId="5DE8BD3A" w14:textId="350C622D" w:rsidR="0A84B08B" w:rsidRPr="003A4E71" w:rsidRDefault="0A84B08B" w:rsidP="00FA0EBD">
            <w:pPr>
              <w:spacing w:line="276" w:lineRule="auto"/>
              <w:jc w:val="both"/>
              <w:rPr>
                <w:rFonts w:ascii="Calibri" w:eastAsia="Calibri" w:hAnsi="Calibri" w:cs="Calibri"/>
                <w:b/>
                <w:bCs/>
                <w:sz w:val="18"/>
                <w:szCs w:val="18"/>
              </w:rPr>
            </w:pPr>
            <w:r w:rsidRPr="003A4E71">
              <w:rPr>
                <w:rFonts w:ascii="Calibri" w:eastAsia="Calibri" w:hAnsi="Calibri" w:cs="Calibri"/>
                <w:b/>
                <w:bCs/>
                <w:sz w:val="18"/>
                <w:szCs w:val="18"/>
              </w:rPr>
              <w:t>Integrated safeguard instruments</w:t>
            </w:r>
          </w:p>
        </w:tc>
      </w:tr>
      <w:tr w:rsidR="0A84B08B" w:rsidRPr="003A4E71" w14:paraId="16310DEB" w14:textId="77777777" w:rsidTr="005A10B6">
        <w:tc>
          <w:tcPr>
            <w:tcW w:w="800" w:type="dxa"/>
            <w:vMerge w:val="restart"/>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53370649" w14:textId="13039239" w:rsidR="0A84B08B" w:rsidRPr="003A4E71" w:rsidRDefault="0A84B08B" w:rsidP="00FA0EBD">
            <w:pPr>
              <w:spacing w:line="276" w:lineRule="auto"/>
              <w:jc w:val="both"/>
            </w:pPr>
            <w:r w:rsidRPr="003A4E71">
              <w:rPr>
                <w:rFonts w:ascii="Calibri" w:eastAsia="Calibri" w:hAnsi="Calibri" w:cs="Calibri"/>
                <w:sz w:val="18"/>
                <w:szCs w:val="18"/>
              </w:rPr>
              <w:t>2.4.1</w:t>
            </w:r>
          </w:p>
        </w:tc>
        <w:tc>
          <w:tcPr>
            <w:tcW w:w="1846" w:type="dxa"/>
            <w:tcBorders>
              <w:top w:val="single" w:sz="8" w:space="0" w:color="auto"/>
              <w:left w:val="single" w:sz="8" w:space="0" w:color="000000" w:themeColor="text1"/>
              <w:bottom w:val="single" w:sz="8" w:space="0" w:color="auto"/>
              <w:right w:val="single" w:sz="8" w:space="0" w:color="auto"/>
            </w:tcBorders>
            <w:vAlign w:val="center"/>
          </w:tcPr>
          <w:p w14:paraId="6C73BD4D" w14:textId="76A57755" w:rsidR="0A84B08B" w:rsidRPr="003A4E71" w:rsidRDefault="0A84B08B" w:rsidP="00FA0EBD">
            <w:pPr>
              <w:spacing w:line="276" w:lineRule="auto"/>
              <w:jc w:val="both"/>
              <w:rPr>
                <w:lang w:val="it-IT"/>
              </w:rPr>
            </w:pPr>
            <w:r w:rsidRPr="003A4E71">
              <w:rPr>
                <w:rFonts w:ascii="Calibri" w:eastAsia="Calibri" w:hAnsi="Calibri" w:cs="Calibri"/>
                <w:sz w:val="18"/>
                <w:szCs w:val="18"/>
                <w:lang w:val="it-IT"/>
              </w:rPr>
              <w:t xml:space="preserve">Yunnan Province / </w:t>
            </w:r>
            <w:r w:rsidRPr="003A4E71">
              <w:rPr>
                <w:lang w:val="it-IT"/>
              </w:rPr>
              <w:br/>
            </w:r>
            <w:r w:rsidRPr="003A4E71">
              <w:rPr>
                <w:rFonts w:ascii="Calibri" w:eastAsia="Calibri" w:hAnsi="Calibri" w:cs="Calibri"/>
                <w:sz w:val="18"/>
                <w:szCs w:val="18"/>
                <w:lang w:val="it-IT"/>
              </w:rPr>
              <w:t xml:space="preserve">Tianchi Nature Reserve </w:t>
            </w:r>
            <w:r w:rsidRPr="003A4E71">
              <w:rPr>
                <w:lang w:val="it-IT"/>
              </w:rPr>
              <w:br/>
            </w:r>
            <w:r w:rsidRPr="003A4E71">
              <w:rPr>
                <w:rFonts w:ascii="Calibri" w:eastAsia="Calibri" w:hAnsi="Calibri" w:cs="Calibri"/>
                <w:sz w:val="18"/>
                <w:szCs w:val="18"/>
                <w:lang w:val="it-IT"/>
              </w:rPr>
              <w:t>(corridor)</w:t>
            </w:r>
          </w:p>
        </w:tc>
        <w:tc>
          <w:tcPr>
            <w:tcW w:w="3060" w:type="dxa"/>
            <w:tcBorders>
              <w:top w:val="single" w:sz="8" w:space="0" w:color="auto"/>
              <w:left w:val="single" w:sz="8" w:space="0" w:color="auto"/>
              <w:bottom w:val="single" w:sz="8" w:space="0" w:color="auto"/>
              <w:right w:val="single" w:sz="8" w:space="0" w:color="auto"/>
            </w:tcBorders>
            <w:vAlign w:val="center"/>
          </w:tcPr>
          <w:p w14:paraId="03536541" w14:textId="413071CB" w:rsidR="0A84B08B" w:rsidRPr="003A4E71" w:rsidRDefault="0A84B08B" w:rsidP="00FA0EBD">
            <w:pPr>
              <w:spacing w:line="276" w:lineRule="auto"/>
              <w:jc w:val="both"/>
            </w:pPr>
            <w:r w:rsidRPr="003A4E71">
              <w:rPr>
                <w:rFonts w:ascii="Calibri" w:eastAsia="Calibri" w:hAnsi="Calibri" w:cs="Calibri"/>
                <w:sz w:val="18"/>
                <w:szCs w:val="18"/>
              </w:rPr>
              <w:t>Business plan for nature-based livelihood development</w:t>
            </w:r>
          </w:p>
        </w:tc>
        <w:tc>
          <w:tcPr>
            <w:tcW w:w="3308" w:type="dxa"/>
            <w:tcBorders>
              <w:top w:val="single" w:sz="8" w:space="0" w:color="auto"/>
              <w:left w:val="single" w:sz="8" w:space="0" w:color="auto"/>
              <w:bottom w:val="single" w:sz="8" w:space="0" w:color="auto"/>
              <w:right w:val="single" w:sz="8" w:space="0" w:color="auto"/>
            </w:tcBorders>
            <w:vAlign w:val="center"/>
          </w:tcPr>
          <w:p w14:paraId="50C159FE" w14:textId="228DADF1" w:rsidR="0A84B08B" w:rsidRPr="003A4E71" w:rsidRDefault="0A84B08B" w:rsidP="00FA0EBD">
            <w:pPr>
              <w:spacing w:line="276" w:lineRule="auto"/>
              <w:jc w:val="both"/>
            </w:pPr>
            <w:r w:rsidRPr="003A4E71">
              <w:rPr>
                <w:rFonts w:ascii="Calibri" w:eastAsia="Calibri" w:hAnsi="Calibri" w:cs="Calibri"/>
                <w:sz w:val="18"/>
                <w:szCs w:val="18"/>
              </w:rPr>
              <w:t xml:space="preserve">Developed with Livelihood Action Plan elements </w:t>
            </w:r>
          </w:p>
        </w:tc>
      </w:tr>
      <w:tr w:rsidR="0A84B08B" w:rsidRPr="003A4E71" w14:paraId="10B76A24" w14:textId="77777777" w:rsidTr="005A10B6">
        <w:tc>
          <w:tcPr>
            <w:tcW w:w="800" w:type="dxa"/>
            <w:vMerge/>
            <w:tcBorders>
              <w:left w:val="single" w:sz="8" w:space="0" w:color="000000" w:themeColor="text1"/>
              <w:right w:val="single" w:sz="8" w:space="0" w:color="000000" w:themeColor="text1"/>
            </w:tcBorders>
            <w:vAlign w:val="center"/>
          </w:tcPr>
          <w:p w14:paraId="425E77B8" w14:textId="77777777" w:rsidR="00C03A7E" w:rsidRPr="003A4E71" w:rsidRDefault="00C03A7E" w:rsidP="00FA0EBD">
            <w:pPr>
              <w:spacing w:line="276" w:lineRule="auto"/>
              <w:jc w:val="both"/>
            </w:pPr>
          </w:p>
        </w:tc>
        <w:tc>
          <w:tcPr>
            <w:tcW w:w="1846" w:type="dxa"/>
            <w:tcBorders>
              <w:top w:val="single" w:sz="8" w:space="0" w:color="auto"/>
              <w:left w:val="single" w:sz="8" w:space="0" w:color="000000" w:themeColor="text1"/>
              <w:bottom w:val="single" w:sz="8" w:space="0" w:color="auto"/>
              <w:right w:val="single" w:sz="8" w:space="0" w:color="auto"/>
            </w:tcBorders>
            <w:vAlign w:val="center"/>
          </w:tcPr>
          <w:p w14:paraId="115A46DA" w14:textId="6FF9BBE3"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Yunnan Province / </w:t>
            </w:r>
            <w:r w:rsidRPr="003A4E71">
              <w:br/>
            </w:r>
            <w:r w:rsidRPr="003A4E71">
              <w:rPr>
                <w:rFonts w:ascii="Calibri" w:eastAsia="Calibri" w:hAnsi="Calibri" w:cs="Calibri"/>
                <w:sz w:val="18"/>
                <w:szCs w:val="18"/>
              </w:rPr>
              <w:t>Caojian Forest Farm</w:t>
            </w:r>
          </w:p>
          <w:p w14:paraId="37F2AEEF" w14:textId="7D78436A" w:rsidR="0A84B08B" w:rsidRPr="003A4E71" w:rsidRDefault="0A84B08B" w:rsidP="00FA0EBD">
            <w:pPr>
              <w:spacing w:line="276" w:lineRule="auto"/>
              <w:jc w:val="both"/>
            </w:pPr>
            <w:r w:rsidRPr="003A4E71">
              <w:rPr>
                <w:rFonts w:ascii="Calibri" w:eastAsia="Calibri" w:hAnsi="Calibri" w:cs="Calibri"/>
                <w:sz w:val="18"/>
                <w:szCs w:val="18"/>
              </w:rPr>
              <w:t>(restoration)</w:t>
            </w:r>
          </w:p>
        </w:tc>
        <w:tc>
          <w:tcPr>
            <w:tcW w:w="3060" w:type="dxa"/>
            <w:tcBorders>
              <w:top w:val="single" w:sz="8" w:space="0" w:color="auto"/>
              <w:left w:val="single" w:sz="8" w:space="0" w:color="auto"/>
              <w:bottom w:val="single" w:sz="8" w:space="0" w:color="auto"/>
              <w:right w:val="single" w:sz="8" w:space="0" w:color="auto"/>
            </w:tcBorders>
            <w:vAlign w:val="center"/>
          </w:tcPr>
          <w:p w14:paraId="1AB6BB63" w14:textId="6143A34A" w:rsidR="0A84B08B" w:rsidRPr="003A4E71" w:rsidRDefault="0A84B08B" w:rsidP="00FA0EBD">
            <w:pPr>
              <w:spacing w:line="276" w:lineRule="auto"/>
              <w:jc w:val="both"/>
            </w:pPr>
            <w:r w:rsidRPr="003A4E71">
              <w:rPr>
                <w:rFonts w:ascii="Calibri" w:eastAsia="Calibri" w:hAnsi="Calibri" w:cs="Calibri"/>
                <w:sz w:val="18"/>
                <w:szCs w:val="18"/>
              </w:rPr>
              <w:t>Business plan for nature-based livelihood development</w:t>
            </w:r>
          </w:p>
        </w:tc>
        <w:tc>
          <w:tcPr>
            <w:tcW w:w="3308" w:type="dxa"/>
            <w:tcBorders>
              <w:top w:val="single" w:sz="8" w:space="0" w:color="auto"/>
              <w:left w:val="single" w:sz="8" w:space="0" w:color="auto"/>
              <w:bottom w:val="single" w:sz="8" w:space="0" w:color="auto"/>
              <w:right w:val="single" w:sz="8" w:space="0" w:color="auto"/>
            </w:tcBorders>
            <w:vAlign w:val="center"/>
          </w:tcPr>
          <w:p w14:paraId="7077D1ED" w14:textId="50F257DF" w:rsidR="0A84B08B" w:rsidRPr="003A4E71" w:rsidRDefault="0A84B08B" w:rsidP="00FA0EBD">
            <w:pPr>
              <w:spacing w:line="276" w:lineRule="auto"/>
              <w:jc w:val="both"/>
            </w:pPr>
            <w:r w:rsidRPr="003A4E71">
              <w:rPr>
                <w:rFonts w:ascii="Calibri" w:eastAsia="Calibri" w:hAnsi="Calibri" w:cs="Calibri"/>
                <w:sz w:val="18"/>
                <w:szCs w:val="18"/>
              </w:rPr>
              <w:t>Developed with Livelihood Action Plan elements</w:t>
            </w:r>
          </w:p>
        </w:tc>
      </w:tr>
      <w:tr w:rsidR="0A84B08B" w:rsidRPr="003A4E71" w14:paraId="3E793652" w14:textId="77777777" w:rsidTr="005A10B6">
        <w:tc>
          <w:tcPr>
            <w:tcW w:w="800" w:type="dxa"/>
            <w:vMerge/>
            <w:tcBorders>
              <w:left w:val="single" w:sz="8" w:space="0" w:color="000000" w:themeColor="text1"/>
              <w:right w:val="single" w:sz="8" w:space="0" w:color="000000" w:themeColor="text1"/>
            </w:tcBorders>
            <w:vAlign w:val="center"/>
          </w:tcPr>
          <w:p w14:paraId="26E5DB0A" w14:textId="77777777" w:rsidR="00C03A7E" w:rsidRPr="003A4E71" w:rsidRDefault="00C03A7E" w:rsidP="00FA0EBD">
            <w:pPr>
              <w:spacing w:line="276" w:lineRule="auto"/>
              <w:jc w:val="both"/>
            </w:pPr>
          </w:p>
        </w:tc>
        <w:tc>
          <w:tcPr>
            <w:tcW w:w="1846" w:type="dxa"/>
            <w:tcBorders>
              <w:top w:val="single" w:sz="8" w:space="0" w:color="auto"/>
              <w:left w:val="single" w:sz="8" w:space="0" w:color="000000" w:themeColor="text1"/>
              <w:bottom w:val="single" w:sz="8" w:space="0" w:color="auto"/>
              <w:right w:val="single" w:sz="8" w:space="0" w:color="auto"/>
            </w:tcBorders>
            <w:vAlign w:val="center"/>
          </w:tcPr>
          <w:p w14:paraId="5A8E2B92" w14:textId="6DCE42D0"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Baodinggou Nature Reserve</w:t>
            </w:r>
          </w:p>
          <w:p w14:paraId="70E25438" w14:textId="30DE5409" w:rsidR="0A84B08B" w:rsidRPr="003A4E71" w:rsidRDefault="0A84B08B" w:rsidP="00FA0EBD">
            <w:pPr>
              <w:spacing w:line="276" w:lineRule="auto"/>
              <w:jc w:val="both"/>
            </w:pPr>
            <w:r w:rsidRPr="003A4E71">
              <w:rPr>
                <w:rFonts w:ascii="Calibri" w:eastAsia="Calibri" w:hAnsi="Calibri" w:cs="Calibri"/>
                <w:sz w:val="18"/>
                <w:szCs w:val="18"/>
              </w:rPr>
              <w:t>(corridor)</w:t>
            </w:r>
          </w:p>
        </w:tc>
        <w:tc>
          <w:tcPr>
            <w:tcW w:w="3060" w:type="dxa"/>
            <w:tcBorders>
              <w:top w:val="single" w:sz="8" w:space="0" w:color="auto"/>
              <w:left w:val="single" w:sz="8" w:space="0" w:color="auto"/>
              <w:bottom w:val="single" w:sz="8" w:space="0" w:color="auto"/>
              <w:right w:val="single" w:sz="8" w:space="0" w:color="auto"/>
            </w:tcBorders>
            <w:vAlign w:val="center"/>
          </w:tcPr>
          <w:p w14:paraId="05E7D999" w14:textId="01C789AF" w:rsidR="0A84B08B" w:rsidRPr="003A4E71" w:rsidRDefault="0A84B08B" w:rsidP="00FA0EBD">
            <w:pPr>
              <w:spacing w:line="276" w:lineRule="auto"/>
              <w:jc w:val="both"/>
            </w:pPr>
            <w:r w:rsidRPr="003A4E71">
              <w:rPr>
                <w:rFonts w:ascii="Calibri" w:eastAsia="Calibri" w:hAnsi="Calibri" w:cs="Calibri"/>
                <w:sz w:val="18"/>
                <w:szCs w:val="18"/>
              </w:rPr>
              <w:t>Business plan for nature-based livelihood development</w:t>
            </w:r>
          </w:p>
        </w:tc>
        <w:tc>
          <w:tcPr>
            <w:tcW w:w="3308" w:type="dxa"/>
            <w:tcBorders>
              <w:top w:val="single" w:sz="8" w:space="0" w:color="auto"/>
              <w:left w:val="single" w:sz="8" w:space="0" w:color="auto"/>
              <w:bottom w:val="single" w:sz="8" w:space="0" w:color="auto"/>
              <w:right w:val="single" w:sz="8" w:space="0" w:color="auto"/>
            </w:tcBorders>
            <w:vAlign w:val="center"/>
          </w:tcPr>
          <w:p w14:paraId="1C096308" w14:textId="648EDB9C" w:rsidR="0A84B08B" w:rsidRPr="003A4E71" w:rsidRDefault="0A84B08B" w:rsidP="00FA0EBD">
            <w:pPr>
              <w:spacing w:line="276" w:lineRule="auto"/>
              <w:jc w:val="both"/>
            </w:pPr>
            <w:r w:rsidRPr="003A4E71">
              <w:rPr>
                <w:rFonts w:ascii="Calibri" w:eastAsia="Calibri" w:hAnsi="Calibri" w:cs="Calibri"/>
                <w:sz w:val="18"/>
                <w:szCs w:val="18"/>
              </w:rPr>
              <w:t>Developed with Livelihood Action Plan elements</w:t>
            </w:r>
          </w:p>
        </w:tc>
      </w:tr>
      <w:tr w:rsidR="0A84B08B" w:rsidRPr="003A4E71" w14:paraId="3CC461F5" w14:textId="77777777" w:rsidTr="005A10B6">
        <w:tc>
          <w:tcPr>
            <w:tcW w:w="800" w:type="dxa"/>
            <w:vMerge/>
            <w:tcBorders>
              <w:left w:val="single" w:sz="8" w:space="0" w:color="000000" w:themeColor="text1"/>
              <w:bottom w:val="single" w:sz="8" w:space="0" w:color="auto"/>
              <w:right w:val="single" w:sz="8" w:space="0" w:color="000000" w:themeColor="text1"/>
            </w:tcBorders>
            <w:vAlign w:val="center"/>
          </w:tcPr>
          <w:p w14:paraId="7B3E4054" w14:textId="77777777" w:rsidR="00C03A7E" w:rsidRPr="003A4E71" w:rsidRDefault="00C03A7E" w:rsidP="00FA0EBD">
            <w:pPr>
              <w:spacing w:line="276" w:lineRule="auto"/>
              <w:jc w:val="both"/>
            </w:pPr>
          </w:p>
        </w:tc>
        <w:tc>
          <w:tcPr>
            <w:tcW w:w="1846" w:type="dxa"/>
            <w:tcBorders>
              <w:top w:val="single" w:sz="8" w:space="0" w:color="auto"/>
              <w:left w:val="single" w:sz="8" w:space="0" w:color="000000" w:themeColor="text1"/>
              <w:bottom w:val="single" w:sz="8" w:space="0" w:color="auto"/>
              <w:right w:val="single" w:sz="8" w:space="0" w:color="auto"/>
            </w:tcBorders>
            <w:vAlign w:val="center"/>
          </w:tcPr>
          <w:p w14:paraId="51170C00" w14:textId="54047A42" w:rsidR="0A84B08B" w:rsidRPr="003A4E71" w:rsidRDefault="0A84B08B" w:rsidP="00FA0EBD">
            <w:pPr>
              <w:spacing w:line="276" w:lineRule="auto"/>
              <w:jc w:val="both"/>
              <w:rPr>
                <w:rFonts w:ascii="Calibri" w:eastAsia="Calibri" w:hAnsi="Calibri" w:cs="Calibri"/>
                <w:sz w:val="18"/>
                <w:szCs w:val="18"/>
              </w:rPr>
            </w:pPr>
            <w:r w:rsidRPr="003A4E71">
              <w:rPr>
                <w:rFonts w:ascii="Calibri" w:eastAsia="Calibri" w:hAnsi="Calibri" w:cs="Calibri"/>
                <w:sz w:val="18"/>
                <w:szCs w:val="18"/>
              </w:rPr>
              <w:t xml:space="preserve">Giant Panda NP / </w:t>
            </w:r>
            <w:r w:rsidRPr="003A4E71">
              <w:br/>
            </w:r>
            <w:r w:rsidRPr="003A4E71">
              <w:rPr>
                <w:rFonts w:ascii="Calibri" w:eastAsia="Calibri" w:hAnsi="Calibri" w:cs="Calibri"/>
                <w:sz w:val="18"/>
                <w:szCs w:val="18"/>
              </w:rPr>
              <w:t>Liziping Nature Reserve</w:t>
            </w:r>
          </w:p>
          <w:p w14:paraId="2FAEE71A" w14:textId="67F6DB0E" w:rsidR="0A84B08B" w:rsidRPr="003A4E71" w:rsidRDefault="0A84B08B" w:rsidP="00FA0EBD">
            <w:pPr>
              <w:spacing w:line="276" w:lineRule="auto"/>
              <w:jc w:val="both"/>
            </w:pPr>
            <w:r w:rsidRPr="003A4E71">
              <w:rPr>
                <w:rFonts w:ascii="Calibri" w:eastAsia="Calibri" w:hAnsi="Calibri" w:cs="Calibri"/>
                <w:sz w:val="18"/>
                <w:szCs w:val="18"/>
              </w:rPr>
              <w:t>(corridor)</w:t>
            </w:r>
          </w:p>
        </w:tc>
        <w:tc>
          <w:tcPr>
            <w:tcW w:w="3060" w:type="dxa"/>
            <w:tcBorders>
              <w:top w:val="single" w:sz="8" w:space="0" w:color="auto"/>
              <w:left w:val="single" w:sz="8" w:space="0" w:color="auto"/>
              <w:bottom w:val="single" w:sz="8" w:space="0" w:color="auto"/>
              <w:right w:val="single" w:sz="8" w:space="0" w:color="auto"/>
            </w:tcBorders>
            <w:vAlign w:val="center"/>
          </w:tcPr>
          <w:p w14:paraId="35FBF751" w14:textId="35956321" w:rsidR="0A84B08B" w:rsidRPr="003A4E71" w:rsidRDefault="0A84B08B" w:rsidP="00FA0EBD">
            <w:pPr>
              <w:spacing w:line="276" w:lineRule="auto"/>
              <w:jc w:val="both"/>
            </w:pPr>
            <w:r w:rsidRPr="003A4E71">
              <w:rPr>
                <w:rFonts w:ascii="Calibri" w:eastAsia="Calibri" w:hAnsi="Calibri" w:cs="Calibri"/>
                <w:sz w:val="18"/>
                <w:szCs w:val="18"/>
              </w:rPr>
              <w:t>Business plan for nature-based livelihood development</w:t>
            </w:r>
          </w:p>
        </w:tc>
        <w:tc>
          <w:tcPr>
            <w:tcW w:w="3308" w:type="dxa"/>
            <w:tcBorders>
              <w:top w:val="single" w:sz="8" w:space="0" w:color="auto"/>
              <w:left w:val="single" w:sz="8" w:space="0" w:color="auto"/>
              <w:bottom w:val="single" w:sz="8" w:space="0" w:color="auto"/>
              <w:right w:val="single" w:sz="8" w:space="0" w:color="auto"/>
            </w:tcBorders>
            <w:vAlign w:val="center"/>
          </w:tcPr>
          <w:p w14:paraId="0E6AE0FB" w14:textId="63B269CE" w:rsidR="0A84B08B" w:rsidRPr="003A4E71" w:rsidRDefault="0A84B08B" w:rsidP="00FA0EBD">
            <w:pPr>
              <w:spacing w:line="276" w:lineRule="auto"/>
              <w:jc w:val="both"/>
            </w:pPr>
            <w:r w:rsidRPr="003A4E71">
              <w:rPr>
                <w:rFonts w:ascii="Calibri" w:eastAsia="Calibri" w:hAnsi="Calibri" w:cs="Calibri"/>
                <w:sz w:val="18"/>
                <w:szCs w:val="18"/>
              </w:rPr>
              <w:t>Developed with Livelihood Action Plan elements</w:t>
            </w:r>
          </w:p>
        </w:tc>
      </w:tr>
    </w:tbl>
    <w:p w14:paraId="54B3733F" w14:textId="478633D1" w:rsidR="007D39A1" w:rsidRPr="003A4E71" w:rsidRDefault="4B611C68" w:rsidP="00FA0EBD">
      <w:pPr>
        <w:spacing w:before="120" w:after="120" w:line="276" w:lineRule="auto"/>
        <w:jc w:val="both"/>
        <w:rPr>
          <w:rFonts w:ascii="Calibri" w:hAnsi="Calibri" w:cs="Calibri"/>
          <w:sz w:val="20"/>
          <w:szCs w:val="20"/>
        </w:rPr>
      </w:pPr>
      <w:r w:rsidRPr="003A4E71">
        <w:rPr>
          <w:rFonts w:ascii="Calibri" w:hAnsi="Calibri" w:cs="Calibri"/>
          <w:sz w:val="20"/>
          <w:szCs w:val="20"/>
        </w:rPr>
        <w:t>These Livelihood Action Plans will be developed when the project activities will cause directly or indirectly, economic displacement whereby the livelihoods of individuals or communities are restricted, partially, or fully, in their access to land or resources to support their economic well-being. These action plans will address beneficiary participation in economic displacement decision-making, adequate (full and fair) compensation and assistance, as well as risk management to ensure that livelihoods are at least as good as prior to the program implementation and that the livelihoods of poor and marginalized are improved.  The plan will include independent monitoring procedures, clarification of land rights consistent with applicable law, and outline capacity, training, and development actions targeting beneficiaries’ livelihoods. It will ensure that UNDP SES requirements, best practice standards, and mitigation measures are being met, such that Program activities involving economic displacement cannot proceed until completion of livelihood action plans that are site-specific. Where impacts on the economically displaced population are minor, an abbreviated action plan may be developed that establishes the eligibility criteria for economic compensations for the affected persons.</w:t>
      </w:r>
    </w:p>
    <w:p w14:paraId="328F1B05" w14:textId="43B6BAF9" w:rsidR="00EF38BD" w:rsidRPr="003A4E71" w:rsidRDefault="00EF38BD" w:rsidP="009506CE">
      <w:pPr>
        <w:spacing w:line="276" w:lineRule="auto"/>
        <w:jc w:val="both"/>
        <w:rPr>
          <w:rFonts w:asciiTheme="majorHAnsi" w:hAnsiTheme="majorHAnsi"/>
          <w:b/>
          <w:i/>
          <w:sz w:val="20"/>
          <w:szCs w:val="20"/>
        </w:rPr>
      </w:pPr>
    </w:p>
    <w:p w14:paraId="63520FD8" w14:textId="709AD831" w:rsidR="007D39A1" w:rsidRPr="003A4E71" w:rsidRDefault="007D39A1" w:rsidP="009506CE">
      <w:pPr>
        <w:spacing w:line="276" w:lineRule="auto"/>
        <w:jc w:val="both"/>
        <w:rPr>
          <w:rFonts w:ascii="Calibri" w:hAnsi="Calibri" w:cs="Calibri"/>
          <w:b/>
          <w:sz w:val="20"/>
          <w:szCs w:val="20"/>
          <w:u w:val="single"/>
        </w:rPr>
      </w:pPr>
      <w:r w:rsidRPr="003A4E71">
        <w:rPr>
          <w:rFonts w:ascii="Calibri" w:hAnsi="Calibri" w:cs="Calibri"/>
          <w:b/>
          <w:sz w:val="20"/>
          <w:szCs w:val="20"/>
          <w:u w:val="single"/>
        </w:rPr>
        <w:t>Conclusions</w:t>
      </w:r>
      <w:r w:rsidR="009506CE" w:rsidRPr="003A4E71">
        <w:rPr>
          <w:rFonts w:ascii="Calibri" w:hAnsi="Calibri" w:cs="Calibri"/>
          <w:b/>
          <w:sz w:val="20"/>
          <w:szCs w:val="20"/>
          <w:u w:val="single"/>
        </w:rPr>
        <w:t xml:space="preserve">: </w:t>
      </w:r>
      <w:r w:rsidRPr="003A4E71">
        <w:rPr>
          <w:rFonts w:asciiTheme="majorHAnsi" w:hAnsiTheme="majorHAnsi"/>
          <w:sz w:val="20"/>
          <w:szCs w:val="20"/>
        </w:rPr>
        <w:t>The procedures above are based on the broad scope of project activities, outputs and outcomes. The management strategies are therefore designed to manage those impacts in their broadest sense, and the allocat</w:t>
      </w:r>
      <w:r w:rsidR="00271545" w:rsidRPr="003A4E71">
        <w:rPr>
          <w:rFonts w:asciiTheme="majorHAnsi" w:hAnsiTheme="majorHAnsi"/>
          <w:sz w:val="20"/>
          <w:szCs w:val="20"/>
        </w:rPr>
        <w:t>ed significance ratings (</w:t>
      </w:r>
      <w:r w:rsidRPr="003A4E71">
        <w:rPr>
          <w:rFonts w:asciiTheme="majorHAnsi" w:hAnsiTheme="majorHAnsi"/>
          <w:sz w:val="20"/>
          <w:szCs w:val="20"/>
        </w:rPr>
        <w:t xml:space="preserve">Substantial and Moderate) are based on a precautionary approach.  The relevance of these risks may vary across sites, and the significance or likelihood of associated risks or impacts is not necessarily uniform across at all locations.  </w:t>
      </w:r>
    </w:p>
    <w:p w14:paraId="5E36C59B" w14:textId="77777777" w:rsidR="007D39A1" w:rsidRPr="003A4E71" w:rsidRDefault="007D39A1" w:rsidP="009506CE">
      <w:pPr>
        <w:spacing w:line="276" w:lineRule="auto"/>
        <w:jc w:val="both"/>
        <w:rPr>
          <w:rFonts w:asciiTheme="majorHAnsi" w:hAnsiTheme="majorHAnsi"/>
          <w:sz w:val="20"/>
          <w:szCs w:val="20"/>
        </w:rPr>
      </w:pPr>
    </w:p>
    <w:p w14:paraId="38B69086" w14:textId="17CA74F3" w:rsidR="007D39A1" w:rsidRPr="003A4E71" w:rsidRDefault="007D39A1" w:rsidP="009506CE">
      <w:pPr>
        <w:spacing w:line="276" w:lineRule="auto"/>
        <w:jc w:val="both"/>
        <w:rPr>
          <w:rFonts w:asciiTheme="majorHAnsi" w:hAnsiTheme="majorHAnsi"/>
          <w:sz w:val="20"/>
          <w:szCs w:val="20"/>
        </w:rPr>
      </w:pPr>
      <w:r w:rsidRPr="003A4E71">
        <w:rPr>
          <w:rFonts w:asciiTheme="majorHAnsi" w:hAnsiTheme="majorHAnsi"/>
          <w:b/>
          <w:sz w:val="20"/>
          <w:szCs w:val="20"/>
          <w:u w:val="single"/>
        </w:rPr>
        <w:t>Screening of project activities</w:t>
      </w:r>
      <w:r w:rsidRPr="003A4E71">
        <w:rPr>
          <w:rFonts w:asciiTheme="majorHAnsi" w:hAnsiTheme="majorHAnsi"/>
          <w:sz w:val="20"/>
          <w:szCs w:val="20"/>
        </w:rPr>
        <w:t xml:space="preserve"> at the demonstration sites using existing SESP, will take place in order to validate and rigorously assess PPG findings. The Safeguards Experts/company will be hired by the project to conduct the assessments, develop SESA and </w:t>
      </w:r>
      <w:r w:rsidR="00AB3385" w:rsidRPr="003A4E71">
        <w:rPr>
          <w:rFonts w:ascii="Calibri" w:hAnsi="Calibri" w:cs="Calibri"/>
          <w:color w:val="000000" w:themeColor="text1"/>
          <w:sz w:val="20"/>
          <w:szCs w:val="20"/>
        </w:rPr>
        <w:t xml:space="preserve">the participatory Ecological Corridor Feasibility Assessments and Degraded Habitat Site Assessments </w:t>
      </w:r>
      <w:r w:rsidR="00AB3385" w:rsidRPr="003A4E71">
        <w:rPr>
          <w:rFonts w:asciiTheme="majorHAnsi" w:hAnsiTheme="majorHAnsi"/>
          <w:sz w:val="20"/>
          <w:szCs w:val="20"/>
        </w:rPr>
        <w:t>to</w:t>
      </w:r>
      <w:r w:rsidRPr="003A4E71">
        <w:rPr>
          <w:rFonts w:asciiTheme="majorHAnsi" w:hAnsiTheme="majorHAnsi"/>
          <w:sz w:val="20"/>
          <w:szCs w:val="20"/>
        </w:rPr>
        <w:t xml:space="preserve"> support the screening at project sites for undefined activities. The Project manager will ensure the development and implementation of SESA and </w:t>
      </w:r>
      <w:r w:rsidR="00AB3385" w:rsidRPr="003A4E71">
        <w:rPr>
          <w:rFonts w:asciiTheme="majorHAnsi" w:hAnsiTheme="majorHAnsi"/>
          <w:sz w:val="20"/>
          <w:szCs w:val="20"/>
        </w:rPr>
        <w:t xml:space="preserve">the scoped </w:t>
      </w:r>
      <w:r w:rsidR="00CB2021" w:rsidRPr="003A4E71">
        <w:rPr>
          <w:rFonts w:asciiTheme="majorHAnsi" w:hAnsiTheme="majorHAnsi"/>
          <w:sz w:val="20"/>
          <w:szCs w:val="20"/>
        </w:rPr>
        <w:t>assessment</w:t>
      </w:r>
      <w:r w:rsidRPr="003A4E71">
        <w:rPr>
          <w:rFonts w:asciiTheme="majorHAnsi" w:hAnsiTheme="majorHAnsi"/>
          <w:sz w:val="20"/>
          <w:szCs w:val="20"/>
        </w:rPr>
        <w:t xml:space="preserve"> and will be support</w:t>
      </w:r>
      <w:r w:rsidR="00271545" w:rsidRPr="003A4E71">
        <w:rPr>
          <w:rFonts w:asciiTheme="majorHAnsi" w:hAnsiTheme="majorHAnsi"/>
          <w:sz w:val="20"/>
          <w:szCs w:val="20"/>
        </w:rPr>
        <w:t xml:space="preserve">ed by technical/support staff. </w:t>
      </w:r>
      <w:r w:rsidRPr="003A4E71">
        <w:rPr>
          <w:rFonts w:asciiTheme="majorHAnsi" w:hAnsiTheme="majorHAnsi"/>
          <w:sz w:val="20"/>
          <w:szCs w:val="20"/>
        </w:rPr>
        <w:t xml:space="preserve"> Technical</w:t>
      </w:r>
      <w:r w:rsidR="00AB3385" w:rsidRPr="003A4E71">
        <w:rPr>
          <w:rFonts w:asciiTheme="majorHAnsi" w:hAnsiTheme="majorHAnsi"/>
          <w:sz w:val="20"/>
          <w:szCs w:val="20"/>
        </w:rPr>
        <w:t xml:space="preserve"> inputs will be provided by the</w:t>
      </w:r>
      <w:r w:rsidRPr="003A4E71">
        <w:rPr>
          <w:rFonts w:asciiTheme="majorHAnsi" w:hAnsiTheme="majorHAnsi"/>
          <w:sz w:val="20"/>
          <w:szCs w:val="20"/>
        </w:rPr>
        <w:t xml:space="preserve"> project’s qualified experts. </w:t>
      </w:r>
    </w:p>
    <w:p w14:paraId="4ED34350" w14:textId="77777777" w:rsidR="007D39A1" w:rsidRPr="003A4E71" w:rsidRDefault="007D39A1" w:rsidP="009506CE">
      <w:pPr>
        <w:spacing w:line="276" w:lineRule="auto"/>
        <w:jc w:val="both"/>
        <w:rPr>
          <w:rFonts w:asciiTheme="majorHAnsi" w:hAnsiTheme="majorHAnsi"/>
          <w:sz w:val="20"/>
          <w:szCs w:val="20"/>
        </w:rPr>
      </w:pPr>
    </w:p>
    <w:p w14:paraId="19CA3DB7" w14:textId="77777777" w:rsidR="007D39A1" w:rsidRPr="003A4E71" w:rsidRDefault="007D39A1" w:rsidP="009506CE">
      <w:pPr>
        <w:spacing w:line="276" w:lineRule="auto"/>
        <w:jc w:val="both"/>
        <w:rPr>
          <w:rFonts w:asciiTheme="majorHAnsi" w:hAnsiTheme="majorHAnsi"/>
          <w:sz w:val="20"/>
          <w:szCs w:val="20"/>
        </w:rPr>
      </w:pPr>
      <w:r w:rsidRPr="003A4E71">
        <w:rPr>
          <w:rFonts w:asciiTheme="majorHAnsi" w:hAnsiTheme="majorHAnsi"/>
          <w:sz w:val="20"/>
          <w:szCs w:val="20"/>
        </w:rPr>
        <w:t xml:space="preserve">The first step after the project inception will be to leverage stakeholders engagements, start the implementation of participatory inclusive consultations and validate all the selected areas during the PPG. </w:t>
      </w:r>
    </w:p>
    <w:p w14:paraId="485F6846" w14:textId="77777777" w:rsidR="00AB3385" w:rsidRPr="003A4E71" w:rsidRDefault="00AB3385" w:rsidP="009506CE">
      <w:pPr>
        <w:spacing w:line="276" w:lineRule="auto"/>
        <w:ind w:firstLine="720"/>
        <w:jc w:val="both"/>
        <w:rPr>
          <w:rFonts w:asciiTheme="majorHAnsi" w:hAnsiTheme="majorHAnsi"/>
          <w:sz w:val="20"/>
          <w:szCs w:val="20"/>
        </w:rPr>
      </w:pPr>
    </w:p>
    <w:p w14:paraId="7EAE4D4C" w14:textId="27878F25" w:rsidR="007D39A1" w:rsidRPr="003A4E71" w:rsidRDefault="007D39A1" w:rsidP="009506CE">
      <w:pPr>
        <w:spacing w:line="276" w:lineRule="auto"/>
        <w:jc w:val="both"/>
        <w:rPr>
          <w:rFonts w:asciiTheme="majorHAnsi" w:hAnsiTheme="majorHAnsi"/>
          <w:sz w:val="20"/>
          <w:szCs w:val="20"/>
        </w:rPr>
      </w:pPr>
      <w:r w:rsidRPr="003A4E71">
        <w:rPr>
          <w:rFonts w:asciiTheme="majorHAnsi" w:hAnsiTheme="majorHAnsi"/>
          <w:sz w:val="20"/>
          <w:szCs w:val="20"/>
        </w:rPr>
        <w:t>The screening will star</w:t>
      </w:r>
      <w:r w:rsidR="00170D0E" w:rsidRPr="003A4E71">
        <w:rPr>
          <w:rFonts w:asciiTheme="majorHAnsi" w:hAnsiTheme="majorHAnsi"/>
          <w:sz w:val="20"/>
          <w:szCs w:val="20"/>
        </w:rPr>
        <w:t xml:space="preserve">t during the first year of the </w:t>
      </w:r>
      <w:r w:rsidRPr="003A4E71">
        <w:rPr>
          <w:rFonts w:asciiTheme="majorHAnsi" w:hAnsiTheme="majorHAnsi"/>
          <w:sz w:val="20"/>
          <w:szCs w:val="20"/>
        </w:rPr>
        <w:t>project implementation.</w:t>
      </w:r>
    </w:p>
    <w:p w14:paraId="7FD8692C" w14:textId="77777777" w:rsidR="007D39A1" w:rsidRPr="003A4E71" w:rsidRDefault="007D39A1" w:rsidP="009506CE">
      <w:pPr>
        <w:spacing w:line="276" w:lineRule="auto"/>
        <w:jc w:val="both"/>
        <w:rPr>
          <w:rFonts w:asciiTheme="majorHAnsi" w:hAnsiTheme="majorHAnsi"/>
          <w:sz w:val="20"/>
          <w:szCs w:val="20"/>
        </w:rPr>
      </w:pPr>
    </w:p>
    <w:p w14:paraId="2C47B3E6" w14:textId="2C935875" w:rsidR="007D39A1" w:rsidRPr="003A4E71" w:rsidRDefault="007D39A1" w:rsidP="009506CE">
      <w:pPr>
        <w:spacing w:line="276" w:lineRule="auto"/>
        <w:jc w:val="both"/>
        <w:rPr>
          <w:rFonts w:asciiTheme="majorHAnsi" w:hAnsiTheme="majorHAnsi"/>
          <w:sz w:val="20"/>
          <w:szCs w:val="20"/>
        </w:rPr>
      </w:pPr>
      <w:r w:rsidRPr="003A4E71">
        <w:rPr>
          <w:rFonts w:asciiTheme="majorHAnsi" w:hAnsiTheme="majorHAnsi"/>
          <w:b/>
          <w:sz w:val="20"/>
          <w:szCs w:val="20"/>
          <w:u w:val="single"/>
        </w:rPr>
        <w:t>Assessment of activities</w:t>
      </w:r>
      <w:r w:rsidR="00AB3385" w:rsidRPr="003A4E71">
        <w:rPr>
          <w:rFonts w:asciiTheme="majorHAnsi" w:hAnsiTheme="majorHAnsi"/>
          <w:b/>
          <w:sz w:val="20"/>
          <w:szCs w:val="20"/>
          <w:u w:val="single"/>
        </w:rPr>
        <w:t>:</w:t>
      </w:r>
      <w:r w:rsidRPr="003A4E71">
        <w:rPr>
          <w:rFonts w:asciiTheme="majorHAnsi" w:hAnsiTheme="majorHAnsi"/>
          <w:sz w:val="20"/>
          <w:szCs w:val="20"/>
        </w:rPr>
        <w:t xml:space="preserve"> will be based on SES requirements and commensurate with the magnitude of the envisaged risk, and targeted specifically at the risk, especially considering risks to poor, vulnerable or marginalized communities (including </w:t>
      </w:r>
      <w:r w:rsidR="00AB3385" w:rsidRPr="003A4E71">
        <w:rPr>
          <w:rFonts w:asciiTheme="majorHAnsi" w:hAnsiTheme="majorHAnsi"/>
          <w:sz w:val="20"/>
          <w:szCs w:val="20"/>
        </w:rPr>
        <w:t>ethnic minorities identified in the IPPF</w:t>
      </w:r>
      <w:r w:rsidRPr="003A4E71">
        <w:rPr>
          <w:rFonts w:asciiTheme="majorHAnsi" w:hAnsiTheme="majorHAnsi"/>
          <w:sz w:val="20"/>
          <w:szCs w:val="20"/>
        </w:rPr>
        <w:t>) and individuals.   The appropriate level of stakeholder consultation will be required at all stages.</w:t>
      </w:r>
    </w:p>
    <w:p w14:paraId="55CD3C38" w14:textId="77777777" w:rsidR="007D39A1" w:rsidRPr="003A4E71" w:rsidRDefault="007D39A1" w:rsidP="009506CE">
      <w:pPr>
        <w:spacing w:line="276" w:lineRule="auto"/>
        <w:jc w:val="both"/>
        <w:rPr>
          <w:rFonts w:asciiTheme="majorHAnsi" w:hAnsiTheme="majorHAnsi"/>
          <w:sz w:val="20"/>
          <w:szCs w:val="20"/>
        </w:rPr>
      </w:pPr>
    </w:p>
    <w:p w14:paraId="3D8C1CFE" w14:textId="2B601B38" w:rsidR="007D39A1" w:rsidRPr="003A4E71" w:rsidRDefault="007D39A1" w:rsidP="009506CE">
      <w:pPr>
        <w:spacing w:line="276" w:lineRule="auto"/>
        <w:jc w:val="both"/>
        <w:rPr>
          <w:rFonts w:asciiTheme="majorHAnsi" w:hAnsiTheme="majorHAnsi"/>
          <w:sz w:val="20"/>
          <w:szCs w:val="20"/>
        </w:rPr>
      </w:pPr>
      <w:r w:rsidRPr="003A4E71">
        <w:rPr>
          <w:rFonts w:asciiTheme="majorHAnsi" w:hAnsiTheme="majorHAnsi"/>
          <w:b/>
          <w:sz w:val="20"/>
          <w:szCs w:val="20"/>
          <w:u w:val="single"/>
        </w:rPr>
        <w:t>Management of identified</w:t>
      </w:r>
      <w:r w:rsidRPr="003A4E71">
        <w:rPr>
          <w:rFonts w:asciiTheme="majorHAnsi" w:hAnsiTheme="majorHAnsi"/>
          <w:sz w:val="20"/>
          <w:szCs w:val="20"/>
        </w:rPr>
        <w:t xml:space="preserve"> </w:t>
      </w:r>
      <w:r w:rsidRPr="003A4E71">
        <w:rPr>
          <w:rFonts w:asciiTheme="majorHAnsi" w:hAnsiTheme="majorHAnsi"/>
          <w:b/>
          <w:sz w:val="20"/>
          <w:szCs w:val="20"/>
          <w:u w:val="single"/>
        </w:rPr>
        <w:t>risks</w:t>
      </w:r>
      <w:r w:rsidRPr="003A4E71">
        <w:rPr>
          <w:rFonts w:asciiTheme="majorHAnsi" w:hAnsiTheme="majorHAnsi"/>
          <w:sz w:val="20"/>
          <w:szCs w:val="20"/>
        </w:rPr>
        <w:t xml:space="preserve"> will follow the “mitigation hierarchy” model, described above.  Management of additional site-specific activities will be</w:t>
      </w:r>
      <w:r w:rsidR="00AB3385" w:rsidRPr="003A4E71">
        <w:rPr>
          <w:rFonts w:asciiTheme="majorHAnsi" w:hAnsiTheme="majorHAnsi"/>
          <w:sz w:val="20"/>
          <w:szCs w:val="20"/>
        </w:rPr>
        <w:t xml:space="preserve"> captured in both the </w:t>
      </w:r>
      <w:r w:rsidR="00AB3385" w:rsidRPr="003A4E71">
        <w:rPr>
          <w:rFonts w:ascii="Calibri" w:hAnsi="Calibri" w:cs="Calibri"/>
          <w:color w:val="000000" w:themeColor="text1"/>
          <w:sz w:val="20"/>
          <w:szCs w:val="20"/>
        </w:rPr>
        <w:t>Ecological Corridor Strategy and Action Plans (see outline in annex 3) and the Degraded Habitat Restoration Plans</w:t>
      </w:r>
      <w:r w:rsidR="00AB3385" w:rsidRPr="003A4E71">
        <w:rPr>
          <w:rFonts w:asciiTheme="majorHAnsi" w:hAnsiTheme="majorHAnsi"/>
          <w:sz w:val="20"/>
          <w:szCs w:val="20"/>
        </w:rPr>
        <w:t>.</w:t>
      </w:r>
      <w:r w:rsidRPr="003A4E71">
        <w:rPr>
          <w:rFonts w:asciiTheme="majorHAnsi" w:hAnsiTheme="majorHAnsi"/>
          <w:sz w:val="20"/>
          <w:szCs w:val="20"/>
        </w:rPr>
        <w:t xml:space="preserve"> Where required, additional stand-alone plans for the activity may be developed, or addendums made to exist</w:t>
      </w:r>
      <w:r w:rsidR="00AB3385" w:rsidRPr="003A4E71">
        <w:rPr>
          <w:rFonts w:asciiTheme="majorHAnsi" w:hAnsiTheme="majorHAnsi"/>
          <w:sz w:val="20"/>
          <w:szCs w:val="20"/>
        </w:rPr>
        <w:t>ing stand-alone plans, such as the</w:t>
      </w:r>
      <w:r w:rsidRPr="003A4E71">
        <w:rPr>
          <w:rFonts w:asciiTheme="majorHAnsi" w:hAnsiTheme="majorHAnsi"/>
          <w:sz w:val="20"/>
          <w:szCs w:val="20"/>
        </w:rPr>
        <w:t xml:space="preserve"> </w:t>
      </w:r>
      <w:r w:rsidR="00AB3385" w:rsidRPr="003A4E71">
        <w:rPr>
          <w:rFonts w:asciiTheme="majorHAnsi" w:hAnsiTheme="majorHAnsi"/>
          <w:sz w:val="20"/>
          <w:szCs w:val="20"/>
        </w:rPr>
        <w:t>business plan for livelihood development</w:t>
      </w:r>
      <w:r w:rsidRPr="003A4E71">
        <w:rPr>
          <w:rFonts w:asciiTheme="majorHAnsi" w:hAnsiTheme="majorHAnsi"/>
          <w:sz w:val="20"/>
          <w:szCs w:val="20"/>
        </w:rPr>
        <w:t xml:space="preserve"> or a site-specific additi</w:t>
      </w:r>
      <w:r w:rsidR="00AB3385" w:rsidRPr="003A4E71">
        <w:rPr>
          <w:rFonts w:asciiTheme="majorHAnsi" w:hAnsiTheme="majorHAnsi"/>
          <w:sz w:val="20"/>
          <w:szCs w:val="20"/>
        </w:rPr>
        <w:t>on to the Gender Action Plan. The management plans</w:t>
      </w:r>
      <w:r w:rsidRPr="003A4E71">
        <w:rPr>
          <w:rFonts w:asciiTheme="majorHAnsi" w:hAnsiTheme="majorHAnsi"/>
          <w:sz w:val="20"/>
          <w:szCs w:val="20"/>
        </w:rPr>
        <w:t xml:space="preserve"> </w:t>
      </w:r>
      <w:r w:rsidR="00CB2021" w:rsidRPr="003A4E71">
        <w:rPr>
          <w:rFonts w:asciiTheme="majorHAnsi" w:hAnsiTheme="majorHAnsi"/>
          <w:sz w:val="20"/>
          <w:szCs w:val="20"/>
        </w:rPr>
        <w:t>are</w:t>
      </w:r>
      <w:r w:rsidRPr="003A4E71">
        <w:rPr>
          <w:rFonts w:asciiTheme="majorHAnsi" w:hAnsiTheme="majorHAnsi"/>
          <w:sz w:val="20"/>
          <w:szCs w:val="20"/>
        </w:rPr>
        <w:t xml:space="preserve"> dynamic and ma</w:t>
      </w:r>
      <w:r w:rsidR="00271545" w:rsidRPr="003A4E71">
        <w:rPr>
          <w:rFonts w:asciiTheme="majorHAnsi" w:hAnsiTheme="majorHAnsi"/>
          <w:sz w:val="20"/>
          <w:szCs w:val="20"/>
        </w:rPr>
        <w:t>y require subsequent amendments</w:t>
      </w:r>
      <w:r w:rsidRPr="003A4E71">
        <w:rPr>
          <w:rFonts w:asciiTheme="majorHAnsi" w:hAnsiTheme="majorHAnsi"/>
          <w:sz w:val="20"/>
          <w:szCs w:val="20"/>
        </w:rPr>
        <w:t xml:space="preserve"> as new project activities are identified, screened, assessed, and implemented.  Additional required mitigation and impact management measures must be integrated into management plans with the technical inputs of </w:t>
      </w:r>
      <w:r w:rsidR="00271545" w:rsidRPr="003A4E71">
        <w:rPr>
          <w:rFonts w:asciiTheme="majorHAnsi" w:hAnsiTheme="majorHAnsi"/>
          <w:sz w:val="20"/>
          <w:szCs w:val="20"/>
        </w:rPr>
        <w:t>specialized</w:t>
      </w:r>
      <w:r w:rsidRPr="003A4E71">
        <w:rPr>
          <w:rFonts w:asciiTheme="majorHAnsi" w:hAnsiTheme="majorHAnsi"/>
          <w:sz w:val="20"/>
          <w:szCs w:val="20"/>
        </w:rPr>
        <w:t xml:space="preserve"> project experts. </w:t>
      </w:r>
    </w:p>
    <w:p w14:paraId="4340FE49" w14:textId="77777777" w:rsidR="007D39A1" w:rsidRPr="003A4E71" w:rsidRDefault="007D39A1" w:rsidP="009506CE">
      <w:pPr>
        <w:spacing w:line="276" w:lineRule="auto"/>
        <w:jc w:val="both"/>
        <w:rPr>
          <w:rFonts w:asciiTheme="majorHAnsi" w:hAnsiTheme="majorHAnsi"/>
          <w:sz w:val="20"/>
          <w:szCs w:val="20"/>
        </w:rPr>
      </w:pPr>
    </w:p>
    <w:p w14:paraId="2F681155" w14:textId="77777777" w:rsidR="007D39A1" w:rsidRPr="003A4E71" w:rsidRDefault="007D39A1" w:rsidP="009506CE">
      <w:pPr>
        <w:spacing w:line="276" w:lineRule="auto"/>
        <w:jc w:val="both"/>
        <w:rPr>
          <w:rFonts w:asciiTheme="majorHAnsi" w:hAnsiTheme="majorHAnsi"/>
          <w:sz w:val="20"/>
          <w:szCs w:val="20"/>
        </w:rPr>
      </w:pPr>
      <w:r w:rsidRPr="003A4E71">
        <w:rPr>
          <w:rFonts w:asciiTheme="majorHAnsi" w:hAnsiTheme="majorHAnsi"/>
          <w:sz w:val="20"/>
          <w:szCs w:val="20"/>
        </w:rPr>
        <w:t xml:space="preserve">Throughout all safeguards procedures, the project’s SEP, Comprehensive Stakeholders Engagement and Gender Action Plan (GAP) will be followed and updated as needed based on the screenings, assessments and management plans. </w:t>
      </w:r>
    </w:p>
    <w:p w14:paraId="466DC96A" w14:textId="77777777" w:rsidR="007D39A1" w:rsidRPr="003A4E71" w:rsidRDefault="007D39A1" w:rsidP="009506CE">
      <w:pPr>
        <w:spacing w:line="276" w:lineRule="auto"/>
        <w:jc w:val="both"/>
        <w:rPr>
          <w:rFonts w:asciiTheme="majorHAnsi" w:hAnsiTheme="majorHAnsi"/>
          <w:sz w:val="20"/>
          <w:szCs w:val="20"/>
        </w:rPr>
      </w:pPr>
    </w:p>
    <w:p w14:paraId="7CD4B1AF" w14:textId="32AF1D1A" w:rsidR="007D39A1" w:rsidRPr="003A4E71" w:rsidRDefault="007D39A1" w:rsidP="009506CE">
      <w:pPr>
        <w:spacing w:line="276" w:lineRule="auto"/>
        <w:jc w:val="both"/>
        <w:rPr>
          <w:rFonts w:asciiTheme="majorHAnsi" w:hAnsiTheme="majorHAnsi"/>
          <w:sz w:val="20"/>
          <w:szCs w:val="20"/>
        </w:rPr>
      </w:pPr>
      <w:r w:rsidRPr="003A4E71">
        <w:rPr>
          <w:rFonts w:asciiTheme="majorHAnsi" w:hAnsiTheme="majorHAnsi"/>
          <w:sz w:val="20"/>
          <w:szCs w:val="20"/>
        </w:rPr>
        <w:t>Stak</w:t>
      </w:r>
      <w:r w:rsidR="00170D0E" w:rsidRPr="003A4E71">
        <w:rPr>
          <w:rFonts w:asciiTheme="majorHAnsi" w:hAnsiTheme="majorHAnsi"/>
          <w:sz w:val="20"/>
          <w:szCs w:val="20"/>
        </w:rPr>
        <w:t>eholder Engagement Plan (Annex 7</w:t>
      </w:r>
      <w:r w:rsidRPr="003A4E71">
        <w:rPr>
          <w:rFonts w:asciiTheme="majorHAnsi" w:hAnsiTheme="majorHAnsi"/>
          <w:sz w:val="20"/>
          <w:szCs w:val="20"/>
        </w:rPr>
        <w:t xml:space="preserve"> Project Document):  Fair, inclusive and gender-responsive stakeholder engagement will be essential for ensuring equitable involvement and inclusion of women, men, youth, other vulnerable groups such as </w:t>
      </w:r>
      <w:r w:rsidR="00170D0E" w:rsidRPr="003A4E71">
        <w:rPr>
          <w:rFonts w:asciiTheme="majorHAnsi" w:hAnsiTheme="majorHAnsi"/>
          <w:sz w:val="20"/>
          <w:szCs w:val="20"/>
        </w:rPr>
        <w:t>ethnic minorities</w:t>
      </w:r>
      <w:r w:rsidRPr="003A4E71">
        <w:rPr>
          <w:rFonts w:asciiTheme="majorHAnsi" w:hAnsiTheme="majorHAnsi"/>
          <w:sz w:val="20"/>
          <w:szCs w:val="20"/>
        </w:rPr>
        <w:t>. The Stakeholder Engagement Plan will enable project staff to ensure that selection is carried out in synergy with the related legal and policy governance structure and that the implementation and selection procedures meet the required norms and standards. The plan will specifically consider how to engage marginalized and vulnerable groups equitably and meaningfully (women, women headed households, youth, elderly, rural poor, ethnic minorities such as Roma, and/or any other group deemed to be vulner</w:t>
      </w:r>
      <w:r w:rsidR="00271545" w:rsidRPr="003A4E71">
        <w:rPr>
          <w:rFonts w:asciiTheme="majorHAnsi" w:hAnsiTheme="majorHAnsi"/>
          <w:sz w:val="20"/>
          <w:szCs w:val="20"/>
        </w:rPr>
        <w:t xml:space="preserve">able) </w:t>
      </w:r>
      <w:r w:rsidRPr="003A4E71">
        <w:rPr>
          <w:rFonts w:asciiTheme="majorHAnsi" w:hAnsiTheme="majorHAnsi"/>
          <w:sz w:val="20"/>
          <w:szCs w:val="20"/>
        </w:rPr>
        <w:t xml:space="preserve">within the project areas.  The plan will also provide terms of reference and modalities for managing stakeholder engagement in project activities at each site and with each community. </w:t>
      </w:r>
    </w:p>
    <w:p w14:paraId="70A0B1EB" w14:textId="77777777" w:rsidR="00170D0E" w:rsidRPr="003A4E71" w:rsidRDefault="00170D0E" w:rsidP="009506CE">
      <w:pPr>
        <w:spacing w:line="276" w:lineRule="auto"/>
        <w:jc w:val="both"/>
        <w:rPr>
          <w:rFonts w:asciiTheme="majorHAnsi" w:hAnsiTheme="majorHAnsi"/>
          <w:sz w:val="20"/>
          <w:szCs w:val="20"/>
        </w:rPr>
      </w:pPr>
    </w:p>
    <w:p w14:paraId="15FEBB7A" w14:textId="6D8958B3" w:rsidR="007D39A1" w:rsidRPr="003A4E71" w:rsidRDefault="007D39A1" w:rsidP="009506CE">
      <w:pPr>
        <w:spacing w:line="276" w:lineRule="auto"/>
        <w:jc w:val="both"/>
        <w:rPr>
          <w:rFonts w:asciiTheme="majorHAnsi" w:hAnsiTheme="majorHAnsi"/>
          <w:sz w:val="20"/>
          <w:szCs w:val="20"/>
        </w:rPr>
      </w:pPr>
      <w:r w:rsidRPr="003A4E71">
        <w:rPr>
          <w:rFonts w:asciiTheme="majorHAnsi" w:hAnsiTheme="majorHAnsi"/>
          <w:sz w:val="20"/>
          <w:szCs w:val="20"/>
        </w:rPr>
        <w:t xml:space="preserve">Gender Analysis </w:t>
      </w:r>
      <w:r w:rsidR="00170D0E" w:rsidRPr="003A4E71">
        <w:rPr>
          <w:rFonts w:asciiTheme="majorHAnsi" w:hAnsiTheme="majorHAnsi"/>
          <w:sz w:val="20"/>
          <w:szCs w:val="20"/>
        </w:rPr>
        <w:t>and Action Plan (GAAP – Annex 10</w:t>
      </w:r>
      <w:r w:rsidRPr="003A4E71">
        <w:rPr>
          <w:rFonts w:asciiTheme="majorHAnsi" w:hAnsiTheme="majorHAnsi"/>
          <w:sz w:val="20"/>
          <w:szCs w:val="20"/>
        </w:rPr>
        <w:t xml:space="preserve"> Project Docume</w:t>
      </w:r>
      <w:r w:rsidR="00271545" w:rsidRPr="003A4E71">
        <w:rPr>
          <w:rFonts w:asciiTheme="majorHAnsi" w:hAnsiTheme="majorHAnsi"/>
          <w:sz w:val="20"/>
          <w:szCs w:val="20"/>
        </w:rPr>
        <w:t>nt)</w:t>
      </w:r>
      <w:r w:rsidRPr="003A4E71">
        <w:rPr>
          <w:rFonts w:asciiTheme="majorHAnsi" w:hAnsiTheme="majorHAnsi"/>
          <w:sz w:val="20"/>
          <w:szCs w:val="20"/>
        </w:rPr>
        <w:t xml:space="preserve">: The Gender Action Plan was developed based on </w:t>
      </w:r>
      <w:r w:rsidR="00CB2021" w:rsidRPr="003A4E71">
        <w:rPr>
          <w:rFonts w:asciiTheme="majorHAnsi" w:hAnsiTheme="majorHAnsi"/>
          <w:sz w:val="20"/>
          <w:szCs w:val="20"/>
        </w:rPr>
        <w:t>an</w:t>
      </w:r>
      <w:r w:rsidRPr="003A4E71">
        <w:rPr>
          <w:rFonts w:asciiTheme="majorHAnsi" w:hAnsiTheme="majorHAnsi"/>
          <w:sz w:val="20"/>
          <w:szCs w:val="20"/>
        </w:rPr>
        <w:t xml:space="preserve"> existing reports and gender analysis. The purpose of the GAP is to promote the conservation and sustainable management of natural by reducing gender gaps identified in natural resource use and access to resources and services, as well as participation in natural resource management. Addressing gender gaps and inequalities is necessary for women in the </w:t>
      </w:r>
      <w:r w:rsidR="00170D0E" w:rsidRPr="003A4E71">
        <w:rPr>
          <w:rFonts w:asciiTheme="majorHAnsi" w:hAnsiTheme="majorHAnsi"/>
          <w:sz w:val="20"/>
          <w:szCs w:val="20"/>
        </w:rPr>
        <w:t>5 targeted landscapes</w:t>
      </w:r>
      <w:r w:rsidRPr="003A4E71">
        <w:rPr>
          <w:rFonts w:asciiTheme="majorHAnsi" w:hAnsiTheme="majorHAnsi"/>
          <w:sz w:val="20"/>
          <w:szCs w:val="20"/>
        </w:rPr>
        <w:t xml:space="preserve"> to live in a safe environment and enjoy equal rights and opportunities with men and achieve commensurate results. To achieve this goal, the GAP proposes gender sensitive activities to address the unequal access to and c</w:t>
      </w:r>
      <w:r w:rsidR="009506CE" w:rsidRPr="003A4E71">
        <w:rPr>
          <w:rFonts w:asciiTheme="majorHAnsi" w:hAnsiTheme="majorHAnsi"/>
          <w:sz w:val="20"/>
          <w:szCs w:val="20"/>
        </w:rPr>
        <w:t xml:space="preserve">ontrol over natural resources; </w:t>
      </w:r>
      <w:r w:rsidRPr="003A4E71">
        <w:rPr>
          <w:rFonts w:asciiTheme="majorHAnsi" w:hAnsiTheme="majorHAnsi"/>
          <w:sz w:val="20"/>
          <w:szCs w:val="20"/>
        </w:rPr>
        <w:t>unbalanced participation and involvement in decision making in environmental planning and management at all levels and unequal access to socio-economic benefits and services. The gender plan in</w:t>
      </w:r>
      <w:r w:rsidR="009506CE" w:rsidRPr="003A4E71">
        <w:rPr>
          <w:rFonts w:asciiTheme="majorHAnsi" w:hAnsiTheme="majorHAnsi"/>
          <w:sz w:val="20"/>
          <w:szCs w:val="20"/>
        </w:rPr>
        <w:t>cludes targeted activities</w:t>
      </w:r>
      <w:r w:rsidRPr="003A4E71">
        <w:rPr>
          <w:rFonts w:asciiTheme="majorHAnsi" w:hAnsiTheme="majorHAnsi"/>
          <w:sz w:val="20"/>
          <w:szCs w:val="20"/>
        </w:rPr>
        <w:t xml:space="preserve"> deployed with the aim of  ensuring the equitable participation of women at three levels: as project beneficiaries, as active promoters of sustainable </w:t>
      </w:r>
      <w:r w:rsidR="00170D0E" w:rsidRPr="003A4E71">
        <w:rPr>
          <w:rFonts w:asciiTheme="majorHAnsi" w:hAnsiTheme="majorHAnsi"/>
          <w:sz w:val="20"/>
          <w:szCs w:val="20"/>
        </w:rPr>
        <w:t>wildlife</w:t>
      </w:r>
      <w:r w:rsidRPr="003A4E71">
        <w:rPr>
          <w:rFonts w:asciiTheme="majorHAnsi" w:hAnsiTheme="majorHAnsi"/>
          <w:sz w:val="20"/>
          <w:szCs w:val="20"/>
        </w:rPr>
        <w:t xml:space="preserve"> management measures and at decision making level. The gender activities will be implemented and supported by dedicated gender consultant and by the project team.   </w:t>
      </w:r>
    </w:p>
    <w:p w14:paraId="18748E5C" w14:textId="77777777" w:rsidR="002221FA" w:rsidRPr="003A4E71" w:rsidRDefault="10E1CEC1" w:rsidP="009506CE">
      <w:pPr>
        <w:pStyle w:val="1"/>
        <w:numPr>
          <w:ilvl w:val="0"/>
          <w:numId w:val="3"/>
        </w:numPr>
        <w:spacing w:before="480" w:line="276" w:lineRule="auto"/>
        <w:ind w:left="431" w:hanging="431"/>
        <w:jc w:val="both"/>
        <w:rPr>
          <w:rFonts w:ascii="Calibri" w:hAnsi="Calibri" w:cs="Calibri"/>
          <w:color w:val="002060"/>
        </w:rPr>
      </w:pPr>
      <w:bookmarkStart w:id="154" w:name="_Toc110810011"/>
      <w:bookmarkStart w:id="155" w:name="_Toc110810012"/>
      <w:bookmarkStart w:id="156" w:name="_Toc110810013"/>
      <w:bookmarkStart w:id="157" w:name="_Toc110810014"/>
      <w:bookmarkStart w:id="158" w:name="_Toc110810015"/>
      <w:bookmarkStart w:id="159" w:name="_Toc110810016"/>
      <w:bookmarkStart w:id="160" w:name="_Toc103791485"/>
      <w:bookmarkStart w:id="161" w:name="_Toc104425010"/>
      <w:bookmarkStart w:id="162" w:name="_Toc104426656"/>
      <w:bookmarkStart w:id="163" w:name="_Toc89243910"/>
      <w:bookmarkStart w:id="164" w:name="_Toc103791486"/>
      <w:bookmarkStart w:id="165" w:name="_Toc104425011"/>
      <w:bookmarkStart w:id="166" w:name="_Toc104426657"/>
      <w:bookmarkStart w:id="167" w:name="_Toc103791487"/>
      <w:bookmarkStart w:id="168" w:name="_Toc104425012"/>
      <w:bookmarkStart w:id="169" w:name="_Toc104426658"/>
      <w:bookmarkStart w:id="170" w:name="_Toc103791488"/>
      <w:bookmarkStart w:id="171" w:name="_Toc104425013"/>
      <w:bookmarkStart w:id="172" w:name="_Toc104426659"/>
      <w:bookmarkStart w:id="173" w:name="_Toc103791489"/>
      <w:bookmarkStart w:id="174" w:name="_Toc104425014"/>
      <w:bookmarkStart w:id="175" w:name="_Toc104426660"/>
      <w:bookmarkStart w:id="176" w:name="_Toc103791490"/>
      <w:bookmarkStart w:id="177" w:name="_Toc104425015"/>
      <w:bookmarkStart w:id="178" w:name="_Toc104426661"/>
      <w:bookmarkStart w:id="179" w:name="_Toc89243912"/>
      <w:bookmarkStart w:id="180" w:name="_Toc89244064"/>
      <w:bookmarkStart w:id="181" w:name="_Toc89244134"/>
      <w:bookmarkStart w:id="182" w:name="_Toc89243913"/>
      <w:bookmarkStart w:id="183" w:name="_Toc89244065"/>
      <w:bookmarkStart w:id="184" w:name="_Toc89244135"/>
      <w:bookmarkStart w:id="185" w:name="_Toc89243914"/>
      <w:bookmarkStart w:id="186" w:name="_Toc89244066"/>
      <w:bookmarkStart w:id="187" w:name="_Toc89244136"/>
      <w:bookmarkStart w:id="188" w:name="_Toc89243915"/>
      <w:bookmarkStart w:id="189" w:name="_Toc89244067"/>
      <w:bookmarkStart w:id="190" w:name="_Toc89244137"/>
      <w:bookmarkStart w:id="191" w:name="_Toc89243916"/>
      <w:bookmarkStart w:id="192" w:name="_Toc89244068"/>
      <w:bookmarkStart w:id="193" w:name="_Toc89244138"/>
      <w:bookmarkStart w:id="194" w:name="_Toc89243917"/>
      <w:bookmarkStart w:id="195" w:name="_Toc89244069"/>
      <w:bookmarkStart w:id="196" w:name="_Toc89244139"/>
      <w:bookmarkStart w:id="197" w:name="_Toc89243918"/>
      <w:bookmarkStart w:id="198" w:name="_Toc89244070"/>
      <w:bookmarkStart w:id="199" w:name="_Toc89244140"/>
      <w:bookmarkStart w:id="200" w:name="_Toc89243919"/>
      <w:bookmarkStart w:id="201" w:name="_Toc89244071"/>
      <w:bookmarkStart w:id="202" w:name="_Toc89244141"/>
      <w:bookmarkStart w:id="203" w:name="_Toc89243920"/>
      <w:bookmarkStart w:id="204" w:name="_Toc89244072"/>
      <w:bookmarkStart w:id="205" w:name="_Toc89244142"/>
      <w:bookmarkStart w:id="206" w:name="_Toc89243921"/>
      <w:bookmarkStart w:id="207" w:name="_Toc89244073"/>
      <w:bookmarkStart w:id="208" w:name="_Toc89244143"/>
      <w:bookmarkStart w:id="209" w:name="_Toc89243922"/>
      <w:bookmarkStart w:id="210" w:name="_Toc89244074"/>
      <w:bookmarkStart w:id="211" w:name="_Toc89244144"/>
      <w:bookmarkStart w:id="212" w:name="_Toc89243923"/>
      <w:bookmarkStart w:id="213" w:name="_Toc89244075"/>
      <w:bookmarkStart w:id="214" w:name="_Toc89244145"/>
      <w:bookmarkStart w:id="215" w:name="_Toc89243924"/>
      <w:bookmarkStart w:id="216" w:name="_Toc89244076"/>
      <w:bookmarkStart w:id="217" w:name="_Toc89244146"/>
      <w:bookmarkStart w:id="218" w:name="_23ckvvd"/>
      <w:bookmarkStart w:id="219" w:name="_Toc89243925"/>
      <w:bookmarkStart w:id="220" w:name="_Toc89244077"/>
      <w:bookmarkStart w:id="221" w:name="_Toc89244147"/>
      <w:bookmarkStart w:id="222" w:name="_Toc503395901"/>
      <w:bookmarkStart w:id="223" w:name="_Toc404211192"/>
      <w:bookmarkStart w:id="224" w:name="_Toc7526199"/>
      <w:bookmarkStart w:id="225" w:name="_Toc28525864"/>
      <w:bookmarkStart w:id="226" w:name="_Toc2105882642"/>
      <w:bookmarkStart w:id="227" w:name="_Toc297841169"/>
      <w:bookmarkStart w:id="228" w:name="_Toc11081001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3A4E71">
        <w:rPr>
          <w:rFonts w:ascii="Calibri" w:hAnsi="Calibri" w:cs="Calibri"/>
          <w:color w:val="002060"/>
        </w:rPr>
        <w:t>Institutional arrangements and capacity building</w:t>
      </w:r>
      <w:bookmarkEnd w:id="222"/>
      <w:bookmarkEnd w:id="223"/>
      <w:bookmarkEnd w:id="224"/>
      <w:bookmarkEnd w:id="225"/>
      <w:bookmarkEnd w:id="226"/>
      <w:bookmarkEnd w:id="227"/>
      <w:bookmarkEnd w:id="228"/>
    </w:p>
    <w:p w14:paraId="4A862854" w14:textId="77777777" w:rsidR="002221FA" w:rsidRPr="003A4E71" w:rsidRDefault="10E1CEC1" w:rsidP="009506CE">
      <w:pPr>
        <w:pStyle w:val="2"/>
        <w:numPr>
          <w:ilvl w:val="1"/>
          <w:numId w:val="3"/>
        </w:numPr>
        <w:spacing w:line="276" w:lineRule="auto"/>
        <w:jc w:val="both"/>
        <w:rPr>
          <w:rFonts w:ascii="Calibri" w:hAnsi="Calibri" w:cs="Calibri"/>
        </w:rPr>
      </w:pPr>
      <w:bookmarkStart w:id="229" w:name="_Toc389630058"/>
      <w:bookmarkStart w:id="230" w:name="_Toc287289887"/>
      <w:bookmarkStart w:id="231" w:name="_Toc61971351"/>
      <w:bookmarkStart w:id="232" w:name="_Toc700631062"/>
      <w:bookmarkStart w:id="233" w:name="_Toc1768866929"/>
      <w:bookmarkStart w:id="234" w:name="_Toc1235837288"/>
      <w:bookmarkStart w:id="235" w:name="_Toc110810018"/>
      <w:r w:rsidRPr="003A4E71">
        <w:rPr>
          <w:rFonts w:ascii="Calibri" w:hAnsi="Calibri" w:cs="Calibri"/>
        </w:rPr>
        <w:t>Roles and responsibilities for implementing this ESMF</w:t>
      </w:r>
      <w:bookmarkEnd w:id="229"/>
      <w:bookmarkEnd w:id="230"/>
      <w:bookmarkEnd w:id="231"/>
      <w:bookmarkEnd w:id="232"/>
      <w:bookmarkEnd w:id="233"/>
      <w:bookmarkEnd w:id="234"/>
      <w:bookmarkEnd w:id="235"/>
    </w:p>
    <w:p w14:paraId="17C5EE3E" w14:textId="77777777" w:rsidR="002221FA" w:rsidRPr="003A4E71" w:rsidRDefault="00D35C1D" w:rsidP="009506CE">
      <w:pPr>
        <w:spacing w:after="160" w:line="276" w:lineRule="auto"/>
        <w:jc w:val="both"/>
        <w:rPr>
          <w:rFonts w:ascii="Calibri" w:hAnsi="Calibri" w:cs="Calibri"/>
          <w:sz w:val="20"/>
          <w:szCs w:val="20"/>
        </w:rPr>
      </w:pPr>
      <w:r w:rsidRPr="003A4E71">
        <w:rPr>
          <w:rFonts w:ascii="Calibri" w:hAnsi="Calibri" w:cs="Calibri"/>
          <w:sz w:val="20"/>
          <w:szCs w:val="20"/>
        </w:rPr>
        <w:t xml:space="preserve">The roles and responsibilities of project staff and associated agencies in the implementation of this ESMF is as follows. </w:t>
      </w:r>
    </w:p>
    <w:p w14:paraId="1F517E31" w14:textId="77777777" w:rsidR="002221FA" w:rsidRPr="003A4E71" w:rsidRDefault="00D35C1D" w:rsidP="009506CE">
      <w:pPr>
        <w:spacing w:before="240" w:line="276" w:lineRule="auto"/>
        <w:jc w:val="both"/>
        <w:rPr>
          <w:rFonts w:ascii="Calibri" w:eastAsia="宋体" w:hAnsi="Calibri" w:cs="Calibri"/>
          <w:b/>
          <w:color w:val="000000"/>
          <w:sz w:val="20"/>
          <w:szCs w:val="20"/>
        </w:rPr>
      </w:pPr>
      <w:r w:rsidRPr="003A4E71">
        <w:rPr>
          <w:rFonts w:ascii="Calibri" w:eastAsia="宋体" w:hAnsi="Calibri" w:cs="Calibri"/>
          <w:b/>
          <w:color w:val="000000"/>
          <w:sz w:val="20"/>
          <w:szCs w:val="20"/>
        </w:rPr>
        <w:t xml:space="preserve">Implementing Partner: </w:t>
      </w:r>
    </w:p>
    <w:p w14:paraId="1462E416" w14:textId="1681A4CA" w:rsidR="002221FA" w:rsidRPr="003A4E71" w:rsidRDefault="00D35C1D" w:rsidP="009506CE">
      <w:pPr>
        <w:spacing w:line="276" w:lineRule="auto"/>
        <w:jc w:val="both"/>
        <w:rPr>
          <w:rFonts w:ascii="Calibri" w:eastAsia="宋体" w:hAnsi="Calibri" w:cs="Calibri"/>
          <w:color w:val="000000"/>
          <w:sz w:val="20"/>
          <w:szCs w:val="20"/>
        </w:rPr>
      </w:pPr>
      <w:bookmarkStart w:id="236" w:name="_1hmsyys" w:colFirst="0" w:colLast="0"/>
      <w:bookmarkEnd w:id="236"/>
      <w:r w:rsidRPr="003A4E71">
        <w:rPr>
          <w:rFonts w:ascii="Calibri" w:hAnsi="Calibri" w:cs="Calibri"/>
          <w:sz w:val="20"/>
          <w:szCs w:val="20"/>
        </w:rPr>
        <w:t>The Implementing Partner for this project is the</w:t>
      </w:r>
      <w:r w:rsidR="00CA579B" w:rsidRPr="003A4E71">
        <w:rPr>
          <w:rFonts w:ascii="Calibri" w:hAnsi="Calibri" w:cs="Calibri"/>
          <w:sz w:val="20"/>
          <w:szCs w:val="20"/>
        </w:rPr>
        <w:t xml:space="preserve"> </w:t>
      </w:r>
      <w:r w:rsidR="00CA579B" w:rsidRPr="003A4E71">
        <w:rPr>
          <w:rFonts w:ascii="Calibri" w:hAnsi="Calibri"/>
          <w:b/>
          <w:sz w:val="20"/>
        </w:rPr>
        <w:t>Foreign Environmental Cooperation Center of the Ministry of Ecology and Environment (FECO)</w:t>
      </w:r>
      <w:r w:rsidRPr="003A4E71">
        <w:rPr>
          <w:rFonts w:ascii="Calibri" w:hAnsi="Calibri" w:cs="Calibri"/>
          <w:b/>
          <w:color w:val="000000" w:themeColor="text1"/>
          <w:sz w:val="20"/>
          <w:szCs w:val="20"/>
        </w:rPr>
        <w:t xml:space="preserve">. </w:t>
      </w:r>
      <w:r w:rsidRPr="003A4E71">
        <w:rPr>
          <w:rFonts w:ascii="Calibri" w:hAnsi="Calibri" w:cs="Calibri"/>
          <w:sz w:val="20"/>
          <w:szCs w:val="20"/>
        </w:rPr>
        <w:t xml:space="preserve">The </w:t>
      </w:r>
      <w:r w:rsidR="001C7B39" w:rsidRPr="003A4E71">
        <w:rPr>
          <w:rFonts w:ascii="Calibri" w:hAnsi="Calibri"/>
          <w:sz w:val="20"/>
        </w:rPr>
        <w:t>FECO</w:t>
      </w:r>
      <w:r w:rsidRPr="003A4E71">
        <w:rPr>
          <w:rFonts w:ascii="Calibri" w:hAnsi="Calibri" w:cs="Calibri"/>
          <w:sz w:val="20"/>
          <w:szCs w:val="20"/>
        </w:rPr>
        <w:t xml:space="preserve"> is an experienced implementing partner (IP) on several other UNDP-GEF projects. </w:t>
      </w:r>
      <w:r w:rsidRPr="003A4E71">
        <w:rPr>
          <w:rFonts w:ascii="Calibri" w:eastAsia="宋体" w:hAnsi="Calibri" w:cs="Calibri"/>
          <w:color w:val="000000"/>
          <w:sz w:val="20"/>
          <w:szCs w:val="20"/>
        </w:rPr>
        <w:t xml:space="preserve"> </w:t>
      </w:r>
    </w:p>
    <w:p w14:paraId="553151AF" w14:textId="7A698E6C" w:rsidR="00A000DD" w:rsidRPr="003A4E71" w:rsidRDefault="00820DF5" w:rsidP="009506CE">
      <w:pPr>
        <w:keepNext/>
        <w:spacing w:after="60" w:line="276" w:lineRule="auto"/>
        <w:jc w:val="both"/>
        <w:rPr>
          <w:rFonts w:ascii="Calibri" w:hAnsi="Calibri" w:cs="Calibri"/>
          <w:b/>
          <w:i/>
          <w:color w:val="000000"/>
          <w:sz w:val="20"/>
          <w:szCs w:val="20"/>
        </w:rPr>
      </w:pPr>
      <w:r w:rsidRPr="003A4E71">
        <w:rPr>
          <w:rFonts w:ascii="Calibri" w:eastAsia="宋体" w:hAnsi="Calibri" w:cs="Calibri"/>
          <w:color w:val="000000"/>
          <w:sz w:val="20"/>
          <w:szCs w:val="20"/>
        </w:rPr>
        <w:t xml:space="preserve"> </w:t>
      </w:r>
    </w:p>
    <w:p w14:paraId="00CC2533" w14:textId="1A3F6685" w:rsidR="00820DF5" w:rsidRPr="003A4E71" w:rsidRDefault="00820DF5" w:rsidP="009506CE">
      <w:pPr>
        <w:pStyle w:val="af5"/>
        <w:spacing w:line="276" w:lineRule="auto"/>
        <w:jc w:val="both"/>
        <w:rPr>
          <w:rFonts w:ascii="Calibri" w:hAnsi="Calibri" w:cs="Calibri"/>
          <w:b/>
          <w:i w:val="0"/>
          <w:color w:val="000000"/>
          <w:sz w:val="20"/>
          <w:szCs w:val="20"/>
        </w:rPr>
      </w:pPr>
      <w:bookmarkStart w:id="237" w:name="_Toc100916165"/>
      <w:r w:rsidRPr="003A4E71">
        <w:t xml:space="preserve">Table </w:t>
      </w:r>
      <w:r w:rsidRPr="003A4E71">
        <w:fldChar w:fldCharType="begin"/>
      </w:r>
      <w:r w:rsidRPr="003A4E71">
        <w:instrText>SEQ Table \* ARABIC</w:instrText>
      </w:r>
      <w:r w:rsidRPr="003A4E71">
        <w:fldChar w:fldCharType="separate"/>
      </w:r>
      <w:r w:rsidR="002C408E" w:rsidRPr="003A4E71">
        <w:rPr>
          <w:noProof/>
        </w:rPr>
        <w:t>8</w:t>
      </w:r>
      <w:r w:rsidRPr="003A4E71">
        <w:fldChar w:fldCharType="end"/>
      </w:r>
      <w:r w:rsidRPr="003A4E71">
        <w:t xml:space="preserve"> - </w:t>
      </w:r>
      <w:r w:rsidR="001C7B39" w:rsidRPr="003A4E71">
        <w:t>FECO</w:t>
      </w:r>
      <w:r w:rsidRPr="003A4E71">
        <w:t xml:space="preserve"> responsibilities in the implementation of safeguards</w:t>
      </w:r>
      <w:bookmarkEnd w:id="237"/>
    </w:p>
    <w:tbl>
      <w:tblPr>
        <w:tblStyle w:val="Style15"/>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7"/>
      </w:tblGrid>
      <w:tr w:rsidR="002221FA" w:rsidRPr="003A4E71" w14:paraId="71EF1B2C" w14:textId="77777777" w:rsidTr="68EC1C6E">
        <w:tc>
          <w:tcPr>
            <w:tcW w:w="9017" w:type="dxa"/>
          </w:tcPr>
          <w:p w14:paraId="30D4E201" w14:textId="0CC248B0"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The </w:t>
            </w:r>
            <w:r w:rsidR="001C7B39" w:rsidRPr="003A4E71">
              <w:rPr>
                <w:rFonts w:ascii="Calibri" w:hAnsi="Calibri"/>
                <w:sz w:val="20"/>
              </w:rPr>
              <w:t>FECO</w:t>
            </w:r>
            <w:r w:rsidRPr="003A4E71">
              <w:rPr>
                <w:rFonts w:ascii="Calibri" w:hAnsi="Calibri" w:cs="Calibri"/>
                <w:sz w:val="20"/>
                <w:szCs w:val="20"/>
              </w:rPr>
              <w:t xml:space="preserve"> is responsible for:</w:t>
            </w:r>
          </w:p>
        </w:tc>
      </w:tr>
      <w:tr w:rsidR="002221FA" w:rsidRPr="003A4E71" w14:paraId="0BC29227" w14:textId="77777777" w:rsidTr="68EC1C6E">
        <w:tc>
          <w:tcPr>
            <w:tcW w:w="9017" w:type="dxa"/>
          </w:tcPr>
          <w:p w14:paraId="7CF26CE1" w14:textId="5423B3D1" w:rsidR="002221FA" w:rsidRPr="003A4E71" w:rsidRDefault="00D35C1D" w:rsidP="009506CE">
            <w:pPr>
              <w:numPr>
                <w:ilvl w:val="0"/>
                <w:numId w:val="9"/>
              </w:numPr>
              <w:spacing w:line="276" w:lineRule="auto"/>
              <w:ind w:left="714" w:hanging="357"/>
              <w:jc w:val="both"/>
              <w:rPr>
                <w:rFonts w:ascii="Calibri" w:hAnsi="Calibri" w:cs="Calibri"/>
                <w:sz w:val="20"/>
                <w:szCs w:val="20"/>
              </w:rPr>
            </w:pPr>
            <w:r w:rsidRPr="003A4E71">
              <w:rPr>
                <w:rFonts w:ascii="Calibri" w:hAnsi="Calibri" w:cs="Calibri"/>
                <w:sz w:val="20"/>
                <w:szCs w:val="20"/>
              </w:rPr>
              <w:t>Ensuring that the required assessment (</w:t>
            </w:r>
            <w:r w:rsidR="00690B3B" w:rsidRPr="003A4E71">
              <w:rPr>
                <w:rFonts w:ascii="Calibri" w:hAnsi="Calibri" w:cs="Calibri"/>
                <w:sz w:val="20"/>
                <w:szCs w:val="20"/>
              </w:rPr>
              <w:t>scoped</w:t>
            </w:r>
            <w:r w:rsidRPr="003A4E71">
              <w:rPr>
                <w:rFonts w:ascii="Calibri" w:hAnsi="Calibri" w:cs="Calibri"/>
                <w:sz w:val="20"/>
                <w:szCs w:val="20"/>
              </w:rPr>
              <w:t xml:space="preserve"> assessments, as above) and assessment report and the required management plans and framework (ESMP, IPP) are developed, disclosed for public consultation and approved, and management measures are adopted and integrated during project implementation;</w:t>
            </w:r>
          </w:p>
          <w:p w14:paraId="7B47E45A" w14:textId="77777777" w:rsidR="002221FA" w:rsidRPr="003A4E71" w:rsidRDefault="00D35C1D" w:rsidP="009506CE">
            <w:pPr>
              <w:numPr>
                <w:ilvl w:val="0"/>
                <w:numId w:val="9"/>
              </w:numPr>
              <w:spacing w:line="276" w:lineRule="auto"/>
              <w:ind w:left="714" w:hanging="357"/>
              <w:jc w:val="both"/>
              <w:rPr>
                <w:rFonts w:ascii="Calibri" w:hAnsi="Calibri" w:cs="Calibri"/>
                <w:sz w:val="20"/>
                <w:szCs w:val="20"/>
              </w:rPr>
            </w:pPr>
            <w:r w:rsidRPr="003A4E71">
              <w:rPr>
                <w:rFonts w:ascii="Calibri" w:hAnsi="Calibri" w:cs="Calibri"/>
                <w:sz w:val="20"/>
                <w:szCs w:val="20"/>
              </w:rPr>
              <w:t xml:space="preserve">Project planning, coordination, management, monitoring, evaluation and reporting.  </w:t>
            </w:r>
          </w:p>
          <w:p w14:paraId="10105133" w14:textId="77777777" w:rsidR="002221FA" w:rsidRPr="003A4E71" w:rsidRDefault="00D35C1D" w:rsidP="009506CE">
            <w:pPr>
              <w:numPr>
                <w:ilvl w:val="0"/>
                <w:numId w:val="9"/>
              </w:numPr>
              <w:spacing w:line="276" w:lineRule="auto"/>
              <w:ind w:left="714" w:hanging="357"/>
              <w:jc w:val="both"/>
              <w:rPr>
                <w:rFonts w:ascii="Calibri" w:hAnsi="Calibri" w:cs="Calibri"/>
                <w:sz w:val="20"/>
                <w:szCs w:val="20"/>
              </w:rPr>
            </w:pPr>
            <w:r w:rsidRPr="003A4E71">
              <w:rPr>
                <w:rFonts w:ascii="Calibri" w:hAnsi="Calibri" w:cs="Calibri"/>
                <w:sz w:val="20"/>
                <w:szCs w:val="20"/>
              </w:rPr>
              <w:t xml:space="preserve">Reporting, fairly and accurately, on project progress against agreed work plans in accordance with the reporting schedule and required formats; </w:t>
            </w:r>
          </w:p>
          <w:p w14:paraId="5D07D8C8" w14:textId="77777777" w:rsidR="002221FA" w:rsidRPr="003A4E71" w:rsidRDefault="00D35C1D" w:rsidP="009506CE">
            <w:pPr>
              <w:numPr>
                <w:ilvl w:val="0"/>
                <w:numId w:val="9"/>
              </w:numPr>
              <w:spacing w:line="276" w:lineRule="auto"/>
              <w:ind w:left="714" w:hanging="357"/>
              <w:jc w:val="both"/>
              <w:rPr>
                <w:rFonts w:ascii="Calibri" w:hAnsi="Calibri" w:cs="Calibri"/>
                <w:sz w:val="20"/>
                <w:szCs w:val="20"/>
              </w:rPr>
            </w:pPr>
            <w:r w:rsidRPr="003A4E71">
              <w:rPr>
                <w:rFonts w:ascii="Calibri" w:hAnsi="Calibri" w:cs="Calibri"/>
                <w:sz w:val="20"/>
                <w:szCs w:val="20"/>
              </w:rPr>
              <w:t>Maintaining documentation and evidence that describes the proper and prudent use of project resources in conformity to the signed Project Document and in accordance with applicable regulations and procedures (e.g. SES);</w:t>
            </w:r>
          </w:p>
          <w:p w14:paraId="111466E5" w14:textId="77777777" w:rsidR="002221FA" w:rsidRPr="003A4E71" w:rsidRDefault="00D35C1D" w:rsidP="009506CE">
            <w:pPr>
              <w:numPr>
                <w:ilvl w:val="0"/>
                <w:numId w:val="9"/>
              </w:numPr>
              <w:spacing w:line="276" w:lineRule="auto"/>
              <w:ind w:left="714" w:hanging="357"/>
              <w:jc w:val="both"/>
              <w:rPr>
                <w:rFonts w:ascii="Calibri" w:hAnsi="Calibri" w:cs="Calibri"/>
                <w:sz w:val="20"/>
                <w:szCs w:val="20"/>
              </w:rPr>
            </w:pPr>
            <w:r w:rsidRPr="003A4E71">
              <w:rPr>
                <w:rFonts w:ascii="Calibri" w:hAnsi="Calibri" w:cs="Calibri"/>
                <w:sz w:val="20"/>
                <w:szCs w:val="20"/>
              </w:rPr>
              <w:t>Ensuring all requirements of UNDP’s SES and national regulatory/policy frameworks and relevant international standards have been addressed (e.g. mitigation of identified adverse social and environmental impacts);</w:t>
            </w:r>
          </w:p>
          <w:p w14:paraId="56BC2ACB" w14:textId="34A38E45"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Procurement of goods and services, including human resources</w:t>
            </w:r>
            <w:r w:rsidR="7EEE5AC7" w:rsidRPr="003A4E71">
              <w:rPr>
                <w:rFonts w:ascii="Calibri" w:hAnsi="Calibri" w:cs="Calibri"/>
                <w:sz w:val="20"/>
                <w:szCs w:val="20"/>
              </w:rPr>
              <w:t>, is required</w:t>
            </w:r>
            <w:r w:rsidRPr="003A4E71">
              <w:rPr>
                <w:rFonts w:ascii="Calibri" w:hAnsi="Calibri" w:cs="Calibri"/>
                <w:sz w:val="20"/>
                <w:szCs w:val="20"/>
              </w:rPr>
              <w:t xml:space="preserve"> to ensure compliance with this ESMF.</w:t>
            </w:r>
          </w:p>
        </w:tc>
      </w:tr>
    </w:tbl>
    <w:p w14:paraId="035D123C" w14:textId="77777777" w:rsidR="002221FA" w:rsidRPr="003A4E71" w:rsidRDefault="002221FA" w:rsidP="009506CE">
      <w:pPr>
        <w:spacing w:line="276" w:lineRule="auto"/>
        <w:jc w:val="both"/>
        <w:rPr>
          <w:rFonts w:ascii="Calibri" w:eastAsia="宋体" w:hAnsi="Calibri" w:cs="Calibri"/>
          <w:color w:val="000000"/>
          <w:sz w:val="20"/>
          <w:szCs w:val="20"/>
        </w:rPr>
      </w:pPr>
      <w:bookmarkStart w:id="238" w:name="_41mghml" w:colFirst="0" w:colLast="0"/>
      <w:bookmarkEnd w:id="238"/>
    </w:p>
    <w:p w14:paraId="19E98828" w14:textId="77777777" w:rsidR="002221FA" w:rsidRPr="003A4E71" w:rsidRDefault="002221FA" w:rsidP="009506CE">
      <w:pPr>
        <w:spacing w:line="276" w:lineRule="auto"/>
        <w:ind w:left="714"/>
        <w:jc w:val="both"/>
        <w:rPr>
          <w:rFonts w:ascii="Calibri" w:hAnsi="Calibri" w:cs="Calibri"/>
          <w:color w:val="000000"/>
          <w:sz w:val="20"/>
          <w:szCs w:val="20"/>
        </w:rPr>
      </w:pPr>
    </w:p>
    <w:p w14:paraId="2F193219" w14:textId="146B4DA0" w:rsidR="002221FA" w:rsidRPr="003A4E71" w:rsidRDefault="00091BFA" w:rsidP="009506CE">
      <w:pPr>
        <w:spacing w:line="276" w:lineRule="auto"/>
        <w:jc w:val="both"/>
        <w:rPr>
          <w:rFonts w:ascii="Calibri" w:hAnsi="Calibri" w:cs="Calibri"/>
          <w:color w:val="000000"/>
          <w:sz w:val="20"/>
          <w:szCs w:val="20"/>
        </w:rPr>
      </w:pPr>
      <w:bookmarkStart w:id="239" w:name="_2grqrue"/>
      <w:bookmarkEnd w:id="239"/>
      <w:r w:rsidRPr="003A4E71">
        <w:rPr>
          <w:rFonts w:ascii="Calibri" w:hAnsi="Calibri"/>
          <w:color w:val="000000" w:themeColor="text1"/>
          <w:sz w:val="20"/>
        </w:rPr>
        <w:t>Deputy Director General of FECO</w:t>
      </w:r>
      <w:r w:rsidR="00D35C1D" w:rsidRPr="003A4E71">
        <w:rPr>
          <w:rFonts w:ascii="Calibri" w:hAnsi="Calibri" w:cs="Calibri"/>
          <w:color w:val="000000" w:themeColor="text1"/>
          <w:sz w:val="20"/>
          <w:szCs w:val="20"/>
        </w:rPr>
        <w:t xml:space="preserve">, will serve as the National Project Director (NPD) and will provide </w:t>
      </w:r>
      <w:r w:rsidR="31F0732B" w:rsidRPr="003A4E71">
        <w:rPr>
          <w:rFonts w:ascii="Calibri" w:hAnsi="Calibri" w:cs="Calibri"/>
          <w:color w:val="000000" w:themeColor="text1"/>
          <w:sz w:val="20"/>
          <w:szCs w:val="20"/>
        </w:rPr>
        <w:t>strategic</w:t>
      </w:r>
      <w:r w:rsidR="00D35C1D" w:rsidRPr="003A4E71">
        <w:rPr>
          <w:rFonts w:ascii="Calibri" w:hAnsi="Calibri" w:cs="Calibri"/>
          <w:color w:val="000000" w:themeColor="text1"/>
          <w:sz w:val="20"/>
          <w:szCs w:val="20"/>
        </w:rPr>
        <w:t xml:space="preserve"> oversight and guidance to project implementation. </w:t>
      </w:r>
    </w:p>
    <w:p w14:paraId="74A3B6D1" w14:textId="5FCFC413" w:rsidR="002221FA" w:rsidRPr="003A4E71" w:rsidRDefault="00955190" w:rsidP="009506CE">
      <w:pPr>
        <w:spacing w:before="240" w:line="276" w:lineRule="auto"/>
        <w:jc w:val="both"/>
        <w:rPr>
          <w:rFonts w:ascii="Calibri" w:eastAsia="宋体" w:hAnsi="Calibri" w:cs="Calibri"/>
          <w:b/>
          <w:color w:val="000000"/>
          <w:sz w:val="20"/>
          <w:szCs w:val="20"/>
        </w:rPr>
      </w:pPr>
      <w:r w:rsidRPr="003A4E71">
        <w:rPr>
          <w:rFonts w:ascii="Calibri" w:eastAsia="宋体" w:hAnsi="Calibri" w:cs="Calibri"/>
          <w:b/>
          <w:color w:val="000000"/>
          <w:sz w:val="20"/>
          <w:szCs w:val="20"/>
        </w:rPr>
        <w:t>Project Board</w:t>
      </w:r>
      <w:r w:rsidR="00D35C1D" w:rsidRPr="003A4E71">
        <w:rPr>
          <w:rFonts w:ascii="Calibri" w:eastAsia="宋体" w:hAnsi="Calibri" w:cs="Calibri"/>
          <w:b/>
          <w:color w:val="000000"/>
          <w:sz w:val="20"/>
          <w:szCs w:val="20"/>
        </w:rPr>
        <w:t>:</w:t>
      </w:r>
    </w:p>
    <w:p w14:paraId="47A96E4B" w14:textId="1BCFF889" w:rsidR="002221FA" w:rsidRPr="003A4E71" w:rsidRDefault="00D35C1D" w:rsidP="009506CE">
      <w:pPr>
        <w:spacing w:after="60" w:line="276" w:lineRule="auto"/>
        <w:jc w:val="both"/>
        <w:rPr>
          <w:rFonts w:ascii="Calibri" w:eastAsia="宋体" w:hAnsi="Calibri" w:cs="Calibri"/>
          <w:sz w:val="20"/>
          <w:szCs w:val="20"/>
        </w:rPr>
      </w:pPr>
      <w:r w:rsidRPr="003A4E71">
        <w:rPr>
          <w:rFonts w:ascii="Calibri" w:eastAsia="宋体" w:hAnsi="Calibri" w:cs="Calibri"/>
          <w:sz w:val="20"/>
          <w:szCs w:val="20"/>
        </w:rPr>
        <w:t xml:space="preserve">The </w:t>
      </w:r>
      <w:r w:rsidR="00955190" w:rsidRPr="003A4E71">
        <w:rPr>
          <w:rFonts w:ascii="Calibri" w:eastAsia="宋体" w:hAnsi="Calibri" w:cs="Calibri"/>
          <w:b/>
          <w:sz w:val="20"/>
          <w:szCs w:val="20"/>
        </w:rPr>
        <w:t>Project Board</w:t>
      </w:r>
      <w:r w:rsidRPr="003A4E71">
        <w:rPr>
          <w:rFonts w:ascii="Calibri" w:eastAsia="宋体" w:hAnsi="Calibri" w:cs="Calibri"/>
          <w:b/>
          <w:sz w:val="20"/>
          <w:szCs w:val="20"/>
        </w:rPr>
        <w:t xml:space="preserve"> </w:t>
      </w:r>
      <w:r w:rsidRPr="003A4E71">
        <w:rPr>
          <w:rFonts w:ascii="Calibri" w:eastAsia="宋体" w:hAnsi="Calibri" w:cs="Calibri"/>
          <w:sz w:val="20"/>
          <w:szCs w:val="20"/>
        </w:rPr>
        <w:t xml:space="preserve">will be composed of project development partners, Ministry of Finance and UNDP, </w:t>
      </w:r>
      <w:r w:rsidR="00091BFA" w:rsidRPr="003A4E71">
        <w:rPr>
          <w:rFonts w:ascii="Calibri" w:eastAsia="宋体" w:hAnsi="Calibri"/>
          <w:sz w:val="20"/>
        </w:rPr>
        <w:t>Ministry of Ecology and Environment,</w:t>
      </w:r>
      <w:r w:rsidR="00091BFA" w:rsidRPr="003A4E71">
        <w:rPr>
          <w:rFonts w:ascii="Calibri" w:eastAsia="宋体" w:hAnsi="Calibri" w:cs="Calibri"/>
          <w:sz w:val="20"/>
          <w:szCs w:val="20"/>
        </w:rPr>
        <w:t xml:space="preserve"> </w:t>
      </w:r>
      <w:r w:rsidRPr="003A4E71">
        <w:rPr>
          <w:rFonts w:ascii="Calibri" w:eastAsia="宋体" w:hAnsi="Calibri" w:cs="Calibri"/>
          <w:sz w:val="20"/>
          <w:szCs w:val="20"/>
        </w:rPr>
        <w:t xml:space="preserve">project executive partner, </w:t>
      </w:r>
      <w:r w:rsidR="00091BFA" w:rsidRPr="003A4E71">
        <w:rPr>
          <w:rFonts w:ascii="Calibri" w:eastAsia="宋体" w:hAnsi="Calibri" w:hint="eastAsia"/>
          <w:sz w:val="20"/>
        </w:rPr>
        <w:t>FECO</w:t>
      </w:r>
      <w:r w:rsidRPr="003A4E71">
        <w:rPr>
          <w:rFonts w:ascii="Calibri" w:eastAsia="宋体" w:hAnsi="Calibri" w:cs="Calibri"/>
          <w:sz w:val="20"/>
          <w:szCs w:val="20"/>
        </w:rPr>
        <w:t xml:space="preserve"> and beneficiary representatives from GPNP and Dali Bai Autonomous Prefecture, etc. </w:t>
      </w:r>
    </w:p>
    <w:p w14:paraId="70B30259" w14:textId="6A3A4AD1" w:rsidR="00A000DD" w:rsidRPr="003A4E71" w:rsidRDefault="00820DF5" w:rsidP="009506CE">
      <w:pPr>
        <w:keepNext/>
        <w:spacing w:after="60" w:line="276" w:lineRule="auto"/>
        <w:jc w:val="both"/>
        <w:rPr>
          <w:rFonts w:ascii="Calibri" w:hAnsi="Calibri" w:cs="Calibri"/>
          <w:b/>
          <w:i/>
          <w:color w:val="000000"/>
          <w:sz w:val="20"/>
          <w:szCs w:val="20"/>
        </w:rPr>
      </w:pPr>
      <w:r w:rsidRPr="003A4E71">
        <w:rPr>
          <w:rFonts w:ascii="Calibri" w:hAnsi="Calibri" w:cs="Calibri"/>
          <w:b/>
          <w:i/>
          <w:color w:val="000000"/>
          <w:sz w:val="20"/>
          <w:szCs w:val="20"/>
        </w:rPr>
        <w:t xml:space="preserve"> </w:t>
      </w:r>
    </w:p>
    <w:p w14:paraId="0D8B8810" w14:textId="7F60136C" w:rsidR="00820DF5" w:rsidRPr="003A4E71" w:rsidRDefault="00820DF5" w:rsidP="009506CE">
      <w:pPr>
        <w:pStyle w:val="af5"/>
        <w:spacing w:line="276" w:lineRule="auto"/>
        <w:jc w:val="both"/>
        <w:rPr>
          <w:rFonts w:ascii="Calibri" w:hAnsi="Calibri" w:cs="Calibri"/>
          <w:b/>
          <w:i w:val="0"/>
          <w:color w:val="000000"/>
          <w:sz w:val="20"/>
          <w:szCs w:val="20"/>
        </w:rPr>
      </w:pPr>
      <w:bookmarkStart w:id="240" w:name="_Toc100916166"/>
      <w:r w:rsidRPr="003A4E71">
        <w:t xml:space="preserve">Table </w:t>
      </w:r>
      <w:r w:rsidRPr="003A4E71">
        <w:fldChar w:fldCharType="begin"/>
      </w:r>
      <w:r w:rsidRPr="003A4E71">
        <w:instrText>SEQ Table \* ARABIC</w:instrText>
      </w:r>
      <w:r w:rsidRPr="003A4E71">
        <w:fldChar w:fldCharType="separate"/>
      </w:r>
      <w:r w:rsidR="002C408E" w:rsidRPr="003A4E71">
        <w:rPr>
          <w:noProof/>
        </w:rPr>
        <w:t>9</w:t>
      </w:r>
      <w:r w:rsidRPr="003A4E71">
        <w:fldChar w:fldCharType="end"/>
      </w:r>
      <w:r w:rsidRPr="003A4E71">
        <w:t xml:space="preserve"> - PB’s role in the implementation of safeguards</w:t>
      </w:r>
      <w:bookmarkEnd w:id="240"/>
    </w:p>
    <w:tbl>
      <w:tblPr>
        <w:tblStyle w:val="Style16"/>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7"/>
      </w:tblGrid>
      <w:tr w:rsidR="002221FA" w:rsidRPr="003A4E71" w14:paraId="718C2144" w14:textId="77777777">
        <w:tc>
          <w:tcPr>
            <w:tcW w:w="9017" w:type="dxa"/>
          </w:tcPr>
          <w:p w14:paraId="49F906F1" w14:textId="233F7D98" w:rsidR="002221FA" w:rsidRPr="003A4E71" w:rsidRDefault="00955190" w:rsidP="009506CE">
            <w:pPr>
              <w:spacing w:after="60" w:line="276" w:lineRule="auto"/>
              <w:jc w:val="both"/>
              <w:rPr>
                <w:rFonts w:ascii="Calibri" w:hAnsi="Calibri" w:cs="Calibri"/>
                <w:sz w:val="20"/>
                <w:szCs w:val="20"/>
              </w:rPr>
            </w:pPr>
            <w:r w:rsidRPr="003A4E71">
              <w:rPr>
                <w:rFonts w:ascii="Calibri" w:hAnsi="Calibri" w:cs="Calibri"/>
                <w:sz w:val="20"/>
                <w:szCs w:val="20"/>
              </w:rPr>
              <w:t>PB</w:t>
            </w:r>
            <w:r w:rsidR="00D35C1D" w:rsidRPr="003A4E71">
              <w:rPr>
                <w:rFonts w:ascii="Calibri" w:hAnsi="Calibri" w:cs="Calibri"/>
                <w:sz w:val="20"/>
                <w:szCs w:val="20"/>
              </w:rPr>
              <w:t>’s role includes the following:</w:t>
            </w:r>
          </w:p>
        </w:tc>
      </w:tr>
      <w:tr w:rsidR="002221FA" w:rsidRPr="003A4E71" w14:paraId="770235EE" w14:textId="77777777">
        <w:tc>
          <w:tcPr>
            <w:tcW w:w="9017" w:type="dxa"/>
          </w:tcPr>
          <w:p w14:paraId="322F7C71" w14:textId="13AC0F07" w:rsidR="00FB1236" w:rsidRPr="003A4E71" w:rsidRDefault="00D35C1D" w:rsidP="009506CE">
            <w:pPr>
              <w:numPr>
                <w:ilvl w:val="0"/>
                <w:numId w:val="10"/>
              </w:numPr>
              <w:spacing w:after="60" w:line="276" w:lineRule="auto"/>
              <w:jc w:val="both"/>
              <w:rPr>
                <w:rFonts w:ascii="Calibri" w:hAnsi="Calibri" w:cs="Calibri"/>
                <w:sz w:val="20"/>
                <w:szCs w:val="20"/>
              </w:rPr>
            </w:pPr>
            <w:r w:rsidRPr="003A4E71">
              <w:rPr>
                <w:rFonts w:ascii="Calibri" w:hAnsi="Calibri" w:cs="Calibri"/>
                <w:sz w:val="20"/>
                <w:szCs w:val="20"/>
              </w:rPr>
              <w:t xml:space="preserve">Monitor implementation of this ESMF and compliance with national and international regulations, and UNDP social and environmental standards; </w:t>
            </w:r>
          </w:p>
          <w:p w14:paraId="1CF3FC7B" w14:textId="77777777" w:rsidR="002221FA" w:rsidRPr="003A4E71" w:rsidRDefault="00D35C1D" w:rsidP="009506CE">
            <w:pPr>
              <w:numPr>
                <w:ilvl w:val="0"/>
                <w:numId w:val="10"/>
              </w:numPr>
              <w:spacing w:after="60" w:line="276" w:lineRule="auto"/>
              <w:jc w:val="both"/>
              <w:rPr>
                <w:rFonts w:ascii="Calibri" w:hAnsi="Calibri" w:cs="Calibri"/>
                <w:sz w:val="20"/>
                <w:szCs w:val="20"/>
              </w:rPr>
            </w:pPr>
            <w:r w:rsidRPr="003A4E71">
              <w:rPr>
                <w:rFonts w:ascii="Calibri" w:hAnsi="Calibri" w:cs="Calibri"/>
                <w:sz w:val="20"/>
                <w:szCs w:val="20"/>
              </w:rPr>
              <w:t>Decision making for the adoption of necessary measures including full integration of management measures within project Outputs and annual work plans;</w:t>
            </w:r>
          </w:p>
          <w:p w14:paraId="5729BB45" w14:textId="77777777" w:rsidR="002221FA" w:rsidRPr="003A4E71" w:rsidRDefault="00D35C1D" w:rsidP="009506CE">
            <w:pPr>
              <w:numPr>
                <w:ilvl w:val="0"/>
                <w:numId w:val="11"/>
              </w:numPr>
              <w:spacing w:after="60" w:line="276" w:lineRule="auto"/>
              <w:jc w:val="both"/>
              <w:rPr>
                <w:rFonts w:ascii="Calibri" w:hAnsi="Calibri" w:cs="Calibri"/>
                <w:i/>
                <w:sz w:val="20"/>
                <w:szCs w:val="20"/>
              </w:rPr>
            </w:pPr>
            <w:r w:rsidRPr="003A4E71">
              <w:rPr>
                <w:rFonts w:ascii="Calibri" w:hAnsi="Calibri" w:cs="Calibri"/>
                <w:sz w:val="20"/>
                <w:szCs w:val="20"/>
              </w:rPr>
              <w:t>Establish and support GRM mechanism to address any grievances.</w:t>
            </w:r>
          </w:p>
        </w:tc>
      </w:tr>
    </w:tbl>
    <w:p w14:paraId="53037DE2" w14:textId="77777777" w:rsidR="002221FA" w:rsidRPr="003A4E71" w:rsidRDefault="002221FA" w:rsidP="009506CE">
      <w:pPr>
        <w:spacing w:line="276" w:lineRule="auto"/>
        <w:jc w:val="both"/>
        <w:rPr>
          <w:rFonts w:ascii="Calibri" w:hAnsi="Calibri" w:cs="Calibri"/>
          <w:sz w:val="20"/>
          <w:szCs w:val="20"/>
        </w:rPr>
      </w:pPr>
      <w:bookmarkStart w:id="241" w:name="_vx1227" w:colFirst="0" w:colLast="0"/>
      <w:bookmarkEnd w:id="241"/>
    </w:p>
    <w:p w14:paraId="52515350" w14:textId="07DDF764" w:rsidR="002221FA" w:rsidRPr="003A4E71" w:rsidRDefault="00D35C1D" w:rsidP="009506CE">
      <w:pPr>
        <w:widowControl w:val="0"/>
        <w:spacing w:line="276" w:lineRule="auto"/>
        <w:jc w:val="both"/>
        <w:rPr>
          <w:rFonts w:ascii="Calibri" w:hAnsi="Calibri" w:cs="Calibri"/>
          <w:sz w:val="20"/>
          <w:szCs w:val="20"/>
        </w:rPr>
      </w:pPr>
      <w:r w:rsidRPr="003A4E71">
        <w:rPr>
          <w:rFonts w:ascii="Calibri" w:eastAsia="宋体" w:hAnsi="Calibri" w:cs="Calibri"/>
          <w:sz w:val="20"/>
          <w:szCs w:val="20"/>
        </w:rPr>
        <w:t xml:space="preserve">The </w:t>
      </w:r>
      <w:r w:rsidR="00955190" w:rsidRPr="003A4E71">
        <w:rPr>
          <w:rFonts w:ascii="Calibri" w:eastAsia="宋体" w:hAnsi="Calibri" w:cs="Calibri"/>
          <w:sz w:val="20"/>
          <w:szCs w:val="20"/>
        </w:rPr>
        <w:t>Project Board</w:t>
      </w:r>
      <w:r w:rsidRPr="003A4E71">
        <w:rPr>
          <w:rFonts w:ascii="Calibri" w:eastAsia="宋体" w:hAnsi="Calibri" w:cs="Calibri"/>
          <w:sz w:val="20"/>
          <w:szCs w:val="20"/>
        </w:rPr>
        <w:t xml:space="preserve"> will have the final responsibility for the integration of ESMP/stand-alone management plan(s) in the execution of the project. The integration of those plans will need to consider particular institutional needs within the implementation framework for application of the ESMP, including a review of the required budget allocations for each measure, as well as the authority and capability of institutions at different administrative levels (e.g. local, regional, and national), and their capacity to manage and monitor ESMP implementation. Where necessary, capacity building and technical assistance activities will be included to enable proper implementation of the ESMP</w:t>
      </w:r>
      <w:r w:rsidRPr="003A4E71">
        <w:rPr>
          <w:rFonts w:ascii="Calibri" w:hAnsi="Calibri" w:cs="Calibri"/>
          <w:sz w:val="20"/>
          <w:szCs w:val="20"/>
        </w:rPr>
        <w:t>.</w:t>
      </w:r>
    </w:p>
    <w:p w14:paraId="14F5FAD5" w14:textId="77777777" w:rsidR="002221FA" w:rsidRPr="003A4E71" w:rsidRDefault="00D35C1D" w:rsidP="009506CE">
      <w:pPr>
        <w:spacing w:before="240" w:line="276" w:lineRule="auto"/>
        <w:jc w:val="both"/>
        <w:rPr>
          <w:rFonts w:ascii="Calibri" w:eastAsia="宋体" w:hAnsi="Calibri" w:cs="Calibri"/>
          <w:b/>
          <w:color w:val="000000"/>
          <w:sz w:val="20"/>
          <w:szCs w:val="20"/>
        </w:rPr>
      </w:pPr>
      <w:r w:rsidRPr="003A4E71">
        <w:rPr>
          <w:rFonts w:ascii="Calibri" w:eastAsia="宋体" w:hAnsi="Calibri" w:cs="Calibri"/>
          <w:b/>
          <w:color w:val="000000"/>
          <w:sz w:val="20"/>
          <w:szCs w:val="20"/>
        </w:rPr>
        <w:t>UNDP:</w:t>
      </w:r>
    </w:p>
    <w:p w14:paraId="3BA47DE5" w14:textId="69686ED9"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UNDP is accountable to the GEF for the implementation 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also responsible for the Project Assurance role of the </w:t>
      </w:r>
      <w:r w:rsidR="00955190" w:rsidRPr="003A4E71">
        <w:rPr>
          <w:rFonts w:ascii="Calibri" w:hAnsi="Calibri" w:cs="Calibri"/>
          <w:color w:val="000000"/>
          <w:sz w:val="20"/>
          <w:szCs w:val="20"/>
        </w:rPr>
        <w:t>PB</w:t>
      </w:r>
      <w:r w:rsidRPr="003A4E71">
        <w:rPr>
          <w:rFonts w:ascii="Calibri" w:hAnsi="Calibri" w:cs="Calibri"/>
          <w:color w:val="000000"/>
          <w:sz w:val="20"/>
          <w:szCs w:val="20"/>
        </w:rPr>
        <w:t xml:space="preserve">. </w:t>
      </w:r>
    </w:p>
    <w:p w14:paraId="307E7CBB" w14:textId="3E51C738" w:rsidR="002221FA" w:rsidRPr="003A4E71" w:rsidRDefault="00820DF5" w:rsidP="009506CE">
      <w:pPr>
        <w:keepNext/>
        <w:spacing w:after="60" w:line="276" w:lineRule="auto"/>
        <w:jc w:val="both"/>
        <w:rPr>
          <w:rFonts w:ascii="Calibri" w:hAnsi="Calibri" w:cs="Calibri"/>
          <w:b/>
          <w:i/>
          <w:color w:val="000000"/>
          <w:sz w:val="20"/>
          <w:szCs w:val="20"/>
        </w:rPr>
      </w:pPr>
      <w:r w:rsidRPr="003A4E71">
        <w:rPr>
          <w:rFonts w:ascii="Calibri" w:hAnsi="Calibri" w:cs="Calibri"/>
          <w:b/>
          <w:i/>
          <w:color w:val="000000"/>
          <w:sz w:val="20"/>
          <w:szCs w:val="20"/>
        </w:rPr>
        <w:t xml:space="preserve"> </w:t>
      </w:r>
    </w:p>
    <w:p w14:paraId="603523C8" w14:textId="50A8234B" w:rsidR="00820DF5" w:rsidRPr="003A4E71" w:rsidRDefault="00820DF5" w:rsidP="009506CE">
      <w:pPr>
        <w:pStyle w:val="af5"/>
        <w:spacing w:line="276" w:lineRule="auto"/>
        <w:jc w:val="both"/>
        <w:rPr>
          <w:rFonts w:ascii="Calibri" w:hAnsi="Calibri" w:cs="Calibri"/>
          <w:b/>
          <w:i w:val="0"/>
          <w:color w:val="000000"/>
          <w:sz w:val="20"/>
          <w:szCs w:val="20"/>
        </w:rPr>
      </w:pPr>
      <w:bookmarkStart w:id="242" w:name="_Toc100916167"/>
      <w:r w:rsidRPr="003A4E71">
        <w:t xml:space="preserve">Table </w:t>
      </w:r>
      <w:r w:rsidRPr="003A4E71">
        <w:fldChar w:fldCharType="begin"/>
      </w:r>
      <w:r w:rsidRPr="003A4E71">
        <w:instrText>SEQ Table \* ARABIC</w:instrText>
      </w:r>
      <w:r w:rsidRPr="003A4E71">
        <w:fldChar w:fldCharType="separate"/>
      </w:r>
      <w:r w:rsidR="002C408E" w:rsidRPr="003A4E71">
        <w:rPr>
          <w:noProof/>
        </w:rPr>
        <w:t>10</w:t>
      </w:r>
      <w:r w:rsidRPr="003A4E71">
        <w:fldChar w:fldCharType="end"/>
      </w:r>
      <w:r w:rsidRPr="003A4E71">
        <w:t xml:space="preserve"> - UNDP Role in the implementation of safeguards</w:t>
      </w:r>
      <w:bookmarkEnd w:id="242"/>
    </w:p>
    <w:tbl>
      <w:tblPr>
        <w:tblStyle w:val="Style17"/>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7"/>
      </w:tblGrid>
      <w:tr w:rsidR="002221FA" w:rsidRPr="003A4E71" w14:paraId="7EEE0B28" w14:textId="77777777">
        <w:tc>
          <w:tcPr>
            <w:tcW w:w="9017" w:type="dxa"/>
          </w:tcPr>
          <w:p w14:paraId="7F83D0CB" w14:textId="77777777" w:rsidR="002221FA" w:rsidRPr="003A4E71" w:rsidRDefault="00D35C1D" w:rsidP="009506CE">
            <w:pPr>
              <w:spacing w:after="60" w:line="276" w:lineRule="auto"/>
              <w:jc w:val="both"/>
              <w:rPr>
                <w:rFonts w:ascii="Calibri" w:hAnsi="Calibri" w:cs="Calibri"/>
                <w:sz w:val="20"/>
                <w:szCs w:val="20"/>
              </w:rPr>
            </w:pPr>
            <w:r w:rsidRPr="003A4E71">
              <w:rPr>
                <w:rFonts w:ascii="Calibri" w:hAnsi="Calibri" w:cs="Calibri"/>
                <w:sz w:val="20"/>
                <w:szCs w:val="20"/>
              </w:rPr>
              <w:t xml:space="preserve">UNDP’s role includes the following: </w:t>
            </w:r>
          </w:p>
        </w:tc>
      </w:tr>
      <w:tr w:rsidR="002221FA" w:rsidRPr="003A4E71" w14:paraId="5CB3B7F1" w14:textId="77777777">
        <w:tc>
          <w:tcPr>
            <w:tcW w:w="9017" w:type="dxa"/>
          </w:tcPr>
          <w:p w14:paraId="0D2EF0D9" w14:textId="77777777" w:rsidR="002221FA" w:rsidRPr="003A4E71" w:rsidRDefault="00D35C1D" w:rsidP="009506CE">
            <w:pPr>
              <w:numPr>
                <w:ilvl w:val="0"/>
                <w:numId w:val="12"/>
              </w:numPr>
              <w:spacing w:line="276" w:lineRule="auto"/>
              <w:ind w:left="714" w:hanging="357"/>
              <w:jc w:val="both"/>
              <w:rPr>
                <w:rFonts w:ascii="Calibri" w:hAnsi="Calibri" w:cs="Calibri"/>
                <w:sz w:val="20"/>
                <w:szCs w:val="20"/>
              </w:rPr>
            </w:pPr>
            <w:r w:rsidRPr="003A4E71">
              <w:rPr>
                <w:rFonts w:ascii="Calibri" w:hAnsi="Calibri" w:cs="Calibri"/>
                <w:sz w:val="20"/>
                <w:szCs w:val="20"/>
              </w:rPr>
              <w:t>Provide oversight on all matters related to safeguards;</w:t>
            </w:r>
          </w:p>
          <w:p w14:paraId="5CDA7D49" w14:textId="77777777" w:rsidR="002221FA" w:rsidRPr="003A4E71" w:rsidRDefault="00D35C1D" w:rsidP="009506CE">
            <w:pPr>
              <w:numPr>
                <w:ilvl w:val="0"/>
                <w:numId w:val="12"/>
              </w:numPr>
              <w:spacing w:line="276" w:lineRule="auto"/>
              <w:jc w:val="both"/>
              <w:rPr>
                <w:rFonts w:ascii="Calibri" w:hAnsi="Calibri" w:cs="Calibri"/>
                <w:sz w:val="20"/>
                <w:szCs w:val="20"/>
              </w:rPr>
            </w:pPr>
            <w:r w:rsidRPr="003A4E71">
              <w:rPr>
                <w:rFonts w:ascii="Calibri" w:hAnsi="Calibri" w:cs="Calibri"/>
                <w:sz w:val="20"/>
                <w:szCs w:val="20"/>
              </w:rPr>
              <w:t>Inform all the stakeholders involved in, or potentially impacted, positively or negatively, by the GEF-financed projects, about the UNDP’s Accountability Mechanism;</w:t>
            </w:r>
          </w:p>
          <w:p w14:paraId="45054C29" w14:textId="77777777" w:rsidR="002221FA" w:rsidRPr="003A4E71" w:rsidRDefault="00D35C1D" w:rsidP="009506CE">
            <w:pPr>
              <w:numPr>
                <w:ilvl w:val="0"/>
                <w:numId w:val="12"/>
              </w:numPr>
              <w:spacing w:line="276" w:lineRule="auto"/>
              <w:jc w:val="both"/>
              <w:rPr>
                <w:rFonts w:ascii="Calibri" w:hAnsi="Calibri" w:cs="Calibri"/>
                <w:sz w:val="20"/>
                <w:szCs w:val="20"/>
              </w:rPr>
            </w:pPr>
            <w:r w:rsidRPr="003A4E71">
              <w:rPr>
                <w:rFonts w:ascii="Calibri" w:hAnsi="Calibri" w:cs="Calibri"/>
                <w:sz w:val="20"/>
                <w:szCs w:val="20"/>
              </w:rPr>
              <w:t>Ensure that the Compliance Review and the Stakeholder Response Mechanisms are operational during the lifetime of the projects;</w:t>
            </w:r>
          </w:p>
          <w:p w14:paraId="77479749" w14:textId="0B2A524E" w:rsidR="002221FA" w:rsidRPr="003A4E71" w:rsidRDefault="00D35C1D" w:rsidP="009506CE">
            <w:pPr>
              <w:numPr>
                <w:ilvl w:val="0"/>
                <w:numId w:val="12"/>
              </w:numPr>
              <w:spacing w:line="276" w:lineRule="auto"/>
              <w:jc w:val="both"/>
              <w:rPr>
                <w:rFonts w:ascii="Calibri" w:hAnsi="Calibri" w:cs="Calibri"/>
                <w:sz w:val="20"/>
                <w:szCs w:val="20"/>
              </w:rPr>
            </w:pPr>
            <w:r w:rsidRPr="003A4E71">
              <w:rPr>
                <w:rFonts w:ascii="Calibri" w:hAnsi="Calibri" w:cs="Calibri"/>
                <w:sz w:val="20"/>
                <w:szCs w:val="20"/>
              </w:rPr>
              <w:t xml:space="preserve">Ensure adherence to the SES for project activities implemented using funds </w:t>
            </w:r>
            <w:r w:rsidR="00EA251B" w:rsidRPr="003A4E71">
              <w:rPr>
                <w:rFonts w:ascii="Calibri" w:hAnsi="Calibri" w:cs="Calibri"/>
                <w:sz w:val="20"/>
                <w:szCs w:val="20"/>
              </w:rPr>
              <w:t>channeled</w:t>
            </w:r>
            <w:r w:rsidRPr="003A4E71">
              <w:rPr>
                <w:rFonts w:ascii="Calibri" w:hAnsi="Calibri" w:cs="Calibri"/>
                <w:sz w:val="20"/>
                <w:szCs w:val="20"/>
              </w:rPr>
              <w:t xml:space="preserve"> through UNDP’s accounts, and undertake appropriate measures to address any shortcomings;</w:t>
            </w:r>
          </w:p>
          <w:p w14:paraId="1083B5EC" w14:textId="77777777" w:rsidR="002221FA" w:rsidRPr="003A4E71" w:rsidRDefault="00D35C1D" w:rsidP="009506CE">
            <w:pPr>
              <w:numPr>
                <w:ilvl w:val="0"/>
                <w:numId w:val="12"/>
              </w:numPr>
              <w:spacing w:line="276" w:lineRule="auto"/>
              <w:jc w:val="both"/>
              <w:rPr>
                <w:rFonts w:ascii="Calibri" w:hAnsi="Calibri" w:cs="Calibri"/>
                <w:sz w:val="20"/>
                <w:szCs w:val="20"/>
              </w:rPr>
            </w:pPr>
            <w:r w:rsidRPr="003A4E71">
              <w:rPr>
                <w:rFonts w:ascii="Calibri" w:hAnsi="Calibri" w:cs="Calibri"/>
                <w:sz w:val="20"/>
                <w:szCs w:val="20"/>
              </w:rPr>
              <w:t>Verify and document that all UNDP SES requirements have been addressed;</w:t>
            </w:r>
          </w:p>
          <w:p w14:paraId="27E6CF84" w14:textId="77777777" w:rsidR="002221FA" w:rsidRPr="003A4E71" w:rsidRDefault="00D35C1D" w:rsidP="009506CE">
            <w:pPr>
              <w:spacing w:after="60" w:line="276" w:lineRule="auto"/>
              <w:jc w:val="both"/>
              <w:rPr>
                <w:rFonts w:ascii="Calibri" w:hAnsi="Calibri" w:cs="Calibri"/>
                <w:sz w:val="20"/>
                <w:szCs w:val="20"/>
              </w:rPr>
            </w:pPr>
            <w:r w:rsidRPr="003A4E71">
              <w:rPr>
                <w:rFonts w:ascii="Calibri" w:hAnsi="Calibri" w:cs="Calibri"/>
                <w:sz w:val="20"/>
                <w:szCs w:val="20"/>
              </w:rPr>
              <w:t>Provide technical guidance on implementation of this ESMF and administrative assistance in recruiting and contracting expert safeguards services (as required), and monitor adherence of each project to the ESMF and UNDP policies and procedures.</w:t>
            </w:r>
          </w:p>
        </w:tc>
      </w:tr>
    </w:tbl>
    <w:p w14:paraId="45B03F5B" w14:textId="77777777" w:rsidR="002221FA" w:rsidRPr="003A4E71" w:rsidRDefault="002221FA" w:rsidP="009506CE">
      <w:pPr>
        <w:spacing w:line="276" w:lineRule="auto"/>
        <w:jc w:val="both"/>
        <w:rPr>
          <w:rFonts w:ascii="Calibri" w:hAnsi="Calibri" w:cs="Calibri"/>
          <w:color w:val="000000"/>
          <w:sz w:val="20"/>
          <w:szCs w:val="20"/>
        </w:rPr>
      </w:pPr>
      <w:bookmarkStart w:id="243" w:name="_3fwokq0" w:colFirst="0" w:colLast="0"/>
      <w:bookmarkEnd w:id="243"/>
    </w:p>
    <w:p w14:paraId="157B5D81" w14:textId="2836D4B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 Project Management Office will play a key role in the daily implementation o</w:t>
      </w:r>
      <w:r w:rsidR="00A000DD" w:rsidRPr="003A4E71">
        <w:rPr>
          <w:rFonts w:ascii="Calibri" w:hAnsi="Calibri" w:cs="Calibri"/>
          <w:color w:val="000000"/>
          <w:sz w:val="20"/>
          <w:szCs w:val="20"/>
        </w:rPr>
        <w:t>n</w:t>
      </w:r>
      <w:r w:rsidRPr="003A4E71">
        <w:rPr>
          <w:rFonts w:ascii="Calibri" w:hAnsi="Calibri" w:cs="Calibri"/>
          <w:color w:val="000000"/>
          <w:sz w:val="20"/>
          <w:szCs w:val="20"/>
        </w:rPr>
        <w:t xml:space="preserve"> the ESMF</w:t>
      </w:r>
    </w:p>
    <w:p w14:paraId="3AB040EA" w14:textId="737D0703" w:rsidR="002221FA" w:rsidRPr="003A4E71" w:rsidRDefault="00820DF5" w:rsidP="009506CE">
      <w:pPr>
        <w:keepNext/>
        <w:spacing w:after="60" w:line="276" w:lineRule="auto"/>
        <w:jc w:val="both"/>
        <w:rPr>
          <w:rFonts w:ascii="Calibri" w:hAnsi="Calibri" w:cs="Calibri"/>
          <w:b/>
          <w:i/>
          <w:color w:val="000000"/>
          <w:sz w:val="20"/>
          <w:szCs w:val="20"/>
        </w:rPr>
      </w:pPr>
      <w:r w:rsidRPr="003A4E71">
        <w:rPr>
          <w:rFonts w:ascii="Calibri" w:hAnsi="Calibri" w:cs="Calibri"/>
          <w:b/>
          <w:i/>
          <w:color w:val="000000"/>
          <w:sz w:val="20"/>
          <w:szCs w:val="20"/>
        </w:rPr>
        <w:t xml:space="preserve"> </w:t>
      </w:r>
    </w:p>
    <w:p w14:paraId="4576C460" w14:textId="530CF9DB" w:rsidR="00820DF5" w:rsidRPr="003A4E71" w:rsidRDefault="00820DF5" w:rsidP="009506CE">
      <w:pPr>
        <w:pStyle w:val="af5"/>
        <w:spacing w:line="276" w:lineRule="auto"/>
        <w:jc w:val="both"/>
        <w:rPr>
          <w:rFonts w:ascii="Calibri" w:hAnsi="Calibri" w:cs="Calibri"/>
          <w:b/>
          <w:i w:val="0"/>
          <w:color w:val="000000"/>
          <w:sz w:val="20"/>
          <w:szCs w:val="20"/>
        </w:rPr>
      </w:pPr>
      <w:bookmarkStart w:id="244" w:name="_Toc100916168"/>
      <w:r w:rsidRPr="003A4E71">
        <w:t xml:space="preserve">Table </w:t>
      </w:r>
      <w:r w:rsidRPr="003A4E71">
        <w:fldChar w:fldCharType="begin"/>
      </w:r>
      <w:r w:rsidRPr="003A4E71">
        <w:instrText>SEQ Table \* ARABIC</w:instrText>
      </w:r>
      <w:r w:rsidRPr="003A4E71">
        <w:fldChar w:fldCharType="separate"/>
      </w:r>
      <w:r w:rsidR="002C408E" w:rsidRPr="003A4E71">
        <w:rPr>
          <w:noProof/>
        </w:rPr>
        <w:t>11</w:t>
      </w:r>
      <w:r w:rsidRPr="003A4E71">
        <w:fldChar w:fldCharType="end"/>
      </w:r>
      <w:r w:rsidRPr="003A4E71">
        <w:t xml:space="preserve"> - PMO role in the implementation of safeguards</w:t>
      </w:r>
      <w:bookmarkEnd w:id="244"/>
    </w:p>
    <w:tbl>
      <w:tblPr>
        <w:tblStyle w:val="Style18"/>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7"/>
      </w:tblGrid>
      <w:tr w:rsidR="002221FA" w:rsidRPr="003A4E71" w14:paraId="0B723E54" w14:textId="77777777">
        <w:tc>
          <w:tcPr>
            <w:tcW w:w="9017" w:type="dxa"/>
          </w:tcPr>
          <w:p w14:paraId="16B7277A" w14:textId="77777777" w:rsidR="002221FA" w:rsidRPr="003A4E71" w:rsidRDefault="00D35C1D" w:rsidP="009506CE">
            <w:pPr>
              <w:spacing w:after="60" w:line="276" w:lineRule="auto"/>
              <w:jc w:val="both"/>
              <w:rPr>
                <w:rFonts w:ascii="Calibri" w:hAnsi="Calibri" w:cs="Calibri"/>
                <w:sz w:val="20"/>
                <w:szCs w:val="20"/>
              </w:rPr>
            </w:pPr>
            <w:r w:rsidRPr="003A4E71">
              <w:rPr>
                <w:rFonts w:ascii="Calibri" w:hAnsi="Calibri" w:cs="Calibri"/>
                <w:b/>
                <w:sz w:val="20"/>
                <w:szCs w:val="20"/>
              </w:rPr>
              <w:t>Project Management Office</w:t>
            </w:r>
          </w:p>
        </w:tc>
      </w:tr>
      <w:tr w:rsidR="002221FA" w:rsidRPr="003A4E71" w14:paraId="38EE42AB" w14:textId="77777777">
        <w:tc>
          <w:tcPr>
            <w:tcW w:w="9017" w:type="dxa"/>
          </w:tcPr>
          <w:p w14:paraId="38CDC92C" w14:textId="77777777" w:rsidR="002221FA" w:rsidRPr="003A4E71" w:rsidRDefault="00D35C1D" w:rsidP="009506CE">
            <w:pPr>
              <w:numPr>
                <w:ilvl w:val="0"/>
                <w:numId w:val="13"/>
              </w:numPr>
              <w:spacing w:line="276" w:lineRule="auto"/>
              <w:jc w:val="both"/>
              <w:rPr>
                <w:rFonts w:ascii="Calibri" w:hAnsi="Calibri" w:cs="Calibri"/>
                <w:sz w:val="20"/>
                <w:szCs w:val="20"/>
              </w:rPr>
            </w:pPr>
            <w:r w:rsidRPr="003A4E71">
              <w:rPr>
                <w:rFonts w:ascii="Calibri" w:hAnsi="Calibri" w:cs="Calibri"/>
                <w:sz w:val="20"/>
                <w:szCs w:val="20"/>
              </w:rPr>
              <w:t>Supervise and manage implementation of measures defined in this ESMF;</w:t>
            </w:r>
          </w:p>
          <w:p w14:paraId="49AB80B7" w14:textId="77777777" w:rsidR="002221FA" w:rsidRPr="003A4E71" w:rsidRDefault="00D35C1D" w:rsidP="009506CE">
            <w:pPr>
              <w:numPr>
                <w:ilvl w:val="0"/>
                <w:numId w:val="12"/>
              </w:numPr>
              <w:spacing w:line="276" w:lineRule="auto"/>
              <w:jc w:val="both"/>
              <w:rPr>
                <w:rFonts w:ascii="Calibri" w:hAnsi="Calibri" w:cs="Calibri"/>
                <w:sz w:val="20"/>
                <w:szCs w:val="20"/>
              </w:rPr>
            </w:pPr>
            <w:r w:rsidRPr="003A4E71">
              <w:rPr>
                <w:rFonts w:ascii="Calibri" w:hAnsi="Calibri" w:cs="Calibri"/>
                <w:sz w:val="20"/>
                <w:szCs w:val="20"/>
              </w:rPr>
              <w:t>Assign specific responsibilities for implementation of this ESMF, including monitoring, and community consultations on the draft management plans to a staff member(s) of the PMO;</w:t>
            </w:r>
          </w:p>
          <w:p w14:paraId="5375BD41" w14:textId="77777777" w:rsidR="002221FA" w:rsidRPr="003A4E71" w:rsidRDefault="00D35C1D" w:rsidP="009506CE">
            <w:pPr>
              <w:numPr>
                <w:ilvl w:val="0"/>
                <w:numId w:val="12"/>
              </w:numPr>
              <w:spacing w:line="276" w:lineRule="auto"/>
              <w:jc w:val="both"/>
              <w:rPr>
                <w:rFonts w:ascii="Calibri" w:hAnsi="Calibri" w:cs="Calibri"/>
                <w:sz w:val="20"/>
                <w:szCs w:val="20"/>
              </w:rPr>
            </w:pPr>
            <w:r w:rsidRPr="003A4E71">
              <w:rPr>
                <w:rFonts w:ascii="Calibri" w:hAnsi="Calibri" w:cs="Calibri"/>
                <w:sz w:val="20"/>
                <w:szCs w:val="20"/>
              </w:rPr>
              <w:t>Maintain relevant records associated with management of environmental and social risks, including updated SESPs, impact assessments, a log of grievances together with documentation of management measures implemented;</w:t>
            </w:r>
          </w:p>
          <w:p w14:paraId="66EA391B" w14:textId="5A8B2C92" w:rsidR="002221FA" w:rsidRPr="003A4E71" w:rsidRDefault="00D35C1D" w:rsidP="009506CE">
            <w:pPr>
              <w:numPr>
                <w:ilvl w:val="0"/>
                <w:numId w:val="12"/>
              </w:numPr>
              <w:spacing w:line="276" w:lineRule="auto"/>
              <w:jc w:val="both"/>
              <w:rPr>
                <w:rFonts w:ascii="Calibri" w:hAnsi="Calibri" w:cs="Calibri"/>
                <w:sz w:val="20"/>
                <w:szCs w:val="20"/>
              </w:rPr>
            </w:pPr>
            <w:r w:rsidRPr="003A4E71">
              <w:rPr>
                <w:rFonts w:ascii="Calibri" w:hAnsi="Calibri" w:cs="Calibri"/>
                <w:sz w:val="20"/>
                <w:szCs w:val="20"/>
              </w:rPr>
              <w:t xml:space="preserve">Report to the Implementing Partner, the </w:t>
            </w:r>
            <w:r w:rsidR="00955190" w:rsidRPr="003A4E71">
              <w:rPr>
                <w:rFonts w:ascii="Calibri" w:hAnsi="Calibri" w:cs="Calibri"/>
                <w:sz w:val="20"/>
                <w:szCs w:val="20"/>
              </w:rPr>
              <w:t>Project Board</w:t>
            </w:r>
            <w:r w:rsidRPr="003A4E71">
              <w:rPr>
                <w:rFonts w:ascii="Calibri" w:hAnsi="Calibri" w:cs="Calibri"/>
                <w:sz w:val="20"/>
                <w:szCs w:val="20"/>
              </w:rPr>
              <w:t>, and UNDP CO on the implementation of the ESMF;</w:t>
            </w:r>
          </w:p>
          <w:p w14:paraId="429DC07D" w14:textId="77777777" w:rsidR="002221FA" w:rsidRPr="003A4E71" w:rsidRDefault="00D35C1D" w:rsidP="009506CE">
            <w:pPr>
              <w:spacing w:after="60" w:line="276" w:lineRule="auto"/>
              <w:jc w:val="both"/>
              <w:rPr>
                <w:rFonts w:ascii="Calibri" w:hAnsi="Calibri" w:cs="Calibri"/>
                <w:sz w:val="20"/>
                <w:szCs w:val="20"/>
              </w:rPr>
            </w:pPr>
            <w:r w:rsidRPr="003A4E71">
              <w:rPr>
                <w:rFonts w:ascii="Calibri" w:hAnsi="Calibri" w:cs="Calibri"/>
                <w:sz w:val="20"/>
                <w:szCs w:val="20"/>
              </w:rPr>
              <w:t>Ensure that all service providers are informed of their responsibilities for the day to day compliance with the ESMF.</w:t>
            </w:r>
          </w:p>
        </w:tc>
      </w:tr>
    </w:tbl>
    <w:p w14:paraId="1D1DC3D1" w14:textId="77777777" w:rsidR="002221FA" w:rsidRPr="003A4E71" w:rsidRDefault="002221FA" w:rsidP="009506CE">
      <w:pPr>
        <w:spacing w:line="276" w:lineRule="auto"/>
        <w:ind w:left="720"/>
        <w:jc w:val="both"/>
        <w:rPr>
          <w:rFonts w:ascii="Calibri" w:eastAsia="Arial" w:hAnsi="Calibri" w:cs="Calibri"/>
          <w:color w:val="000000"/>
          <w:sz w:val="20"/>
          <w:szCs w:val="20"/>
        </w:rPr>
      </w:pPr>
      <w:bookmarkStart w:id="245" w:name="_1v1yuxt" w:colFirst="0" w:colLast="0"/>
      <w:bookmarkEnd w:id="245"/>
    </w:p>
    <w:p w14:paraId="19EDDF07"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As noted above, the projects’ subsequent management plan</w:t>
      </w:r>
      <w:r w:rsidRPr="003A4E71">
        <w:rPr>
          <w:rFonts w:ascii="Calibri" w:hAnsi="Calibri" w:cs="Calibri"/>
          <w:b/>
          <w:sz w:val="20"/>
          <w:szCs w:val="20"/>
        </w:rPr>
        <w:t>s</w:t>
      </w:r>
      <w:r w:rsidRPr="003A4E71">
        <w:rPr>
          <w:rFonts w:ascii="Calibri" w:hAnsi="Calibri" w:cs="Calibri"/>
          <w:sz w:val="20"/>
          <w:szCs w:val="20"/>
        </w:rPr>
        <w:t xml:space="preserve"> as required</w:t>
      </w:r>
      <w:r w:rsidRPr="003A4E71">
        <w:rPr>
          <w:rFonts w:ascii="Calibri" w:hAnsi="Calibri" w:cs="Calibri"/>
          <w:b/>
          <w:sz w:val="20"/>
          <w:szCs w:val="20"/>
        </w:rPr>
        <w:t>,</w:t>
      </w:r>
      <w:r w:rsidRPr="003A4E71">
        <w:rPr>
          <w:rFonts w:ascii="Calibri" w:hAnsi="Calibri" w:cs="Calibri"/>
          <w:sz w:val="20"/>
          <w:szCs w:val="20"/>
        </w:rPr>
        <w:t xml:space="preserve"> will describe the roles and responsibilities in the implementation of those plans. Those new roles and responsibilities will be assessed and integrated, as appropriate, as part of the participatory decision making and implementation proceedings of the project.</w:t>
      </w:r>
    </w:p>
    <w:p w14:paraId="5591C890" w14:textId="77777777" w:rsidR="002221FA" w:rsidRPr="003A4E71" w:rsidRDefault="002221FA" w:rsidP="009506CE">
      <w:pPr>
        <w:spacing w:line="276" w:lineRule="auto"/>
        <w:jc w:val="both"/>
        <w:rPr>
          <w:rFonts w:ascii="Calibri" w:hAnsi="Calibri" w:cs="Calibri"/>
          <w:sz w:val="20"/>
          <w:szCs w:val="20"/>
        </w:rPr>
      </w:pPr>
    </w:p>
    <w:p w14:paraId="0594D53E" w14:textId="12CBA867" w:rsidR="00A000DD" w:rsidRPr="003A4E71" w:rsidRDefault="00D35C1D" w:rsidP="009506CE">
      <w:pPr>
        <w:spacing w:after="60" w:line="276" w:lineRule="auto"/>
        <w:jc w:val="both"/>
        <w:rPr>
          <w:rFonts w:ascii="Calibri" w:eastAsia="宋体" w:hAnsi="Calibri" w:cs="Calibri"/>
          <w:i/>
          <w:color w:val="000000"/>
          <w:sz w:val="20"/>
          <w:szCs w:val="20"/>
        </w:rPr>
      </w:pPr>
      <w:r w:rsidRPr="003A4E71">
        <w:rPr>
          <w:rFonts w:ascii="Calibri" w:eastAsia="宋体" w:hAnsi="Calibri" w:cs="Calibri"/>
          <w:sz w:val="20"/>
          <w:szCs w:val="20"/>
        </w:rPr>
        <w:t xml:space="preserve">The project organization structure is shown in </w:t>
      </w:r>
      <w:r w:rsidRPr="003A4E71">
        <w:rPr>
          <w:rFonts w:ascii="Calibri" w:eastAsia="宋体" w:hAnsi="Calibri" w:cs="Calibri"/>
          <w:b/>
          <w:sz w:val="20"/>
          <w:szCs w:val="20"/>
        </w:rPr>
        <w:t xml:space="preserve">Figure </w:t>
      </w:r>
      <w:r w:rsidR="00271545" w:rsidRPr="003A4E71">
        <w:rPr>
          <w:rFonts w:ascii="Calibri" w:hAnsi="Calibri" w:cs="Calibri"/>
          <w:b/>
          <w:sz w:val="20"/>
          <w:szCs w:val="20"/>
        </w:rPr>
        <w:t>55</w:t>
      </w:r>
      <w:r w:rsidRPr="003A4E71">
        <w:rPr>
          <w:rFonts w:ascii="Calibri" w:eastAsia="宋体" w:hAnsi="Calibri" w:cs="Calibri"/>
          <w:b/>
          <w:sz w:val="20"/>
          <w:szCs w:val="20"/>
        </w:rPr>
        <w:t xml:space="preserve"> </w:t>
      </w:r>
      <w:r w:rsidRPr="003A4E71">
        <w:rPr>
          <w:rFonts w:ascii="Calibri" w:eastAsia="宋体" w:hAnsi="Calibri" w:cs="Calibri"/>
          <w:sz w:val="20"/>
          <w:szCs w:val="20"/>
        </w:rPr>
        <w:t xml:space="preserve">below.  </w:t>
      </w:r>
    </w:p>
    <w:p w14:paraId="4EA73A4E" w14:textId="293F2821" w:rsidR="00170D0E" w:rsidRPr="003A4E71" w:rsidRDefault="00170D0E" w:rsidP="00FA0EBD">
      <w:pPr>
        <w:pStyle w:val="af5"/>
        <w:keepNext/>
        <w:spacing w:line="276" w:lineRule="auto"/>
        <w:jc w:val="both"/>
      </w:pPr>
      <w:r w:rsidRPr="003A4E71">
        <w:t xml:space="preserve">Figure </w:t>
      </w:r>
      <w:r w:rsidRPr="003A4E71">
        <w:fldChar w:fldCharType="begin"/>
      </w:r>
      <w:r w:rsidRPr="003A4E71">
        <w:instrText>SEQ Figure \* ARABIC</w:instrText>
      </w:r>
      <w:r w:rsidRPr="003A4E71">
        <w:fldChar w:fldCharType="separate"/>
      </w:r>
      <w:r w:rsidRPr="003A4E71">
        <w:rPr>
          <w:noProof/>
        </w:rPr>
        <w:t>5</w:t>
      </w:r>
      <w:r w:rsidRPr="003A4E71">
        <w:fldChar w:fldCharType="end"/>
      </w:r>
      <w:r w:rsidRPr="003A4E71">
        <w:t xml:space="preserve"> -  Proposed Project governance structure</w:t>
      </w:r>
    </w:p>
    <w:p w14:paraId="571BAF2A" w14:textId="7FB2C290" w:rsidR="002221FA" w:rsidRPr="003A4E71" w:rsidRDefault="00BA36C3" w:rsidP="009506CE">
      <w:pPr>
        <w:spacing w:line="276" w:lineRule="auto"/>
        <w:jc w:val="both"/>
        <w:rPr>
          <w:rFonts w:eastAsia="宋体"/>
        </w:rPr>
      </w:pPr>
      <w:r w:rsidRPr="003A4E71">
        <w:rPr>
          <w:noProof/>
          <w:lang w:val="it-IT" w:eastAsia="it-IT"/>
        </w:rPr>
        <w:drawing>
          <wp:inline distT="0" distB="0" distL="0" distR="0" wp14:anchorId="09FE24C3" wp14:editId="75D4FCCA">
            <wp:extent cx="5665470" cy="6729984"/>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rotWithShape="1">
                    <a:blip r:embed="rId28">
                      <a:extLst>
                        <a:ext uri="{28A0092B-C50C-407E-A947-70E740481C1C}">
                          <a14:useLocalDpi xmlns:a14="http://schemas.microsoft.com/office/drawing/2010/main" val="0"/>
                        </a:ext>
                      </a:extLst>
                    </a:blip>
                    <a:srcRect l="1149" t="3181" b="15528"/>
                    <a:stretch/>
                  </pic:blipFill>
                  <pic:spPr bwMode="auto">
                    <a:xfrm>
                      <a:off x="0" y="0"/>
                      <a:ext cx="5665672" cy="6730224"/>
                    </a:xfrm>
                    <a:prstGeom prst="rect">
                      <a:avLst/>
                    </a:prstGeom>
                    <a:ln>
                      <a:noFill/>
                    </a:ln>
                    <a:extLst>
                      <a:ext uri="{53640926-AAD7-44D8-BBD7-CCE9431645EC}">
                        <a14:shadowObscured xmlns:a14="http://schemas.microsoft.com/office/drawing/2010/main"/>
                      </a:ext>
                    </a:extLst>
                  </pic:spPr>
                </pic:pic>
              </a:graphicData>
            </a:graphic>
          </wp:inline>
        </w:drawing>
      </w:r>
      <w:bookmarkStart w:id="246" w:name="_4f1mdlm" w:colFirst="0" w:colLast="0"/>
      <w:bookmarkStart w:id="247" w:name="_2u6wntf" w:colFirst="0" w:colLast="0"/>
      <w:bookmarkStart w:id="248" w:name="_19c6y18" w:colFirst="0" w:colLast="0"/>
      <w:bookmarkEnd w:id="246"/>
      <w:bookmarkEnd w:id="247"/>
      <w:bookmarkEnd w:id="248"/>
    </w:p>
    <w:p w14:paraId="5C1BB420" w14:textId="77777777" w:rsidR="002221FA" w:rsidRPr="003A4E71" w:rsidRDefault="10E1CEC1" w:rsidP="009506CE">
      <w:pPr>
        <w:pStyle w:val="2"/>
        <w:numPr>
          <w:ilvl w:val="1"/>
          <w:numId w:val="3"/>
        </w:numPr>
        <w:spacing w:line="276" w:lineRule="auto"/>
        <w:jc w:val="both"/>
        <w:rPr>
          <w:rFonts w:ascii="Calibri" w:hAnsi="Calibri" w:cs="Calibri"/>
        </w:rPr>
      </w:pPr>
      <w:bookmarkStart w:id="249" w:name="_Toc1179219760"/>
      <w:bookmarkStart w:id="250" w:name="_Toc406922505"/>
      <w:bookmarkStart w:id="251" w:name="_Toc372510545"/>
      <w:bookmarkStart w:id="252" w:name="_Toc1306539723"/>
      <w:bookmarkStart w:id="253" w:name="_Toc489077792"/>
      <w:bookmarkStart w:id="254" w:name="_Toc1990701712"/>
      <w:bookmarkStart w:id="255" w:name="_Toc110810019"/>
      <w:r w:rsidRPr="003A4E71">
        <w:rPr>
          <w:rFonts w:ascii="Calibri" w:hAnsi="Calibri" w:cs="Calibri"/>
        </w:rPr>
        <w:t>Project Assurance</w:t>
      </w:r>
      <w:bookmarkEnd w:id="249"/>
      <w:bookmarkEnd w:id="250"/>
      <w:bookmarkEnd w:id="251"/>
      <w:bookmarkEnd w:id="252"/>
      <w:bookmarkEnd w:id="253"/>
      <w:bookmarkEnd w:id="254"/>
      <w:bookmarkEnd w:id="255"/>
    </w:p>
    <w:p w14:paraId="2DDA0F9C" w14:textId="27EC14E4"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UNDP performs supervision, oversight and quality assurance roles, involving UNDP Country Office, involving the regional and headquarters levels. Project Assurance must be totally independent of the Project Management function. The quality assurance role supports the </w:t>
      </w:r>
      <w:r w:rsidR="00955190" w:rsidRPr="003A4E71">
        <w:rPr>
          <w:rFonts w:ascii="Calibri" w:hAnsi="Calibri" w:cs="Calibri"/>
          <w:color w:val="000000"/>
          <w:sz w:val="20"/>
          <w:szCs w:val="20"/>
        </w:rPr>
        <w:t>Project Board</w:t>
      </w:r>
      <w:r w:rsidRPr="003A4E71">
        <w:rPr>
          <w:rFonts w:ascii="Calibri" w:hAnsi="Calibri" w:cs="Calibri"/>
          <w:color w:val="000000"/>
          <w:sz w:val="20"/>
          <w:szCs w:val="20"/>
        </w:rPr>
        <w:t xml:space="preserve"> and Project Management Office by carrying out objective and independent Project oversight and monitoring functions. This role ensures appropriate Project management milestones are managed and completed. The </w:t>
      </w:r>
      <w:r w:rsidR="00955190" w:rsidRPr="003A4E71">
        <w:rPr>
          <w:rFonts w:ascii="Calibri" w:hAnsi="Calibri" w:cs="Calibri"/>
          <w:color w:val="000000"/>
          <w:sz w:val="20"/>
          <w:szCs w:val="20"/>
        </w:rPr>
        <w:t>Project Board</w:t>
      </w:r>
      <w:r w:rsidRPr="003A4E71">
        <w:rPr>
          <w:rFonts w:ascii="Calibri" w:hAnsi="Calibri" w:cs="Calibri"/>
          <w:color w:val="000000"/>
          <w:sz w:val="20"/>
          <w:szCs w:val="20"/>
        </w:rPr>
        <w:t xml:space="preserve"> cannot delegate any of its quality assurance responsibilities to the </w:t>
      </w:r>
      <w:r w:rsidR="00233892" w:rsidRPr="003A4E71">
        <w:rPr>
          <w:rFonts w:ascii="Calibri" w:hAnsi="Calibri" w:cs="Calibri"/>
          <w:color w:val="000000"/>
          <w:sz w:val="20"/>
          <w:szCs w:val="20"/>
        </w:rPr>
        <w:t>National Project Coordinator</w:t>
      </w:r>
      <w:r w:rsidRPr="003A4E71">
        <w:rPr>
          <w:rFonts w:ascii="Calibri" w:hAnsi="Calibri" w:cs="Calibri"/>
          <w:color w:val="000000"/>
          <w:sz w:val="20"/>
          <w:szCs w:val="20"/>
        </w:rPr>
        <w:t>. This Project oversight and quality assurance role is covered by the GEF Agency.  UNDP provides a three – tier oversight services involving the UNDP Country Offices and UNDP at regional and headquarters levels. Project assurance is totally independent of project execution.</w:t>
      </w:r>
    </w:p>
    <w:p w14:paraId="2195A14D" w14:textId="77777777" w:rsidR="002221FA" w:rsidRPr="003A4E71" w:rsidRDefault="002221FA" w:rsidP="009506CE">
      <w:pPr>
        <w:spacing w:line="276" w:lineRule="auto"/>
        <w:jc w:val="both"/>
        <w:rPr>
          <w:rFonts w:ascii="Calibri" w:hAnsi="Calibri" w:cs="Calibri"/>
          <w:color w:val="000000"/>
        </w:rPr>
      </w:pPr>
    </w:p>
    <w:p w14:paraId="0459C159" w14:textId="77777777" w:rsidR="002221FA" w:rsidRPr="003A4E71" w:rsidRDefault="10E1CEC1" w:rsidP="009506CE">
      <w:pPr>
        <w:pStyle w:val="2"/>
        <w:numPr>
          <w:ilvl w:val="1"/>
          <w:numId w:val="3"/>
        </w:numPr>
        <w:spacing w:line="276" w:lineRule="auto"/>
        <w:jc w:val="both"/>
        <w:rPr>
          <w:rFonts w:ascii="Calibri" w:hAnsi="Calibri" w:cs="Calibri"/>
        </w:rPr>
      </w:pPr>
      <w:bookmarkStart w:id="256" w:name="_Toc70642577"/>
      <w:bookmarkStart w:id="257" w:name="_Toc1722433546"/>
      <w:bookmarkStart w:id="258" w:name="_Toc1044324594"/>
      <w:bookmarkStart w:id="259" w:name="_Toc1847457731"/>
      <w:bookmarkStart w:id="260" w:name="_Toc1804445465"/>
      <w:bookmarkStart w:id="261" w:name="_Toc508556925"/>
      <w:bookmarkStart w:id="262" w:name="_Toc110810020"/>
      <w:r w:rsidRPr="003A4E71">
        <w:rPr>
          <w:rFonts w:ascii="Calibri" w:hAnsi="Calibri" w:cs="Calibri"/>
        </w:rPr>
        <w:t>ESMF Administration</w:t>
      </w:r>
      <w:bookmarkEnd w:id="256"/>
      <w:bookmarkEnd w:id="257"/>
      <w:bookmarkEnd w:id="258"/>
      <w:bookmarkEnd w:id="259"/>
      <w:bookmarkEnd w:id="260"/>
      <w:bookmarkEnd w:id="261"/>
      <w:bookmarkEnd w:id="262"/>
    </w:p>
    <w:p w14:paraId="7B09E61B" w14:textId="0CF2E76B" w:rsidR="002221FA" w:rsidRPr="003A4E71" w:rsidRDefault="00091BFA" w:rsidP="009506CE">
      <w:pPr>
        <w:spacing w:line="276" w:lineRule="auto"/>
        <w:jc w:val="both"/>
        <w:rPr>
          <w:rFonts w:ascii="Calibri" w:hAnsi="Calibri" w:cs="Calibri"/>
          <w:color w:val="000000"/>
          <w:sz w:val="20"/>
          <w:szCs w:val="20"/>
        </w:rPr>
      </w:pPr>
      <w:r w:rsidRPr="003A4E71">
        <w:rPr>
          <w:rFonts w:ascii="Calibri" w:hAnsi="Calibri"/>
          <w:color w:val="000000"/>
          <w:sz w:val="20"/>
        </w:rPr>
        <w:t>FECO</w:t>
      </w:r>
      <w:r w:rsidR="00CA579B" w:rsidRPr="003A4E71">
        <w:rPr>
          <w:rFonts w:ascii="Calibri" w:hAnsi="Calibri" w:cs="Calibri"/>
          <w:color w:val="000000"/>
          <w:sz w:val="20"/>
          <w:szCs w:val="20"/>
        </w:rPr>
        <w:t xml:space="preserve"> </w:t>
      </w:r>
      <w:r w:rsidR="00D35C1D" w:rsidRPr="003A4E71">
        <w:rPr>
          <w:rFonts w:ascii="Calibri" w:hAnsi="Calibri" w:cs="Calibri"/>
          <w:color w:val="000000"/>
          <w:sz w:val="20"/>
          <w:szCs w:val="20"/>
        </w:rPr>
        <w:t xml:space="preserve">shall be responsible for the implementation of the ESMF. </w:t>
      </w:r>
      <w:r w:rsidR="00963DF7" w:rsidRPr="003A4E71">
        <w:rPr>
          <w:rFonts w:ascii="Calibri" w:hAnsi="Calibri" w:cs="Calibri"/>
          <w:color w:val="000000"/>
          <w:sz w:val="20"/>
          <w:szCs w:val="20"/>
        </w:rPr>
        <w:t xml:space="preserve">The Project management team, especially the Safeguards </w:t>
      </w:r>
      <w:r w:rsidR="008541E3" w:rsidRPr="003A4E71">
        <w:rPr>
          <w:rFonts w:ascii="Calibri" w:hAnsi="Calibri" w:cs="Calibri"/>
          <w:color w:val="000000"/>
          <w:sz w:val="20"/>
          <w:szCs w:val="20"/>
        </w:rPr>
        <w:t>Officer</w:t>
      </w:r>
      <w:r w:rsidR="00963DF7" w:rsidRPr="003A4E71">
        <w:rPr>
          <w:rFonts w:ascii="Calibri" w:hAnsi="Calibri" w:cs="Calibri"/>
          <w:color w:val="000000"/>
          <w:sz w:val="20"/>
          <w:szCs w:val="20"/>
        </w:rPr>
        <w:t xml:space="preserve"> in the Project Management Office will be</w:t>
      </w:r>
      <w:r w:rsidR="00963DF7" w:rsidRPr="003A4E71" w:rsidDel="00963DF7">
        <w:rPr>
          <w:rFonts w:ascii="Calibri" w:hAnsi="Calibri" w:cs="Calibri"/>
          <w:color w:val="000000"/>
          <w:sz w:val="20"/>
          <w:szCs w:val="20"/>
        </w:rPr>
        <w:t xml:space="preserve"> </w:t>
      </w:r>
      <w:r w:rsidR="00D35C1D" w:rsidRPr="003A4E71">
        <w:rPr>
          <w:rFonts w:ascii="Calibri" w:hAnsi="Calibri" w:cs="Calibri"/>
          <w:color w:val="000000"/>
          <w:sz w:val="20"/>
          <w:szCs w:val="20"/>
        </w:rPr>
        <w:t>responsible for the revision or updating the ESMF, undertaking social and environmental assessments</w:t>
      </w:r>
      <w:r w:rsidR="002121DE" w:rsidRPr="003A4E71">
        <w:rPr>
          <w:rFonts w:ascii="Calibri" w:hAnsi="Calibri" w:cs="Calibri"/>
          <w:sz w:val="20"/>
          <w:szCs w:val="20"/>
        </w:rPr>
        <w:t xml:space="preserve">, </w:t>
      </w:r>
      <w:r w:rsidR="002121DE" w:rsidRPr="003A4E71">
        <w:rPr>
          <w:rFonts w:ascii="Calibri" w:hAnsi="Calibri" w:cs="Calibri"/>
          <w:color w:val="000000"/>
          <w:sz w:val="20"/>
          <w:szCs w:val="20"/>
        </w:rPr>
        <w:t>undertaking social and environmental assessments with support of environment and social safeguards experts</w:t>
      </w:r>
      <w:r w:rsidR="00D35C1D" w:rsidRPr="003A4E71">
        <w:rPr>
          <w:rFonts w:ascii="Calibri" w:hAnsi="Calibri" w:cs="Calibri"/>
          <w:color w:val="000000"/>
          <w:sz w:val="20"/>
          <w:szCs w:val="20"/>
        </w:rPr>
        <w:t>, and developing the Environmental and Social Management Plan</w:t>
      </w:r>
      <w:r w:rsidR="002121DE" w:rsidRPr="003A4E71">
        <w:rPr>
          <w:rFonts w:ascii="Calibri" w:hAnsi="Calibri" w:cs="Calibri"/>
          <w:color w:val="000000"/>
          <w:sz w:val="20"/>
          <w:szCs w:val="20"/>
        </w:rPr>
        <w:t xml:space="preserve"> (ESMP)</w:t>
      </w:r>
      <w:r w:rsidR="00D35C1D" w:rsidRPr="003A4E71">
        <w:rPr>
          <w:rFonts w:ascii="Calibri" w:hAnsi="Calibri" w:cs="Calibri"/>
          <w:color w:val="000000"/>
          <w:sz w:val="20"/>
          <w:szCs w:val="20"/>
        </w:rPr>
        <w:t xml:space="preserve">. </w:t>
      </w:r>
      <w:r w:rsidR="00FD6EB3" w:rsidRPr="003A4E71">
        <w:rPr>
          <w:rFonts w:ascii="Calibri" w:hAnsi="Calibri" w:cs="Calibri"/>
          <w:color w:val="000000"/>
          <w:sz w:val="20"/>
          <w:szCs w:val="20"/>
        </w:rPr>
        <w:t>The Project management team</w:t>
      </w:r>
      <w:r w:rsidR="00FD6EB3" w:rsidRPr="003A4E71" w:rsidDel="00FD6EB3">
        <w:rPr>
          <w:rFonts w:ascii="Calibri" w:hAnsi="Calibri" w:cs="Calibri"/>
          <w:color w:val="000000"/>
          <w:sz w:val="20"/>
          <w:szCs w:val="20"/>
        </w:rPr>
        <w:t xml:space="preserve"> </w:t>
      </w:r>
      <w:r w:rsidR="00D35C1D" w:rsidRPr="003A4E71">
        <w:rPr>
          <w:rFonts w:ascii="Calibri" w:hAnsi="Calibri" w:cs="Calibri"/>
          <w:color w:val="000000"/>
          <w:sz w:val="20"/>
          <w:szCs w:val="20"/>
        </w:rPr>
        <w:t>will also be responsible for monitoring of implementation of targeted environmental and social management measures.</w:t>
      </w:r>
    </w:p>
    <w:p w14:paraId="3B8DD5B8" w14:textId="4B4CB960" w:rsidR="00963DF7" w:rsidRPr="003A4E71" w:rsidRDefault="00963DF7" w:rsidP="009506CE">
      <w:pPr>
        <w:spacing w:line="276" w:lineRule="auto"/>
        <w:jc w:val="both"/>
        <w:rPr>
          <w:rFonts w:ascii="Calibri" w:hAnsi="Calibri" w:cs="Calibri"/>
          <w:color w:val="000000"/>
          <w:sz w:val="20"/>
          <w:szCs w:val="20"/>
        </w:rPr>
      </w:pPr>
    </w:p>
    <w:p w14:paraId="45CD8A81" w14:textId="43A689E3" w:rsidR="002221FA" w:rsidRPr="003A4E71" w:rsidRDefault="10E1CEC1" w:rsidP="009506CE">
      <w:pPr>
        <w:pStyle w:val="2"/>
        <w:numPr>
          <w:ilvl w:val="1"/>
          <w:numId w:val="3"/>
        </w:numPr>
        <w:spacing w:line="276" w:lineRule="auto"/>
        <w:jc w:val="both"/>
        <w:rPr>
          <w:rFonts w:ascii="Calibri" w:hAnsi="Calibri" w:cs="Calibri"/>
        </w:rPr>
      </w:pPr>
      <w:bookmarkStart w:id="263" w:name="_Toc1343185308"/>
      <w:bookmarkStart w:id="264" w:name="_Toc120405201"/>
      <w:bookmarkStart w:id="265" w:name="_Toc1818677442"/>
      <w:bookmarkStart w:id="266" w:name="_Toc1534420826"/>
      <w:bookmarkStart w:id="267" w:name="_Toc1238838260"/>
      <w:bookmarkStart w:id="268" w:name="_Toc651915555"/>
      <w:bookmarkStart w:id="269" w:name="_Toc110810021"/>
      <w:r w:rsidRPr="003A4E71">
        <w:rPr>
          <w:rFonts w:ascii="Calibri" w:hAnsi="Calibri" w:cs="Calibri"/>
        </w:rPr>
        <w:t>Training and Capacity Building</w:t>
      </w:r>
      <w:bookmarkEnd w:id="263"/>
      <w:bookmarkEnd w:id="264"/>
      <w:bookmarkEnd w:id="265"/>
      <w:bookmarkEnd w:id="266"/>
      <w:bookmarkEnd w:id="267"/>
      <w:bookmarkEnd w:id="268"/>
      <w:bookmarkEnd w:id="269"/>
    </w:p>
    <w:p w14:paraId="349E9AD4" w14:textId="086B6DDC" w:rsidR="00204B98" w:rsidRPr="003A4E71" w:rsidRDefault="00204B98" w:rsidP="009506CE">
      <w:pPr>
        <w:spacing w:line="276" w:lineRule="auto"/>
        <w:jc w:val="both"/>
        <w:rPr>
          <w:rFonts w:ascii="Calibri" w:hAnsi="Calibri" w:cs="Calibri"/>
          <w:sz w:val="20"/>
          <w:szCs w:val="20"/>
        </w:rPr>
      </w:pPr>
      <w:r w:rsidRPr="003A4E71">
        <w:rPr>
          <w:rFonts w:ascii="Calibri" w:hAnsi="Calibri" w:cs="Calibri"/>
          <w:sz w:val="20"/>
          <w:szCs w:val="20"/>
        </w:rPr>
        <w:t xml:space="preserve">The Project would have a strong focus on </w:t>
      </w:r>
      <w:r w:rsidR="4FBE9EE1" w:rsidRPr="003A4E71">
        <w:rPr>
          <w:rFonts w:ascii="Calibri" w:hAnsi="Calibri" w:cs="Calibri"/>
          <w:sz w:val="20"/>
          <w:szCs w:val="20"/>
        </w:rPr>
        <w:t>building</w:t>
      </w:r>
      <w:r w:rsidRPr="003A4E71">
        <w:rPr>
          <w:rFonts w:ascii="Calibri" w:hAnsi="Calibri" w:cs="Calibri"/>
          <w:sz w:val="20"/>
          <w:szCs w:val="20"/>
        </w:rPr>
        <w:t xml:space="preserve"> capacity for the implementation at county and community levels. Capacity building/training would be provided to all key institutional participants and the principal stakeholders in order that the project is properly </w:t>
      </w:r>
      <w:r w:rsidR="37258785" w:rsidRPr="003A4E71">
        <w:rPr>
          <w:rFonts w:ascii="Calibri" w:hAnsi="Calibri" w:cs="Calibri"/>
          <w:sz w:val="20"/>
          <w:szCs w:val="20"/>
        </w:rPr>
        <w:t>understood,</w:t>
      </w:r>
      <w:r w:rsidRPr="003A4E71">
        <w:rPr>
          <w:rFonts w:ascii="Calibri" w:hAnsi="Calibri" w:cs="Calibri"/>
          <w:sz w:val="20"/>
          <w:szCs w:val="20"/>
        </w:rPr>
        <w:t xml:space="preserve"> and the different parties are able to implement their assigned responsibilities. Key information and outreach materials would be produced according to the specific audience being addressed (e.g., government, cooperatives/private sector, community, smallholders).</w:t>
      </w:r>
    </w:p>
    <w:p w14:paraId="1FB19345" w14:textId="7C510E8A" w:rsidR="00204B98" w:rsidRPr="003A4E71" w:rsidRDefault="00204B98" w:rsidP="009506CE">
      <w:pPr>
        <w:spacing w:line="276" w:lineRule="auto"/>
        <w:jc w:val="both"/>
        <w:rPr>
          <w:rFonts w:ascii="Calibri" w:hAnsi="Calibri" w:cs="Calibri"/>
          <w:sz w:val="20"/>
          <w:szCs w:val="20"/>
        </w:rPr>
      </w:pPr>
      <w:r w:rsidRPr="003A4E71">
        <w:rPr>
          <w:rFonts w:ascii="Calibri" w:hAnsi="Calibri" w:cs="Calibri"/>
          <w:sz w:val="20"/>
          <w:szCs w:val="20"/>
        </w:rPr>
        <w:t xml:space="preserve">The project would identify community and other stakeholder capacity-building needs, supported by effective information, education and communication activities. This </w:t>
      </w:r>
      <w:r w:rsidR="5D75DC59" w:rsidRPr="003A4E71">
        <w:rPr>
          <w:rFonts w:ascii="Calibri" w:hAnsi="Calibri" w:cs="Calibri"/>
          <w:sz w:val="20"/>
          <w:szCs w:val="20"/>
        </w:rPr>
        <w:t>includes</w:t>
      </w:r>
      <w:r w:rsidRPr="003A4E71">
        <w:rPr>
          <w:rFonts w:ascii="Calibri" w:hAnsi="Calibri" w:cs="Calibri"/>
          <w:sz w:val="20"/>
          <w:szCs w:val="20"/>
        </w:rPr>
        <w:t xml:space="preserve"> the needs for specific trainings such as natural resource management and/or climate- related issues, supervision and reporting needs, including measures (i.e. environmental approvals, local permits, compliance with specific international guidelines and standards, compensation, grievance mechanisms, etc.).</w:t>
      </w:r>
    </w:p>
    <w:p w14:paraId="7A6B7968" w14:textId="77777777" w:rsidR="00204B98" w:rsidRPr="003A4E71" w:rsidRDefault="00204B98" w:rsidP="009506CE">
      <w:pPr>
        <w:spacing w:line="276" w:lineRule="auto"/>
        <w:jc w:val="both"/>
        <w:rPr>
          <w:rFonts w:ascii="Calibri" w:hAnsi="Calibri" w:cs="Calibri"/>
          <w:sz w:val="20"/>
          <w:szCs w:val="20"/>
        </w:rPr>
      </w:pPr>
    </w:p>
    <w:p w14:paraId="081D8598" w14:textId="77777777" w:rsidR="00204B98" w:rsidRPr="003A4E71" w:rsidRDefault="00204B98" w:rsidP="009506CE">
      <w:pPr>
        <w:spacing w:line="276" w:lineRule="auto"/>
        <w:jc w:val="both"/>
        <w:rPr>
          <w:rFonts w:ascii="Calibri" w:hAnsi="Calibri" w:cs="Calibri"/>
          <w:sz w:val="20"/>
          <w:szCs w:val="20"/>
        </w:rPr>
      </w:pPr>
      <w:r w:rsidRPr="003A4E71">
        <w:rPr>
          <w:rFonts w:ascii="Calibri" w:hAnsi="Calibri" w:cs="Calibri"/>
          <w:sz w:val="20"/>
          <w:szCs w:val="20"/>
        </w:rPr>
        <w:t>The project will deliver skills development capacity building training. Low-value investment assistance will also be delivered to facilitate strengthening of local livelihood initiatives. The procedures outlined in the ESMF will guide the implementation of the livelihood improvement activities ensuring equitable sharing of benefits.</w:t>
      </w:r>
    </w:p>
    <w:p w14:paraId="6F9AC09A" w14:textId="53887888" w:rsidR="00204B98" w:rsidRPr="003A4E71" w:rsidRDefault="00204B98" w:rsidP="009506CE">
      <w:pPr>
        <w:spacing w:line="276" w:lineRule="auto"/>
        <w:jc w:val="both"/>
        <w:rPr>
          <w:rFonts w:ascii="Calibri" w:hAnsi="Calibri" w:cs="Calibri"/>
          <w:sz w:val="20"/>
          <w:szCs w:val="20"/>
        </w:rPr>
      </w:pPr>
    </w:p>
    <w:p w14:paraId="548973B0" w14:textId="08FF9F9C" w:rsidR="00FD31BE" w:rsidRPr="003A4E71" w:rsidRDefault="00FD31BE" w:rsidP="009506CE">
      <w:pPr>
        <w:spacing w:line="276" w:lineRule="auto"/>
        <w:jc w:val="both"/>
        <w:rPr>
          <w:rFonts w:ascii="Calibri" w:hAnsi="Calibri" w:cs="Calibri"/>
          <w:sz w:val="20"/>
          <w:szCs w:val="20"/>
        </w:rPr>
      </w:pPr>
      <w:r w:rsidRPr="003A4E71">
        <w:rPr>
          <w:rFonts w:ascii="Calibri" w:hAnsi="Calibri" w:cs="Calibri"/>
          <w:sz w:val="20"/>
          <w:szCs w:val="20"/>
        </w:rPr>
        <w:t>Training and capacity building have been integrated into the Multiyear wor</w:t>
      </w:r>
      <w:r w:rsidR="00E20428" w:rsidRPr="003A4E71">
        <w:rPr>
          <w:rFonts w:ascii="Calibri" w:hAnsi="Calibri" w:cs="Calibri"/>
          <w:sz w:val="20"/>
          <w:szCs w:val="20"/>
        </w:rPr>
        <w:t>k</w:t>
      </w:r>
      <w:r w:rsidRPr="003A4E71">
        <w:rPr>
          <w:rFonts w:ascii="Calibri" w:hAnsi="Calibri" w:cs="Calibri"/>
          <w:sz w:val="20"/>
          <w:szCs w:val="20"/>
        </w:rPr>
        <w:t xml:space="preserve">plan. </w:t>
      </w:r>
    </w:p>
    <w:p w14:paraId="38280F9D" w14:textId="77777777" w:rsidR="00FD31BE" w:rsidRPr="003A4E71" w:rsidRDefault="00FD31BE" w:rsidP="009506CE">
      <w:pPr>
        <w:spacing w:line="276" w:lineRule="auto"/>
        <w:jc w:val="both"/>
        <w:rPr>
          <w:rFonts w:ascii="Calibri" w:hAnsi="Calibri" w:cs="Calibri"/>
          <w:sz w:val="20"/>
          <w:szCs w:val="20"/>
        </w:rPr>
      </w:pPr>
    </w:p>
    <w:p w14:paraId="73EBCA5B" w14:textId="12753ED5" w:rsidR="00FD31BE" w:rsidRPr="003A4E71" w:rsidRDefault="00FD31BE" w:rsidP="009506CE">
      <w:pPr>
        <w:spacing w:line="276" w:lineRule="auto"/>
        <w:jc w:val="both"/>
        <w:rPr>
          <w:rFonts w:ascii="Calibri" w:hAnsi="Calibri" w:cs="Calibri"/>
          <w:sz w:val="20"/>
          <w:szCs w:val="20"/>
        </w:rPr>
      </w:pPr>
      <w:r w:rsidRPr="003A4E71">
        <w:rPr>
          <w:rFonts w:ascii="Calibri" w:hAnsi="Calibri" w:cs="Calibri"/>
          <w:sz w:val="20"/>
          <w:szCs w:val="20"/>
        </w:rPr>
        <w:t xml:space="preserve">Under component 1 Output 1.1.4. will focus on a capacity building plan </w:t>
      </w:r>
      <w:r w:rsidR="00666EB0" w:rsidRPr="003A4E71">
        <w:rPr>
          <w:rFonts w:ascii="Calibri" w:hAnsi="Calibri" w:cs="Calibri"/>
          <w:sz w:val="20"/>
          <w:szCs w:val="20"/>
        </w:rPr>
        <w:t>on applying integrated approaches and implementing evaluation indicator systems developed and delivered</w:t>
      </w:r>
      <w:r w:rsidRPr="003A4E71">
        <w:rPr>
          <w:rFonts w:ascii="Calibri" w:hAnsi="Calibri" w:cs="Calibri"/>
          <w:color w:val="FF0000"/>
          <w:sz w:val="20"/>
          <w:szCs w:val="20"/>
        </w:rPr>
        <w:t xml:space="preserve"> </w:t>
      </w:r>
      <w:r w:rsidRPr="003A4E71">
        <w:rPr>
          <w:rFonts w:ascii="Calibri" w:hAnsi="Calibri" w:cs="Calibri"/>
          <w:sz w:val="20"/>
          <w:szCs w:val="20"/>
        </w:rPr>
        <w:t>Sub activities include:</w:t>
      </w:r>
    </w:p>
    <w:p w14:paraId="37BEFA79" w14:textId="69FDE7F8"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 xml:space="preserve">1.1.4.1. According to the needs of mainstreaming </w:t>
      </w:r>
      <w:r w:rsidR="00666EB0" w:rsidRPr="003A4E71">
        <w:rPr>
          <w:rFonts w:ascii="Calibri" w:hAnsi="Calibri" w:cs="Calibri"/>
          <w:sz w:val="20"/>
          <w:szCs w:val="20"/>
        </w:rPr>
        <w:t>biodiversity</w:t>
      </w:r>
      <w:r w:rsidR="00CA579B" w:rsidRPr="003A4E71">
        <w:rPr>
          <w:rFonts w:ascii="Calibri" w:hAnsi="Calibri" w:cs="Calibri"/>
          <w:sz w:val="20"/>
          <w:szCs w:val="20"/>
        </w:rPr>
        <w:t xml:space="preserve"> </w:t>
      </w:r>
      <w:r w:rsidRPr="003A4E71">
        <w:rPr>
          <w:rFonts w:ascii="Calibri" w:hAnsi="Calibri" w:cs="Calibri"/>
          <w:sz w:val="20"/>
          <w:szCs w:val="20"/>
        </w:rPr>
        <w:t xml:space="preserve">conservation and management, fully investigate the different cognition and knowledge requirements of </w:t>
      </w:r>
      <w:r w:rsidR="00666EB0" w:rsidRPr="003A4E71">
        <w:rPr>
          <w:rFonts w:ascii="Calibri" w:hAnsi="Calibri" w:cs="Calibri"/>
          <w:sz w:val="20"/>
          <w:szCs w:val="20"/>
        </w:rPr>
        <w:t>inter</w:t>
      </w:r>
      <w:r w:rsidRPr="003A4E71">
        <w:rPr>
          <w:rFonts w:ascii="Calibri" w:hAnsi="Calibri" w:cs="Calibri"/>
          <w:sz w:val="20"/>
          <w:szCs w:val="20"/>
        </w:rPr>
        <w:t>-sectoral wildlife coordination mechanisms, develop capacity building plans and training contents</w:t>
      </w:r>
      <w:r w:rsidR="00666EB0" w:rsidRPr="003A4E71">
        <w:rPr>
          <w:rFonts w:ascii="Calibri" w:hAnsi="Calibri" w:cs="Calibri"/>
          <w:sz w:val="20"/>
          <w:szCs w:val="20"/>
        </w:rPr>
        <w:t xml:space="preserve"> on applying integrated approaches and implementing evaluation indicator systems</w:t>
      </w:r>
      <w:r w:rsidRPr="003A4E71">
        <w:rPr>
          <w:rFonts w:ascii="Calibri" w:hAnsi="Calibri" w:cs="Calibri"/>
          <w:sz w:val="20"/>
          <w:szCs w:val="20"/>
        </w:rPr>
        <w:t>, and make timely adjustments based on the training feedback of each period.</w:t>
      </w:r>
    </w:p>
    <w:p w14:paraId="349BBFB6"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1.1.4.2. Develop selection criteria and follow-up performance tracking mechanism for trainees.</w:t>
      </w:r>
    </w:p>
    <w:p w14:paraId="56167518"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1.1.4.3. Develop training materials and lesson plans to promote upscaling.</w:t>
      </w:r>
    </w:p>
    <w:p w14:paraId="3696FA9A" w14:textId="6224189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 xml:space="preserve">1.1.4.4. Support implementation of </w:t>
      </w:r>
      <w:r w:rsidR="65A85F31" w:rsidRPr="003A4E71">
        <w:rPr>
          <w:rFonts w:ascii="Calibri" w:hAnsi="Calibri" w:cs="Calibri"/>
          <w:sz w:val="20"/>
          <w:szCs w:val="20"/>
        </w:rPr>
        <w:t>training</w:t>
      </w:r>
      <w:r w:rsidRPr="003A4E71">
        <w:rPr>
          <w:rFonts w:ascii="Calibri" w:hAnsi="Calibri" w:cs="Calibri"/>
          <w:sz w:val="20"/>
          <w:szCs w:val="20"/>
        </w:rPr>
        <w:t xml:space="preserve"> in cooperation with co-financing partners and other stakeholders.</w:t>
      </w:r>
    </w:p>
    <w:p w14:paraId="5918BA77" w14:textId="2DB561B4"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 xml:space="preserve">1.1.4.5. </w:t>
      </w:r>
      <w:r w:rsidR="57B2DB85" w:rsidRPr="003A4E71">
        <w:rPr>
          <w:rFonts w:ascii="Calibri" w:hAnsi="Calibri" w:cs="Calibri"/>
          <w:sz w:val="20"/>
          <w:szCs w:val="20"/>
        </w:rPr>
        <w:t>Strengthen</w:t>
      </w:r>
      <w:r w:rsidRPr="003A4E71">
        <w:rPr>
          <w:rFonts w:ascii="Calibri" w:hAnsi="Calibri" w:cs="Calibri"/>
          <w:sz w:val="20"/>
          <w:szCs w:val="20"/>
        </w:rPr>
        <w:t xml:space="preserve"> international collaboration, including organizing international learning exchanges.</w:t>
      </w:r>
    </w:p>
    <w:p w14:paraId="24B63CE0" w14:textId="77777777" w:rsidR="00FD31BE" w:rsidRPr="003A4E71" w:rsidRDefault="00FD31BE" w:rsidP="009506CE">
      <w:pPr>
        <w:spacing w:line="276" w:lineRule="auto"/>
        <w:jc w:val="both"/>
        <w:rPr>
          <w:rFonts w:ascii="Calibri" w:hAnsi="Calibri" w:cs="Calibri"/>
          <w:sz w:val="20"/>
          <w:szCs w:val="20"/>
        </w:rPr>
      </w:pPr>
    </w:p>
    <w:p w14:paraId="7E4A2873"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Other training activities will be developed under output 1.2.2. Namely the delivery of training to the multi-sectoral working group members on the results of the SESA completed in Output 1.1.2 and on UNDP Social and Environmental Standards.</w:t>
      </w:r>
    </w:p>
    <w:p w14:paraId="7DFEC420" w14:textId="77777777" w:rsidR="00FD31BE" w:rsidRPr="003A4E71" w:rsidRDefault="00FD31BE" w:rsidP="009506CE">
      <w:pPr>
        <w:spacing w:line="276" w:lineRule="auto"/>
        <w:jc w:val="both"/>
        <w:rPr>
          <w:rFonts w:ascii="Calibri" w:hAnsi="Calibri" w:cs="Calibri"/>
          <w:sz w:val="20"/>
          <w:szCs w:val="20"/>
        </w:rPr>
      </w:pPr>
    </w:p>
    <w:p w14:paraId="31B705AC"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 xml:space="preserve">For component 2, Output 2.1.1. will focus on Improving capacity for PA managers to effectively engage and support participatory, multi-level, cross-sectoral landscape approaches to conserve globally-threatened and iconic wildlife sub activities will include: </w:t>
      </w:r>
    </w:p>
    <w:p w14:paraId="55616FAD"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2.1.1.1. Conduct training needs assessments for the protected area management entities and community rangers in the two demonstration areas.</w:t>
      </w:r>
    </w:p>
    <w:p w14:paraId="160611AC"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2.1.1.2. Based on the results of the training needs assessments and baseline METT assessments, develop a 5-year capacity building plan, broken down by functional responsibilities and required competences.</w:t>
      </w:r>
    </w:p>
    <w:p w14:paraId="01E0B474"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2.1.1.3. Implement the 5-year capacity development plan, linking the training activities with site-based activities at the project intervention sites.</w:t>
      </w:r>
    </w:p>
    <w:p w14:paraId="247765C3"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2.1.1.4. Organize two cross-province learning exchanges between the Sichuan and Yunnan demonstration areas, sharing best practices and knowledge among the protected area management entities.</w:t>
      </w:r>
    </w:p>
    <w:p w14:paraId="1387B659" w14:textId="77777777"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2.1.1.5. Develop a performance based technical guideline for community ranger development, identifying competences and qualifications to reach different levels of this position.</w:t>
      </w:r>
    </w:p>
    <w:p w14:paraId="586B29E8" w14:textId="77777777" w:rsidR="00FD31BE" w:rsidRPr="003A4E71" w:rsidRDefault="00FD31BE" w:rsidP="009506CE">
      <w:pPr>
        <w:spacing w:before="20" w:after="20" w:line="276" w:lineRule="auto"/>
        <w:jc w:val="both"/>
        <w:rPr>
          <w:rFonts w:ascii="Calibri" w:hAnsi="Calibri" w:cs="Calibri"/>
          <w:sz w:val="20"/>
          <w:szCs w:val="20"/>
        </w:rPr>
      </w:pPr>
    </w:p>
    <w:p w14:paraId="22337E41" w14:textId="38C7D9A9" w:rsidR="00FD31BE" w:rsidRPr="003A4E71" w:rsidRDefault="00FD31BE" w:rsidP="009506CE">
      <w:pPr>
        <w:spacing w:before="20" w:after="20" w:line="276" w:lineRule="auto"/>
        <w:jc w:val="both"/>
        <w:rPr>
          <w:rFonts w:ascii="Calibri" w:hAnsi="Calibri" w:cs="Calibri"/>
          <w:sz w:val="20"/>
          <w:szCs w:val="20"/>
        </w:rPr>
      </w:pPr>
      <w:r w:rsidRPr="003A4E71">
        <w:rPr>
          <w:rFonts w:ascii="Calibri" w:hAnsi="Calibri" w:cs="Calibri"/>
          <w:sz w:val="20"/>
          <w:szCs w:val="20"/>
        </w:rPr>
        <w:t>Specific Deliver of training on UNDP Social and Environmental Standards. These are planned on sub activities 2.2.1.2. (for establishment of the ecological corridors), 2.2.2.2 (Connectivity of isolated panda habitats), 2.4.1.1. (participatory rural assessment approaches). On the other hand, Sub activities 2.2.1.7, 2.2.2.7, 2.3.1.4, 2.3.2.3. will strengthen the capacities of the protected area management entities while local social associations will be targeted by sub/activity 2.4.2.4.</w:t>
      </w:r>
    </w:p>
    <w:p w14:paraId="12444C00" w14:textId="77777777" w:rsidR="00FD31BE" w:rsidRPr="003A4E71" w:rsidRDefault="00FD31BE" w:rsidP="009506CE">
      <w:pPr>
        <w:spacing w:after="60" w:line="276" w:lineRule="auto"/>
        <w:jc w:val="both"/>
        <w:rPr>
          <w:rFonts w:ascii="Calibri" w:hAnsi="Calibri" w:cs="Calibri"/>
          <w:sz w:val="20"/>
          <w:szCs w:val="20"/>
        </w:rPr>
      </w:pPr>
    </w:p>
    <w:p w14:paraId="2C7F3657" w14:textId="6C9D1076" w:rsidR="00FD31BE" w:rsidRPr="003A4E71" w:rsidRDefault="00FD31BE" w:rsidP="009506CE">
      <w:pPr>
        <w:spacing w:after="60" w:line="276" w:lineRule="auto"/>
        <w:jc w:val="both"/>
        <w:rPr>
          <w:rFonts w:ascii="Calibri" w:hAnsi="Calibri" w:cs="Calibri"/>
          <w:sz w:val="20"/>
          <w:szCs w:val="20"/>
        </w:rPr>
      </w:pPr>
      <w:r w:rsidRPr="003A4E71">
        <w:rPr>
          <w:rFonts w:ascii="Calibri" w:hAnsi="Calibri" w:cs="Calibri"/>
          <w:sz w:val="20"/>
          <w:szCs w:val="20"/>
        </w:rPr>
        <w:t>For Component 3, sub- activity 3.1.1.4. will deliver capacity building to NR staff and other conservation practitioners on utilizing the wildlife data for making management decisions (e.g., 3D visualization decision-support GIS platform), ensuring an equitable percentage of women are included in the trainings. While sub activity 3.1.1.7. will deliver training of use of the citizen science applet, e.g., local schools, women’s groups, ethnic minorities.</w:t>
      </w:r>
    </w:p>
    <w:p w14:paraId="3584CFCD" w14:textId="77777777" w:rsidR="00FD31BE" w:rsidRPr="003A4E71" w:rsidRDefault="00FD31BE" w:rsidP="009506CE">
      <w:pPr>
        <w:spacing w:line="276" w:lineRule="auto"/>
        <w:jc w:val="both"/>
        <w:rPr>
          <w:rFonts w:ascii="Calibri" w:hAnsi="Calibri" w:cs="Calibri"/>
          <w:sz w:val="20"/>
          <w:szCs w:val="20"/>
        </w:rPr>
      </w:pPr>
    </w:p>
    <w:p w14:paraId="1EDBD07A" w14:textId="04AC3659" w:rsidR="00204B98" w:rsidRPr="003A4E71" w:rsidRDefault="00FD6EB3" w:rsidP="009506CE">
      <w:pPr>
        <w:spacing w:line="276" w:lineRule="auto"/>
        <w:jc w:val="both"/>
        <w:rPr>
          <w:rFonts w:ascii="Calibri" w:hAnsi="Calibri" w:cs="Calibri"/>
          <w:sz w:val="20"/>
          <w:szCs w:val="20"/>
        </w:rPr>
      </w:pPr>
      <w:r w:rsidRPr="003A4E71">
        <w:rPr>
          <w:rFonts w:ascii="Calibri" w:hAnsi="Calibri" w:cs="Calibri" w:hint="eastAsia"/>
          <w:color w:val="000000"/>
          <w:sz w:val="20"/>
          <w:szCs w:val="20"/>
        </w:rPr>
        <w:t>E</w:t>
      </w:r>
      <w:r w:rsidRPr="003A4E71">
        <w:rPr>
          <w:rFonts w:ascii="Calibri" w:hAnsi="Calibri" w:cs="Calibri"/>
          <w:color w:val="000000"/>
          <w:sz w:val="20"/>
          <w:szCs w:val="20"/>
        </w:rPr>
        <w:t xml:space="preserve">nvironment and social safeguards experts </w:t>
      </w:r>
      <w:r w:rsidR="00204B98" w:rsidRPr="003A4E71">
        <w:rPr>
          <w:rFonts w:ascii="Calibri" w:hAnsi="Calibri" w:cs="Calibri"/>
          <w:color w:val="000000"/>
          <w:sz w:val="20"/>
          <w:szCs w:val="20"/>
        </w:rPr>
        <w:t>will be engaged</w:t>
      </w:r>
      <w:r w:rsidR="00204B98" w:rsidRPr="003A4E71">
        <w:rPr>
          <w:rFonts w:ascii="Calibri" w:hAnsi="Calibri" w:cs="Calibri"/>
          <w:sz w:val="20"/>
          <w:szCs w:val="20"/>
        </w:rPr>
        <w:t xml:space="preserve"> to support the completion of the </w:t>
      </w:r>
      <w:r w:rsidR="00690B3B" w:rsidRPr="003A4E71">
        <w:rPr>
          <w:rFonts w:ascii="Calibri" w:hAnsi="Calibri" w:cs="Calibri"/>
          <w:sz w:val="20"/>
          <w:szCs w:val="20"/>
        </w:rPr>
        <w:t>scoped</w:t>
      </w:r>
      <w:r w:rsidR="00204B98" w:rsidRPr="003A4E71">
        <w:rPr>
          <w:rFonts w:ascii="Calibri" w:hAnsi="Calibri" w:cs="Calibri"/>
          <w:sz w:val="20"/>
          <w:szCs w:val="20"/>
        </w:rPr>
        <w:t xml:space="preserve"> assessment(s) of economic displacement and other risks, and the subsequent development of </w:t>
      </w:r>
      <w:r w:rsidR="00FD31BE" w:rsidRPr="003A4E71">
        <w:rPr>
          <w:rFonts w:ascii="Calibri" w:hAnsi="Calibri" w:cs="Calibri"/>
          <w:sz w:val="20"/>
          <w:szCs w:val="20"/>
        </w:rPr>
        <w:t>the Scoped ESIA/</w:t>
      </w:r>
      <w:r w:rsidR="00204B98" w:rsidRPr="003A4E71">
        <w:rPr>
          <w:rFonts w:ascii="Calibri" w:hAnsi="Calibri" w:cs="Calibri"/>
          <w:sz w:val="20"/>
          <w:szCs w:val="20"/>
        </w:rPr>
        <w:t>ESMPs and any</w:t>
      </w:r>
      <w:r w:rsidR="00FD31BE" w:rsidRPr="003A4E71">
        <w:rPr>
          <w:rFonts w:ascii="Calibri" w:hAnsi="Calibri" w:cs="Calibri"/>
          <w:sz w:val="20"/>
          <w:szCs w:val="20"/>
        </w:rPr>
        <w:t xml:space="preserve"> other</w:t>
      </w:r>
      <w:r w:rsidR="00204B98" w:rsidRPr="003A4E71">
        <w:rPr>
          <w:rFonts w:ascii="Calibri" w:hAnsi="Calibri" w:cs="Calibri"/>
          <w:sz w:val="20"/>
          <w:szCs w:val="20"/>
        </w:rPr>
        <w:t xml:space="preserve"> stand-alone management plans. These experts will offer an induction session for Project Management team (and implementing partners, as needed) on safeguards responsibilities and approaches. </w:t>
      </w:r>
    </w:p>
    <w:p w14:paraId="0C798A57" w14:textId="77777777" w:rsidR="00204B98" w:rsidRPr="003A4E71" w:rsidRDefault="00204B98" w:rsidP="009506CE">
      <w:pPr>
        <w:spacing w:line="276" w:lineRule="auto"/>
        <w:jc w:val="both"/>
        <w:rPr>
          <w:rFonts w:ascii="Calibri" w:hAnsi="Calibri" w:cs="Calibri"/>
          <w:sz w:val="20"/>
          <w:szCs w:val="20"/>
        </w:rPr>
      </w:pPr>
    </w:p>
    <w:p w14:paraId="71D9ADF6" w14:textId="77777777" w:rsidR="00204B98" w:rsidRPr="003A4E71" w:rsidRDefault="00204B98" w:rsidP="009506CE">
      <w:pPr>
        <w:spacing w:line="276" w:lineRule="auto"/>
        <w:jc w:val="both"/>
        <w:rPr>
          <w:rFonts w:ascii="Calibri" w:hAnsi="Calibri" w:cs="Calibri"/>
          <w:sz w:val="20"/>
          <w:szCs w:val="20"/>
        </w:rPr>
      </w:pPr>
      <w:r w:rsidRPr="003A4E71">
        <w:rPr>
          <w:rFonts w:ascii="Calibri" w:hAnsi="Calibri" w:cs="Calibri"/>
          <w:sz w:val="20"/>
          <w:szCs w:val="20"/>
        </w:rPr>
        <w:t>The UNDP-GEF Unit will provide advice to project teams as needed to support the implementation of this ESMF and the preparation, implementation and monitoring of social and environmental management plans/measures.</w:t>
      </w:r>
    </w:p>
    <w:p w14:paraId="63C3EB3C" w14:textId="77777777" w:rsidR="002221FA" w:rsidRPr="003A4E71" w:rsidRDefault="002221FA" w:rsidP="009506CE">
      <w:pPr>
        <w:spacing w:line="276" w:lineRule="auto"/>
        <w:jc w:val="both"/>
        <w:rPr>
          <w:rFonts w:ascii="Calibri" w:hAnsi="Calibri" w:cs="Calibri"/>
        </w:rPr>
      </w:pPr>
    </w:p>
    <w:p w14:paraId="01087D98" w14:textId="7DBDD356" w:rsidR="002221FA" w:rsidRPr="003A4E71" w:rsidRDefault="10E1CEC1" w:rsidP="009506CE">
      <w:pPr>
        <w:pStyle w:val="1"/>
        <w:numPr>
          <w:ilvl w:val="0"/>
          <w:numId w:val="3"/>
        </w:numPr>
        <w:spacing w:line="276" w:lineRule="auto"/>
        <w:jc w:val="both"/>
        <w:rPr>
          <w:rFonts w:ascii="Calibri" w:hAnsi="Calibri" w:cs="Calibri"/>
          <w:color w:val="002060"/>
        </w:rPr>
      </w:pPr>
      <w:bookmarkStart w:id="270" w:name="_Toc444284852"/>
      <w:bookmarkStart w:id="271" w:name="_Toc170209868"/>
      <w:bookmarkStart w:id="272" w:name="_Toc294425598"/>
      <w:bookmarkStart w:id="273" w:name="_Toc406872198"/>
      <w:bookmarkStart w:id="274" w:name="_Toc1120069643"/>
      <w:bookmarkStart w:id="275" w:name="_Toc1130994067"/>
      <w:bookmarkStart w:id="276" w:name="_Toc110810022"/>
      <w:r w:rsidRPr="003A4E71">
        <w:rPr>
          <w:rFonts w:ascii="Calibri" w:hAnsi="Calibri" w:cs="Calibri"/>
          <w:color w:val="002060"/>
        </w:rPr>
        <w:t>Stakeholder engagement and information disclosure</w:t>
      </w:r>
      <w:bookmarkEnd w:id="270"/>
      <w:bookmarkEnd w:id="271"/>
      <w:bookmarkEnd w:id="272"/>
      <w:bookmarkEnd w:id="273"/>
      <w:bookmarkEnd w:id="274"/>
      <w:bookmarkEnd w:id="275"/>
      <w:bookmarkEnd w:id="276"/>
    </w:p>
    <w:p w14:paraId="3DC6E365" w14:textId="58959247" w:rsidR="002221FA" w:rsidRPr="003A4E71" w:rsidRDefault="10E1CEC1" w:rsidP="009506CE">
      <w:pPr>
        <w:pStyle w:val="2"/>
        <w:numPr>
          <w:ilvl w:val="1"/>
          <w:numId w:val="3"/>
        </w:numPr>
        <w:spacing w:line="276" w:lineRule="auto"/>
        <w:jc w:val="both"/>
        <w:rPr>
          <w:rFonts w:ascii="Calibri" w:hAnsi="Calibri" w:cs="Calibri"/>
        </w:rPr>
      </w:pPr>
      <w:bookmarkStart w:id="277" w:name="_Toc492084011"/>
      <w:bookmarkStart w:id="278" w:name="_Toc2049650680"/>
      <w:bookmarkStart w:id="279" w:name="_Toc472081008"/>
      <w:bookmarkStart w:id="280" w:name="_Toc799596981"/>
      <w:bookmarkStart w:id="281" w:name="_Toc124925686"/>
      <w:bookmarkStart w:id="282" w:name="_Toc1557714566"/>
      <w:bookmarkStart w:id="283" w:name="_Toc110810023"/>
      <w:r w:rsidRPr="003A4E71">
        <w:rPr>
          <w:rFonts w:ascii="Calibri" w:hAnsi="Calibri" w:cs="Calibri"/>
        </w:rPr>
        <w:t>Stakeholder Engagement</w:t>
      </w:r>
      <w:bookmarkEnd w:id="277"/>
      <w:bookmarkEnd w:id="278"/>
      <w:bookmarkEnd w:id="279"/>
      <w:bookmarkEnd w:id="280"/>
      <w:bookmarkEnd w:id="281"/>
      <w:bookmarkEnd w:id="282"/>
      <w:bookmarkEnd w:id="283"/>
    </w:p>
    <w:p w14:paraId="120E75DC" w14:textId="77777777" w:rsidR="002221FA" w:rsidRPr="003A4E71" w:rsidRDefault="10E1CEC1" w:rsidP="009506CE">
      <w:pPr>
        <w:pStyle w:val="3"/>
        <w:numPr>
          <w:ilvl w:val="2"/>
          <w:numId w:val="3"/>
        </w:numPr>
        <w:spacing w:line="276" w:lineRule="auto"/>
        <w:jc w:val="both"/>
        <w:rPr>
          <w:rFonts w:ascii="Calibri" w:hAnsi="Calibri" w:cs="Calibri"/>
          <w:sz w:val="20"/>
          <w:szCs w:val="20"/>
        </w:rPr>
      </w:pPr>
      <w:bookmarkStart w:id="284" w:name="_Toc110810024"/>
      <w:bookmarkStart w:id="285" w:name="_Toc716681524"/>
      <w:bookmarkStart w:id="286" w:name="_Toc153427903"/>
      <w:bookmarkStart w:id="287" w:name="_Toc1356741525"/>
      <w:bookmarkStart w:id="288" w:name="_Toc1884663948"/>
      <w:bookmarkStart w:id="289" w:name="_Toc1510897320"/>
      <w:bookmarkStart w:id="290" w:name="_Toc865943972"/>
      <w:r w:rsidRPr="003A4E71">
        <w:rPr>
          <w:rFonts w:ascii="Calibri" w:hAnsi="Calibri" w:cs="Calibri"/>
          <w:sz w:val="20"/>
          <w:szCs w:val="20"/>
        </w:rPr>
        <w:t>Consultation Activities During Project Preparation</w:t>
      </w:r>
      <w:bookmarkEnd w:id="284"/>
      <w:r w:rsidRPr="003A4E71">
        <w:rPr>
          <w:rFonts w:ascii="Calibri" w:hAnsi="Calibri" w:cs="Calibri"/>
          <w:sz w:val="20"/>
          <w:szCs w:val="20"/>
        </w:rPr>
        <w:t xml:space="preserve"> </w:t>
      </w:r>
      <w:bookmarkEnd w:id="285"/>
      <w:bookmarkEnd w:id="286"/>
      <w:bookmarkEnd w:id="287"/>
      <w:bookmarkEnd w:id="288"/>
      <w:bookmarkEnd w:id="289"/>
      <w:bookmarkEnd w:id="290"/>
    </w:p>
    <w:p w14:paraId="387B4804" w14:textId="0DB83272" w:rsidR="00820DF5" w:rsidRPr="003A4E71" w:rsidRDefault="00D35C1D" w:rsidP="009506CE">
      <w:pPr>
        <w:pStyle w:val="af5"/>
        <w:spacing w:line="276" w:lineRule="auto"/>
        <w:jc w:val="both"/>
      </w:pPr>
      <w:r w:rsidRPr="003A4E71">
        <w:rPr>
          <w:rFonts w:ascii="Calibri" w:hAnsi="Calibri" w:cs="Calibri"/>
          <w:color w:val="000000" w:themeColor="text1"/>
          <w:sz w:val="20"/>
          <w:szCs w:val="20"/>
        </w:rPr>
        <w:t>Extensive stakeholder engagement and consultations were conducted during the PPG phase involving government agencies and groups at the national, provincial and local levels. These consultations also involved ethnic minority community members in the 3 sites</w:t>
      </w:r>
      <w:r w:rsidR="00837626" w:rsidRPr="003A4E71">
        <w:rPr>
          <w:rFonts w:ascii="Calibri" w:hAnsi="Calibri" w:cs="Calibri"/>
          <w:color w:val="000000" w:themeColor="text1"/>
          <w:sz w:val="20"/>
          <w:szCs w:val="20"/>
        </w:rPr>
        <w:t xml:space="preserve"> (</w:t>
      </w:r>
      <w:r w:rsidR="008541E3" w:rsidRPr="003A4E71">
        <w:rPr>
          <w:rFonts w:ascii="Calibri" w:eastAsiaTheme="minorEastAsia" w:hAnsi="Calibri" w:cs="Calibri"/>
          <w:color w:val="000000" w:themeColor="text1"/>
          <w:sz w:val="20"/>
          <w:szCs w:val="20"/>
        </w:rPr>
        <w:t xml:space="preserve">Liziping Nature Reserve in </w:t>
      </w:r>
      <w:r w:rsidR="00837626" w:rsidRPr="003A4E71">
        <w:rPr>
          <w:rFonts w:ascii="Calibri" w:hAnsi="Calibri" w:cs="Calibri"/>
          <w:color w:val="000000" w:themeColor="text1"/>
          <w:sz w:val="20"/>
          <w:szCs w:val="20"/>
        </w:rPr>
        <w:t>Giant Panda National Park</w:t>
      </w:r>
      <w:r w:rsidR="008541E3" w:rsidRPr="003A4E71">
        <w:rPr>
          <w:rFonts w:ascii="Calibri" w:hAnsi="Calibri" w:cs="Calibri"/>
          <w:color w:val="000000" w:themeColor="text1"/>
          <w:sz w:val="20"/>
          <w:szCs w:val="20"/>
        </w:rPr>
        <w:t xml:space="preserve"> </w:t>
      </w:r>
      <w:r w:rsidR="008541E3" w:rsidRPr="003A4E71">
        <w:rPr>
          <w:rFonts w:ascii="Calibri" w:eastAsiaTheme="minorEastAsia" w:hAnsi="Calibri" w:cs="Calibri"/>
          <w:color w:val="000000" w:themeColor="text1"/>
          <w:sz w:val="20"/>
          <w:szCs w:val="20"/>
        </w:rPr>
        <w:t>of Shimian County</w:t>
      </w:r>
      <w:r w:rsidRPr="003A4E71">
        <w:rPr>
          <w:rFonts w:ascii="Calibri" w:hAnsi="Calibri" w:cs="Calibri"/>
          <w:color w:val="000000" w:themeColor="text1"/>
          <w:sz w:val="20"/>
          <w:szCs w:val="20"/>
        </w:rPr>
        <w:t>,</w:t>
      </w:r>
      <w:r w:rsidR="00837626" w:rsidRPr="003A4E71">
        <w:rPr>
          <w:rFonts w:ascii="Calibri" w:hAnsi="Calibri" w:cs="Calibri"/>
          <w:color w:val="000000" w:themeColor="text1"/>
          <w:sz w:val="20"/>
          <w:szCs w:val="20"/>
        </w:rPr>
        <w:t xml:space="preserve"> Yunnan Yunlong Tianchi National nature reserve and the Caojian Forest Farmof the Yunlong County)</w:t>
      </w:r>
      <w:r w:rsidRPr="003A4E71">
        <w:rPr>
          <w:rFonts w:ascii="Calibri" w:hAnsi="Calibri" w:cs="Calibri"/>
          <w:color w:val="000000" w:themeColor="text1"/>
          <w:sz w:val="20"/>
          <w:szCs w:val="20"/>
        </w:rPr>
        <w:t xml:space="preserve"> academic institutions doing </w:t>
      </w:r>
      <w:r w:rsidR="2F11117A" w:rsidRPr="003A4E71">
        <w:rPr>
          <w:rFonts w:ascii="Calibri" w:hAnsi="Calibri" w:cs="Calibri"/>
          <w:color w:val="000000" w:themeColor="text1"/>
          <w:sz w:val="20"/>
          <w:szCs w:val="20"/>
        </w:rPr>
        <w:t>research</w:t>
      </w:r>
      <w:r w:rsidRPr="003A4E71">
        <w:rPr>
          <w:rFonts w:ascii="Calibri" w:hAnsi="Calibri" w:cs="Calibri"/>
          <w:color w:val="000000" w:themeColor="text1"/>
          <w:sz w:val="20"/>
          <w:szCs w:val="20"/>
        </w:rPr>
        <w:t xml:space="preserve"> wildlife conservation and their habitats, civil society organizations, and private sector. All the consultations conducted during the PPG phase are documented in the Stakeholder Engagement Plan of the Project Document (see annex 7). The summary of consultations is indicated below:</w:t>
      </w:r>
    </w:p>
    <w:p w14:paraId="6A3727E7" w14:textId="72E331A5" w:rsidR="00820DF5" w:rsidRPr="003A4E71" w:rsidRDefault="00820DF5" w:rsidP="009506CE">
      <w:pPr>
        <w:pStyle w:val="af5"/>
        <w:spacing w:line="276" w:lineRule="auto"/>
        <w:jc w:val="both"/>
        <w:rPr>
          <w:rFonts w:ascii="Calibri" w:hAnsi="Calibri" w:cs="Calibri"/>
          <w:color w:val="000000"/>
          <w:sz w:val="20"/>
          <w:szCs w:val="20"/>
        </w:rPr>
      </w:pPr>
      <w:bookmarkStart w:id="291" w:name="_Toc100916169"/>
      <w:r w:rsidRPr="003A4E71">
        <w:t xml:space="preserve">Table </w:t>
      </w:r>
      <w:r w:rsidRPr="003A4E71">
        <w:fldChar w:fldCharType="begin"/>
      </w:r>
      <w:r w:rsidRPr="003A4E71">
        <w:instrText>SEQ Table \* ARABIC</w:instrText>
      </w:r>
      <w:r w:rsidRPr="003A4E71">
        <w:fldChar w:fldCharType="separate"/>
      </w:r>
      <w:r w:rsidR="002C408E" w:rsidRPr="003A4E71">
        <w:rPr>
          <w:noProof/>
        </w:rPr>
        <w:t>12</w:t>
      </w:r>
      <w:r w:rsidRPr="003A4E71">
        <w:fldChar w:fldCharType="end"/>
      </w:r>
      <w:r w:rsidRPr="003A4E71">
        <w:t xml:space="preserve"> - Summary of consultations</w:t>
      </w:r>
      <w:bookmarkEnd w:id="291"/>
    </w:p>
    <w:tbl>
      <w:tblPr>
        <w:tblStyle w:val="Style19"/>
        <w:tblW w:w="9257" w:type="dxa"/>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572"/>
        <w:gridCol w:w="4320"/>
        <w:gridCol w:w="2365"/>
      </w:tblGrid>
      <w:tr w:rsidR="001F72DC" w:rsidRPr="003A4E71" w14:paraId="7D1367E2" w14:textId="77777777" w:rsidTr="001F72DC">
        <w:trPr>
          <w:trHeight w:val="340"/>
          <w:tblHeader/>
        </w:trPr>
        <w:tc>
          <w:tcPr>
            <w:tcW w:w="2572" w:type="dxa"/>
            <w:shd w:val="clear" w:color="auto" w:fill="4472C4"/>
          </w:tcPr>
          <w:p w14:paraId="6222BCD0" w14:textId="77777777" w:rsidR="001F72DC" w:rsidRPr="003A4E71" w:rsidRDefault="001F72DC" w:rsidP="009506CE">
            <w:pPr>
              <w:spacing w:line="276" w:lineRule="auto"/>
              <w:jc w:val="both"/>
              <w:rPr>
                <w:rFonts w:ascii="Calibri" w:eastAsia="宋体" w:hAnsi="Calibri" w:cs="Calibri"/>
                <w:b/>
                <w:color w:val="FFFFFF"/>
                <w:sz w:val="20"/>
                <w:szCs w:val="20"/>
              </w:rPr>
            </w:pPr>
            <w:r w:rsidRPr="003A4E71">
              <w:rPr>
                <w:rFonts w:ascii="Calibri" w:eastAsia="宋体" w:hAnsi="Calibri" w:cs="Calibri"/>
                <w:b/>
                <w:color w:val="FFFFFF"/>
                <w:sz w:val="20"/>
                <w:szCs w:val="20"/>
              </w:rPr>
              <w:t>Type of Organization</w:t>
            </w:r>
          </w:p>
        </w:tc>
        <w:tc>
          <w:tcPr>
            <w:tcW w:w="4320" w:type="dxa"/>
            <w:shd w:val="clear" w:color="auto" w:fill="4472C4"/>
          </w:tcPr>
          <w:p w14:paraId="69B25C30" w14:textId="77777777" w:rsidR="001F72DC" w:rsidRPr="003A4E71" w:rsidRDefault="001F72DC" w:rsidP="009506CE">
            <w:pPr>
              <w:spacing w:line="276" w:lineRule="auto"/>
              <w:jc w:val="both"/>
              <w:rPr>
                <w:rFonts w:ascii="Calibri" w:eastAsia="宋体" w:hAnsi="Calibri" w:cs="Calibri"/>
                <w:b/>
                <w:color w:val="FFFFFF"/>
                <w:sz w:val="20"/>
                <w:szCs w:val="20"/>
              </w:rPr>
            </w:pPr>
            <w:r w:rsidRPr="003A4E71">
              <w:rPr>
                <w:rFonts w:ascii="Calibri" w:eastAsia="宋体" w:hAnsi="Calibri" w:cs="Calibri"/>
                <w:b/>
                <w:color w:val="FFFFFF"/>
                <w:sz w:val="20"/>
                <w:szCs w:val="20"/>
              </w:rPr>
              <w:t>Name of Organization / Office</w:t>
            </w:r>
          </w:p>
        </w:tc>
        <w:tc>
          <w:tcPr>
            <w:tcW w:w="2365" w:type="dxa"/>
            <w:shd w:val="clear" w:color="auto" w:fill="4472C4"/>
          </w:tcPr>
          <w:p w14:paraId="7A879B77" w14:textId="77777777" w:rsidR="001F72DC" w:rsidRPr="003A4E71" w:rsidRDefault="001F72DC" w:rsidP="009506CE">
            <w:pPr>
              <w:spacing w:line="276" w:lineRule="auto"/>
              <w:jc w:val="both"/>
              <w:rPr>
                <w:rFonts w:ascii="Calibri" w:eastAsia="宋体" w:hAnsi="Calibri" w:cs="Calibri"/>
                <w:b/>
                <w:color w:val="FFFFFF"/>
                <w:sz w:val="20"/>
                <w:szCs w:val="20"/>
              </w:rPr>
            </w:pPr>
            <w:r w:rsidRPr="003A4E71">
              <w:rPr>
                <w:rFonts w:ascii="Calibri" w:eastAsia="宋体" w:hAnsi="Calibri" w:cs="Calibri"/>
                <w:b/>
                <w:color w:val="FFFFFF"/>
                <w:sz w:val="20"/>
                <w:szCs w:val="20"/>
              </w:rPr>
              <w:t>Date of Consultation</w:t>
            </w:r>
          </w:p>
        </w:tc>
      </w:tr>
      <w:tr w:rsidR="001F72DC" w:rsidRPr="003A4E71" w14:paraId="7EA4A005" w14:textId="77777777" w:rsidTr="001F72DC">
        <w:trPr>
          <w:trHeight w:val="554"/>
        </w:trPr>
        <w:tc>
          <w:tcPr>
            <w:tcW w:w="2572" w:type="dxa"/>
            <w:vMerge w:val="restart"/>
            <w:shd w:val="clear" w:color="auto" w:fill="auto"/>
          </w:tcPr>
          <w:p w14:paraId="6C8539CB"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Government – National</w:t>
            </w:r>
          </w:p>
        </w:tc>
        <w:tc>
          <w:tcPr>
            <w:tcW w:w="4320" w:type="dxa"/>
            <w:shd w:val="clear" w:color="auto" w:fill="auto"/>
          </w:tcPr>
          <w:p w14:paraId="4E0701C7"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Ministry of Finance</w:t>
            </w:r>
          </w:p>
        </w:tc>
        <w:tc>
          <w:tcPr>
            <w:tcW w:w="2365" w:type="dxa"/>
            <w:shd w:val="clear" w:color="auto" w:fill="auto"/>
          </w:tcPr>
          <w:p w14:paraId="79DDB077"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13-Apr-21</w:t>
            </w:r>
          </w:p>
          <w:p w14:paraId="7DDC11D2" w14:textId="70AAF231" w:rsidR="007F0312" w:rsidRPr="003A4E71" w:rsidRDefault="007F0312" w:rsidP="009506CE">
            <w:pPr>
              <w:spacing w:line="276" w:lineRule="auto"/>
              <w:jc w:val="both"/>
              <w:rPr>
                <w:rFonts w:ascii="Calibri" w:eastAsia="宋体" w:hAnsi="Calibri" w:cs="Calibri"/>
                <w:color w:val="000000"/>
                <w:sz w:val="20"/>
                <w:szCs w:val="20"/>
              </w:rPr>
            </w:pPr>
            <w:r w:rsidRPr="003A4E71">
              <w:rPr>
                <w:rFonts w:ascii="Calibri" w:eastAsia="宋体" w:hAnsi="Calibri"/>
                <w:color w:val="000000"/>
                <w:sz w:val="20"/>
              </w:rPr>
              <w:t>21-</w:t>
            </w:r>
            <w:r w:rsidRPr="003A4E71">
              <w:rPr>
                <w:rFonts w:ascii="Calibri" w:eastAsia="宋体" w:hAnsi="Calibri" w:hint="eastAsia"/>
                <w:color w:val="000000"/>
                <w:sz w:val="20"/>
              </w:rPr>
              <w:t>Mar</w:t>
            </w:r>
            <w:r w:rsidRPr="003A4E71">
              <w:rPr>
                <w:rFonts w:ascii="Calibri" w:eastAsia="宋体" w:hAnsi="Calibri"/>
                <w:color w:val="000000"/>
                <w:sz w:val="20"/>
              </w:rPr>
              <w:t>-22</w:t>
            </w:r>
          </w:p>
        </w:tc>
      </w:tr>
      <w:tr w:rsidR="001C7B39" w:rsidRPr="003A4E71" w14:paraId="6FF8F50F" w14:textId="77777777" w:rsidTr="001F72DC">
        <w:trPr>
          <w:trHeight w:val="554"/>
        </w:trPr>
        <w:tc>
          <w:tcPr>
            <w:tcW w:w="2572" w:type="dxa"/>
            <w:vMerge/>
            <w:shd w:val="clear" w:color="auto" w:fill="auto"/>
          </w:tcPr>
          <w:p w14:paraId="04C5BA37" w14:textId="77777777" w:rsidR="001C7B39" w:rsidRPr="003A4E71" w:rsidRDefault="001C7B39" w:rsidP="009506CE">
            <w:pPr>
              <w:spacing w:line="276" w:lineRule="auto"/>
              <w:jc w:val="both"/>
              <w:rPr>
                <w:rFonts w:ascii="Calibri" w:eastAsia="宋体" w:hAnsi="Calibri" w:cs="Calibri"/>
                <w:color w:val="000000"/>
                <w:sz w:val="20"/>
                <w:szCs w:val="20"/>
              </w:rPr>
            </w:pPr>
          </w:p>
        </w:tc>
        <w:tc>
          <w:tcPr>
            <w:tcW w:w="4320" w:type="dxa"/>
            <w:shd w:val="clear" w:color="auto" w:fill="auto"/>
          </w:tcPr>
          <w:p w14:paraId="308579A4" w14:textId="3B506261" w:rsidR="001C7B39" w:rsidRPr="003A4E71" w:rsidRDefault="001C7B39" w:rsidP="009506CE">
            <w:pPr>
              <w:spacing w:line="276" w:lineRule="auto"/>
              <w:jc w:val="both"/>
              <w:rPr>
                <w:rFonts w:ascii="Calibri" w:eastAsia="宋体" w:hAnsi="Calibri"/>
                <w:color w:val="000000"/>
                <w:sz w:val="20"/>
              </w:rPr>
            </w:pPr>
            <w:r w:rsidRPr="003A4E71">
              <w:rPr>
                <w:rFonts w:ascii="Calibri" w:eastAsia="宋体" w:hAnsi="Calibri"/>
                <w:color w:val="000000"/>
                <w:sz w:val="20"/>
              </w:rPr>
              <w:t>Foreign Environmental Cooperation Center of the Ministry of Ecology and Environment (FECO)</w:t>
            </w:r>
          </w:p>
        </w:tc>
        <w:tc>
          <w:tcPr>
            <w:tcW w:w="2365" w:type="dxa"/>
            <w:shd w:val="clear" w:color="auto" w:fill="auto"/>
          </w:tcPr>
          <w:p w14:paraId="575D19ED" w14:textId="77777777" w:rsidR="001C7B39" w:rsidRPr="003A4E71" w:rsidRDefault="001C7B39" w:rsidP="009506CE">
            <w:pPr>
              <w:spacing w:line="276" w:lineRule="auto"/>
              <w:jc w:val="both"/>
              <w:rPr>
                <w:rFonts w:ascii="Calibri" w:eastAsia="宋体" w:hAnsi="Calibri"/>
                <w:color w:val="000000"/>
                <w:sz w:val="20"/>
              </w:rPr>
            </w:pPr>
            <w:r w:rsidRPr="003A4E71">
              <w:rPr>
                <w:rFonts w:ascii="Calibri" w:eastAsia="宋体" w:hAnsi="Calibri"/>
                <w:color w:val="000000"/>
                <w:sz w:val="20"/>
              </w:rPr>
              <w:t>14-</w:t>
            </w:r>
            <w:r w:rsidRPr="003A4E71">
              <w:rPr>
                <w:rFonts w:ascii="Calibri" w:eastAsia="宋体" w:hAnsi="Calibri" w:hint="eastAsia"/>
                <w:color w:val="000000"/>
                <w:sz w:val="20"/>
              </w:rPr>
              <w:t>Mar</w:t>
            </w:r>
            <w:r w:rsidRPr="003A4E71">
              <w:rPr>
                <w:rFonts w:ascii="Calibri" w:eastAsia="宋体" w:hAnsi="Calibri"/>
                <w:color w:val="000000"/>
                <w:sz w:val="20"/>
              </w:rPr>
              <w:t>-22</w:t>
            </w:r>
          </w:p>
          <w:p w14:paraId="0B98621F" w14:textId="39A15EA6" w:rsidR="001C7B39" w:rsidRPr="003A4E71" w:rsidRDefault="001C7B39" w:rsidP="009506CE">
            <w:pPr>
              <w:spacing w:line="276" w:lineRule="auto"/>
              <w:jc w:val="both"/>
              <w:rPr>
                <w:rFonts w:ascii="Calibri" w:eastAsia="宋体" w:hAnsi="Calibri"/>
                <w:color w:val="000000"/>
                <w:sz w:val="20"/>
              </w:rPr>
            </w:pPr>
            <w:r w:rsidRPr="003A4E71">
              <w:rPr>
                <w:rFonts w:ascii="Calibri" w:eastAsia="宋体" w:hAnsi="Calibri"/>
                <w:color w:val="000000"/>
                <w:sz w:val="20"/>
              </w:rPr>
              <w:t>21-</w:t>
            </w:r>
            <w:r w:rsidRPr="003A4E71">
              <w:rPr>
                <w:rFonts w:ascii="Calibri" w:eastAsia="宋体" w:hAnsi="Calibri" w:hint="eastAsia"/>
                <w:color w:val="000000"/>
                <w:sz w:val="20"/>
              </w:rPr>
              <w:t>Mar</w:t>
            </w:r>
            <w:r w:rsidRPr="003A4E71">
              <w:rPr>
                <w:rFonts w:ascii="Calibri" w:eastAsia="宋体" w:hAnsi="Calibri"/>
                <w:color w:val="000000"/>
                <w:sz w:val="20"/>
              </w:rPr>
              <w:t>-22</w:t>
            </w:r>
          </w:p>
        </w:tc>
      </w:tr>
      <w:tr w:rsidR="001F72DC" w:rsidRPr="003A4E71" w14:paraId="6A5A9D6C" w14:textId="77777777" w:rsidTr="001F72DC">
        <w:trPr>
          <w:trHeight w:val="735"/>
        </w:trPr>
        <w:tc>
          <w:tcPr>
            <w:tcW w:w="2572" w:type="dxa"/>
            <w:vMerge/>
          </w:tcPr>
          <w:p w14:paraId="0C9BCE0A" w14:textId="77777777" w:rsidR="001F72DC" w:rsidRPr="003A4E71" w:rsidRDefault="001F72DC" w:rsidP="009506CE">
            <w:pPr>
              <w:widowControl w:val="0"/>
              <w:spacing w:line="276" w:lineRule="auto"/>
              <w:jc w:val="both"/>
              <w:rPr>
                <w:rFonts w:ascii="Calibri" w:eastAsia="Calibri" w:hAnsi="Calibri" w:cs="Calibri"/>
                <w:color w:val="000000"/>
                <w:sz w:val="20"/>
                <w:szCs w:val="20"/>
              </w:rPr>
            </w:pPr>
          </w:p>
        </w:tc>
        <w:tc>
          <w:tcPr>
            <w:tcW w:w="4320" w:type="dxa"/>
            <w:vMerge w:val="restart"/>
            <w:shd w:val="clear" w:color="auto" w:fill="auto"/>
          </w:tcPr>
          <w:p w14:paraId="503C109A"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Academy of Forest Inventory and Planning, National Forestry and Grassland Administration (NFGA)</w:t>
            </w:r>
          </w:p>
        </w:tc>
        <w:tc>
          <w:tcPr>
            <w:tcW w:w="2365" w:type="dxa"/>
            <w:vMerge w:val="restart"/>
            <w:shd w:val="clear" w:color="auto" w:fill="FFFFFF" w:themeFill="background1"/>
          </w:tcPr>
          <w:p w14:paraId="2B55BBEA" w14:textId="691144A9"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 xml:space="preserve">13-Apr-21;             </w:t>
            </w:r>
          </w:p>
          <w:p w14:paraId="1316BCED" w14:textId="45DA4F20"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25-Jun-2021</w:t>
            </w:r>
          </w:p>
        </w:tc>
      </w:tr>
      <w:tr w:rsidR="001F72DC" w:rsidRPr="003A4E71" w14:paraId="1E81E2D2" w14:textId="77777777" w:rsidTr="001F72DC">
        <w:trPr>
          <w:trHeight w:val="281"/>
        </w:trPr>
        <w:tc>
          <w:tcPr>
            <w:tcW w:w="2572" w:type="dxa"/>
            <w:vMerge/>
          </w:tcPr>
          <w:p w14:paraId="31562375" w14:textId="77777777" w:rsidR="001F72DC" w:rsidRPr="003A4E71" w:rsidRDefault="001F72DC" w:rsidP="009506CE">
            <w:pPr>
              <w:widowControl w:val="0"/>
              <w:spacing w:line="276" w:lineRule="auto"/>
              <w:jc w:val="both"/>
              <w:rPr>
                <w:rFonts w:ascii="Calibri" w:eastAsia="Calibri" w:hAnsi="Calibri" w:cs="Calibri"/>
                <w:color w:val="000000"/>
                <w:sz w:val="20"/>
                <w:szCs w:val="20"/>
              </w:rPr>
            </w:pPr>
          </w:p>
        </w:tc>
        <w:tc>
          <w:tcPr>
            <w:tcW w:w="4320" w:type="dxa"/>
            <w:vMerge/>
          </w:tcPr>
          <w:p w14:paraId="509B1692" w14:textId="77777777" w:rsidR="001F72DC" w:rsidRPr="003A4E71" w:rsidRDefault="001F72DC" w:rsidP="009506CE">
            <w:pPr>
              <w:widowControl w:val="0"/>
              <w:spacing w:line="276" w:lineRule="auto"/>
              <w:jc w:val="both"/>
              <w:rPr>
                <w:rFonts w:ascii="Calibri" w:eastAsia="Calibri" w:hAnsi="Calibri" w:cs="Calibri"/>
                <w:color w:val="000000"/>
                <w:sz w:val="20"/>
                <w:szCs w:val="20"/>
              </w:rPr>
            </w:pPr>
          </w:p>
        </w:tc>
        <w:tc>
          <w:tcPr>
            <w:tcW w:w="2365" w:type="dxa"/>
            <w:vMerge/>
          </w:tcPr>
          <w:p w14:paraId="68BDBB6C" w14:textId="77777777" w:rsidR="001F72DC" w:rsidRPr="003A4E71" w:rsidRDefault="001F72DC" w:rsidP="009506CE">
            <w:pPr>
              <w:widowControl w:val="0"/>
              <w:spacing w:line="276" w:lineRule="auto"/>
              <w:jc w:val="both"/>
              <w:rPr>
                <w:rFonts w:ascii="Calibri" w:eastAsia="Calibri" w:hAnsi="Calibri" w:cs="Calibri"/>
                <w:color w:val="000000"/>
                <w:sz w:val="20"/>
                <w:szCs w:val="20"/>
              </w:rPr>
            </w:pPr>
          </w:p>
        </w:tc>
      </w:tr>
      <w:tr w:rsidR="001F72DC" w:rsidRPr="003A4E71" w14:paraId="5D6C0802" w14:textId="77777777" w:rsidTr="001F72DC">
        <w:trPr>
          <w:trHeight w:val="315"/>
        </w:trPr>
        <w:tc>
          <w:tcPr>
            <w:tcW w:w="2572" w:type="dxa"/>
            <w:vMerge w:val="restart"/>
            <w:shd w:val="clear" w:color="auto" w:fill="auto"/>
          </w:tcPr>
          <w:p w14:paraId="77E746E3"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Government - Provincial</w:t>
            </w:r>
          </w:p>
        </w:tc>
        <w:tc>
          <w:tcPr>
            <w:tcW w:w="4320" w:type="dxa"/>
            <w:shd w:val="clear" w:color="auto" w:fill="auto"/>
          </w:tcPr>
          <w:p w14:paraId="7E975FEE"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Yunnan Forestry and Grassland Bureau</w:t>
            </w:r>
          </w:p>
        </w:tc>
        <w:tc>
          <w:tcPr>
            <w:tcW w:w="2365" w:type="dxa"/>
            <w:shd w:val="clear" w:color="auto" w:fill="auto"/>
          </w:tcPr>
          <w:p w14:paraId="10483C34"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27-Oct-21</w:t>
            </w:r>
          </w:p>
        </w:tc>
      </w:tr>
      <w:tr w:rsidR="001F72DC" w:rsidRPr="003A4E71" w14:paraId="61EC0D75" w14:textId="77777777" w:rsidTr="001F72DC">
        <w:trPr>
          <w:trHeight w:val="315"/>
        </w:trPr>
        <w:tc>
          <w:tcPr>
            <w:tcW w:w="2572" w:type="dxa"/>
            <w:vMerge/>
          </w:tcPr>
          <w:p w14:paraId="147C2127"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79108246"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GPNP Management Bureau</w:t>
            </w:r>
          </w:p>
        </w:tc>
        <w:tc>
          <w:tcPr>
            <w:tcW w:w="2365" w:type="dxa"/>
            <w:shd w:val="clear" w:color="auto" w:fill="auto"/>
          </w:tcPr>
          <w:p w14:paraId="09629E9C"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25-Oct-21</w:t>
            </w:r>
          </w:p>
        </w:tc>
      </w:tr>
      <w:tr w:rsidR="001F72DC" w:rsidRPr="003A4E71" w14:paraId="65555F88" w14:textId="77777777" w:rsidTr="001F72DC">
        <w:trPr>
          <w:trHeight w:val="315"/>
        </w:trPr>
        <w:tc>
          <w:tcPr>
            <w:tcW w:w="2572" w:type="dxa"/>
            <w:vMerge/>
          </w:tcPr>
          <w:p w14:paraId="37CD27EF"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5481BAEA"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GPNP Sichuan Management Bureau</w:t>
            </w:r>
          </w:p>
        </w:tc>
        <w:tc>
          <w:tcPr>
            <w:tcW w:w="2365" w:type="dxa"/>
            <w:shd w:val="clear" w:color="auto" w:fill="auto"/>
          </w:tcPr>
          <w:p w14:paraId="0FEC7A9A"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25-Oct-21</w:t>
            </w:r>
          </w:p>
        </w:tc>
      </w:tr>
      <w:tr w:rsidR="001F72DC" w:rsidRPr="003A4E71" w14:paraId="0B27F5E3" w14:textId="77777777" w:rsidTr="001F72DC">
        <w:trPr>
          <w:trHeight w:val="420"/>
        </w:trPr>
        <w:tc>
          <w:tcPr>
            <w:tcW w:w="2572" w:type="dxa"/>
            <w:vMerge w:val="restart"/>
            <w:shd w:val="clear" w:color="auto" w:fill="auto"/>
          </w:tcPr>
          <w:p w14:paraId="173ECDD5"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Government - Local</w:t>
            </w:r>
          </w:p>
        </w:tc>
        <w:tc>
          <w:tcPr>
            <w:tcW w:w="4320" w:type="dxa"/>
            <w:vMerge w:val="restart"/>
            <w:shd w:val="clear" w:color="auto" w:fill="auto"/>
          </w:tcPr>
          <w:p w14:paraId="5F6B2DA8"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Yunnan Dali Prefecture Forestry and Grassland Bureau</w:t>
            </w:r>
          </w:p>
        </w:tc>
        <w:tc>
          <w:tcPr>
            <w:tcW w:w="2365" w:type="dxa"/>
            <w:vMerge w:val="restart"/>
            <w:shd w:val="clear" w:color="auto" w:fill="auto"/>
          </w:tcPr>
          <w:p w14:paraId="7E432545" w14:textId="631A5E3B"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 xml:space="preserve">22-Apr-2021; </w:t>
            </w:r>
          </w:p>
          <w:p w14:paraId="2DC37899" w14:textId="17CAB6E4"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27-Oct-2021</w:t>
            </w:r>
          </w:p>
        </w:tc>
      </w:tr>
      <w:tr w:rsidR="001F72DC" w:rsidRPr="003A4E71" w14:paraId="4E41C453" w14:textId="77777777" w:rsidTr="001F72DC">
        <w:trPr>
          <w:trHeight w:val="281"/>
        </w:trPr>
        <w:tc>
          <w:tcPr>
            <w:tcW w:w="2572" w:type="dxa"/>
            <w:vMerge/>
          </w:tcPr>
          <w:p w14:paraId="1710B5DF"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vMerge/>
          </w:tcPr>
          <w:p w14:paraId="771DEC86" w14:textId="77777777" w:rsidR="001F72DC" w:rsidRPr="003A4E71" w:rsidRDefault="001F72DC" w:rsidP="009506CE">
            <w:pPr>
              <w:widowControl w:val="0"/>
              <w:spacing w:line="276" w:lineRule="auto"/>
              <w:jc w:val="both"/>
              <w:rPr>
                <w:rFonts w:ascii="Calibri" w:hAnsi="Calibri" w:cs="Calibri"/>
                <w:sz w:val="20"/>
                <w:szCs w:val="20"/>
              </w:rPr>
            </w:pPr>
          </w:p>
        </w:tc>
        <w:tc>
          <w:tcPr>
            <w:tcW w:w="2365" w:type="dxa"/>
            <w:vMerge/>
          </w:tcPr>
          <w:p w14:paraId="5207B994" w14:textId="77777777" w:rsidR="001F72DC" w:rsidRPr="003A4E71" w:rsidRDefault="001F72DC" w:rsidP="009506CE">
            <w:pPr>
              <w:widowControl w:val="0"/>
              <w:spacing w:line="276" w:lineRule="auto"/>
              <w:jc w:val="both"/>
              <w:rPr>
                <w:rFonts w:ascii="Calibri" w:hAnsi="Calibri" w:cs="Calibri"/>
                <w:sz w:val="20"/>
                <w:szCs w:val="20"/>
              </w:rPr>
            </w:pPr>
          </w:p>
        </w:tc>
      </w:tr>
      <w:tr w:rsidR="001F72DC" w:rsidRPr="003A4E71" w14:paraId="7101DACD" w14:textId="77777777" w:rsidTr="001F72DC">
        <w:trPr>
          <w:trHeight w:val="281"/>
        </w:trPr>
        <w:tc>
          <w:tcPr>
            <w:tcW w:w="2572" w:type="dxa"/>
            <w:vMerge/>
          </w:tcPr>
          <w:p w14:paraId="4C1570F4" w14:textId="77777777" w:rsidR="001F72DC" w:rsidRPr="003A4E71" w:rsidRDefault="001F72DC" w:rsidP="009506CE">
            <w:pPr>
              <w:widowControl w:val="0"/>
              <w:spacing w:line="276" w:lineRule="auto"/>
              <w:jc w:val="both"/>
              <w:rPr>
                <w:rFonts w:ascii="Calibri" w:eastAsia="Calibri" w:hAnsi="Calibri" w:cs="Calibri"/>
                <w:color w:val="000000"/>
                <w:sz w:val="20"/>
                <w:szCs w:val="20"/>
              </w:rPr>
            </w:pPr>
          </w:p>
        </w:tc>
        <w:tc>
          <w:tcPr>
            <w:tcW w:w="4320" w:type="dxa"/>
            <w:vMerge/>
          </w:tcPr>
          <w:p w14:paraId="6D9B2172" w14:textId="77777777" w:rsidR="001F72DC" w:rsidRPr="003A4E71" w:rsidRDefault="001F72DC" w:rsidP="009506CE">
            <w:pPr>
              <w:widowControl w:val="0"/>
              <w:spacing w:line="276" w:lineRule="auto"/>
              <w:jc w:val="both"/>
              <w:rPr>
                <w:rFonts w:ascii="Calibri" w:eastAsia="Calibri" w:hAnsi="Calibri" w:cs="Calibri"/>
                <w:color w:val="000000"/>
                <w:sz w:val="20"/>
                <w:szCs w:val="20"/>
              </w:rPr>
            </w:pPr>
          </w:p>
        </w:tc>
        <w:tc>
          <w:tcPr>
            <w:tcW w:w="2365" w:type="dxa"/>
            <w:vMerge/>
          </w:tcPr>
          <w:p w14:paraId="735F0653" w14:textId="77777777" w:rsidR="001F72DC" w:rsidRPr="003A4E71" w:rsidRDefault="001F72DC" w:rsidP="009506CE">
            <w:pPr>
              <w:widowControl w:val="0"/>
              <w:spacing w:line="276" w:lineRule="auto"/>
              <w:jc w:val="both"/>
              <w:rPr>
                <w:rFonts w:ascii="Calibri" w:eastAsia="Calibri" w:hAnsi="Calibri" w:cs="Calibri"/>
                <w:color w:val="000000"/>
                <w:sz w:val="20"/>
                <w:szCs w:val="20"/>
              </w:rPr>
            </w:pPr>
          </w:p>
        </w:tc>
      </w:tr>
      <w:tr w:rsidR="001F72DC" w:rsidRPr="003A4E71" w14:paraId="66CABC7C" w14:textId="77777777" w:rsidTr="001F72DC">
        <w:trPr>
          <w:trHeight w:val="450"/>
        </w:trPr>
        <w:tc>
          <w:tcPr>
            <w:tcW w:w="2572" w:type="dxa"/>
            <w:vMerge/>
          </w:tcPr>
          <w:p w14:paraId="6F33F131"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36B8D56B"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Pengzhou City Government</w:t>
            </w:r>
          </w:p>
        </w:tc>
        <w:tc>
          <w:tcPr>
            <w:tcW w:w="2365" w:type="dxa"/>
            <w:shd w:val="clear" w:color="auto" w:fill="auto"/>
          </w:tcPr>
          <w:p w14:paraId="6BE04402"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17-Apr-21</w:t>
            </w:r>
          </w:p>
        </w:tc>
      </w:tr>
      <w:tr w:rsidR="001F72DC" w:rsidRPr="003A4E71" w14:paraId="26461ED8" w14:textId="77777777" w:rsidTr="001F72DC">
        <w:trPr>
          <w:trHeight w:val="525"/>
        </w:trPr>
        <w:tc>
          <w:tcPr>
            <w:tcW w:w="2572" w:type="dxa"/>
            <w:vMerge/>
          </w:tcPr>
          <w:p w14:paraId="0AADBEB6"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467A018A"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Pengzhou City Longmenshan Township Government</w:t>
            </w:r>
          </w:p>
        </w:tc>
        <w:tc>
          <w:tcPr>
            <w:tcW w:w="2365" w:type="dxa"/>
            <w:shd w:val="clear" w:color="auto" w:fill="auto"/>
          </w:tcPr>
          <w:p w14:paraId="5199F887"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17-Apr-21</w:t>
            </w:r>
          </w:p>
        </w:tc>
      </w:tr>
      <w:tr w:rsidR="001F72DC" w:rsidRPr="003A4E71" w14:paraId="6DB419C2" w14:textId="77777777" w:rsidTr="001F72DC">
        <w:trPr>
          <w:trHeight w:val="525"/>
        </w:trPr>
        <w:tc>
          <w:tcPr>
            <w:tcW w:w="2572" w:type="dxa"/>
            <w:vMerge/>
          </w:tcPr>
          <w:p w14:paraId="6B1A0162"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5FB4004A"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Chengdu Park and Urban Construction Management Bureau</w:t>
            </w:r>
          </w:p>
        </w:tc>
        <w:tc>
          <w:tcPr>
            <w:tcW w:w="2365" w:type="dxa"/>
            <w:shd w:val="clear" w:color="auto" w:fill="auto"/>
          </w:tcPr>
          <w:p w14:paraId="177C021C"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17-Apr-21</w:t>
            </w:r>
          </w:p>
        </w:tc>
      </w:tr>
      <w:tr w:rsidR="001F72DC" w:rsidRPr="003A4E71" w14:paraId="0A1E797D" w14:textId="77777777" w:rsidTr="001F72DC">
        <w:trPr>
          <w:trHeight w:val="315"/>
        </w:trPr>
        <w:tc>
          <w:tcPr>
            <w:tcW w:w="2572" w:type="dxa"/>
            <w:vMerge/>
          </w:tcPr>
          <w:p w14:paraId="314D2642"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77C17256"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GPNP Pengzhou Management Station</w:t>
            </w:r>
          </w:p>
        </w:tc>
        <w:tc>
          <w:tcPr>
            <w:tcW w:w="2365" w:type="dxa"/>
            <w:shd w:val="clear" w:color="auto" w:fill="auto"/>
          </w:tcPr>
          <w:p w14:paraId="534C4E91"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17-Apr-21</w:t>
            </w:r>
          </w:p>
        </w:tc>
      </w:tr>
      <w:tr w:rsidR="001F72DC" w:rsidRPr="003A4E71" w14:paraId="122D57EA" w14:textId="77777777" w:rsidTr="001F72DC">
        <w:trPr>
          <w:trHeight w:val="315"/>
        </w:trPr>
        <w:tc>
          <w:tcPr>
            <w:tcW w:w="2572" w:type="dxa"/>
            <w:vMerge/>
          </w:tcPr>
          <w:p w14:paraId="4E2755A6"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560DA5B5"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Sichuan Shimian County Government</w:t>
            </w:r>
          </w:p>
        </w:tc>
        <w:tc>
          <w:tcPr>
            <w:tcW w:w="2365" w:type="dxa"/>
            <w:shd w:val="clear" w:color="auto" w:fill="auto"/>
          </w:tcPr>
          <w:p w14:paraId="649AF9E0"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18-Apr-21</w:t>
            </w:r>
          </w:p>
        </w:tc>
      </w:tr>
      <w:tr w:rsidR="001F72DC" w:rsidRPr="003A4E71" w14:paraId="4BCE8A15" w14:textId="77777777" w:rsidTr="001F72DC">
        <w:trPr>
          <w:trHeight w:val="315"/>
        </w:trPr>
        <w:tc>
          <w:tcPr>
            <w:tcW w:w="2572" w:type="dxa"/>
            <w:vMerge/>
          </w:tcPr>
          <w:p w14:paraId="709279EE"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3E5C9C11"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GPNP Ya’an Management Bureau</w:t>
            </w:r>
          </w:p>
        </w:tc>
        <w:tc>
          <w:tcPr>
            <w:tcW w:w="2365" w:type="dxa"/>
            <w:shd w:val="clear" w:color="auto" w:fill="auto"/>
          </w:tcPr>
          <w:p w14:paraId="01DC14B7"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18-Apr-21</w:t>
            </w:r>
          </w:p>
        </w:tc>
      </w:tr>
      <w:tr w:rsidR="001F72DC" w:rsidRPr="003A4E71" w14:paraId="11A37B40" w14:textId="77777777" w:rsidTr="001F72DC">
        <w:trPr>
          <w:trHeight w:val="315"/>
        </w:trPr>
        <w:tc>
          <w:tcPr>
            <w:tcW w:w="2572" w:type="dxa"/>
            <w:vMerge/>
          </w:tcPr>
          <w:p w14:paraId="4D9413FB"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44CF618B"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Shimian County Women's Federation</w:t>
            </w:r>
          </w:p>
        </w:tc>
        <w:tc>
          <w:tcPr>
            <w:tcW w:w="2365" w:type="dxa"/>
            <w:shd w:val="clear" w:color="auto" w:fill="auto"/>
          </w:tcPr>
          <w:p w14:paraId="62DDF7C5"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18-Apr-21</w:t>
            </w:r>
          </w:p>
        </w:tc>
      </w:tr>
      <w:tr w:rsidR="001F72DC" w:rsidRPr="003A4E71" w14:paraId="158EFE11" w14:textId="77777777" w:rsidTr="001F72DC">
        <w:trPr>
          <w:trHeight w:val="525"/>
        </w:trPr>
        <w:tc>
          <w:tcPr>
            <w:tcW w:w="2572" w:type="dxa"/>
            <w:vMerge/>
          </w:tcPr>
          <w:p w14:paraId="47BC0604"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133F9109"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Shimian County Ethnic and Religious Affairs Bureau</w:t>
            </w:r>
          </w:p>
        </w:tc>
        <w:tc>
          <w:tcPr>
            <w:tcW w:w="2365" w:type="dxa"/>
            <w:shd w:val="clear" w:color="auto" w:fill="auto"/>
          </w:tcPr>
          <w:p w14:paraId="08ABC7FC"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18-Apr-21</w:t>
            </w:r>
          </w:p>
        </w:tc>
      </w:tr>
      <w:tr w:rsidR="001F72DC" w:rsidRPr="003A4E71" w14:paraId="3A7AB28A" w14:textId="77777777" w:rsidTr="001F72DC">
        <w:trPr>
          <w:trHeight w:val="315"/>
        </w:trPr>
        <w:tc>
          <w:tcPr>
            <w:tcW w:w="2572" w:type="dxa"/>
            <w:vMerge/>
          </w:tcPr>
          <w:p w14:paraId="29B59ADC"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3702A4BE"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Liziping Township Government</w:t>
            </w:r>
          </w:p>
        </w:tc>
        <w:tc>
          <w:tcPr>
            <w:tcW w:w="2365" w:type="dxa"/>
            <w:shd w:val="clear" w:color="auto" w:fill="auto"/>
          </w:tcPr>
          <w:p w14:paraId="7B76D70D"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18-Apr-21</w:t>
            </w:r>
          </w:p>
        </w:tc>
      </w:tr>
      <w:tr w:rsidR="001F72DC" w:rsidRPr="003A4E71" w14:paraId="69EA0CAA" w14:textId="77777777" w:rsidTr="001F72DC">
        <w:trPr>
          <w:trHeight w:val="315"/>
        </w:trPr>
        <w:tc>
          <w:tcPr>
            <w:tcW w:w="2572" w:type="dxa"/>
            <w:vMerge/>
          </w:tcPr>
          <w:p w14:paraId="10202B02"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3D1E9B28"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Yunnan Yunlong County Government</w:t>
            </w:r>
          </w:p>
        </w:tc>
        <w:tc>
          <w:tcPr>
            <w:tcW w:w="2365" w:type="dxa"/>
            <w:shd w:val="clear" w:color="auto" w:fill="auto"/>
          </w:tcPr>
          <w:p w14:paraId="5A33268B"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21-Apr-21</w:t>
            </w:r>
          </w:p>
        </w:tc>
      </w:tr>
      <w:tr w:rsidR="001F72DC" w:rsidRPr="003A4E71" w14:paraId="435DF9C8" w14:textId="77777777" w:rsidTr="001F72DC">
        <w:trPr>
          <w:trHeight w:val="315"/>
        </w:trPr>
        <w:tc>
          <w:tcPr>
            <w:tcW w:w="2572" w:type="dxa"/>
            <w:vMerge/>
          </w:tcPr>
          <w:p w14:paraId="52F4C660"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136B2AF1"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Yunnan Yunlong Forestry Bureau</w:t>
            </w:r>
          </w:p>
        </w:tc>
        <w:tc>
          <w:tcPr>
            <w:tcW w:w="2365" w:type="dxa"/>
            <w:shd w:val="clear" w:color="auto" w:fill="auto"/>
          </w:tcPr>
          <w:p w14:paraId="115B1FC4"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22-Apr-21</w:t>
            </w:r>
          </w:p>
        </w:tc>
      </w:tr>
      <w:tr w:rsidR="001F72DC" w:rsidRPr="003A4E71" w14:paraId="62D19246" w14:textId="77777777" w:rsidTr="001F72DC">
        <w:trPr>
          <w:trHeight w:val="315"/>
        </w:trPr>
        <w:tc>
          <w:tcPr>
            <w:tcW w:w="2572" w:type="dxa"/>
            <w:vMerge w:val="restart"/>
            <w:shd w:val="clear" w:color="auto" w:fill="auto"/>
          </w:tcPr>
          <w:p w14:paraId="07445549"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National Park and Nature Reserves</w:t>
            </w:r>
          </w:p>
        </w:tc>
        <w:tc>
          <w:tcPr>
            <w:tcW w:w="4320" w:type="dxa"/>
            <w:shd w:val="clear" w:color="auto" w:fill="auto"/>
          </w:tcPr>
          <w:p w14:paraId="63888D03"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Baishuihe Nature Reserve</w:t>
            </w:r>
          </w:p>
        </w:tc>
        <w:tc>
          <w:tcPr>
            <w:tcW w:w="2365" w:type="dxa"/>
            <w:shd w:val="clear" w:color="auto" w:fill="auto"/>
          </w:tcPr>
          <w:p w14:paraId="08968E79"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17-Apr-21</w:t>
            </w:r>
          </w:p>
        </w:tc>
      </w:tr>
      <w:tr w:rsidR="001F72DC" w:rsidRPr="003A4E71" w14:paraId="03989D2B" w14:textId="77777777" w:rsidTr="001F72DC">
        <w:trPr>
          <w:trHeight w:val="315"/>
        </w:trPr>
        <w:tc>
          <w:tcPr>
            <w:tcW w:w="2572" w:type="dxa"/>
            <w:vMerge/>
          </w:tcPr>
          <w:p w14:paraId="1CE5805E"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2B7A5012"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Liziping Nature Reserve</w:t>
            </w:r>
          </w:p>
        </w:tc>
        <w:tc>
          <w:tcPr>
            <w:tcW w:w="2365" w:type="dxa"/>
            <w:shd w:val="clear" w:color="auto" w:fill="auto"/>
          </w:tcPr>
          <w:p w14:paraId="0E5E85AE"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18-Apr-21</w:t>
            </w:r>
          </w:p>
        </w:tc>
      </w:tr>
      <w:tr w:rsidR="001F72DC" w:rsidRPr="003A4E71" w14:paraId="1BE744AA" w14:textId="77777777" w:rsidTr="001F72DC">
        <w:trPr>
          <w:trHeight w:val="315"/>
        </w:trPr>
        <w:tc>
          <w:tcPr>
            <w:tcW w:w="2572" w:type="dxa"/>
            <w:vMerge/>
          </w:tcPr>
          <w:p w14:paraId="10D2240F"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68BE1815"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Yunlong Tianchi Nature Reserve</w:t>
            </w:r>
          </w:p>
        </w:tc>
        <w:tc>
          <w:tcPr>
            <w:tcW w:w="2365" w:type="dxa"/>
            <w:shd w:val="clear" w:color="auto" w:fill="auto"/>
          </w:tcPr>
          <w:p w14:paraId="5FAEC627"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22-Apr-21</w:t>
            </w:r>
          </w:p>
        </w:tc>
      </w:tr>
      <w:tr w:rsidR="001F72DC" w:rsidRPr="003A4E71" w14:paraId="09E3A72E" w14:textId="77777777" w:rsidTr="001F72DC">
        <w:trPr>
          <w:trHeight w:val="315"/>
        </w:trPr>
        <w:tc>
          <w:tcPr>
            <w:tcW w:w="2572" w:type="dxa"/>
            <w:vMerge/>
          </w:tcPr>
          <w:p w14:paraId="1241F8B0"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07EE43FE"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Caojian Forest Farm</w:t>
            </w:r>
          </w:p>
        </w:tc>
        <w:tc>
          <w:tcPr>
            <w:tcW w:w="2365" w:type="dxa"/>
            <w:shd w:val="clear" w:color="auto" w:fill="auto"/>
          </w:tcPr>
          <w:p w14:paraId="5AB328C2"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22-Apr-21</w:t>
            </w:r>
          </w:p>
        </w:tc>
      </w:tr>
      <w:tr w:rsidR="001F72DC" w:rsidRPr="003A4E71" w14:paraId="60E2C38E" w14:textId="77777777" w:rsidTr="001F72DC">
        <w:trPr>
          <w:trHeight w:val="645"/>
        </w:trPr>
        <w:tc>
          <w:tcPr>
            <w:tcW w:w="2572" w:type="dxa"/>
            <w:vMerge w:val="restart"/>
            <w:shd w:val="clear" w:color="auto" w:fill="auto"/>
          </w:tcPr>
          <w:p w14:paraId="7D915744"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Civil Society Organizations – NGOs</w:t>
            </w:r>
          </w:p>
        </w:tc>
        <w:tc>
          <w:tcPr>
            <w:tcW w:w="4320" w:type="dxa"/>
            <w:shd w:val="clear" w:color="auto" w:fill="auto"/>
          </w:tcPr>
          <w:p w14:paraId="4BCDB773"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 xml:space="preserve">Shanshui Conservation Center Chengdu </w:t>
            </w:r>
          </w:p>
        </w:tc>
        <w:tc>
          <w:tcPr>
            <w:tcW w:w="2365" w:type="dxa"/>
            <w:shd w:val="clear" w:color="auto" w:fill="auto"/>
          </w:tcPr>
          <w:p w14:paraId="370C6D44" w14:textId="56D70D89"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 xml:space="preserve">16-Apr-2021; </w:t>
            </w:r>
          </w:p>
          <w:p w14:paraId="2E039869" w14:textId="132F3044"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24-Apr-2021</w:t>
            </w:r>
          </w:p>
        </w:tc>
      </w:tr>
      <w:tr w:rsidR="001F72DC" w:rsidRPr="003A4E71" w14:paraId="43807643" w14:textId="77777777" w:rsidTr="001F72DC">
        <w:trPr>
          <w:trHeight w:val="315"/>
        </w:trPr>
        <w:tc>
          <w:tcPr>
            <w:tcW w:w="2572" w:type="dxa"/>
            <w:vMerge/>
          </w:tcPr>
          <w:p w14:paraId="767513C5"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04847012"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WWF China</w:t>
            </w:r>
          </w:p>
        </w:tc>
        <w:tc>
          <w:tcPr>
            <w:tcW w:w="2365" w:type="dxa"/>
            <w:shd w:val="clear" w:color="auto" w:fill="auto"/>
          </w:tcPr>
          <w:p w14:paraId="67CC0D9F"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16-Apr-21</w:t>
            </w:r>
          </w:p>
        </w:tc>
      </w:tr>
      <w:tr w:rsidR="001F72DC" w:rsidRPr="003A4E71" w14:paraId="62B77395" w14:textId="77777777" w:rsidTr="001F72DC">
        <w:trPr>
          <w:trHeight w:val="259"/>
        </w:trPr>
        <w:tc>
          <w:tcPr>
            <w:tcW w:w="2572" w:type="dxa"/>
            <w:vMerge/>
          </w:tcPr>
          <w:p w14:paraId="3245B2F8" w14:textId="77777777" w:rsidR="001F72DC" w:rsidRPr="003A4E71" w:rsidRDefault="001F72DC" w:rsidP="009506CE">
            <w:pPr>
              <w:widowControl w:val="0"/>
              <w:spacing w:line="276" w:lineRule="auto"/>
              <w:jc w:val="both"/>
              <w:rPr>
                <w:rFonts w:ascii="Calibri" w:hAnsi="Calibri" w:cs="Calibri"/>
                <w:sz w:val="20"/>
                <w:szCs w:val="20"/>
              </w:rPr>
            </w:pPr>
          </w:p>
        </w:tc>
        <w:tc>
          <w:tcPr>
            <w:tcW w:w="4320" w:type="dxa"/>
            <w:shd w:val="clear" w:color="auto" w:fill="auto"/>
          </w:tcPr>
          <w:p w14:paraId="36EFAAA3"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 xml:space="preserve">The Nature Conservancy (TNC) </w:t>
            </w:r>
          </w:p>
        </w:tc>
        <w:tc>
          <w:tcPr>
            <w:tcW w:w="2365" w:type="dxa"/>
            <w:shd w:val="clear" w:color="auto" w:fill="auto"/>
          </w:tcPr>
          <w:p w14:paraId="15176A1A" w14:textId="77777777"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 xml:space="preserve">16-Apr-2021; </w:t>
            </w:r>
          </w:p>
          <w:p w14:paraId="67A45D56" w14:textId="105727C3"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24-Apr-2021</w:t>
            </w:r>
          </w:p>
        </w:tc>
      </w:tr>
      <w:tr w:rsidR="001F72DC" w:rsidRPr="003A4E71" w14:paraId="626BFC40" w14:textId="77777777" w:rsidTr="001F72DC">
        <w:trPr>
          <w:trHeight w:val="259"/>
        </w:trPr>
        <w:tc>
          <w:tcPr>
            <w:tcW w:w="2572" w:type="dxa"/>
            <w:vMerge w:val="restart"/>
            <w:shd w:val="clear" w:color="auto" w:fill="auto"/>
          </w:tcPr>
          <w:p w14:paraId="009D9DD6" w14:textId="389D9E79" w:rsidR="001F72DC" w:rsidRPr="003A4E71" w:rsidRDefault="001F72DC" w:rsidP="009506CE">
            <w:pPr>
              <w:widowControl w:val="0"/>
              <w:spacing w:line="276" w:lineRule="auto"/>
              <w:jc w:val="both"/>
              <w:rPr>
                <w:rFonts w:ascii="Calibri" w:hAnsi="Calibri" w:cs="Calibri"/>
                <w:sz w:val="20"/>
                <w:szCs w:val="20"/>
              </w:rPr>
            </w:pPr>
            <w:r w:rsidRPr="003A4E71">
              <w:rPr>
                <w:rFonts w:ascii="Calibri" w:eastAsia="宋体" w:hAnsi="Calibri" w:cs="Calibri" w:hint="eastAsia"/>
                <w:color w:val="000000"/>
                <w:sz w:val="20"/>
                <w:szCs w:val="20"/>
              </w:rPr>
              <w:t>Local Community Members, women</w:t>
            </w:r>
            <w:r w:rsidRPr="003A4E71">
              <w:rPr>
                <w:rFonts w:ascii="Calibri" w:eastAsia="宋体" w:hAnsi="Calibri" w:cs="Calibri"/>
                <w:color w:val="000000"/>
                <w:sz w:val="20"/>
                <w:szCs w:val="20"/>
              </w:rPr>
              <w:t>’</w:t>
            </w:r>
            <w:r w:rsidRPr="003A4E71">
              <w:rPr>
                <w:rFonts w:ascii="Calibri" w:eastAsia="宋体" w:hAnsi="Calibri" w:cs="Calibri" w:hint="eastAsia"/>
                <w:color w:val="000000"/>
                <w:sz w:val="20"/>
                <w:szCs w:val="20"/>
              </w:rPr>
              <w:t>s groups and ethnic minority groups</w:t>
            </w:r>
          </w:p>
        </w:tc>
        <w:tc>
          <w:tcPr>
            <w:tcW w:w="4320" w:type="dxa"/>
            <w:shd w:val="clear" w:color="auto" w:fill="auto"/>
          </w:tcPr>
          <w:p w14:paraId="39BCC753" w14:textId="11D5616D"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hint="eastAsia"/>
                <w:color w:val="000000"/>
                <w:sz w:val="20"/>
                <w:szCs w:val="20"/>
              </w:rPr>
              <w:t>Ethnic minority male and female farmers in Liziping Township, Liziping Nature Reserve, Shimian County</w:t>
            </w:r>
          </w:p>
        </w:tc>
        <w:tc>
          <w:tcPr>
            <w:tcW w:w="2365" w:type="dxa"/>
            <w:shd w:val="clear" w:color="auto" w:fill="auto"/>
          </w:tcPr>
          <w:p w14:paraId="1A3797EB" w14:textId="4207416E"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color w:val="000000"/>
                <w:sz w:val="20"/>
                <w:szCs w:val="20"/>
              </w:rPr>
              <w:t>1</w:t>
            </w:r>
            <w:r w:rsidRPr="003A4E71">
              <w:rPr>
                <w:rFonts w:ascii="Calibri" w:eastAsia="宋体" w:hAnsi="Calibri" w:cs="Calibri" w:hint="eastAsia"/>
                <w:color w:val="000000"/>
                <w:sz w:val="20"/>
                <w:szCs w:val="20"/>
              </w:rPr>
              <w:t>8</w:t>
            </w:r>
            <w:r w:rsidRPr="003A4E71">
              <w:rPr>
                <w:rFonts w:ascii="Calibri" w:eastAsia="宋体" w:hAnsi="Calibri" w:cs="Calibri"/>
                <w:color w:val="000000"/>
                <w:sz w:val="20"/>
                <w:szCs w:val="20"/>
              </w:rPr>
              <w:t>-Apr-2021</w:t>
            </w:r>
          </w:p>
        </w:tc>
      </w:tr>
      <w:tr w:rsidR="001F72DC" w:rsidRPr="003A4E71" w14:paraId="718174C5" w14:textId="77777777" w:rsidTr="001F72DC">
        <w:trPr>
          <w:trHeight w:val="259"/>
        </w:trPr>
        <w:tc>
          <w:tcPr>
            <w:tcW w:w="2572" w:type="dxa"/>
            <w:vMerge/>
            <w:shd w:val="clear" w:color="auto" w:fill="auto"/>
          </w:tcPr>
          <w:p w14:paraId="40B95423" w14:textId="77777777" w:rsidR="001F72DC" w:rsidRPr="003A4E71" w:rsidRDefault="001F72DC" w:rsidP="009506CE">
            <w:pPr>
              <w:widowControl w:val="0"/>
              <w:spacing w:line="276" w:lineRule="auto"/>
              <w:jc w:val="both"/>
              <w:rPr>
                <w:rFonts w:ascii="Calibri" w:eastAsia="宋体" w:hAnsi="Calibri" w:cs="Calibri"/>
                <w:color w:val="000000"/>
                <w:sz w:val="20"/>
                <w:szCs w:val="20"/>
              </w:rPr>
            </w:pPr>
          </w:p>
        </w:tc>
        <w:tc>
          <w:tcPr>
            <w:tcW w:w="4320" w:type="dxa"/>
            <w:shd w:val="clear" w:color="auto" w:fill="auto"/>
          </w:tcPr>
          <w:p w14:paraId="20DD9A75" w14:textId="0E69922B"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hint="eastAsia"/>
                <w:color w:val="000000"/>
                <w:sz w:val="20"/>
                <w:szCs w:val="20"/>
              </w:rPr>
              <w:t xml:space="preserve">Bai </w:t>
            </w:r>
            <w:r w:rsidRPr="003A4E71">
              <w:rPr>
                <w:rFonts w:ascii="Calibri" w:eastAsia="宋体" w:hAnsi="Calibri" w:cs="Calibri"/>
                <w:color w:val="000000"/>
                <w:sz w:val="20"/>
                <w:szCs w:val="20"/>
              </w:rPr>
              <w:t>minority</w:t>
            </w:r>
            <w:r w:rsidRPr="003A4E71">
              <w:rPr>
                <w:rFonts w:ascii="Calibri" w:eastAsia="宋体" w:hAnsi="Calibri" w:cs="Calibri" w:hint="eastAsia"/>
                <w:color w:val="000000"/>
                <w:sz w:val="20"/>
                <w:szCs w:val="20"/>
              </w:rPr>
              <w:t xml:space="preserve"> male and female farmers in Caojian Forest Farm, Yunlong County</w:t>
            </w:r>
          </w:p>
        </w:tc>
        <w:tc>
          <w:tcPr>
            <w:tcW w:w="2365" w:type="dxa"/>
            <w:shd w:val="clear" w:color="auto" w:fill="auto"/>
          </w:tcPr>
          <w:p w14:paraId="707B48E0" w14:textId="031944FB"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hint="eastAsia"/>
                <w:color w:val="000000"/>
                <w:sz w:val="20"/>
                <w:szCs w:val="20"/>
              </w:rPr>
              <w:t>22</w:t>
            </w:r>
            <w:r w:rsidRPr="003A4E71">
              <w:rPr>
                <w:rFonts w:ascii="Calibri" w:eastAsia="宋体" w:hAnsi="Calibri" w:cs="Calibri"/>
                <w:color w:val="000000"/>
                <w:sz w:val="20"/>
                <w:szCs w:val="20"/>
              </w:rPr>
              <w:t>-Apr-21</w:t>
            </w:r>
          </w:p>
        </w:tc>
      </w:tr>
      <w:tr w:rsidR="001F72DC" w:rsidRPr="003A4E71" w14:paraId="0FCBD646" w14:textId="77777777" w:rsidTr="001F72DC">
        <w:trPr>
          <w:trHeight w:val="259"/>
        </w:trPr>
        <w:tc>
          <w:tcPr>
            <w:tcW w:w="2572" w:type="dxa"/>
            <w:vMerge/>
            <w:shd w:val="clear" w:color="auto" w:fill="auto"/>
          </w:tcPr>
          <w:p w14:paraId="69563843" w14:textId="77777777" w:rsidR="001F72DC" w:rsidRPr="003A4E71" w:rsidRDefault="001F72DC" w:rsidP="009506CE">
            <w:pPr>
              <w:widowControl w:val="0"/>
              <w:spacing w:line="276" w:lineRule="auto"/>
              <w:jc w:val="both"/>
              <w:rPr>
                <w:rFonts w:ascii="Calibri" w:eastAsia="宋体" w:hAnsi="Calibri" w:cs="Calibri"/>
                <w:color w:val="000000"/>
                <w:sz w:val="20"/>
                <w:szCs w:val="20"/>
              </w:rPr>
            </w:pPr>
          </w:p>
        </w:tc>
        <w:tc>
          <w:tcPr>
            <w:tcW w:w="4320" w:type="dxa"/>
            <w:shd w:val="clear" w:color="auto" w:fill="auto"/>
          </w:tcPr>
          <w:p w14:paraId="2BB94D0A" w14:textId="19E7FC05"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hint="eastAsia"/>
                <w:color w:val="000000"/>
                <w:sz w:val="20"/>
                <w:szCs w:val="20"/>
              </w:rPr>
              <w:t>Yi minority female farmers in Yunlong Tianchi Nature Reserve, Yunlong County</w:t>
            </w:r>
          </w:p>
        </w:tc>
        <w:tc>
          <w:tcPr>
            <w:tcW w:w="2365" w:type="dxa"/>
            <w:shd w:val="clear" w:color="auto" w:fill="auto"/>
          </w:tcPr>
          <w:p w14:paraId="7ECD4548" w14:textId="73BC1551" w:rsidR="001F72DC" w:rsidRPr="003A4E71" w:rsidRDefault="001F72DC" w:rsidP="009506CE">
            <w:pPr>
              <w:spacing w:line="276" w:lineRule="auto"/>
              <w:jc w:val="both"/>
              <w:rPr>
                <w:rFonts w:ascii="Calibri" w:eastAsia="宋体" w:hAnsi="Calibri" w:cs="Calibri"/>
                <w:color w:val="000000"/>
                <w:sz w:val="20"/>
                <w:szCs w:val="20"/>
              </w:rPr>
            </w:pPr>
            <w:r w:rsidRPr="003A4E71">
              <w:rPr>
                <w:rFonts w:ascii="Calibri" w:eastAsia="宋体" w:hAnsi="Calibri" w:cs="Calibri" w:hint="eastAsia"/>
                <w:color w:val="000000"/>
                <w:sz w:val="20"/>
                <w:szCs w:val="20"/>
              </w:rPr>
              <w:t>23</w:t>
            </w:r>
            <w:r w:rsidRPr="003A4E71">
              <w:rPr>
                <w:rFonts w:ascii="Calibri" w:eastAsia="宋体" w:hAnsi="Calibri" w:cs="Calibri"/>
                <w:color w:val="000000"/>
                <w:sz w:val="20"/>
                <w:szCs w:val="20"/>
              </w:rPr>
              <w:t xml:space="preserve">-Apr-2021; </w:t>
            </w:r>
          </w:p>
        </w:tc>
      </w:tr>
    </w:tbl>
    <w:p w14:paraId="32D9FF62" w14:textId="77777777" w:rsidR="002221FA" w:rsidRPr="003A4E71" w:rsidRDefault="002221FA" w:rsidP="009506CE">
      <w:pPr>
        <w:spacing w:line="276" w:lineRule="auto"/>
        <w:jc w:val="both"/>
        <w:rPr>
          <w:rFonts w:ascii="Calibri" w:hAnsi="Calibri" w:cs="Calibri"/>
          <w:color w:val="000000"/>
          <w:sz w:val="20"/>
          <w:szCs w:val="20"/>
        </w:rPr>
      </w:pPr>
    </w:p>
    <w:p w14:paraId="70272DC9" w14:textId="77777777" w:rsidR="002221FA" w:rsidRPr="003A4E71" w:rsidRDefault="10E1CEC1" w:rsidP="009506CE">
      <w:pPr>
        <w:pStyle w:val="3"/>
        <w:numPr>
          <w:ilvl w:val="2"/>
          <w:numId w:val="3"/>
        </w:numPr>
        <w:spacing w:line="276" w:lineRule="auto"/>
        <w:jc w:val="both"/>
        <w:rPr>
          <w:rFonts w:ascii="Calibri" w:hAnsi="Calibri" w:cs="Calibri"/>
          <w:sz w:val="20"/>
          <w:szCs w:val="20"/>
        </w:rPr>
      </w:pPr>
      <w:bookmarkStart w:id="292" w:name="_Toc1836440908"/>
      <w:bookmarkStart w:id="293" w:name="_Toc1361022442"/>
      <w:bookmarkStart w:id="294" w:name="_Toc1021657942"/>
      <w:bookmarkStart w:id="295" w:name="_Toc339478831"/>
      <w:bookmarkStart w:id="296" w:name="_Toc1932445932"/>
      <w:bookmarkStart w:id="297" w:name="_Toc652234971"/>
      <w:bookmarkStart w:id="298" w:name="_Toc110810025"/>
      <w:r w:rsidRPr="003A4E71">
        <w:rPr>
          <w:rFonts w:ascii="Calibri" w:hAnsi="Calibri" w:cs="Calibri"/>
          <w:sz w:val="20"/>
          <w:szCs w:val="20"/>
        </w:rPr>
        <w:t>Consultation Activities Prior to Project Implementation</w:t>
      </w:r>
      <w:bookmarkEnd w:id="292"/>
      <w:bookmarkEnd w:id="293"/>
      <w:bookmarkEnd w:id="294"/>
      <w:bookmarkEnd w:id="295"/>
      <w:bookmarkEnd w:id="296"/>
      <w:bookmarkEnd w:id="297"/>
      <w:bookmarkEnd w:id="298"/>
    </w:p>
    <w:p w14:paraId="2A147A65" w14:textId="7A9D2B3E"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Before Project implementation, an Inception Workshop will be conducted at the national and regional levels. The workshop will familiarize key stakeholders with the Project components, outputs and activities, the roles and responsibilities of stakeholders, including Project plans and activities that will be carried out in the Project. In addition, stakeholders will also be familiarized with the Project’s safeguards requirements, including ESMF, Stakeholder Engagement Plan and Indigenous Peoples </w:t>
      </w:r>
      <w:r w:rsidR="00FD6EB3" w:rsidRPr="003A4E71">
        <w:rPr>
          <w:rFonts w:ascii="Calibri" w:hAnsi="Calibri" w:cs="Calibri"/>
          <w:color w:val="000000"/>
          <w:sz w:val="20"/>
          <w:szCs w:val="20"/>
        </w:rPr>
        <w:t>Planning</w:t>
      </w:r>
      <w:r w:rsidRPr="003A4E71">
        <w:rPr>
          <w:rFonts w:ascii="Calibri" w:hAnsi="Calibri" w:cs="Calibri"/>
          <w:color w:val="000000"/>
          <w:sz w:val="20"/>
          <w:szCs w:val="20"/>
        </w:rPr>
        <w:t xml:space="preserve"> Framework. Also, the Project will orient stakeholders on monitoring, grievance redress, gender strategy and other management strategies for the Project.  The workshop will ensure a strong and well-defined social mobilization process will facilitate the delivery of the project activities in an inclusive and effective manner. It will ensure that the project is able to target and include its intended beneficiaries and that the target group fully understand the opportunities presented by the project as well as the obligations and responsibilities for those who chose to join the</w:t>
      </w:r>
    </w:p>
    <w:p w14:paraId="492032BE" w14:textId="63AAA291"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project. It will enable project activities to be fine-tuned to respond to the ground realities</w:t>
      </w:r>
      <w:r w:rsidR="005F086A" w:rsidRPr="003A4E71">
        <w:rPr>
          <w:rFonts w:ascii="Calibri" w:hAnsi="Calibri" w:cs="Calibri"/>
          <w:color w:val="000000"/>
          <w:sz w:val="20"/>
          <w:szCs w:val="20"/>
        </w:rPr>
        <w:t xml:space="preserve"> </w:t>
      </w:r>
      <w:r w:rsidRPr="003A4E71">
        <w:rPr>
          <w:rFonts w:ascii="Calibri" w:hAnsi="Calibri" w:cs="Calibri"/>
          <w:color w:val="000000"/>
          <w:sz w:val="20"/>
          <w:szCs w:val="20"/>
        </w:rPr>
        <w:t>and priorities of the households.</w:t>
      </w:r>
      <w:r w:rsidR="005F086A" w:rsidRPr="003A4E71">
        <w:rPr>
          <w:rFonts w:ascii="Calibri" w:hAnsi="Calibri" w:cs="Calibri"/>
          <w:color w:val="000000"/>
          <w:sz w:val="20"/>
          <w:szCs w:val="20"/>
        </w:rPr>
        <w:t xml:space="preserve"> </w:t>
      </w:r>
    </w:p>
    <w:p w14:paraId="0444FBE0" w14:textId="77777777" w:rsidR="005F086A" w:rsidRPr="003A4E71" w:rsidRDefault="005F086A" w:rsidP="009506CE">
      <w:pPr>
        <w:spacing w:line="276" w:lineRule="auto"/>
        <w:jc w:val="both"/>
        <w:rPr>
          <w:rFonts w:ascii="Calibri" w:hAnsi="Calibri" w:cs="Calibri"/>
          <w:color w:val="000000"/>
          <w:sz w:val="20"/>
          <w:szCs w:val="20"/>
        </w:rPr>
      </w:pPr>
    </w:p>
    <w:p w14:paraId="17567460" w14:textId="34827DDA" w:rsidR="005F086A" w:rsidRPr="003A4E71" w:rsidRDefault="005F086A" w:rsidP="00FA0EBD">
      <w:pPr>
        <w:pStyle w:val="paragraph"/>
        <w:spacing w:before="0" w:beforeAutospacing="0" w:after="0" w:afterAutospacing="0" w:line="276" w:lineRule="auto"/>
        <w:jc w:val="both"/>
        <w:textAlignment w:val="baseline"/>
        <w:rPr>
          <w:rStyle w:val="eop"/>
          <w:rFonts w:ascii="Calibri" w:hAnsi="Calibri" w:cs="Segoe UI"/>
          <w:sz w:val="20"/>
          <w:szCs w:val="20"/>
          <w:lang w:val="en-US" w:eastAsia="zh-CN"/>
        </w:rPr>
      </w:pPr>
      <w:r w:rsidRPr="003A4E71">
        <w:rPr>
          <w:rStyle w:val="normaltextrun"/>
          <w:rFonts w:ascii="Calibri" w:hAnsi="Calibri" w:cs="Segoe UI"/>
          <w:sz w:val="20"/>
          <w:szCs w:val="20"/>
          <w:lang w:val="en-US"/>
        </w:rPr>
        <w:t xml:space="preserve">The project will ensure that stakeholder engagement is undertaken in a culturally appropriate manner so that their rights and interests are </w:t>
      </w:r>
      <w:r w:rsidR="00EA251B" w:rsidRPr="003A4E71">
        <w:rPr>
          <w:rStyle w:val="normaltextrun"/>
          <w:rFonts w:ascii="Calibri" w:hAnsi="Calibri" w:cs="Segoe UI"/>
          <w:sz w:val="20"/>
          <w:szCs w:val="20"/>
          <w:lang w:val="en-US"/>
        </w:rPr>
        <w:t>protected,</w:t>
      </w:r>
      <w:r w:rsidRPr="003A4E71">
        <w:rPr>
          <w:rStyle w:val="normaltextrun"/>
          <w:rFonts w:ascii="Calibri" w:hAnsi="Calibri" w:cs="Segoe UI"/>
          <w:sz w:val="20"/>
          <w:szCs w:val="20"/>
          <w:lang w:val="en-US"/>
        </w:rPr>
        <w:t xml:space="preserve"> and their unique concerns and needs are identified and addressed. Furthermore, they participate in, contribute to and benefit from the project outcomes equitably. The framework for ensuring meaningful engagement of ethnics minorities compliant FPIC principles is described in section 6.4 of the Indigenous People planning Framework.</w:t>
      </w:r>
      <w:r w:rsidRPr="003A4E71">
        <w:rPr>
          <w:rStyle w:val="eop"/>
          <w:rFonts w:ascii="Calibri" w:hAnsi="Calibri" w:cs="Segoe UI"/>
          <w:sz w:val="20"/>
          <w:szCs w:val="20"/>
          <w:lang w:val="en-US"/>
        </w:rPr>
        <w:t> </w:t>
      </w:r>
    </w:p>
    <w:p w14:paraId="5562C765" w14:textId="77777777" w:rsidR="005F086A" w:rsidRPr="003A4E71" w:rsidRDefault="005F086A" w:rsidP="00FA0EBD">
      <w:pPr>
        <w:pStyle w:val="paragraph"/>
        <w:spacing w:before="0" w:beforeAutospacing="0" w:after="0" w:afterAutospacing="0" w:line="276" w:lineRule="auto"/>
        <w:jc w:val="both"/>
        <w:textAlignment w:val="baseline"/>
        <w:rPr>
          <w:rFonts w:ascii="Segoe UI" w:hAnsi="Segoe UI" w:cs="Segoe UI"/>
          <w:sz w:val="18"/>
          <w:szCs w:val="18"/>
          <w:lang w:val="en-US"/>
        </w:rPr>
      </w:pPr>
    </w:p>
    <w:p w14:paraId="6ABB3913" w14:textId="77777777" w:rsidR="005F086A" w:rsidRPr="003A4E71" w:rsidRDefault="005F086A" w:rsidP="00FA0EBD">
      <w:pPr>
        <w:pStyle w:val="paragraph"/>
        <w:spacing w:before="0" w:beforeAutospacing="0" w:after="0" w:afterAutospacing="0" w:line="276" w:lineRule="auto"/>
        <w:jc w:val="both"/>
        <w:textAlignment w:val="baseline"/>
        <w:rPr>
          <w:rFonts w:ascii="Segoe UI" w:hAnsi="Segoe UI" w:cs="Segoe UI"/>
          <w:sz w:val="18"/>
          <w:szCs w:val="18"/>
          <w:lang w:val="en-US"/>
        </w:rPr>
      </w:pPr>
      <w:r w:rsidRPr="003A4E71">
        <w:rPr>
          <w:rStyle w:val="normaltextrun"/>
          <w:rFonts w:ascii="Calibri" w:hAnsi="Calibri" w:cs="Segoe UI"/>
          <w:sz w:val="20"/>
          <w:szCs w:val="20"/>
          <w:lang w:val="en-US"/>
        </w:rPr>
        <w:t>Initial consultations with some of the ethnic minority communities during PPG missions to the NRs suggested that they share the same written language with the official language in China, predominantly are able to communicate in mandarin Chinese with people from outside the village; have similar cellphone penetration rates as their Han counterparts within the communities and most important of all, they have as strong interest, particularly women, if not stronger, in the livelihood improvement activities in the project.</w:t>
      </w:r>
      <w:r w:rsidRPr="003A4E71">
        <w:rPr>
          <w:rStyle w:val="eop"/>
          <w:rFonts w:ascii="Calibri" w:hAnsi="Calibri" w:cs="Segoe UI"/>
          <w:sz w:val="20"/>
          <w:szCs w:val="20"/>
          <w:lang w:val="en-US"/>
        </w:rPr>
        <w:t> </w:t>
      </w:r>
    </w:p>
    <w:p w14:paraId="0F3ADAE8" w14:textId="77777777" w:rsidR="005F086A" w:rsidRPr="003A4E71" w:rsidRDefault="005F086A" w:rsidP="00FA0EBD">
      <w:pPr>
        <w:pStyle w:val="paragraph"/>
        <w:spacing w:before="0" w:beforeAutospacing="0" w:after="0" w:afterAutospacing="0" w:line="276" w:lineRule="auto"/>
        <w:jc w:val="both"/>
        <w:textAlignment w:val="baseline"/>
        <w:rPr>
          <w:rStyle w:val="normaltextrun"/>
          <w:rFonts w:ascii="Calibri" w:hAnsi="Calibri" w:cs="Segoe UI"/>
          <w:sz w:val="20"/>
          <w:szCs w:val="20"/>
          <w:lang w:val="en-US"/>
        </w:rPr>
      </w:pPr>
    </w:p>
    <w:p w14:paraId="2B898291" w14:textId="77777777" w:rsidR="005F086A" w:rsidRPr="003A4E71" w:rsidRDefault="005F086A" w:rsidP="00FA0EBD">
      <w:pPr>
        <w:pStyle w:val="paragraph"/>
        <w:spacing w:before="0" w:beforeAutospacing="0" w:after="0" w:afterAutospacing="0" w:line="276" w:lineRule="auto"/>
        <w:jc w:val="both"/>
        <w:textAlignment w:val="baseline"/>
        <w:rPr>
          <w:rFonts w:ascii="Segoe UI" w:hAnsi="Segoe UI" w:cs="Segoe UI"/>
          <w:sz w:val="18"/>
          <w:szCs w:val="18"/>
          <w:lang w:val="en-US"/>
        </w:rPr>
      </w:pPr>
      <w:r w:rsidRPr="003A4E71">
        <w:rPr>
          <w:rStyle w:val="normaltextrun"/>
          <w:rFonts w:ascii="Calibri" w:hAnsi="Calibri" w:cs="Segoe UI"/>
          <w:sz w:val="20"/>
          <w:szCs w:val="20"/>
          <w:lang w:val="en-US"/>
        </w:rPr>
        <w:t>Nevertheless, due to a number of factors, including language constraints, education attainment, geographic isolations, etc., socioeconomic conditions in some ethnic minority communities lag behind the broader population in the province and in the country.</w:t>
      </w:r>
      <w:r w:rsidRPr="003A4E71">
        <w:rPr>
          <w:rStyle w:val="eop"/>
          <w:rFonts w:ascii="Calibri" w:hAnsi="Calibri" w:cs="Segoe UI"/>
          <w:sz w:val="20"/>
          <w:szCs w:val="20"/>
          <w:lang w:val="en-US"/>
        </w:rPr>
        <w:t> </w:t>
      </w:r>
    </w:p>
    <w:p w14:paraId="2B93800E" w14:textId="2329F1D7" w:rsidR="00421824" w:rsidRPr="003A4E71" w:rsidRDefault="00421824" w:rsidP="00FA0EBD">
      <w:pPr>
        <w:pStyle w:val="paragraph"/>
        <w:spacing w:before="0" w:beforeAutospacing="0" w:after="0" w:afterAutospacing="0" w:line="276" w:lineRule="auto"/>
        <w:jc w:val="both"/>
        <w:textAlignment w:val="baseline"/>
        <w:rPr>
          <w:rStyle w:val="eop"/>
          <w:rFonts w:ascii="Calibri" w:hAnsi="Calibri"/>
          <w:sz w:val="20"/>
          <w:szCs w:val="20"/>
          <w:lang w:val="en-US"/>
        </w:rPr>
      </w:pPr>
      <w:r w:rsidRPr="003A4E71">
        <w:rPr>
          <w:rStyle w:val="normaltextrun"/>
          <w:rFonts w:ascii="Calibri" w:hAnsi="Calibri"/>
          <w:sz w:val="20"/>
          <w:szCs w:val="20"/>
          <w:lang w:val="en-US"/>
        </w:rPr>
        <w:t>According to the Stakeholder Engagement plan, inclusive engagement of ethnic minority people is to encourage ethnic minorities to participate in the project, ensuring that they benefit from the project and minimize negative impacts on them.</w:t>
      </w:r>
      <w:r w:rsidRPr="003A4E71">
        <w:rPr>
          <w:rStyle w:val="eop"/>
          <w:rFonts w:ascii="Calibri" w:hAnsi="Calibri"/>
          <w:sz w:val="20"/>
          <w:szCs w:val="20"/>
          <w:lang w:val="en-US"/>
        </w:rPr>
        <w:t> </w:t>
      </w:r>
    </w:p>
    <w:p w14:paraId="1B2F92F5" w14:textId="77777777" w:rsidR="00421824" w:rsidRPr="003A4E71" w:rsidRDefault="00421824" w:rsidP="00FA0EBD">
      <w:pPr>
        <w:pStyle w:val="paragraph"/>
        <w:spacing w:before="0" w:beforeAutospacing="0" w:after="0" w:afterAutospacing="0" w:line="276" w:lineRule="auto"/>
        <w:jc w:val="both"/>
        <w:textAlignment w:val="baseline"/>
        <w:rPr>
          <w:rFonts w:ascii="Calibri" w:hAnsi="Calibri"/>
          <w:sz w:val="20"/>
          <w:szCs w:val="20"/>
          <w:lang w:val="en-US"/>
        </w:rPr>
      </w:pPr>
    </w:p>
    <w:p w14:paraId="54A45FAB" w14:textId="77777777" w:rsidR="00421824" w:rsidRPr="003A4E71" w:rsidRDefault="00421824" w:rsidP="00FA0EBD">
      <w:pPr>
        <w:pStyle w:val="paragraph"/>
        <w:numPr>
          <w:ilvl w:val="0"/>
          <w:numId w:val="52"/>
        </w:numPr>
        <w:spacing w:before="0" w:beforeAutospacing="0" w:after="0" w:afterAutospacing="0" w:line="276" w:lineRule="auto"/>
        <w:ind w:left="360" w:firstLine="0"/>
        <w:jc w:val="both"/>
        <w:textAlignment w:val="baseline"/>
        <w:rPr>
          <w:rFonts w:ascii="Calibri" w:hAnsi="Calibri"/>
          <w:sz w:val="20"/>
          <w:szCs w:val="20"/>
          <w:lang w:val="en-US"/>
        </w:rPr>
      </w:pPr>
      <w:r w:rsidRPr="003A4E71">
        <w:rPr>
          <w:rStyle w:val="normaltextrun"/>
          <w:rFonts w:ascii="Calibri" w:hAnsi="Calibri"/>
          <w:sz w:val="20"/>
          <w:szCs w:val="20"/>
          <w:lang w:val="en-US"/>
        </w:rPr>
        <w:t>Communicate project information in local languages and through methods that are culturally appropriate.</w:t>
      </w:r>
      <w:r w:rsidRPr="003A4E71">
        <w:rPr>
          <w:rStyle w:val="eop"/>
          <w:rFonts w:ascii="Calibri" w:hAnsi="Calibri"/>
          <w:sz w:val="20"/>
          <w:szCs w:val="20"/>
          <w:lang w:val="en-US"/>
        </w:rPr>
        <w:t> </w:t>
      </w:r>
    </w:p>
    <w:p w14:paraId="40F70102" w14:textId="77777777" w:rsidR="00421824" w:rsidRPr="003A4E71" w:rsidRDefault="00421824" w:rsidP="00FA0EBD">
      <w:pPr>
        <w:pStyle w:val="paragraph"/>
        <w:numPr>
          <w:ilvl w:val="0"/>
          <w:numId w:val="52"/>
        </w:numPr>
        <w:spacing w:before="0" w:beforeAutospacing="0" w:after="0" w:afterAutospacing="0" w:line="276" w:lineRule="auto"/>
        <w:ind w:left="360" w:firstLine="0"/>
        <w:jc w:val="both"/>
        <w:textAlignment w:val="baseline"/>
        <w:rPr>
          <w:rFonts w:ascii="Calibri" w:hAnsi="Calibri"/>
          <w:sz w:val="20"/>
          <w:szCs w:val="20"/>
          <w:lang w:val="en-US"/>
        </w:rPr>
      </w:pPr>
      <w:r w:rsidRPr="003A4E71">
        <w:rPr>
          <w:rStyle w:val="normaltextrun"/>
          <w:rFonts w:ascii="Calibri" w:hAnsi="Calibri"/>
          <w:sz w:val="20"/>
          <w:szCs w:val="20"/>
          <w:lang w:val="en-US"/>
        </w:rPr>
        <w:t>Ensure ethnic minorities have equitable representation in the decision-making bodies associated with the community level project activities – particularly Liziping NR, Baodinggou NR and Wolong NR in Sichuan Province and Tianchi NR and Caojian Forest Farm in Yunnan Province.</w:t>
      </w:r>
      <w:r w:rsidRPr="003A4E71">
        <w:rPr>
          <w:rStyle w:val="eop"/>
          <w:rFonts w:ascii="Calibri" w:hAnsi="Calibri"/>
          <w:sz w:val="20"/>
          <w:szCs w:val="20"/>
          <w:lang w:val="en-US"/>
        </w:rPr>
        <w:t> </w:t>
      </w:r>
    </w:p>
    <w:p w14:paraId="5EEE740E" w14:textId="77777777" w:rsidR="00421824" w:rsidRPr="003A4E71" w:rsidRDefault="00421824" w:rsidP="00FA0EBD">
      <w:pPr>
        <w:pStyle w:val="paragraph"/>
        <w:numPr>
          <w:ilvl w:val="0"/>
          <w:numId w:val="52"/>
        </w:numPr>
        <w:spacing w:before="0" w:beforeAutospacing="0" w:after="0" w:afterAutospacing="0" w:line="276" w:lineRule="auto"/>
        <w:ind w:left="360" w:firstLine="0"/>
        <w:jc w:val="both"/>
        <w:textAlignment w:val="baseline"/>
        <w:rPr>
          <w:rFonts w:ascii="Calibri" w:hAnsi="Calibri"/>
          <w:sz w:val="20"/>
          <w:szCs w:val="20"/>
          <w:lang w:val="en-US"/>
        </w:rPr>
      </w:pPr>
      <w:r w:rsidRPr="003A4E71">
        <w:rPr>
          <w:rStyle w:val="normaltextrun"/>
          <w:rFonts w:ascii="Calibri" w:hAnsi="Calibri"/>
          <w:sz w:val="20"/>
          <w:szCs w:val="20"/>
          <w:lang w:val="en-US"/>
        </w:rPr>
        <w:t>Ensure participation of ethnic minorities is gender inclusive and tailored to the needs of disadvantaged and vulnerable groups.</w:t>
      </w:r>
      <w:r w:rsidRPr="003A4E71">
        <w:rPr>
          <w:rStyle w:val="eop"/>
          <w:rFonts w:ascii="Calibri" w:hAnsi="Calibri"/>
          <w:sz w:val="20"/>
          <w:szCs w:val="20"/>
          <w:lang w:val="en-US"/>
        </w:rPr>
        <w:t> </w:t>
      </w:r>
    </w:p>
    <w:p w14:paraId="7CE71E1D" w14:textId="77777777" w:rsidR="00421824" w:rsidRPr="003A4E71" w:rsidRDefault="00421824" w:rsidP="00FA0EBD">
      <w:pPr>
        <w:pStyle w:val="paragraph"/>
        <w:numPr>
          <w:ilvl w:val="0"/>
          <w:numId w:val="53"/>
        </w:numPr>
        <w:spacing w:before="0" w:beforeAutospacing="0" w:after="0" w:afterAutospacing="0" w:line="276" w:lineRule="auto"/>
        <w:ind w:left="360" w:firstLine="0"/>
        <w:jc w:val="both"/>
        <w:textAlignment w:val="baseline"/>
        <w:rPr>
          <w:rFonts w:ascii="Calibri" w:hAnsi="Calibri"/>
          <w:sz w:val="20"/>
          <w:szCs w:val="20"/>
          <w:lang w:val="en-US"/>
        </w:rPr>
      </w:pPr>
      <w:r w:rsidRPr="003A4E71">
        <w:rPr>
          <w:rStyle w:val="normaltextrun"/>
          <w:rFonts w:ascii="Calibri" w:hAnsi="Calibri"/>
          <w:sz w:val="20"/>
          <w:szCs w:val="20"/>
          <w:lang w:val="en-US"/>
        </w:rPr>
        <w:t>Facilitate/strengthen community organizations, e.g., agricultural associations, including cooperatives and ethnic minority women’s groups in communities with active male labor migration.</w:t>
      </w:r>
      <w:r w:rsidRPr="003A4E71">
        <w:rPr>
          <w:rStyle w:val="eop"/>
          <w:rFonts w:ascii="Calibri" w:hAnsi="Calibri"/>
          <w:sz w:val="20"/>
          <w:szCs w:val="20"/>
          <w:lang w:val="en-US"/>
        </w:rPr>
        <w:t> </w:t>
      </w:r>
    </w:p>
    <w:p w14:paraId="497B475B" w14:textId="77777777" w:rsidR="00421824" w:rsidRPr="003A4E71" w:rsidRDefault="00421824" w:rsidP="00FA0EBD">
      <w:pPr>
        <w:pStyle w:val="paragraph"/>
        <w:numPr>
          <w:ilvl w:val="0"/>
          <w:numId w:val="53"/>
        </w:numPr>
        <w:spacing w:before="0" w:beforeAutospacing="0" w:after="0" w:afterAutospacing="0" w:line="276" w:lineRule="auto"/>
        <w:ind w:left="360" w:firstLine="0"/>
        <w:jc w:val="both"/>
        <w:textAlignment w:val="baseline"/>
        <w:rPr>
          <w:rFonts w:ascii="Calibri" w:hAnsi="Calibri"/>
          <w:sz w:val="20"/>
          <w:szCs w:val="20"/>
          <w:lang w:val="en-US"/>
        </w:rPr>
      </w:pPr>
      <w:r w:rsidRPr="003A4E71">
        <w:rPr>
          <w:rStyle w:val="normaltextrun"/>
          <w:rFonts w:ascii="Calibri" w:hAnsi="Calibri"/>
          <w:sz w:val="20"/>
          <w:szCs w:val="20"/>
          <w:lang w:val="en-US"/>
        </w:rPr>
        <w:t>Deliver skills and know-how training, including professional training for farmers, capacity building for establishing or strengthening markets for traditional and alternative livelihoods products and services, including specialized ecotourism products and services.</w:t>
      </w:r>
      <w:r w:rsidRPr="003A4E71">
        <w:rPr>
          <w:rStyle w:val="eop"/>
          <w:rFonts w:ascii="Calibri" w:hAnsi="Calibri"/>
          <w:sz w:val="20"/>
          <w:szCs w:val="20"/>
          <w:lang w:val="en-US"/>
        </w:rPr>
        <w:t> </w:t>
      </w:r>
    </w:p>
    <w:p w14:paraId="196D3B9D" w14:textId="77777777" w:rsidR="00421824" w:rsidRPr="003A4E71" w:rsidRDefault="00421824" w:rsidP="00FA0EBD">
      <w:pPr>
        <w:pStyle w:val="paragraph"/>
        <w:numPr>
          <w:ilvl w:val="0"/>
          <w:numId w:val="53"/>
        </w:numPr>
        <w:spacing w:before="0" w:beforeAutospacing="0" w:after="0" w:afterAutospacing="0" w:line="276" w:lineRule="auto"/>
        <w:ind w:left="360" w:firstLine="0"/>
        <w:jc w:val="both"/>
        <w:textAlignment w:val="baseline"/>
        <w:rPr>
          <w:rFonts w:ascii="Calibri" w:hAnsi="Calibri"/>
          <w:sz w:val="20"/>
          <w:szCs w:val="20"/>
          <w:lang w:val="en-US"/>
        </w:rPr>
      </w:pPr>
      <w:r w:rsidRPr="003A4E71">
        <w:rPr>
          <w:rStyle w:val="normaltextrun"/>
          <w:rFonts w:ascii="Calibri" w:hAnsi="Calibri"/>
          <w:sz w:val="20"/>
          <w:szCs w:val="20"/>
          <w:lang w:val="en-US"/>
        </w:rPr>
        <w:t>Focus on delivering broad sustainable livelihood benefits, including improvements to, e.g., through alternative biological compensation mechanisms and payment innovation, ecotourism, e.g., through capacity building for agricultural associations, including cooperatives, ethnic minority women’s groups, etc.</w:t>
      </w:r>
      <w:r w:rsidRPr="003A4E71">
        <w:rPr>
          <w:rStyle w:val="eop"/>
          <w:rFonts w:ascii="Calibri" w:hAnsi="Calibri"/>
          <w:sz w:val="20"/>
          <w:szCs w:val="20"/>
          <w:lang w:val="en-US"/>
        </w:rPr>
        <w:t> </w:t>
      </w:r>
    </w:p>
    <w:p w14:paraId="0E94A970" w14:textId="77777777" w:rsidR="00421824" w:rsidRPr="003A4E71" w:rsidRDefault="00421824" w:rsidP="00FA0EBD">
      <w:pPr>
        <w:pStyle w:val="paragraph"/>
        <w:numPr>
          <w:ilvl w:val="0"/>
          <w:numId w:val="53"/>
        </w:numPr>
        <w:spacing w:before="0" w:beforeAutospacing="0" w:after="0" w:afterAutospacing="0" w:line="276" w:lineRule="auto"/>
        <w:ind w:left="360" w:firstLine="0"/>
        <w:jc w:val="both"/>
        <w:textAlignment w:val="baseline"/>
        <w:rPr>
          <w:rFonts w:ascii="Calibri" w:hAnsi="Calibri"/>
          <w:sz w:val="20"/>
          <w:szCs w:val="20"/>
          <w:lang w:val="en-US"/>
        </w:rPr>
      </w:pPr>
      <w:r w:rsidRPr="003A4E71">
        <w:rPr>
          <w:rStyle w:val="normaltextrun"/>
          <w:rFonts w:ascii="Calibri" w:hAnsi="Calibri"/>
          <w:sz w:val="20"/>
          <w:szCs w:val="20"/>
          <w:lang w:val="en-US"/>
        </w:rPr>
        <w:t>Ensure timely access to information. P</w:t>
      </w:r>
      <w:r w:rsidRPr="003A4E71">
        <w:rPr>
          <w:rStyle w:val="normaltextrun"/>
          <w:rFonts w:ascii="Calibri" w:hAnsi="Calibri"/>
          <w:color w:val="000000"/>
          <w:sz w:val="20"/>
          <w:szCs w:val="20"/>
          <w:lang w:val="en-US"/>
        </w:rPr>
        <w:t>roject details will be communicated orally and visually as well as in written form in local languages, to ensure local stakeholders can understand the specific activities being implemented and the potential impacts and benefits.</w:t>
      </w:r>
      <w:r w:rsidRPr="003A4E71">
        <w:rPr>
          <w:rStyle w:val="eop"/>
          <w:rFonts w:ascii="Calibri" w:hAnsi="Calibri"/>
          <w:color w:val="000000"/>
          <w:sz w:val="20"/>
          <w:szCs w:val="20"/>
          <w:lang w:val="en-US"/>
        </w:rPr>
        <w:t> </w:t>
      </w:r>
    </w:p>
    <w:p w14:paraId="657F73A0" w14:textId="77777777" w:rsidR="005F086A" w:rsidRPr="003A4E71" w:rsidRDefault="005F086A" w:rsidP="009506CE">
      <w:pPr>
        <w:spacing w:line="276" w:lineRule="auto"/>
        <w:jc w:val="both"/>
        <w:rPr>
          <w:rFonts w:ascii="Calibri" w:hAnsi="Calibri" w:cs="Calibri"/>
          <w:color w:val="000000"/>
          <w:sz w:val="20"/>
          <w:szCs w:val="20"/>
        </w:rPr>
      </w:pPr>
    </w:p>
    <w:p w14:paraId="734789AC" w14:textId="77777777" w:rsidR="002221FA" w:rsidRPr="003A4E71" w:rsidRDefault="10E1CEC1" w:rsidP="009506CE">
      <w:pPr>
        <w:pStyle w:val="3"/>
        <w:numPr>
          <w:ilvl w:val="2"/>
          <w:numId w:val="3"/>
        </w:numPr>
        <w:spacing w:line="276" w:lineRule="auto"/>
        <w:jc w:val="both"/>
        <w:rPr>
          <w:rFonts w:ascii="Calibri" w:hAnsi="Calibri" w:cs="Calibri"/>
          <w:sz w:val="20"/>
          <w:szCs w:val="20"/>
        </w:rPr>
      </w:pPr>
      <w:bookmarkStart w:id="299" w:name="_Toc1573219234"/>
      <w:bookmarkStart w:id="300" w:name="_Toc387970633"/>
      <w:bookmarkStart w:id="301" w:name="_Toc803479209"/>
      <w:bookmarkStart w:id="302" w:name="_Toc1582857935"/>
      <w:bookmarkStart w:id="303" w:name="_Toc369164742"/>
      <w:bookmarkStart w:id="304" w:name="_Toc1439908382"/>
      <w:bookmarkStart w:id="305" w:name="_Toc110810026"/>
      <w:r w:rsidRPr="003A4E71">
        <w:rPr>
          <w:rFonts w:ascii="Calibri" w:hAnsi="Calibri" w:cs="Calibri"/>
          <w:sz w:val="20"/>
          <w:szCs w:val="20"/>
        </w:rPr>
        <w:t>Consultation Activities During and After Project Implementation</w:t>
      </w:r>
      <w:bookmarkEnd w:id="299"/>
      <w:bookmarkEnd w:id="300"/>
      <w:bookmarkEnd w:id="301"/>
      <w:bookmarkEnd w:id="302"/>
      <w:bookmarkEnd w:id="303"/>
      <w:bookmarkEnd w:id="304"/>
      <w:bookmarkEnd w:id="305"/>
    </w:p>
    <w:p w14:paraId="1A7985D8" w14:textId="2900C8DC"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During the implementation stage, public consultations will focus on implementation status, management measures being implemented for environmental and social risks identified, resolution of grievances, including the results of monitoring. During the Project completion phase, consultations will focus on sustainability strategies and measures to sustain the gains of the Project. </w:t>
      </w:r>
      <w:r w:rsidR="0036243B" w:rsidRPr="003A4E71">
        <w:rPr>
          <w:rFonts w:ascii="Calibri" w:hAnsi="Calibri" w:cs="Calibri"/>
          <w:color w:val="000000"/>
          <w:sz w:val="20"/>
          <w:szCs w:val="20"/>
        </w:rPr>
        <w:t>The</w:t>
      </w:r>
      <w:r w:rsidRPr="003A4E71">
        <w:rPr>
          <w:rFonts w:ascii="Calibri" w:hAnsi="Calibri" w:cs="Calibri"/>
          <w:color w:val="000000"/>
          <w:sz w:val="20"/>
          <w:szCs w:val="20"/>
        </w:rPr>
        <w:t xml:space="preserve"> Stakeholder Engagement Plan is in Annex 7 of ProDoc. </w:t>
      </w:r>
    </w:p>
    <w:p w14:paraId="43107AC6" w14:textId="77777777" w:rsidR="002221FA" w:rsidRPr="003A4E71" w:rsidRDefault="10E1CEC1" w:rsidP="009506CE">
      <w:pPr>
        <w:pStyle w:val="2"/>
        <w:numPr>
          <w:ilvl w:val="1"/>
          <w:numId w:val="3"/>
        </w:numPr>
        <w:spacing w:line="276" w:lineRule="auto"/>
        <w:jc w:val="both"/>
        <w:rPr>
          <w:rFonts w:ascii="Calibri" w:hAnsi="Calibri" w:cs="Calibri"/>
        </w:rPr>
      </w:pPr>
      <w:bookmarkStart w:id="306" w:name="_Toc956163393"/>
      <w:bookmarkStart w:id="307" w:name="_Toc1746249051"/>
      <w:bookmarkStart w:id="308" w:name="_Toc601136859"/>
      <w:bookmarkStart w:id="309" w:name="_Toc766287386"/>
      <w:bookmarkStart w:id="310" w:name="_Toc1398694977"/>
      <w:bookmarkStart w:id="311" w:name="_Toc1304369652"/>
      <w:bookmarkStart w:id="312" w:name="_Toc110810027"/>
      <w:r w:rsidRPr="003A4E71">
        <w:rPr>
          <w:rFonts w:ascii="Calibri" w:hAnsi="Calibri" w:cs="Calibri"/>
        </w:rPr>
        <w:t>Information Disclosure</w:t>
      </w:r>
      <w:bookmarkEnd w:id="306"/>
      <w:bookmarkEnd w:id="307"/>
      <w:bookmarkEnd w:id="308"/>
      <w:bookmarkEnd w:id="309"/>
      <w:bookmarkEnd w:id="310"/>
      <w:bookmarkEnd w:id="311"/>
      <w:bookmarkEnd w:id="312"/>
    </w:p>
    <w:p w14:paraId="6A42C675" w14:textId="1CA3E00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UNDP’s Information Disclosure Policy is guided by openness, with the presumption that any information concerning UNDP programmes and operations is available to the public. The Project, in line with UNDP’s policy, will ensure that relevant information on the Project will be disclosed in a timely manner, in an accessible place and in appropriate form and language to ensure that affected communities and other stakeholders will understand the opportunities, risks and potential impacts of different activities under the Project. The Project will provide public access to information (either printer or electronic materials). Public access to information will be through disclosure to UNDP and project websites.</w:t>
      </w:r>
    </w:p>
    <w:p w14:paraId="1EC4701D" w14:textId="77777777" w:rsidR="002221FA" w:rsidRPr="003A4E71" w:rsidRDefault="002221FA" w:rsidP="009506CE">
      <w:pPr>
        <w:spacing w:line="276" w:lineRule="auto"/>
        <w:jc w:val="both"/>
        <w:rPr>
          <w:rFonts w:ascii="Calibri" w:hAnsi="Calibri" w:cs="Calibri"/>
          <w:color w:val="000000"/>
          <w:sz w:val="20"/>
          <w:szCs w:val="20"/>
        </w:rPr>
      </w:pPr>
    </w:p>
    <w:p w14:paraId="732C7551" w14:textId="2F5DB875" w:rsidR="00837188"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Since the Project was categorized as Substantial Risk, draft ESMF will be disclosed </w:t>
      </w:r>
      <w:r w:rsidR="00137D10" w:rsidRPr="003A4E71">
        <w:rPr>
          <w:rFonts w:ascii="Calibri" w:hAnsi="Calibri" w:cs="Calibri"/>
          <w:color w:val="000000" w:themeColor="text1"/>
          <w:sz w:val="20"/>
          <w:szCs w:val="20"/>
        </w:rPr>
        <w:t>120</w:t>
      </w:r>
      <w:r w:rsidRPr="003A4E71">
        <w:rPr>
          <w:rFonts w:ascii="Calibri" w:hAnsi="Calibri" w:cs="Calibri"/>
          <w:color w:val="000000" w:themeColor="text1"/>
          <w:sz w:val="20"/>
          <w:szCs w:val="20"/>
        </w:rPr>
        <w:t xml:space="preserve"> days prior to Project Appraisal Committee (PAC).</w:t>
      </w:r>
      <w:r w:rsidR="79A8687C" w:rsidRPr="003A4E71">
        <w:rPr>
          <w:rFonts w:ascii="Calibri" w:hAnsi="Calibri" w:cs="Calibri"/>
          <w:color w:val="000000" w:themeColor="text1"/>
          <w:sz w:val="20"/>
          <w:szCs w:val="20"/>
        </w:rPr>
        <w:t xml:space="preserve"> </w:t>
      </w:r>
      <w:r w:rsidR="00837188" w:rsidRPr="003A4E71">
        <w:rPr>
          <w:rFonts w:ascii="Calibri" w:hAnsi="Calibri" w:cs="Calibri"/>
          <w:color w:val="000000" w:themeColor="text1"/>
          <w:sz w:val="20"/>
          <w:szCs w:val="20"/>
        </w:rPr>
        <w:t>Specifically, the SES (SES, Policy Delivery Process, para. 21) stipulates that, among other disclosures specified by UNDP’s policies and procedures, UNDP will ensure that the following information be made available:</w:t>
      </w:r>
    </w:p>
    <w:p w14:paraId="0B9D9978" w14:textId="77777777" w:rsidR="00837188" w:rsidRPr="003A4E71" w:rsidRDefault="00837188" w:rsidP="009506CE">
      <w:pPr>
        <w:pStyle w:val="ae"/>
        <w:numPr>
          <w:ilvl w:val="0"/>
          <w:numId w:val="34"/>
        </w:numPr>
        <w:spacing w:before="120" w:after="120" w:line="276" w:lineRule="auto"/>
        <w:jc w:val="both"/>
        <w:rPr>
          <w:rFonts w:ascii="Calibri" w:hAnsi="Calibri" w:cs="Calibri"/>
          <w:color w:val="000000"/>
          <w:sz w:val="20"/>
          <w:szCs w:val="20"/>
        </w:rPr>
      </w:pPr>
      <w:r w:rsidRPr="003A4E71">
        <w:rPr>
          <w:rFonts w:ascii="Calibri" w:hAnsi="Calibri" w:cs="Calibri"/>
          <w:color w:val="000000"/>
          <w:sz w:val="20"/>
          <w:szCs w:val="20"/>
        </w:rPr>
        <w:t>Stakeholder engagement plans and summary reports of stakeholder consultations</w:t>
      </w:r>
    </w:p>
    <w:p w14:paraId="38153995" w14:textId="77777777" w:rsidR="00837188" w:rsidRPr="003A4E71" w:rsidRDefault="00837188" w:rsidP="009506CE">
      <w:pPr>
        <w:pStyle w:val="ae"/>
        <w:numPr>
          <w:ilvl w:val="0"/>
          <w:numId w:val="34"/>
        </w:numPr>
        <w:spacing w:before="120" w:after="120" w:line="276" w:lineRule="auto"/>
        <w:jc w:val="both"/>
        <w:rPr>
          <w:rFonts w:ascii="Calibri" w:hAnsi="Calibri" w:cs="Calibri"/>
          <w:color w:val="000000"/>
          <w:sz w:val="20"/>
          <w:szCs w:val="20"/>
        </w:rPr>
      </w:pPr>
      <w:r w:rsidRPr="003A4E71">
        <w:rPr>
          <w:rFonts w:ascii="Calibri" w:hAnsi="Calibri" w:cs="Calibri"/>
          <w:color w:val="000000"/>
          <w:sz w:val="20"/>
          <w:szCs w:val="20"/>
        </w:rPr>
        <w:t>Social and environmental screening reports with project documentation</w:t>
      </w:r>
    </w:p>
    <w:p w14:paraId="214ECA52" w14:textId="77777777" w:rsidR="00837188" w:rsidRPr="003A4E71" w:rsidRDefault="00837188" w:rsidP="009506CE">
      <w:pPr>
        <w:pStyle w:val="ae"/>
        <w:numPr>
          <w:ilvl w:val="0"/>
          <w:numId w:val="34"/>
        </w:numPr>
        <w:spacing w:before="120" w:after="120" w:line="276" w:lineRule="auto"/>
        <w:jc w:val="both"/>
        <w:rPr>
          <w:rFonts w:ascii="Calibri" w:hAnsi="Calibri" w:cs="Calibri"/>
          <w:color w:val="000000"/>
          <w:sz w:val="20"/>
          <w:szCs w:val="20"/>
        </w:rPr>
      </w:pPr>
      <w:r w:rsidRPr="003A4E71">
        <w:rPr>
          <w:rFonts w:ascii="Calibri" w:hAnsi="Calibri" w:cs="Calibri"/>
          <w:color w:val="000000"/>
          <w:sz w:val="20"/>
          <w:szCs w:val="20"/>
        </w:rPr>
        <w:t>Draft social and environmental assessments, including any draft management plans</w:t>
      </w:r>
    </w:p>
    <w:p w14:paraId="66B46050" w14:textId="77777777" w:rsidR="00837188" w:rsidRPr="003A4E71" w:rsidRDefault="00837188" w:rsidP="009506CE">
      <w:pPr>
        <w:pStyle w:val="ae"/>
        <w:numPr>
          <w:ilvl w:val="0"/>
          <w:numId w:val="34"/>
        </w:numPr>
        <w:spacing w:before="120" w:after="120" w:line="276" w:lineRule="auto"/>
        <w:jc w:val="both"/>
        <w:rPr>
          <w:rFonts w:ascii="Calibri" w:hAnsi="Calibri" w:cs="Calibri"/>
          <w:color w:val="000000"/>
          <w:sz w:val="20"/>
          <w:szCs w:val="20"/>
        </w:rPr>
      </w:pPr>
      <w:r w:rsidRPr="003A4E71">
        <w:rPr>
          <w:rFonts w:ascii="Calibri" w:hAnsi="Calibri" w:cs="Calibri"/>
          <w:color w:val="000000"/>
          <w:sz w:val="20"/>
          <w:szCs w:val="20"/>
        </w:rPr>
        <w:t>Final social and environmental assessments and associated management plans</w:t>
      </w:r>
    </w:p>
    <w:p w14:paraId="30DFC391" w14:textId="77777777" w:rsidR="00837188" w:rsidRPr="003A4E71" w:rsidRDefault="00837188" w:rsidP="009506CE">
      <w:pPr>
        <w:pStyle w:val="ae"/>
        <w:numPr>
          <w:ilvl w:val="0"/>
          <w:numId w:val="34"/>
        </w:numPr>
        <w:spacing w:before="120" w:after="120" w:line="276" w:lineRule="auto"/>
        <w:jc w:val="both"/>
        <w:rPr>
          <w:rFonts w:ascii="Calibri" w:hAnsi="Calibri" w:cs="Calibri"/>
          <w:color w:val="000000"/>
          <w:sz w:val="20"/>
          <w:szCs w:val="20"/>
        </w:rPr>
      </w:pPr>
      <w:r w:rsidRPr="003A4E71">
        <w:rPr>
          <w:rFonts w:ascii="Calibri" w:hAnsi="Calibri" w:cs="Calibri"/>
          <w:color w:val="000000"/>
          <w:sz w:val="20"/>
          <w:szCs w:val="20"/>
        </w:rPr>
        <w:t>Any required social and environmental monitoring reports.</w:t>
      </w:r>
    </w:p>
    <w:p w14:paraId="22011F2A" w14:textId="10DEB7C3" w:rsidR="00837188" w:rsidRPr="003A4E71" w:rsidRDefault="00837188"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As outlined in the SES and UNDP’s Social and Environmental Screening Procedure (SESP), the type and timing of assessments and management plans vary depending </w:t>
      </w:r>
      <w:r w:rsidR="00EA251B" w:rsidRPr="003A4E71">
        <w:rPr>
          <w:rFonts w:ascii="Calibri" w:hAnsi="Calibri" w:cs="Calibri"/>
          <w:color w:val="000000"/>
          <w:sz w:val="20"/>
          <w:szCs w:val="20"/>
        </w:rPr>
        <w:t>on</w:t>
      </w:r>
      <w:r w:rsidRPr="003A4E71">
        <w:rPr>
          <w:rFonts w:ascii="Calibri" w:hAnsi="Calibri" w:cs="Calibri"/>
          <w:color w:val="000000"/>
          <w:sz w:val="20"/>
          <w:szCs w:val="20"/>
        </w:rPr>
        <w:t xml:space="preserve"> the level of social and environmental risk associated with a project as well as timing of the social and environmental assessment.</w:t>
      </w:r>
    </w:p>
    <w:p w14:paraId="0568FE1E" w14:textId="77777777" w:rsidR="00837188" w:rsidRPr="003A4E71" w:rsidRDefault="00837188" w:rsidP="009506CE">
      <w:pPr>
        <w:spacing w:line="276" w:lineRule="auto"/>
        <w:jc w:val="both"/>
        <w:rPr>
          <w:rFonts w:ascii="Calibri" w:hAnsi="Calibri" w:cs="Calibri"/>
          <w:color w:val="000000"/>
          <w:sz w:val="20"/>
          <w:szCs w:val="20"/>
        </w:rPr>
      </w:pPr>
    </w:p>
    <w:p w14:paraId="5DE558F6" w14:textId="36A10EE7" w:rsidR="00837188" w:rsidRPr="003A4E71" w:rsidRDefault="00837188"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This ESMF (and project SESPs) will be disclosed via the UNDP China website in accordance with UNDP SES policy. The subsequent project ESMPs or stand-alone management plan(s) will also be publicly disclosed via the UNDP China website once drafted, and finalized and adopted only after the required time period for disclosure has elapsed.</w:t>
      </w:r>
    </w:p>
    <w:p w14:paraId="5BC58D4E" w14:textId="77777777" w:rsidR="00837188" w:rsidRPr="003A4E71" w:rsidRDefault="00837188" w:rsidP="009506CE">
      <w:pPr>
        <w:spacing w:line="276" w:lineRule="auto"/>
        <w:jc w:val="both"/>
        <w:rPr>
          <w:rFonts w:ascii="Calibri" w:hAnsi="Calibri" w:cs="Calibri"/>
          <w:color w:val="000000"/>
          <w:sz w:val="20"/>
          <w:szCs w:val="20"/>
        </w:rPr>
      </w:pPr>
    </w:p>
    <w:p w14:paraId="4292AF82" w14:textId="72A62D8B" w:rsidR="00837188" w:rsidRPr="003A4E71" w:rsidRDefault="00837188"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These requirements for stakeholder engagement and disclosure will be adhered to during the implementation of this ESMF, and the subsequent implementation of the resulting ESMPs and any stand-alone management plans. </w:t>
      </w:r>
    </w:p>
    <w:p w14:paraId="3B8FFB9C" w14:textId="77777777" w:rsidR="002221FA" w:rsidRPr="003A4E71" w:rsidRDefault="10E1CEC1" w:rsidP="009506CE">
      <w:pPr>
        <w:pStyle w:val="1"/>
        <w:numPr>
          <w:ilvl w:val="0"/>
          <w:numId w:val="3"/>
        </w:numPr>
        <w:spacing w:before="480" w:line="276" w:lineRule="auto"/>
        <w:ind w:left="431" w:hanging="431"/>
        <w:jc w:val="both"/>
        <w:rPr>
          <w:rFonts w:ascii="Calibri" w:hAnsi="Calibri" w:cs="Calibri"/>
          <w:color w:val="002060"/>
        </w:rPr>
      </w:pPr>
      <w:bookmarkStart w:id="313" w:name="_Toc89243937"/>
      <w:bookmarkStart w:id="314" w:name="_Toc89244089"/>
      <w:bookmarkStart w:id="315" w:name="_Toc89244159"/>
      <w:bookmarkStart w:id="316" w:name="_Toc1144515210"/>
      <w:bookmarkStart w:id="317" w:name="_Toc118048069"/>
      <w:bookmarkStart w:id="318" w:name="_Toc1439474332"/>
      <w:bookmarkStart w:id="319" w:name="_Toc224230081"/>
      <w:bookmarkStart w:id="320" w:name="_Toc1103992959"/>
      <w:bookmarkStart w:id="321" w:name="_Toc302251533"/>
      <w:bookmarkStart w:id="322" w:name="_Toc110810028"/>
      <w:bookmarkEnd w:id="313"/>
      <w:bookmarkEnd w:id="314"/>
      <w:bookmarkEnd w:id="315"/>
      <w:r w:rsidRPr="003A4E71">
        <w:rPr>
          <w:rFonts w:ascii="Calibri" w:hAnsi="Calibri" w:cs="Calibri"/>
          <w:color w:val="002060"/>
        </w:rPr>
        <w:t>Accountability and Grievance Redress Mechanisms</w:t>
      </w:r>
      <w:bookmarkEnd w:id="316"/>
      <w:bookmarkEnd w:id="317"/>
      <w:bookmarkEnd w:id="318"/>
      <w:bookmarkEnd w:id="319"/>
      <w:bookmarkEnd w:id="320"/>
      <w:bookmarkEnd w:id="321"/>
      <w:bookmarkEnd w:id="322"/>
    </w:p>
    <w:p w14:paraId="1DB4635F" w14:textId="77777777" w:rsidR="002221FA" w:rsidRPr="003A4E71" w:rsidRDefault="10E1CEC1" w:rsidP="009506CE">
      <w:pPr>
        <w:pStyle w:val="2"/>
        <w:numPr>
          <w:ilvl w:val="1"/>
          <w:numId w:val="3"/>
        </w:numPr>
        <w:spacing w:line="276" w:lineRule="auto"/>
        <w:ind w:left="567" w:hanging="567"/>
        <w:jc w:val="both"/>
        <w:rPr>
          <w:rFonts w:ascii="Calibri" w:hAnsi="Calibri" w:cs="Calibri"/>
        </w:rPr>
      </w:pPr>
      <w:bookmarkStart w:id="323" w:name="_Toc806676546"/>
      <w:bookmarkStart w:id="324" w:name="_Toc743935791"/>
      <w:bookmarkStart w:id="325" w:name="_Toc1631699652"/>
      <w:bookmarkStart w:id="326" w:name="_Toc2036093429"/>
      <w:bookmarkStart w:id="327" w:name="_Toc700770514"/>
      <w:bookmarkStart w:id="328" w:name="_Toc1191787660"/>
      <w:bookmarkStart w:id="329" w:name="_Toc110810029"/>
      <w:r w:rsidRPr="003A4E71">
        <w:rPr>
          <w:rFonts w:ascii="Calibri" w:hAnsi="Calibri" w:cs="Calibri"/>
        </w:rPr>
        <w:t>Project-level Grievance Redress Mechanisms</w:t>
      </w:r>
      <w:bookmarkEnd w:id="323"/>
      <w:bookmarkEnd w:id="324"/>
      <w:bookmarkEnd w:id="325"/>
      <w:bookmarkEnd w:id="326"/>
      <w:bookmarkEnd w:id="327"/>
      <w:bookmarkEnd w:id="328"/>
      <w:bookmarkEnd w:id="329"/>
    </w:p>
    <w:p w14:paraId="2C54E2DE" w14:textId="0323BECA"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The </w:t>
      </w:r>
      <w:r w:rsidR="001C7B39" w:rsidRPr="003A4E71">
        <w:rPr>
          <w:rFonts w:ascii="Calibri" w:hAnsi="Calibri"/>
          <w:sz w:val="20"/>
        </w:rPr>
        <w:t>FECO</w:t>
      </w:r>
      <w:r w:rsidRPr="003A4E71">
        <w:rPr>
          <w:rFonts w:ascii="Calibri" w:hAnsi="Calibri" w:cs="Calibri"/>
          <w:sz w:val="20"/>
          <w:szCs w:val="20"/>
        </w:rPr>
        <w:t xml:space="preserve"> will establish and implement, as described in the Project Document, a transparent, fair and free-to-access project-level Grievance Redress Mechanism (GRM), approved by stakeholders, which will be put in place at the start of implementation</w:t>
      </w:r>
      <w:r w:rsidRPr="003A4E71">
        <w:rPr>
          <w:rFonts w:ascii="Calibri" w:hAnsi="Calibri" w:cs="Calibri"/>
          <w:sz w:val="20"/>
          <w:szCs w:val="20"/>
        </w:rPr>
        <w:footnoteReference w:id="6"/>
      </w:r>
      <w:r w:rsidRPr="003A4E71">
        <w:rPr>
          <w:rFonts w:ascii="Calibri" w:hAnsi="Calibri" w:cs="Calibri"/>
          <w:sz w:val="20"/>
          <w:szCs w:val="20"/>
        </w:rPr>
        <w:t>.  Interested stakeholders may raise a grievance at any time to the Project Management Office, the Executing Agency, Implementing Agency (UNDP), or the GEF.</w:t>
      </w:r>
    </w:p>
    <w:p w14:paraId="28F556B6" w14:textId="77777777" w:rsidR="00A000DD" w:rsidRPr="003A4E71" w:rsidRDefault="00A000DD" w:rsidP="009506CE">
      <w:pPr>
        <w:spacing w:line="276" w:lineRule="auto"/>
        <w:jc w:val="both"/>
        <w:rPr>
          <w:rFonts w:ascii="Calibri" w:hAnsi="Calibri" w:cs="Calibri"/>
          <w:sz w:val="20"/>
          <w:szCs w:val="20"/>
        </w:rPr>
      </w:pPr>
    </w:p>
    <w:p w14:paraId="061D3B13" w14:textId="242B8CA3" w:rsidR="00820DF5" w:rsidRPr="003A4E71" w:rsidRDefault="00820DF5" w:rsidP="009506CE">
      <w:pPr>
        <w:pStyle w:val="af5"/>
        <w:spacing w:line="276" w:lineRule="auto"/>
        <w:jc w:val="both"/>
        <w:rPr>
          <w:rFonts w:ascii="Calibri" w:hAnsi="Calibri" w:cs="Calibri"/>
          <w:b/>
          <w:i w:val="0"/>
          <w:color w:val="000000"/>
          <w:sz w:val="20"/>
          <w:szCs w:val="20"/>
        </w:rPr>
      </w:pPr>
      <w:bookmarkStart w:id="330" w:name="_Toc100916170"/>
      <w:r w:rsidRPr="003A4E71">
        <w:t xml:space="preserve">Table </w:t>
      </w:r>
      <w:r w:rsidRPr="003A4E71">
        <w:fldChar w:fldCharType="begin"/>
      </w:r>
      <w:r w:rsidRPr="003A4E71">
        <w:instrText>SEQ Table \* ARABIC</w:instrText>
      </w:r>
      <w:r w:rsidRPr="003A4E71">
        <w:fldChar w:fldCharType="separate"/>
      </w:r>
      <w:r w:rsidR="002C408E" w:rsidRPr="003A4E71">
        <w:rPr>
          <w:noProof/>
        </w:rPr>
        <w:t>13</w:t>
      </w:r>
      <w:r w:rsidRPr="003A4E71">
        <w:fldChar w:fldCharType="end"/>
      </w:r>
      <w:r w:rsidRPr="003A4E71">
        <w:t xml:space="preserve"> - Grievance Redress Mechanism Outline</w:t>
      </w:r>
      <w:bookmarkEnd w:id="330"/>
    </w:p>
    <w:tbl>
      <w:tblPr>
        <w:tblStyle w:val="Style2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701"/>
        <w:gridCol w:w="1852"/>
        <w:gridCol w:w="3109"/>
      </w:tblGrid>
      <w:tr w:rsidR="002221FA" w:rsidRPr="003A4E71" w14:paraId="27C6DE76" w14:textId="77777777">
        <w:tc>
          <w:tcPr>
            <w:tcW w:w="2689" w:type="dxa"/>
            <w:shd w:val="clear" w:color="auto" w:fill="4F81BD"/>
          </w:tcPr>
          <w:p w14:paraId="69A8F288" w14:textId="77777777" w:rsidR="002221FA" w:rsidRPr="003A4E71" w:rsidRDefault="00D35C1D" w:rsidP="009506CE">
            <w:pPr>
              <w:spacing w:line="276" w:lineRule="auto"/>
              <w:jc w:val="both"/>
              <w:rPr>
                <w:rFonts w:ascii="Calibri" w:hAnsi="Calibri" w:cs="Calibri"/>
                <w:b/>
                <w:color w:val="FFFFFF"/>
                <w:sz w:val="20"/>
                <w:szCs w:val="20"/>
              </w:rPr>
            </w:pPr>
            <w:r w:rsidRPr="003A4E71">
              <w:rPr>
                <w:rFonts w:ascii="Calibri" w:hAnsi="Calibri" w:cs="Calibri"/>
                <w:b/>
                <w:color w:val="FFFFFF"/>
                <w:sz w:val="20"/>
                <w:szCs w:val="20"/>
              </w:rPr>
              <w:t>Engagement Method and Actions</w:t>
            </w:r>
          </w:p>
        </w:tc>
        <w:tc>
          <w:tcPr>
            <w:tcW w:w="1701" w:type="dxa"/>
            <w:shd w:val="clear" w:color="auto" w:fill="4F81BD"/>
          </w:tcPr>
          <w:p w14:paraId="116D2B64" w14:textId="77777777" w:rsidR="002221FA" w:rsidRPr="003A4E71" w:rsidRDefault="00D35C1D" w:rsidP="009506CE">
            <w:pPr>
              <w:spacing w:line="276" w:lineRule="auto"/>
              <w:jc w:val="both"/>
              <w:rPr>
                <w:rFonts w:ascii="Calibri" w:hAnsi="Calibri" w:cs="Calibri"/>
                <w:b/>
                <w:color w:val="FFFFFF"/>
                <w:sz w:val="20"/>
                <w:szCs w:val="20"/>
              </w:rPr>
            </w:pPr>
            <w:r w:rsidRPr="003A4E71">
              <w:rPr>
                <w:rFonts w:ascii="Calibri" w:hAnsi="Calibri" w:cs="Calibri"/>
                <w:b/>
                <w:color w:val="FFFFFF"/>
                <w:sz w:val="20"/>
                <w:szCs w:val="20"/>
              </w:rPr>
              <w:t>Key Stakeholders</w:t>
            </w:r>
          </w:p>
        </w:tc>
        <w:tc>
          <w:tcPr>
            <w:tcW w:w="1852" w:type="dxa"/>
            <w:shd w:val="clear" w:color="auto" w:fill="4F81BD"/>
          </w:tcPr>
          <w:p w14:paraId="242668F5" w14:textId="77777777" w:rsidR="002221FA" w:rsidRPr="003A4E71" w:rsidRDefault="00D35C1D" w:rsidP="009506CE">
            <w:pPr>
              <w:spacing w:line="276" w:lineRule="auto"/>
              <w:jc w:val="both"/>
              <w:rPr>
                <w:rFonts w:ascii="Calibri" w:hAnsi="Calibri" w:cs="Calibri"/>
                <w:b/>
                <w:color w:val="FFFFFF"/>
                <w:sz w:val="20"/>
                <w:szCs w:val="20"/>
              </w:rPr>
            </w:pPr>
            <w:r w:rsidRPr="003A4E71">
              <w:rPr>
                <w:rFonts w:ascii="Calibri" w:hAnsi="Calibri" w:cs="Calibri"/>
                <w:b/>
                <w:color w:val="FFFFFF"/>
                <w:sz w:val="20"/>
                <w:szCs w:val="20"/>
              </w:rPr>
              <w:t>Main Responsible Agencies</w:t>
            </w:r>
          </w:p>
        </w:tc>
        <w:tc>
          <w:tcPr>
            <w:tcW w:w="3109" w:type="dxa"/>
            <w:shd w:val="clear" w:color="auto" w:fill="4F81BD"/>
          </w:tcPr>
          <w:p w14:paraId="7095395F" w14:textId="77777777" w:rsidR="002221FA" w:rsidRPr="003A4E71" w:rsidRDefault="00D35C1D" w:rsidP="009506CE">
            <w:pPr>
              <w:spacing w:line="276" w:lineRule="auto"/>
              <w:jc w:val="both"/>
              <w:rPr>
                <w:rFonts w:ascii="Calibri" w:hAnsi="Calibri" w:cs="Calibri"/>
                <w:b/>
                <w:color w:val="FFFFFF"/>
                <w:sz w:val="20"/>
                <w:szCs w:val="20"/>
              </w:rPr>
            </w:pPr>
            <w:r w:rsidRPr="003A4E71">
              <w:rPr>
                <w:rFonts w:ascii="Calibri" w:hAnsi="Calibri" w:cs="Calibri"/>
                <w:b/>
                <w:color w:val="FFFFFF"/>
                <w:sz w:val="20"/>
                <w:szCs w:val="20"/>
              </w:rPr>
              <w:t>Time</w:t>
            </w:r>
          </w:p>
        </w:tc>
      </w:tr>
      <w:tr w:rsidR="002221FA" w:rsidRPr="003A4E71" w14:paraId="6A06A334" w14:textId="77777777">
        <w:tc>
          <w:tcPr>
            <w:tcW w:w="2689" w:type="dxa"/>
          </w:tcPr>
          <w:p w14:paraId="13510C8B"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Step 1: Provide contact numbers to the public </w:t>
            </w:r>
          </w:p>
        </w:tc>
        <w:tc>
          <w:tcPr>
            <w:tcW w:w="1701" w:type="dxa"/>
            <w:vMerge w:val="restart"/>
          </w:tcPr>
          <w:p w14:paraId="275AE266"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Project affected people, Indigenous Peoples, Users / User groups</w:t>
            </w:r>
          </w:p>
        </w:tc>
        <w:tc>
          <w:tcPr>
            <w:tcW w:w="1852" w:type="dxa"/>
            <w:vMerge w:val="restart"/>
          </w:tcPr>
          <w:p w14:paraId="64AC3BD8" w14:textId="24FBAF64"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Site project offices and Project Management Office (</w:t>
            </w:r>
            <w:r w:rsidR="00233892" w:rsidRPr="003A4E71">
              <w:rPr>
                <w:rFonts w:ascii="Calibri" w:hAnsi="Calibri" w:cs="Calibri"/>
                <w:sz w:val="20"/>
                <w:szCs w:val="20"/>
              </w:rPr>
              <w:t xml:space="preserve">National Project Coordinator </w:t>
            </w:r>
            <w:r w:rsidRPr="003A4E71">
              <w:rPr>
                <w:rFonts w:ascii="Calibri" w:hAnsi="Calibri" w:cs="Calibri"/>
                <w:sz w:val="20"/>
                <w:szCs w:val="20"/>
              </w:rPr>
              <w:t>and National Project Director)</w:t>
            </w:r>
          </w:p>
        </w:tc>
        <w:tc>
          <w:tcPr>
            <w:tcW w:w="3109" w:type="dxa"/>
          </w:tcPr>
          <w:p w14:paraId="3E80B0AD"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After inception workshop</w:t>
            </w:r>
          </w:p>
        </w:tc>
      </w:tr>
      <w:tr w:rsidR="002221FA" w:rsidRPr="003A4E71" w14:paraId="47806244" w14:textId="77777777">
        <w:tc>
          <w:tcPr>
            <w:tcW w:w="2689" w:type="dxa"/>
          </w:tcPr>
          <w:p w14:paraId="1BAFF13D"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Step 2: File grievance through complaint’s register</w:t>
            </w:r>
          </w:p>
        </w:tc>
        <w:tc>
          <w:tcPr>
            <w:tcW w:w="1701" w:type="dxa"/>
            <w:vMerge/>
          </w:tcPr>
          <w:p w14:paraId="47C6617D" w14:textId="77777777" w:rsidR="002221FA" w:rsidRPr="003A4E71" w:rsidRDefault="002221FA" w:rsidP="009506CE">
            <w:pPr>
              <w:widowControl w:val="0"/>
              <w:spacing w:line="276" w:lineRule="auto"/>
              <w:jc w:val="both"/>
              <w:rPr>
                <w:rFonts w:ascii="Calibri" w:hAnsi="Calibri" w:cs="Calibri"/>
                <w:sz w:val="20"/>
                <w:szCs w:val="20"/>
              </w:rPr>
            </w:pPr>
          </w:p>
        </w:tc>
        <w:tc>
          <w:tcPr>
            <w:tcW w:w="1852" w:type="dxa"/>
            <w:vMerge/>
          </w:tcPr>
          <w:p w14:paraId="2096D852" w14:textId="77777777" w:rsidR="002221FA" w:rsidRPr="003A4E71" w:rsidRDefault="002221FA" w:rsidP="009506CE">
            <w:pPr>
              <w:widowControl w:val="0"/>
              <w:spacing w:line="276" w:lineRule="auto"/>
              <w:jc w:val="both"/>
              <w:rPr>
                <w:rFonts w:ascii="Calibri" w:hAnsi="Calibri" w:cs="Calibri"/>
                <w:sz w:val="20"/>
                <w:szCs w:val="20"/>
              </w:rPr>
            </w:pPr>
          </w:p>
        </w:tc>
        <w:tc>
          <w:tcPr>
            <w:tcW w:w="3109" w:type="dxa"/>
          </w:tcPr>
          <w:p w14:paraId="55F58872"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Any time during project implementation</w:t>
            </w:r>
          </w:p>
        </w:tc>
      </w:tr>
      <w:tr w:rsidR="002221FA" w:rsidRPr="003A4E71" w14:paraId="3129C34D" w14:textId="77777777">
        <w:tc>
          <w:tcPr>
            <w:tcW w:w="2689" w:type="dxa"/>
          </w:tcPr>
          <w:p w14:paraId="2346B747" w14:textId="1E6BE80B"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Step 3: Figure out resolution</w:t>
            </w:r>
          </w:p>
        </w:tc>
        <w:tc>
          <w:tcPr>
            <w:tcW w:w="1701" w:type="dxa"/>
            <w:vMerge/>
          </w:tcPr>
          <w:p w14:paraId="6AF1D9D6" w14:textId="77777777" w:rsidR="002221FA" w:rsidRPr="003A4E71" w:rsidRDefault="002221FA" w:rsidP="009506CE">
            <w:pPr>
              <w:widowControl w:val="0"/>
              <w:spacing w:line="276" w:lineRule="auto"/>
              <w:jc w:val="both"/>
              <w:rPr>
                <w:rFonts w:ascii="Calibri" w:hAnsi="Calibri" w:cs="Calibri"/>
                <w:sz w:val="20"/>
                <w:szCs w:val="20"/>
              </w:rPr>
            </w:pPr>
          </w:p>
        </w:tc>
        <w:tc>
          <w:tcPr>
            <w:tcW w:w="1852" w:type="dxa"/>
            <w:vMerge/>
          </w:tcPr>
          <w:p w14:paraId="5B3EC5AD" w14:textId="77777777" w:rsidR="002221FA" w:rsidRPr="003A4E71" w:rsidRDefault="002221FA" w:rsidP="009506CE">
            <w:pPr>
              <w:widowControl w:val="0"/>
              <w:spacing w:line="276" w:lineRule="auto"/>
              <w:jc w:val="both"/>
              <w:rPr>
                <w:rFonts w:ascii="Calibri" w:hAnsi="Calibri" w:cs="Calibri"/>
                <w:sz w:val="20"/>
                <w:szCs w:val="20"/>
              </w:rPr>
            </w:pPr>
          </w:p>
        </w:tc>
        <w:tc>
          <w:tcPr>
            <w:tcW w:w="3109" w:type="dxa"/>
          </w:tcPr>
          <w:p w14:paraId="12325D16"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Two weeks after receipt of complaint</w:t>
            </w:r>
          </w:p>
        </w:tc>
      </w:tr>
      <w:tr w:rsidR="002221FA" w:rsidRPr="003A4E71" w14:paraId="4645836D" w14:textId="77777777">
        <w:tc>
          <w:tcPr>
            <w:tcW w:w="2689" w:type="dxa"/>
          </w:tcPr>
          <w:p w14:paraId="2A361E31"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Step 4: Communicate with complainant and resolve issues</w:t>
            </w:r>
          </w:p>
        </w:tc>
        <w:tc>
          <w:tcPr>
            <w:tcW w:w="1701" w:type="dxa"/>
            <w:vMerge/>
          </w:tcPr>
          <w:p w14:paraId="793100A2" w14:textId="77777777" w:rsidR="002221FA" w:rsidRPr="003A4E71" w:rsidRDefault="002221FA" w:rsidP="009506CE">
            <w:pPr>
              <w:widowControl w:val="0"/>
              <w:spacing w:line="276" w:lineRule="auto"/>
              <w:jc w:val="both"/>
              <w:rPr>
                <w:rFonts w:ascii="Calibri" w:hAnsi="Calibri" w:cs="Calibri"/>
                <w:sz w:val="20"/>
                <w:szCs w:val="20"/>
              </w:rPr>
            </w:pPr>
          </w:p>
        </w:tc>
        <w:tc>
          <w:tcPr>
            <w:tcW w:w="1852" w:type="dxa"/>
            <w:vMerge/>
          </w:tcPr>
          <w:p w14:paraId="67F247F3" w14:textId="77777777" w:rsidR="002221FA" w:rsidRPr="003A4E71" w:rsidRDefault="002221FA" w:rsidP="009506CE">
            <w:pPr>
              <w:widowControl w:val="0"/>
              <w:spacing w:line="276" w:lineRule="auto"/>
              <w:jc w:val="both"/>
              <w:rPr>
                <w:rFonts w:ascii="Calibri" w:hAnsi="Calibri" w:cs="Calibri"/>
                <w:sz w:val="20"/>
                <w:szCs w:val="20"/>
              </w:rPr>
            </w:pPr>
          </w:p>
        </w:tc>
        <w:tc>
          <w:tcPr>
            <w:tcW w:w="3109" w:type="dxa"/>
          </w:tcPr>
          <w:p w14:paraId="54BF3448" w14:textId="77777777" w:rsidR="002221FA" w:rsidRPr="003A4E71" w:rsidRDefault="00D35C1D" w:rsidP="009506CE">
            <w:pPr>
              <w:spacing w:after="60" w:line="276" w:lineRule="auto"/>
              <w:jc w:val="both"/>
              <w:rPr>
                <w:rFonts w:ascii="Calibri" w:hAnsi="Calibri" w:cs="Calibri"/>
                <w:i/>
                <w:sz w:val="20"/>
                <w:szCs w:val="20"/>
              </w:rPr>
            </w:pPr>
            <w:r w:rsidRPr="003A4E71">
              <w:rPr>
                <w:rFonts w:ascii="Calibri" w:hAnsi="Calibri" w:cs="Calibri"/>
                <w:sz w:val="20"/>
                <w:szCs w:val="20"/>
              </w:rPr>
              <w:t>Two weeks after receipt of complaint</w:t>
            </w:r>
          </w:p>
        </w:tc>
      </w:tr>
    </w:tbl>
    <w:p w14:paraId="034D5BC3" w14:textId="77777777" w:rsidR="002221FA" w:rsidRPr="003A4E71" w:rsidRDefault="002221FA" w:rsidP="009506CE">
      <w:pPr>
        <w:spacing w:line="276" w:lineRule="auto"/>
        <w:jc w:val="both"/>
        <w:rPr>
          <w:rFonts w:ascii="Calibri" w:hAnsi="Calibri" w:cs="Calibri"/>
          <w:sz w:val="20"/>
          <w:szCs w:val="20"/>
        </w:rPr>
      </w:pPr>
      <w:bookmarkStart w:id="331" w:name="_2zbgiuw" w:colFirst="0" w:colLast="0"/>
      <w:bookmarkEnd w:id="331"/>
    </w:p>
    <w:p w14:paraId="49C5FF36" w14:textId="7CB896D9"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Due diligence efforts will be made by the local project representatives to first resolve grievances locally, in a manner sensitive to local social and cultural norms. If the local process does not result in resolution of a grievance, the case will be upgraded to the PMO, with the process managed by the </w:t>
      </w:r>
      <w:r w:rsidR="00233892" w:rsidRPr="003A4E71">
        <w:rPr>
          <w:rFonts w:ascii="Calibri" w:hAnsi="Calibri" w:cs="Calibri"/>
          <w:color w:val="000000"/>
          <w:sz w:val="20"/>
          <w:szCs w:val="20"/>
        </w:rPr>
        <w:t>National Project Coordinator</w:t>
      </w:r>
      <w:r w:rsidRPr="003A4E71">
        <w:rPr>
          <w:rFonts w:ascii="Calibri" w:hAnsi="Calibri" w:cs="Calibri"/>
          <w:sz w:val="20"/>
          <w:szCs w:val="20"/>
        </w:rPr>
        <w:t xml:space="preserve"> and National Project Director providing guidance and signing off on written responses to grievances. </w:t>
      </w:r>
    </w:p>
    <w:p w14:paraId="698E45C9" w14:textId="3D8DC177" w:rsidR="002221FA" w:rsidRPr="003A4E71" w:rsidRDefault="10E1CEC1" w:rsidP="009506CE">
      <w:pPr>
        <w:pStyle w:val="2"/>
        <w:numPr>
          <w:ilvl w:val="1"/>
          <w:numId w:val="3"/>
        </w:numPr>
        <w:spacing w:line="276" w:lineRule="auto"/>
        <w:ind w:left="567" w:hanging="567"/>
        <w:jc w:val="both"/>
        <w:rPr>
          <w:rFonts w:ascii="Calibri" w:hAnsi="Calibri" w:cs="Calibri"/>
        </w:rPr>
      </w:pPr>
      <w:bookmarkStart w:id="332" w:name="_Toc1239324036"/>
      <w:bookmarkStart w:id="333" w:name="_Toc1237737036"/>
      <w:bookmarkStart w:id="334" w:name="_Toc1489476234"/>
      <w:bookmarkStart w:id="335" w:name="_Toc1542852154"/>
      <w:bookmarkStart w:id="336" w:name="_Toc1241215607"/>
      <w:bookmarkStart w:id="337" w:name="_Toc849056341"/>
      <w:bookmarkStart w:id="338" w:name="_Toc110810030"/>
      <w:r w:rsidRPr="003A4E71">
        <w:rPr>
          <w:rFonts w:ascii="Calibri" w:hAnsi="Calibri" w:cs="Calibri"/>
        </w:rPr>
        <w:t>UNDP’s Accountability Mechanism</w:t>
      </w:r>
      <w:bookmarkEnd w:id="332"/>
      <w:bookmarkEnd w:id="333"/>
      <w:bookmarkEnd w:id="334"/>
      <w:bookmarkEnd w:id="335"/>
      <w:bookmarkEnd w:id="336"/>
      <w:bookmarkEnd w:id="337"/>
      <w:bookmarkEnd w:id="338"/>
    </w:p>
    <w:p w14:paraId="12182F07" w14:textId="06F6AD93"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One of the objectives of UNDP’s Social and Environmental Standards is to ensure full and effective stakeholder engagement, including through a mechanism to respond to complaints from Project-affected people. The Standards are underpinned by an Accountability Mechanism with two key components: </w:t>
      </w:r>
    </w:p>
    <w:p w14:paraId="44D0CE73" w14:textId="77777777" w:rsidR="002221FA" w:rsidRPr="003A4E71" w:rsidRDefault="002221FA" w:rsidP="009506CE">
      <w:pPr>
        <w:spacing w:line="276" w:lineRule="auto"/>
        <w:jc w:val="both"/>
        <w:rPr>
          <w:rFonts w:ascii="Calibri" w:hAnsi="Calibri" w:cs="Calibri"/>
          <w:color w:val="000000"/>
          <w:sz w:val="20"/>
          <w:szCs w:val="20"/>
        </w:rPr>
      </w:pPr>
    </w:p>
    <w:p w14:paraId="198CE061" w14:textId="77777777" w:rsidR="002221FA" w:rsidRPr="003A4E71" w:rsidRDefault="00D35C1D" w:rsidP="009506CE">
      <w:pPr>
        <w:numPr>
          <w:ilvl w:val="0"/>
          <w:numId w:val="14"/>
        </w:numPr>
        <w:spacing w:line="276" w:lineRule="auto"/>
        <w:jc w:val="both"/>
        <w:rPr>
          <w:rFonts w:ascii="Calibri" w:hAnsi="Calibri" w:cs="Calibri"/>
          <w:color w:val="000000"/>
          <w:sz w:val="20"/>
          <w:szCs w:val="20"/>
        </w:rPr>
      </w:pPr>
      <w:r w:rsidRPr="003A4E71">
        <w:rPr>
          <w:rFonts w:ascii="Calibri" w:hAnsi="Calibri" w:cs="Calibri"/>
          <w:color w:val="000000"/>
          <w:sz w:val="20"/>
          <w:szCs w:val="20"/>
        </w:rPr>
        <w:t>A Compliance Review to respond to claims that UNDP is not in compliance with applicable environmental and social policies; and</w:t>
      </w:r>
    </w:p>
    <w:p w14:paraId="4C88B178" w14:textId="77777777" w:rsidR="002221FA" w:rsidRPr="003A4E71" w:rsidRDefault="00D35C1D" w:rsidP="009506CE">
      <w:pPr>
        <w:numPr>
          <w:ilvl w:val="0"/>
          <w:numId w:val="14"/>
        </w:num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A Stakeholder Response Mechanism (SRM) that ensures individuals, peoples, and communities affected by Projects have access to appropriate grievance resolution procedures for hearing and addressing Project-related complaints and disputes.  </w:t>
      </w:r>
    </w:p>
    <w:p w14:paraId="330D2655" w14:textId="77777777" w:rsidR="002221FA" w:rsidRPr="003A4E71" w:rsidRDefault="002221FA" w:rsidP="009506CE">
      <w:pPr>
        <w:spacing w:line="276" w:lineRule="auto"/>
        <w:jc w:val="both"/>
        <w:rPr>
          <w:rFonts w:ascii="Calibri" w:hAnsi="Calibri" w:cs="Calibri"/>
          <w:color w:val="000000"/>
          <w:sz w:val="20"/>
          <w:szCs w:val="20"/>
        </w:rPr>
      </w:pPr>
    </w:p>
    <w:p w14:paraId="1A844746" w14:textId="7777777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The Social and Environmental Compliance Unit (SECU) investigates alleged non-compliance with UNDP’s Social and Environmental Standards and Screening Procedures from Project-affected stakeholders and recommends measures to address findings of non-compliance. </w:t>
      </w:r>
      <w:r w:rsidRPr="003A4E71">
        <w:rPr>
          <w:rFonts w:ascii="Calibri" w:hAnsi="Calibri" w:cs="Calibri"/>
          <w:color w:val="181818"/>
          <w:sz w:val="20"/>
          <w:szCs w:val="20"/>
        </w:rPr>
        <w:t>Stakeholder Response Mechanism is available to project stakeholders when Implementing Partner and UNDP project-level stakeholder engagement processes have not resolved issues of concern. It serves as a supplemental means of redress for concerns that have not been resolved through standard project management procedures</w:t>
      </w:r>
      <w:r w:rsidRPr="003A4E71">
        <w:rPr>
          <w:rFonts w:ascii="Calibri" w:hAnsi="Calibri" w:cs="Calibri"/>
          <w:color w:val="000000"/>
          <w:sz w:val="20"/>
          <w:szCs w:val="20"/>
        </w:rPr>
        <w:t xml:space="preserve">. UNDP Country Office, with support from Regional Bureau and / or headquarters, will resolve outstanding concerns to the satisfaction of all parties. </w:t>
      </w:r>
    </w:p>
    <w:p w14:paraId="5FAF0B57" w14:textId="77777777" w:rsidR="002221FA" w:rsidRPr="003A4E71" w:rsidRDefault="002221FA" w:rsidP="009506CE">
      <w:pPr>
        <w:spacing w:line="276" w:lineRule="auto"/>
        <w:jc w:val="both"/>
        <w:rPr>
          <w:rFonts w:ascii="Calibri" w:hAnsi="Calibri" w:cs="Calibri"/>
          <w:color w:val="000000"/>
          <w:sz w:val="20"/>
          <w:szCs w:val="20"/>
        </w:rPr>
      </w:pPr>
    </w:p>
    <w:p w14:paraId="5952EA50" w14:textId="7777777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Any person or community potentially affected by the Project may file a request for a response from the SRM, if they have previously raised their concerns with Implementing Partner and/or with UNDP through standard channels and have not been satisfied with the response. The request must include how the affected person or community has been adversely affected by the UNDP Project. </w:t>
      </w:r>
    </w:p>
    <w:p w14:paraId="5CF3D381" w14:textId="77777777" w:rsidR="002221FA" w:rsidRPr="003A4E71" w:rsidRDefault="002221FA" w:rsidP="009506CE">
      <w:pPr>
        <w:spacing w:line="276" w:lineRule="auto"/>
        <w:jc w:val="both"/>
        <w:rPr>
          <w:rFonts w:ascii="Calibri" w:hAnsi="Calibri" w:cs="Calibri"/>
          <w:color w:val="000000"/>
          <w:sz w:val="20"/>
          <w:szCs w:val="20"/>
        </w:rPr>
      </w:pPr>
    </w:p>
    <w:p w14:paraId="1105F0E8" w14:textId="7777777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Affected people can either ask SECU to pursue a compliance review to examine UNDP’s compliance with UNDP social and environmental commitments, or they can attempt to resolve complaints and disputes through the SRM or they can simultaneously ask both for compliance review and resolution of their concerns. </w:t>
      </w:r>
    </w:p>
    <w:p w14:paraId="2BF79D1E" w14:textId="77777777" w:rsidR="002221FA" w:rsidRPr="003A4E71" w:rsidRDefault="002221FA" w:rsidP="009506CE">
      <w:pPr>
        <w:spacing w:line="276" w:lineRule="auto"/>
        <w:jc w:val="both"/>
        <w:rPr>
          <w:rFonts w:ascii="Calibri" w:hAnsi="Calibri" w:cs="Calibri"/>
          <w:color w:val="000000"/>
          <w:sz w:val="20"/>
          <w:szCs w:val="20"/>
        </w:rPr>
      </w:pPr>
    </w:p>
    <w:p w14:paraId="55536183" w14:textId="77777777"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sz w:val="20"/>
          <w:szCs w:val="20"/>
        </w:rPr>
        <w:t xml:space="preserve">Affected people can submit all SECU and SRM requests via the online webform located at </w:t>
      </w:r>
      <w:hyperlink r:id="rId29">
        <w:r w:rsidRPr="003A4E71">
          <w:rPr>
            <w:rFonts w:ascii="Calibri" w:hAnsi="Calibri" w:cs="Calibri"/>
            <w:b/>
            <w:color w:val="0000FF"/>
            <w:sz w:val="20"/>
            <w:szCs w:val="20"/>
            <w:u w:val="single"/>
          </w:rPr>
          <w:t>https://undp.tnwreports.com/?lang=en-US</w:t>
        </w:r>
      </w:hyperlink>
      <w:r w:rsidRPr="003A4E71">
        <w:rPr>
          <w:rFonts w:ascii="Calibri" w:hAnsi="Calibri" w:cs="Calibri"/>
          <w:color w:val="000000"/>
          <w:sz w:val="20"/>
          <w:szCs w:val="20"/>
        </w:rPr>
        <w:t xml:space="preserve">. Affected people may also submit requests via telephone hotline, email or the post. </w:t>
      </w:r>
    </w:p>
    <w:p w14:paraId="7AD0C1B7" w14:textId="77777777" w:rsidR="002221FA" w:rsidRPr="003A4E71" w:rsidRDefault="002221FA" w:rsidP="009506CE">
      <w:pPr>
        <w:spacing w:line="276" w:lineRule="auto"/>
        <w:ind w:left="34"/>
        <w:jc w:val="both"/>
        <w:rPr>
          <w:rFonts w:ascii="Calibri" w:hAnsi="Calibri" w:cs="Calibri"/>
          <w:color w:val="000000"/>
          <w:sz w:val="20"/>
          <w:szCs w:val="20"/>
        </w:rPr>
      </w:pPr>
    </w:p>
    <w:p w14:paraId="35A49599" w14:textId="3FF86BF3" w:rsidR="002221FA" w:rsidRPr="003A4E71" w:rsidRDefault="00820DF5" w:rsidP="009506CE">
      <w:pPr>
        <w:pStyle w:val="af5"/>
        <w:keepNext/>
        <w:spacing w:line="276" w:lineRule="auto"/>
        <w:jc w:val="both"/>
      </w:pPr>
      <w:bookmarkStart w:id="339" w:name="_Toc100916171"/>
      <w:r w:rsidRPr="003A4E71">
        <w:t xml:space="preserve">Table </w:t>
      </w:r>
      <w:r w:rsidRPr="003A4E71">
        <w:fldChar w:fldCharType="begin"/>
      </w:r>
      <w:r w:rsidRPr="003A4E71">
        <w:instrText>SEQ Table \* ARABIC</w:instrText>
      </w:r>
      <w:r w:rsidRPr="003A4E71">
        <w:fldChar w:fldCharType="separate"/>
      </w:r>
      <w:r w:rsidR="002C408E" w:rsidRPr="003A4E71">
        <w:rPr>
          <w:noProof/>
        </w:rPr>
        <w:t>14</w:t>
      </w:r>
      <w:r w:rsidRPr="003A4E71">
        <w:fldChar w:fldCharType="end"/>
      </w:r>
      <w:r w:rsidRPr="003A4E71">
        <w:t xml:space="preserve"> - Contact Details for SECU and SRM Requests</w:t>
      </w:r>
      <w:bookmarkEnd w:id="339"/>
    </w:p>
    <w:tbl>
      <w:tblPr>
        <w:tblStyle w:val="Style21"/>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2551"/>
        <w:gridCol w:w="4491"/>
      </w:tblGrid>
      <w:tr w:rsidR="002221FA" w:rsidRPr="003A4E71" w14:paraId="38EC83A5" w14:textId="77777777" w:rsidTr="68EC1C6E">
        <w:tc>
          <w:tcPr>
            <w:tcW w:w="1975" w:type="dxa"/>
            <w:shd w:val="clear" w:color="auto" w:fill="4F81BD" w:themeFill="accent1"/>
          </w:tcPr>
          <w:p w14:paraId="060BDBD6" w14:textId="77777777" w:rsidR="002221FA" w:rsidRPr="003A4E71" w:rsidRDefault="00D35C1D" w:rsidP="009506CE">
            <w:pPr>
              <w:spacing w:line="276" w:lineRule="auto"/>
              <w:jc w:val="both"/>
              <w:rPr>
                <w:rFonts w:ascii="Calibri" w:hAnsi="Calibri" w:cs="Calibri"/>
                <w:b/>
                <w:sz w:val="20"/>
                <w:szCs w:val="20"/>
              </w:rPr>
            </w:pPr>
            <w:r w:rsidRPr="003A4E71">
              <w:rPr>
                <w:rFonts w:ascii="Calibri" w:hAnsi="Calibri" w:cs="Calibri"/>
                <w:b/>
                <w:color w:val="FFFFFF"/>
                <w:sz w:val="20"/>
                <w:szCs w:val="20"/>
              </w:rPr>
              <w:t>Mode of Communication</w:t>
            </w:r>
          </w:p>
        </w:tc>
        <w:tc>
          <w:tcPr>
            <w:tcW w:w="2551" w:type="dxa"/>
            <w:shd w:val="clear" w:color="auto" w:fill="4F81BD" w:themeFill="accent1"/>
          </w:tcPr>
          <w:p w14:paraId="0FFD5EA3" w14:textId="77777777" w:rsidR="002221FA" w:rsidRPr="003A4E71" w:rsidRDefault="00D35C1D" w:rsidP="009506CE">
            <w:pPr>
              <w:spacing w:line="276" w:lineRule="auto"/>
              <w:jc w:val="both"/>
              <w:rPr>
                <w:rFonts w:ascii="Calibri" w:hAnsi="Calibri" w:cs="Calibri"/>
                <w:b/>
                <w:sz w:val="20"/>
                <w:szCs w:val="20"/>
              </w:rPr>
            </w:pPr>
            <w:r w:rsidRPr="003A4E71">
              <w:rPr>
                <w:rFonts w:ascii="Calibri" w:hAnsi="Calibri" w:cs="Calibri"/>
                <w:b/>
                <w:color w:val="FFFFFF"/>
                <w:sz w:val="20"/>
                <w:szCs w:val="20"/>
              </w:rPr>
              <w:t>Details</w:t>
            </w:r>
          </w:p>
        </w:tc>
        <w:tc>
          <w:tcPr>
            <w:tcW w:w="4491" w:type="dxa"/>
            <w:shd w:val="clear" w:color="auto" w:fill="4F81BD" w:themeFill="accent1"/>
          </w:tcPr>
          <w:p w14:paraId="0624480B" w14:textId="77777777" w:rsidR="002221FA" w:rsidRPr="003A4E71" w:rsidRDefault="00D35C1D" w:rsidP="009506CE">
            <w:pPr>
              <w:spacing w:line="276" w:lineRule="auto"/>
              <w:jc w:val="both"/>
              <w:rPr>
                <w:rFonts w:ascii="Calibri" w:hAnsi="Calibri" w:cs="Calibri"/>
                <w:b/>
                <w:sz w:val="20"/>
                <w:szCs w:val="20"/>
              </w:rPr>
            </w:pPr>
            <w:r w:rsidRPr="003A4E71">
              <w:rPr>
                <w:rFonts w:ascii="Calibri" w:hAnsi="Calibri" w:cs="Calibri"/>
                <w:b/>
                <w:color w:val="FFFFFF"/>
                <w:sz w:val="20"/>
                <w:szCs w:val="20"/>
              </w:rPr>
              <w:t>Remarks</w:t>
            </w:r>
          </w:p>
        </w:tc>
      </w:tr>
      <w:tr w:rsidR="002221FA" w:rsidRPr="003A4E71" w14:paraId="455A172F" w14:textId="77777777" w:rsidTr="68EC1C6E">
        <w:tc>
          <w:tcPr>
            <w:tcW w:w="1975" w:type="dxa"/>
          </w:tcPr>
          <w:p w14:paraId="64832CE0"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Telephone</w:t>
            </w:r>
          </w:p>
        </w:tc>
        <w:tc>
          <w:tcPr>
            <w:tcW w:w="2551" w:type="dxa"/>
          </w:tcPr>
          <w:p w14:paraId="175D88B6"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001-844-595-5206</w:t>
            </w:r>
          </w:p>
        </w:tc>
        <w:tc>
          <w:tcPr>
            <w:tcW w:w="4491" w:type="dxa"/>
          </w:tcPr>
          <w:p w14:paraId="7A5260D7"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Cost incurred by caller</w:t>
            </w:r>
          </w:p>
        </w:tc>
      </w:tr>
      <w:tr w:rsidR="002221FA" w:rsidRPr="003A4E71" w14:paraId="349D51A9" w14:textId="77777777" w:rsidTr="68EC1C6E">
        <w:tc>
          <w:tcPr>
            <w:tcW w:w="1975" w:type="dxa"/>
          </w:tcPr>
          <w:p w14:paraId="2C384250"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Skype</w:t>
            </w:r>
          </w:p>
        </w:tc>
        <w:tc>
          <w:tcPr>
            <w:tcW w:w="2551" w:type="dxa"/>
          </w:tcPr>
          <w:p w14:paraId="0554C18C"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001-844-595-5206</w:t>
            </w:r>
          </w:p>
        </w:tc>
        <w:tc>
          <w:tcPr>
            <w:tcW w:w="4491" w:type="dxa"/>
          </w:tcPr>
          <w:p w14:paraId="1F91BA1B"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Caller needs to connect to wi-fi or should have mobile data plan</w:t>
            </w:r>
          </w:p>
        </w:tc>
      </w:tr>
      <w:tr w:rsidR="002221FA" w:rsidRPr="003A4E71" w14:paraId="273C3F24" w14:textId="77777777" w:rsidTr="68EC1C6E">
        <w:tc>
          <w:tcPr>
            <w:tcW w:w="1975" w:type="dxa"/>
          </w:tcPr>
          <w:p w14:paraId="12528E8C"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Email</w:t>
            </w:r>
          </w:p>
        </w:tc>
        <w:tc>
          <w:tcPr>
            <w:tcW w:w="2551" w:type="dxa"/>
          </w:tcPr>
          <w:p w14:paraId="043355A6" w14:textId="77777777" w:rsidR="002221FA" w:rsidRPr="003A4E71" w:rsidRDefault="00000000" w:rsidP="009506CE">
            <w:pPr>
              <w:spacing w:line="276" w:lineRule="auto"/>
              <w:jc w:val="both"/>
              <w:rPr>
                <w:rFonts w:ascii="Calibri" w:hAnsi="Calibri" w:cs="Calibri"/>
                <w:sz w:val="20"/>
                <w:szCs w:val="20"/>
              </w:rPr>
            </w:pPr>
            <w:hyperlink r:id="rId30">
              <w:r w:rsidR="00D35C1D" w:rsidRPr="003A4E71">
                <w:rPr>
                  <w:rFonts w:ascii="Calibri" w:hAnsi="Calibri" w:cs="Calibri"/>
                  <w:color w:val="0000FF"/>
                  <w:sz w:val="20"/>
                  <w:szCs w:val="20"/>
                  <w:u w:val="single"/>
                </w:rPr>
                <w:t>Project.concerns@undp.org</w:t>
              </w:r>
            </w:hyperlink>
          </w:p>
        </w:tc>
        <w:tc>
          <w:tcPr>
            <w:tcW w:w="4491" w:type="dxa"/>
          </w:tcPr>
          <w:p w14:paraId="40696B0A" w14:textId="0A54E5C9"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Submission of communication in any language. There </w:t>
            </w:r>
            <w:r w:rsidR="5B0665A1" w:rsidRPr="003A4E71">
              <w:rPr>
                <w:rFonts w:ascii="Calibri" w:hAnsi="Calibri" w:cs="Calibri"/>
                <w:sz w:val="20"/>
                <w:szCs w:val="20"/>
              </w:rPr>
              <w:t>is</w:t>
            </w:r>
            <w:r w:rsidRPr="003A4E71">
              <w:rPr>
                <w:rFonts w:ascii="Calibri" w:hAnsi="Calibri" w:cs="Calibri"/>
                <w:sz w:val="20"/>
                <w:szCs w:val="20"/>
              </w:rPr>
              <w:t xml:space="preserve"> no strict format or language requirements.</w:t>
            </w:r>
          </w:p>
        </w:tc>
      </w:tr>
      <w:tr w:rsidR="002221FA" w:rsidRPr="003A4E71" w14:paraId="54C1F866" w14:textId="77777777" w:rsidTr="68EC1C6E">
        <w:tc>
          <w:tcPr>
            <w:tcW w:w="1975" w:type="dxa"/>
          </w:tcPr>
          <w:p w14:paraId="4D4F201E"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Post</w:t>
            </w:r>
          </w:p>
        </w:tc>
        <w:tc>
          <w:tcPr>
            <w:tcW w:w="2551" w:type="dxa"/>
          </w:tcPr>
          <w:p w14:paraId="6F900925" w14:textId="77777777" w:rsidR="002221FA" w:rsidRPr="003A4E71" w:rsidRDefault="00D35C1D" w:rsidP="009506CE">
            <w:pPr>
              <w:shd w:val="clear" w:color="auto" w:fill="FEFEFE"/>
              <w:spacing w:line="276" w:lineRule="auto"/>
              <w:jc w:val="both"/>
              <w:rPr>
                <w:rFonts w:ascii="Calibri" w:hAnsi="Calibri" w:cs="Calibri"/>
                <w:sz w:val="20"/>
                <w:szCs w:val="20"/>
              </w:rPr>
            </w:pPr>
            <w:r w:rsidRPr="003A4E71">
              <w:rPr>
                <w:rFonts w:ascii="Calibri" w:hAnsi="Calibri" w:cs="Calibri"/>
                <w:sz w:val="20"/>
                <w:szCs w:val="20"/>
              </w:rPr>
              <w:t>Attn: SECU/SRM, OAI, UNDP</w:t>
            </w:r>
            <w:r w:rsidRPr="003A4E71">
              <w:rPr>
                <w:rFonts w:ascii="Calibri" w:hAnsi="Calibri" w:cs="Calibri"/>
                <w:sz w:val="20"/>
                <w:szCs w:val="20"/>
              </w:rPr>
              <w:br/>
              <w:t>1 U.N. Plaza, 4th Floor</w:t>
            </w:r>
            <w:r w:rsidRPr="003A4E71">
              <w:rPr>
                <w:rFonts w:ascii="Calibri" w:hAnsi="Calibri" w:cs="Calibri"/>
                <w:sz w:val="20"/>
                <w:szCs w:val="20"/>
              </w:rPr>
              <w:br/>
              <w:t>New York, NY USA 10017</w:t>
            </w:r>
          </w:p>
        </w:tc>
        <w:tc>
          <w:tcPr>
            <w:tcW w:w="4491" w:type="dxa"/>
          </w:tcPr>
          <w:p w14:paraId="03BBC003" w14:textId="687B67A2" w:rsidR="002221FA" w:rsidRPr="003A4E71" w:rsidRDefault="00D35C1D" w:rsidP="009506CE">
            <w:pPr>
              <w:spacing w:after="60" w:line="276" w:lineRule="auto"/>
              <w:jc w:val="both"/>
              <w:rPr>
                <w:rFonts w:ascii="Calibri" w:hAnsi="Calibri" w:cs="Calibri"/>
                <w:i/>
                <w:iCs/>
                <w:sz w:val="20"/>
                <w:szCs w:val="20"/>
              </w:rPr>
            </w:pPr>
            <w:r w:rsidRPr="003A4E71">
              <w:rPr>
                <w:rFonts w:ascii="Calibri" w:hAnsi="Calibri" w:cs="Calibri"/>
                <w:sz w:val="20"/>
                <w:szCs w:val="20"/>
              </w:rPr>
              <w:t xml:space="preserve">Submission of communication in any language. There </w:t>
            </w:r>
            <w:r w:rsidR="7E1CB5B8" w:rsidRPr="003A4E71">
              <w:rPr>
                <w:rFonts w:ascii="Calibri" w:hAnsi="Calibri" w:cs="Calibri"/>
                <w:sz w:val="20"/>
                <w:szCs w:val="20"/>
              </w:rPr>
              <w:t>is</w:t>
            </w:r>
            <w:r w:rsidRPr="003A4E71">
              <w:rPr>
                <w:rFonts w:ascii="Calibri" w:hAnsi="Calibri" w:cs="Calibri"/>
                <w:sz w:val="20"/>
                <w:szCs w:val="20"/>
              </w:rPr>
              <w:t xml:space="preserve"> no strict format or language requirements.</w:t>
            </w:r>
          </w:p>
        </w:tc>
      </w:tr>
    </w:tbl>
    <w:p w14:paraId="69F113B2" w14:textId="77777777" w:rsidR="002221FA" w:rsidRPr="003A4E71" w:rsidRDefault="002221FA" w:rsidP="009506CE">
      <w:pPr>
        <w:spacing w:line="276" w:lineRule="auto"/>
        <w:jc w:val="both"/>
        <w:rPr>
          <w:rFonts w:ascii="Calibri" w:hAnsi="Calibri" w:cs="Calibri"/>
          <w:color w:val="000000"/>
          <w:sz w:val="20"/>
          <w:szCs w:val="20"/>
        </w:rPr>
      </w:pPr>
      <w:bookmarkStart w:id="340" w:name="_3ygebqi" w:colFirst="0" w:colLast="0"/>
      <w:bookmarkEnd w:id="340"/>
    </w:p>
    <w:p w14:paraId="608D94B0" w14:textId="4E47A7AE" w:rsidR="002221FA" w:rsidRPr="003A4E71" w:rsidRDefault="00D35C1D" w:rsidP="009506CE">
      <w:p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Affected people who will file </w:t>
      </w:r>
      <w:r w:rsidR="7B42586C" w:rsidRPr="003A4E71">
        <w:rPr>
          <w:rFonts w:ascii="Calibri" w:hAnsi="Calibri" w:cs="Calibri"/>
          <w:color w:val="000000" w:themeColor="text1"/>
          <w:sz w:val="20"/>
          <w:szCs w:val="20"/>
        </w:rPr>
        <w:t>complaints</w:t>
      </w:r>
      <w:r w:rsidRPr="003A4E71">
        <w:rPr>
          <w:rFonts w:ascii="Calibri" w:hAnsi="Calibri" w:cs="Calibri"/>
          <w:color w:val="000000" w:themeColor="text1"/>
          <w:sz w:val="20"/>
          <w:szCs w:val="20"/>
        </w:rPr>
        <w:t xml:space="preserve"> must include the following information:</w:t>
      </w:r>
    </w:p>
    <w:p w14:paraId="328E1BE6" w14:textId="77777777" w:rsidR="002221FA" w:rsidRPr="003A4E71" w:rsidRDefault="00D35C1D" w:rsidP="009506CE">
      <w:pPr>
        <w:numPr>
          <w:ilvl w:val="0"/>
          <w:numId w:val="15"/>
        </w:numPr>
        <w:shd w:val="clear" w:color="auto" w:fill="FEFEFE"/>
        <w:spacing w:line="276" w:lineRule="auto"/>
        <w:jc w:val="both"/>
        <w:rPr>
          <w:rFonts w:ascii="Calibri" w:hAnsi="Calibri" w:cs="Calibri"/>
          <w:sz w:val="20"/>
          <w:szCs w:val="20"/>
        </w:rPr>
      </w:pPr>
      <w:r w:rsidRPr="003A4E71">
        <w:rPr>
          <w:rFonts w:ascii="Calibri" w:hAnsi="Calibri" w:cs="Calibri"/>
          <w:sz w:val="20"/>
          <w:szCs w:val="20"/>
        </w:rPr>
        <w:t>Name, address, telephone number, and other contact information.</w:t>
      </w:r>
    </w:p>
    <w:p w14:paraId="10D118FB" w14:textId="77777777" w:rsidR="002221FA" w:rsidRPr="003A4E71" w:rsidRDefault="00D35C1D" w:rsidP="009506CE">
      <w:pPr>
        <w:numPr>
          <w:ilvl w:val="0"/>
          <w:numId w:val="15"/>
        </w:numPr>
        <w:shd w:val="clear" w:color="auto" w:fill="FEFEFE"/>
        <w:spacing w:line="276" w:lineRule="auto"/>
        <w:jc w:val="both"/>
        <w:rPr>
          <w:rFonts w:ascii="Calibri" w:hAnsi="Calibri" w:cs="Calibri"/>
          <w:sz w:val="20"/>
          <w:szCs w:val="20"/>
        </w:rPr>
      </w:pPr>
      <w:r w:rsidRPr="003A4E71">
        <w:rPr>
          <w:rFonts w:ascii="Calibri" w:hAnsi="Calibri" w:cs="Calibri"/>
          <w:sz w:val="20"/>
          <w:szCs w:val="20"/>
        </w:rPr>
        <w:t>Whether the complainant(s) wish to keep their identity confidential, and if so, why.</w:t>
      </w:r>
    </w:p>
    <w:p w14:paraId="40B8012B" w14:textId="77777777" w:rsidR="002221FA" w:rsidRPr="003A4E71" w:rsidRDefault="00D35C1D" w:rsidP="009506CE">
      <w:pPr>
        <w:numPr>
          <w:ilvl w:val="0"/>
          <w:numId w:val="15"/>
        </w:numPr>
        <w:shd w:val="clear" w:color="auto" w:fill="FEFEFE"/>
        <w:spacing w:line="276" w:lineRule="auto"/>
        <w:jc w:val="both"/>
        <w:rPr>
          <w:rFonts w:ascii="Calibri" w:hAnsi="Calibri" w:cs="Calibri"/>
          <w:sz w:val="20"/>
          <w:szCs w:val="20"/>
        </w:rPr>
      </w:pPr>
      <w:r w:rsidRPr="003A4E71">
        <w:rPr>
          <w:rFonts w:ascii="Calibri" w:hAnsi="Calibri" w:cs="Calibri"/>
          <w:sz w:val="20"/>
          <w:szCs w:val="20"/>
        </w:rPr>
        <w:t>Name, location, and nature of the UNDP Project (if known).</w:t>
      </w:r>
    </w:p>
    <w:p w14:paraId="6E1199FF" w14:textId="77777777" w:rsidR="002221FA" w:rsidRPr="003A4E71" w:rsidRDefault="00D35C1D" w:rsidP="009506CE">
      <w:pPr>
        <w:numPr>
          <w:ilvl w:val="0"/>
          <w:numId w:val="15"/>
        </w:numPr>
        <w:shd w:val="clear" w:color="auto" w:fill="FEFEFE"/>
        <w:spacing w:line="276" w:lineRule="auto"/>
        <w:jc w:val="both"/>
        <w:rPr>
          <w:rFonts w:ascii="Calibri" w:hAnsi="Calibri" w:cs="Calibri"/>
          <w:sz w:val="20"/>
          <w:szCs w:val="20"/>
        </w:rPr>
      </w:pPr>
      <w:r w:rsidRPr="003A4E71">
        <w:rPr>
          <w:rFonts w:ascii="Calibri" w:hAnsi="Calibri" w:cs="Calibri"/>
          <w:sz w:val="20"/>
          <w:szCs w:val="20"/>
        </w:rPr>
        <w:t>How the complainants believe they have been, or are likely to be, adversely affected by the UNDP-supported Project.</w:t>
      </w:r>
    </w:p>
    <w:p w14:paraId="344DC180" w14:textId="580D1885" w:rsidR="002221FA" w:rsidRPr="003A4E71" w:rsidRDefault="00D35C1D" w:rsidP="009506CE">
      <w:pPr>
        <w:numPr>
          <w:ilvl w:val="0"/>
          <w:numId w:val="15"/>
        </w:numPr>
        <w:shd w:val="clear" w:color="auto" w:fill="FEFEFE"/>
        <w:spacing w:line="276" w:lineRule="auto"/>
        <w:jc w:val="both"/>
        <w:rPr>
          <w:rFonts w:ascii="Calibri" w:hAnsi="Calibri" w:cs="Calibri"/>
          <w:sz w:val="20"/>
          <w:szCs w:val="20"/>
        </w:rPr>
      </w:pPr>
      <w:r w:rsidRPr="003A4E71">
        <w:rPr>
          <w:rFonts w:ascii="Calibri" w:hAnsi="Calibri" w:cs="Calibri"/>
          <w:sz w:val="20"/>
          <w:szCs w:val="20"/>
        </w:rPr>
        <w:t xml:space="preserve">If a third party, such as a civil society </w:t>
      </w:r>
      <w:r w:rsidR="00FD6EB3" w:rsidRPr="003A4E71">
        <w:rPr>
          <w:rFonts w:ascii="Calibri" w:hAnsi="Calibri" w:cs="Calibri"/>
          <w:sz w:val="20"/>
          <w:szCs w:val="20"/>
        </w:rPr>
        <w:t>organization</w:t>
      </w:r>
      <w:r w:rsidRPr="003A4E71">
        <w:rPr>
          <w:rFonts w:ascii="Calibri" w:hAnsi="Calibri" w:cs="Calibri"/>
          <w:sz w:val="20"/>
          <w:szCs w:val="20"/>
        </w:rPr>
        <w:t>, is filing a complaint on behalf of an affected individual or community, the complaint should include evidence the third party is working on behalf of the individual or community.</w:t>
      </w:r>
    </w:p>
    <w:p w14:paraId="26051AB3" w14:textId="60F6649F" w:rsidR="002221FA" w:rsidRPr="003A4E71" w:rsidRDefault="00D35C1D" w:rsidP="009506CE">
      <w:pPr>
        <w:numPr>
          <w:ilvl w:val="0"/>
          <w:numId w:val="15"/>
        </w:numPr>
        <w:shd w:val="clear" w:color="auto" w:fill="FEFEFE"/>
        <w:spacing w:line="276" w:lineRule="auto"/>
        <w:jc w:val="both"/>
        <w:rPr>
          <w:rFonts w:ascii="Calibri" w:hAnsi="Calibri" w:cs="Calibri"/>
          <w:sz w:val="20"/>
          <w:szCs w:val="20"/>
        </w:rPr>
      </w:pPr>
      <w:r w:rsidRPr="003A4E71">
        <w:rPr>
          <w:rFonts w:ascii="Calibri" w:hAnsi="Calibri" w:cs="Calibri"/>
          <w:sz w:val="20"/>
          <w:szCs w:val="20"/>
        </w:rPr>
        <w:t xml:space="preserve">Although helpful, it is not necessary to </w:t>
      </w:r>
      <w:r w:rsidR="110B8096" w:rsidRPr="003A4E71">
        <w:rPr>
          <w:rFonts w:ascii="Calibri" w:hAnsi="Calibri" w:cs="Calibri"/>
          <w:sz w:val="20"/>
          <w:szCs w:val="20"/>
        </w:rPr>
        <w:t>cite</w:t>
      </w:r>
      <w:r w:rsidRPr="003A4E71">
        <w:rPr>
          <w:rFonts w:ascii="Calibri" w:hAnsi="Calibri" w:cs="Calibri"/>
          <w:sz w:val="20"/>
          <w:szCs w:val="20"/>
        </w:rPr>
        <w:t xml:space="preserve"> specific UNDP standards or policies (such as the UNDP's Social and Environmental Standards).</w:t>
      </w:r>
    </w:p>
    <w:p w14:paraId="2CDE1EA5" w14:textId="77777777" w:rsidR="002221FA" w:rsidRPr="003A4E71" w:rsidRDefault="10E1CEC1" w:rsidP="009506CE">
      <w:pPr>
        <w:pStyle w:val="1"/>
        <w:numPr>
          <w:ilvl w:val="0"/>
          <w:numId w:val="3"/>
        </w:numPr>
        <w:spacing w:before="480" w:line="276" w:lineRule="auto"/>
        <w:ind w:left="431" w:hanging="431"/>
        <w:jc w:val="both"/>
        <w:rPr>
          <w:rFonts w:ascii="Calibri" w:hAnsi="Calibri" w:cs="Calibri"/>
          <w:color w:val="002060"/>
        </w:rPr>
      </w:pPr>
      <w:bookmarkStart w:id="341" w:name="_Toc654276401"/>
      <w:bookmarkStart w:id="342" w:name="_Toc516692694"/>
      <w:bookmarkStart w:id="343" w:name="_Toc816574788"/>
      <w:bookmarkStart w:id="344" w:name="_Toc1813164334"/>
      <w:bookmarkStart w:id="345" w:name="_Toc452001980"/>
      <w:bookmarkStart w:id="346" w:name="_Toc2088099699"/>
      <w:bookmarkStart w:id="347" w:name="_Toc110810031"/>
      <w:r w:rsidRPr="003A4E71">
        <w:rPr>
          <w:rFonts w:ascii="Calibri" w:hAnsi="Calibri" w:cs="Calibri"/>
          <w:color w:val="002060"/>
        </w:rPr>
        <w:t>Budget for ESMF Implementation</w:t>
      </w:r>
      <w:bookmarkEnd w:id="341"/>
      <w:bookmarkEnd w:id="342"/>
      <w:bookmarkEnd w:id="343"/>
      <w:bookmarkEnd w:id="344"/>
      <w:bookmarkEnd w:id="345"/>
      <w:bookmarkEnd w:id="346"/>
      <w:bookmarkEnd w:id="347"/>
    </w:p>
    <w:p w14:paraId="0D6BFC42" w14:textId="77777777" w:rsidR="006F7BF4" w:rsidRPr="003A4E71" w:rsidRDefault="006F7BF4" w:rsidP="009506CE">
      <w:pPr>
        <w:spacing w:line="276" w:lineRule="auto"/>
        <w:ind w:left="34"/>
        <w:jc w:val="both"/>
        <w:rPr>
          <w:rFonts w:ascii="Calibri" w:hAnsi="Calibri" w:cs="Calibri"/>
          <w:color w:val="000000"/>
          <w:sz w:val="20"/>
          <w:szCs w:val="20"/>
        </w:rPr>
      </w:pPr>
    </w:p>
    <w:p w14:paraId="48A05221" w14:textId="665CBB30" w:rsidR="00CA0B39" w:rsidRPr="003A4E71" w:rsidRDefault="00D35C1D" w:rsidP="009506CE">
      <w:pPr>
        <w:spacing w:line="276" w:lineRule="auto"/>
        <w:ind w:left="34"/>
        <w:jc w:val="both"/>
        <w:rPr>
          <w:rFonts w:ascii="Calibri" w:hAnsi="Calibri" w:cs="Calibri"/>
          <w:color w:val="000000"/>
          <w:sz w:val="20"/>
          <w:szCs w:val="20"/>
        </w:rPr>
      </w:pPr>
      <w:r w:rsidRPr="003A4E71">
        <w:rPr>
          <w:rFonts w:ascii="Calibri" w:hAnsi="Calibri" w:cs="Calibri"/>
          <w:color w:val="000000"/>
          <w:sz w:val="20"/>
          <w:szCs w:val="20"/>
        </w:rPr>
        <w:t xml:space="preserve">Funding for implementation of the ESMF is included in the Project budget. The estimated costs are indicated in Table </w:t>
      </w:r>
      <w:r w:rsidR="00FA4447" w:rsidRPr="003A4E71">
        <w:rPr>
          <w:rFonts w:ascii="Calibri" w:hAnsi="Calibri" w:cs="Calibri"/>
          <w:color w:val="000000"/>
          <w:sz w:val="20"/>
          <w:szCs w:val="20"/>
        </w:rPr>
        <w:t>1</w:t>
      </w:r>
      <w:r w:rsidR="00855629" w:rsidRPr="003A4E71">
        <w:rPr>
          <w:rFonts w:ascii="Calibri" w:hAnsi="Calibri" w:cs="Calibri"/>
          <w:color w:val="000000"/>
          <w:sz w:val="20"/>
          <w:szCs w:val="20"/>
        </w:rPr>
        <w:t>5</w:t>
      </w:r>
      <w:r w:rsidRPr="003A4E71">
        <w:rPr>
          <w:rFonts w:ascii="Calibri" w:hAnsi="Calibri" w:cs="Calibri"/>
          <w:color w:val="000000"/>
          <w:sz w:val="20"/>
          <w:szCs w:val="20"/>
        </w:rPr>
        <w:t xml:space="preserve"> below. Costs associated with the time of Project Management Unit Staff coordinating the implementation of this ESMF or UNDP support are not shown. </w:t>
      </w:r>
    </w:p>
    <w:p w14:paraId="2FD777F7" w14:textId="77777777" w:rsidR="00E63FF5" w:rsidRPr="003A4E71" w:rsidRDefault="00E63FF5" w:rsidP="009506CE">
      <w:pPr>
        <w:spacing w:line="276" w:lineRule="auto"/>
        <w:ind w:left="34"/>
        <w:jc w:val="both"/>
        <w:rPr>
          <w:rFonts w:ascii="Calibri" w:hAnsi="Calibri" w:cs="Calibri"/>
          <w:color w:val="000000"/>
          <w:sz w:val="20"/>
          <w:szCs w:val="20"/>
        </w:rPr>
      </w:pPr>
    </w:p>
    <w:p w14:paraId="7821FD11" w14:textId="0E860B5D" w:rsidR="00E63FF5" w:rsidRPr="003A4E71" w:rsidRDefault="78031BA1" w:rsidP="00FA0EBD">
      <w:pPr>
        <w:pStyle w:val="ae"/>
        <w:numPr>
          <w:ilvl w:val="0"/>
          <w:numId w:val="25"/>
        </w:numPr>
        <w:spacing w:line="276" w:lineRule="auto"/>
        <w:jc w:val="both"/>
        <w:rPr>
          <w:rFonts w:ascii="Calibri" w:hAnsi="Calibri" w:cs="Calibri"/>
          <w:color w:val="000000"/>
          <w:sz w:val="20"/>
          <w:szCs w:val="20"/>
        </w:rPr>
      </w:pPr>
      <w:r w:rsidRPr="003A4E71">
        <w:rPr>
          <w:rFonts w:ascii="Calibri" w:hAnsi="Calibri" w:cs="Calibri"/>
          <w:color w:val="000000" w:themeColor="text1"/>
          <w:sz w:val="20"/>
          <w:szCs w:val="20"/>
        </w:rPr>
        <w:t xml:space="preserve">The scope of work for development of each of the three Ecological Corridors should include: (i)  ESIA requirements as part of the Ecological Corridor Feasibility Assessment; (ii) an ESMP as part of the Ecological Corridor Management/Action Plan; (iii) an IPP for each Corridor (addressing all aspects of the interface with IPPs, not only economic displacement). </w:t>
      </w:r>
    </w:p>
    <w:p w14:paraId="4AF67A2C" w14:textId="002A5994" w:rsidR="00E63FF5" w:rsidRPr="003A4E71" w:rsidRDefault="00E63FF5" w:rsidP="00FA0EBD">
      <w:pPr>
        <w:pStyle w:val="ae"/>
        <w:numPr>
          <w:ilvl w:val="0"/>
          <w:numId w:val="25"/>
        </w:numPr>
        <w:spacing w:line="276" w:lineRule="auto"/>
        <w:jc w:val="both"/>
        <w:rPr>
          <w:rFonts w:ascii="Calibri" w:hAnsi="Calibri" w:cs="Calibri"/>
          <w:color w:val="000000"/>
          <w:sz w:val="20"/>
          <w:szCs w:val="20"/>
        </w:rPr>
      </w:pPr>
      <w:r w:rsidRPr="003A4E71">
        <w:rPr>
          <w:rFonts w:ascii="Calibri" w:hAnsi="Calibri" w:cs="Calibri"/>
          <w:color w:val="000000"/>
          <w:sz w:val="20"/>
          <w:szCs w:val="20"/>
        </w:rPr>
        <w:t>The scope of work for each of the five Degraded Landscape Assessments should include an assessment of safeguards risks (consistent with the requirements for an ESIA) and the development of each of the five Restoration Plans should include relevant safeguards management measures (consistent with the requirements for scoped ESMPs).</w:t>
      </w:r>
    </w:p>
    <w:p w14:paraId="1FD37182" w14:textId="77777777" w:rsidR="002221FA" w:rsidRPr="003A4E71" w:rsidRDefault="002221FA" w:rsidP="009506CE">
      <w:pPr>
        <w:keepNext/>
        <w:spacing w:after="60" w:line="276" w:lineRule="auto"/>
        <w:jc w:val="both"/>
        <w:rPr>
          <w:rFonts w:ascii="Calibri" w:hAnsi="Calibri" w:cs="Calibri"/>
          <w:b/>
          <w:i/>
          <w:color w:val="000000"/>
          <w:sz w:val="20"/>
          <w:szCs w:val="20"/>
        </w:rPr>
      </w:pPr>
      <w:bookmarkStart w:id="348" w:name="_sqyw64" w:colFirst="0" w:colLast="0"/>
      <w:bookmarkEnd w:id="348"/>
    </w:p>
    <w:p w14:paraId="0DB65555" w14:textId="56CF0537" w:rsidR="002221FA" w:rsidRPr="003A4E71" w:rsidRDefault="00820DF5" w:rsidP="009506CE">
      <w:pPr>
        <w:pStyle w:val="af5"/>
        <w:spacing w:line="276" w:lineRule="auto"/>
        <w:jc w:val="both"/>
      </w:pPr>
      <w:bookmarkStart w:id="349" w:name="_3cqmetx" w:colFirst="0" w:colLast="0"/>
      <w:bookmarkStart w:id="350" w:name="_Toc100916172"/>
      <w:bookmarkEnd w:id="349"/>
      <w:r w:rsidRPr="003A4E71">
        <w:t xml:space="preserve">Table </w:t>
      </w:r>
      <w:r w:rsidRPr="003A4E71">
        <w:fldChar w:fldCharType="begin"/>
      </w:r>
      <w:r w:rsidRPr="003A4E71">
        <w:instrText>SEQ Table \* ARABIC</w:instrText>
      </w:r>
      <w:r w:rsidRPr="003A4E71">
        <w:fldChar w:fldCharType="separate"/>
      </w:r>
      <w:r w:rsidR="002C408E" w:rsidRPr="003A4E71">
        <w:rPr>
          <w:noProof/>
        </w:rPr>
        <w:t>15</w:t>
      </w:r>
      <w:r w:rsidRPr="003A4E71">
        <w:fldChar w:fldCharType="end"/>
      </w:r>
      <w:r w:rsidRPr="003A4E71">
        <w:t xml:space="preserve"> - Breakdown of project level costs for ESMF implementation</w:t>
      </w:r>
      <w:bookmarkEnd w:id="350"/>
    </w:p>
    <w:tbl>
      <w:tblPr>
        <w:tblW w:w="8540" w:type="dxa"/>
        <w:jc w:val="center"/>
        <w:tblLook w:val="04A0" w:firstRow="1" w:lastRow="0" w:firstColumn="1" w:lastColumn="0" w:noHBand="0" w:noVBand="1"/>
      </w:tblPr>
      <w:tblGrid>
        <w:gridCol w:w="6440"/>
        <w:gridCol w:w="2100"/>
      </w:tblGrid>
      <w:tr w:rsidR="00252E64" w:rsidRPr="003A4E71" w14:paraId="552A4715" w14:textId="77777777" w:rsidTr="2C018335">
        <w:trPr>
          <w:trHeight w:val="315"/>
          <w:tblHeader/>
          <w:jc w:val="center"/>
        </w:trPr>
        <w:tc>
          <w:tcPr>
            <w:tcW w:w="6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F81BD" w:themeFill="accent1"/>
            <w:vAlign w:val="center"/>
            <w:hideMark/>
          </w:tcPr>
          <w:p w14:paraId="5C9CFC53" w14:textId="473E4E26" w:rsidR="00252E64" w:rsidRPr="003A4E71" w:rsidRDefault="00252E64" w:rsidP="009506CE">
            <w:pPr>
              <w:spacing w:line="276" w:lineRule="auto"/>
              <w:jc w:val="both"/>
              <w:rPr>
                <w:rFonts w:ascii="Calibri" w:hAnsi="Calibri"/>
                <w:b/>
                <w:color w:val="FFFFFF"/>
                <w:sz w:val="20"/>
              </w:rPr>
            </w:pPr>
            <w:r w:rsidRPr="003A4E71">
              <w:rPr>
                <w:rFonts w:ascii="Calibri" w:hAnsi="Calibri"/>
                <w:b/>
                <w:color w:val="FFFFFF"/>
                <w:sz w:val="20"/>
              </w:rPr>
              <w:t>Item</w:t>
            </w:r>
          </w:p>
        </w:tc>
        <w:tc>
          <w:tcPr>
            <w:tcW w:w="2100" w:type="dxa"/>
            <w:tcBorders>
              <w:top w:val="single" w:sz="8" w:space="0" w:color="000000" w:themeColor="text1"/>
              <w:left w:val="nil"/>
              <w:bottom w:val="single" w:sz="8" w:space="0" w:color="000000" w:themeColor="text1"/>
              <w:right w:val="single" w:sz="8" w:space="0" w:color="000000" w:themeColor="text1"/>
            </w:tcBorders>
            <w:shd w:val="clear" w:color="auto" w:fill="4F81BD" w:themeFill="accent1"/>
            <w:vAlign w:val="center"/>
            <w:hideMark/>
          </w:tcPr>
          <w:p w14:paraId="0D88D399" w14:textId="77777777" w:rsidR="00252E64" w:rsidRPr="003A4E71" w:rsidRDefault="00252E64" w:rsidP="009506CE">
            <w:pPr>
              <w:spacing w:line="276" w:lineRule="auto"/>
              <w:jc w:val="both"/>
              <w:rPr>
                <w:rFonts w:ascii="Calibri" w:hAnsi="Calibri"/>
                <w:b/>
                <w:color w:val="FFFFFF"/>
                <w:sz w:val="20"/>
              </w:rPr>
            </w:pPr>
            <w:r w:rsidRPr="003A4E71">
              <w:rPr>
                <w:rFonts w:ascii="Calibri" w:hAnsi="Calibri"/>
                <w:b/>
                <w:color w:val="FFFFFF"/>
                <w:sz w:val="20"/>
              </w:rPr>
              <w:t>Amount (USD)</w:t>
            </w:r>
          </w:p>
        </w:tc>
      </w:tr>
      <w:tr w:rsidR="004E4AC7" w:rsidRPr="003A4E71" w14:paraId="75C94941" w14:textId="77777777" w:rsidTr="2C018335">
        <w:trPr>
          <w:trHeight w:val="315"/>
          <w:jc w:val="center"/>
        </w:trPr>
        <w:tc>
          <w:tcPr>
            <w:tcW w:w="8540" w:type="dxa"/>
            <w:gridSpan w:val="2"/>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FD7D312" w14:textId="2B3A68B1" w:rsidR="004E4AC7" w:rsidRPr="003A4E71" w:rsidRDefault="004E4AC7" w:rsidP="009506CE">
            <w:pPr>
              <w:spacing w:line="276" w:lineRule="auto"/>
              <w:jc w:val="both"/>
              <w:rPr>
                <w:rFonts w:ascii="Calibri" w:hAnsi="Calibri"/>
                <w:color w:val="000000"/>
                <w:sz w:val="20"/>
              </w:rPr>
            </w:pPr>
            <w:r w:rsidRPr="003A4E71">
              <w:rPr>
                <w:rFonts w:ascii="Calibri" w:hAnsi="Calibri"/>
                <w:b/>
                <w:color w:val="000000"/>
                <w:sz w:val="20"/>
              </w:rPr>
              <w:t>Preparation Of Safeguards Documents</w:t>
            </w:r>
          </w:p>
        </w:tc>
      </w:tr>
      <w:tr w:rsidR="2C018335" w:rsidRPr="003A4E71" w14:paraId="6FEC205C"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30B175A" w14:textId="222986F8" w:rsidR="2C018335" w:rsidRPr="003A4E71" w:rsidRDefault="2C018335" w:rsidP="2C018335">
            <w:pPr>
              <w:spacing w:line="276" w:lineRule="auto"/>
              <w:jc w:val="both"/>
              <w:rPr>
                <w:rFonts w:ascii="Calibri" w:hAnsi="Calibri"/>
                <w:color w:val="000000" w:themeColor="text1"/>
                <w:sz w:val="20"/>
                <w:szCs w:val="20"/>
              </w:rPr>
            </w:pPr>
            <w:r w:rsidRPr="003A4E71">
              <w:rPr>
                <w:rFonts w:ascii="Calibri" w:hAnsi="Calibri"/>
                <w:color w:val="000000" w:themeColor="text1"/>
                <w:sz w:val="20"/>
                <w:szCs w:val="20"/>
              </w:rPr>
              <w:t>Incorporating SESA considerations, conduct baseline assessments and develop cross-sectoral strategies and action plans for primate conservation and sustainable management in Yunnan Province and Giant Panda conservation and sustainable management in Sichuan Province.</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1EE2D545" w14:textId="7166211E" w:rsidR="2C018335" w:rsidRPr="003A4E71" w:rsidRDefault="2C018335" w:rsidP="2C018335">
            <w:pPr>
              <w:spacing w:line="276" w:lineRule="auto"/>
              <w:jc w:val="both"/>
              <w:rPr>
                <w:rFonts w:ascii="Calibri" w:hAnsi="Calibri"/>
                <w:color w:val="000000" w:themeColor="text1"/>
                <w:sz w:val="20"/>
                <w:szCs w:val="20"/>
              </w:rPr>
            </w:pPr>
            <w:r w:rsidRPr="003A4E71">
              <w:rPr>
                <w:rFonts w:ascii="Calibri" w:hAnsi="Calibri"/>
                <w:color w:val="000000" w:themeColor="text1"/>
                <w:sz w:val="20"/>
                <w:szCs w:val="20"/>
              </w:rPr>
              <w:t>105,000</w:t>
            </w:r>
          </w:p>
        </w:tc>
      </w:tr>
      <w:tr w:rsidR="00E0763C" w:rsidRPr="003A4E71" w14:paraId="3F383F14" w14:textId="77777777" w:rsidTr="2C018335">
        <w:trPr>
          <w:trHeight w:val="52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13A0B725" w14:textId="6968282C" w:rsidR="00E0763C" w:rsidRPr="003A4E71" w:rsidRDefault="16513946">
            <w:pPr>
              <w:spacing w:line="276" w:lineRule="auto"/>
              <w:jc w:val="both"/>
              <w:rPr>
                <w:rFonts w:ascii="Calibri" w:eastAsia="Calibri" w:hAnsi="Calibri" w:cs="Calibri"/>
                <w:sz w:val="20"/>
                <w:szCs w:val="20"/>
              </w:rPr>
            </w:pPr>
            <w:r w:rsidRPr="003A4E71">
              <w:rPr>
                <w:rFonts w:ascii="Calibri" w:hAnsi="Calibri" w:cs="Calibri"/>
                <w:sz w:val="20"/>
                <w:szCs w:val="20"/>
              </w:rPr>
              <w:t xml:space="preserve">Participatory ecological </w:t>
            </w:r>
            <w:r w:rsidR="00EA251B" w:rsidRPr="003A4E71">
              <w:rPr>
                <w:rFonts w:ascii="Calibri" w:hAnsi="Calibri" w:cs="Calibri"/>
                <w:sz w:val="20"/>
                <w:szCs w:val="20"/>
              </w:rPr>
              <w:t>corridor</w:t>
            </w:r>
            <w:r w:rsidRPr="003A4E71">
              <w:rPr>
                <w:rFonts w:ascii="Calibri" w:hAnsi="Calibri" w:cs="Calibri"/>
                <w:sz w:val="20"/>
                <w:szCs w:val="20"/>
              </w:rPr>
              <w:t xml:space="preserve"> feasibility and rural assessments</w:t>
            </w:r>
            <w:r w:rsidR="2C018335" w:rsidRPr="003A4E71">
              <w:rPr>
                <w:rFonts w:ascii="Calibri" w:hAnsi="Calibri" w:cs="Calibri"/>
                <w:sz w:val="20"/>
                <w:szCs w:val="20"/>
              </w:rPr>
              <w:t xml:space="preserve">, </w:t>
            </w:r>
            <w:r w:rsidR="2C018335" w:rsidRPr="003A4E71">
              <w:rPr>
                <w:rFonts w:ascii="Calibri" w:eastAsia="Calibri" w:hAnsi="Calibri" w:cs="Calibri"/>
                <w:sz w:val="18"/>
                <w:szCs w:val="18"/>
              </w:rPr>
              <w:t xml:space="preserve">compliant with ESIA requirements; screen risks according to SES procedures, ground-truthing, assess IP’s, initiate FPIC, evaluate potential for economic displacement; and </w:t>
            </w:r>
            <w:r w:rsidR="451C6937" w:rsidRPr="003A4E71">
              <w:rPr>
                <w:rFonts w:ascii="Calibri" w:hAnsi="Calibri"/>
                <w:color w:val="000000" w:themeColor="text1"/>
                <w:sz w:val="20"/>
                <w:szCs w:val="20"/>
              </w:rPr>
              <w:t>Ecological Corridor Strategies and Action Plans</w:t>
            </w:r>
            <w:r w:rsidR="2C018335" w:rsidRPr="003A4E71">
              <w:rPr>
                <w:rFonts w:ascii="Calibri" w:eastAsia="Calibri" w:hAnsi="Calibri" w:cs="Calibri"/>
                <w:sz w:val="18"/>
                <w:szCs w:val="18"/>
              </w:rPr>
              <w:t xml:space="preserve"> compliant with ESMP requirements, with IPP and Livelihood Action Framework elements incorporated, FPIC obtained</w:t>
            </w:r>
          </w:p>
        </w:tc>
        <w:tc>
          <w:tcPr>
            <w:tcW w:w="2100" w:type="dxa"/>
            <w:tcBorders>
              <w:top w:val="nil"/>
              <w:left w:val="nil"/>
              <w:bottom w:val="single" w:sz="8" w:space="0" w:color="000000" w:themeColor="text1"/>
              <w:right w:val="single" w:sz="8" w:space="0" w:color="000000" w:themeColor="text1"/>
            </w:tcBorders>
            <w:shd w:val="clear" w:color="auto" w:fill="auto"/>
            <w:vAlign w:val="center"/>
          </w:tcPr>
          <w:p w14:paraId="179EB952" w14:textId="0042FA84" w:rsidR="00E0763C" w:rsidRPr="003A4E71" w:rsidDel="00E0763C" w:rsidRDefault="2C018335">
            <w:pPr>
              <w:spacing w:line="276" w:lineRule="auto"/>
              <w:jc w:val="both"/>
              <w:rPr>
                <w:rFonts w:ascii="Calibri" w:eastAsia="Calibri" w:hAnsi="Calibri" w:cs="Calibri"/>
                <w:sz w:val="20"/>
                <w:szCs w:val="20"/>
              </w:rPr>
            </w:pPr>
            <w:r w:rsidRPr="003A4E71">
              <w:rPr>
                <w:rFonts w:ascii="Calibri" w:hAnsi="Calibri"/>
                <w:color w:val="000000" w:themeColor="text1"/>
                <w:sz w:val="20"/>
                <w:szCs w:val="20"/>
              </w:rPr>
              <w:t>60,000</w:t>
            </w:r>
          </w:p>
        </w:tc>
      </w:tr>
      <w:tr w:rsidR="00B92976" w:rsidRPr="003A4E71" w14:paraId="4EFBEB09" w14:textId="77777777" w:rsidTr="00FA0EBD">
        <w:trPr>
          <w:trHeight w:val="539"/>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tcPr>
          <w:p w14:paraId="1D04B7BA" w14:textId="007D6728" w:rsidR="00B92976" w:rsidRPr="003A4E71" w:rsidRDefault="38688FD4" w:rsidP="2C018335">
            <w:pPr>
              <w:spacing w:line="276" w:lineRule="auto"/>
              <w:jc w:val="both"/>
              <w:rPr>
                <w:rFonts w:ascii="Calibri" w:eastAsia="Calibri" w:hAnsi="Calibri" w:cs="Calibri"/>
                <w:sz w:val="20"/>
                <w:szCs w:val="20"/>
              </w:rPr>
            </w:pPr>
            <w:r w:rsidRPr="003A4E71">
              <w:rPr>
                <w:rFonts w:ascii="Calibri" w:hAnsi="Calibri" w:cs="Calibri"/>
                <w:sz w:val="20"/>
                <w:szCs w:val="20"/>
              </w:rPr>
              <w:t xml:space="preserve">Baseline habitat survey </w:t>
            </w:r>
            <w:r w:rsidR="528730A3" w:rsidRPr="003A4E71">
              <w:rPr>
                <w:rFonts w:ascii="Calibri" w:hAnsi="Calibri" w:cs="Calibri"/>
                <w:sz w:val="20"/>
                <w:szCs w:val="20"/>
              </w:rPr>
              <w:t xml:space="preserve">with ESIA considerations, </w:t>
            </w:r>
            <w:r w:rsidR="2C018335" w:rsidRPr="003A4E71">
              <w:rPr>
                <w:rFonts w:ascii="Calibri" w:eastAsia="Calibri" w:hAnsi="Calibri" w:cs="Calibri"/>
                <w:sz w:val="18"/>
                <w:szCs w:val="18"/>
              </w:rPr>
              <w:t xml:space="preserve">compliant with ESIA requirements; screen risks according to SES procedures, ground-truthing, assess IP’s, initiate FPIC, evaluate potential for economic displacement; and </w:t>
            </w:r>
            <w:r w:rsidR="451C6937" w:rsidRPr="003A4E71">
              <w:rPr>
                <w:rFonts w:ascii="Calibri" w:hAnsi="Calibri"/>
                <w:color w:val="000000" w:themeColor="text1"/>
                <w:sz w:val="20"/>
                <w:szCs w:val="20"/>
              </w:rPr>
              <w:t xml:space="preserve">Degraded Habitat and Restoration Plans </w:t>
            </w:r>
            <w:r w:rsidR="2C018335" w:rsidRPr="003A4E71">
              <w:rPr>
                <w:rFonts w:ascii="Calibri" w:eastAsia="Calibri" w:hAnsi="Calibri" w:cs="Calibri"/>
                <w:sz w:val="18"/>
                <w:szCs w:val="18"/>
              </w:rPr>
              <w:t>Compliant with ESMP requirements, with IPP and Livelihood Action Framework elements incorporated, FPIC obtained</w:t>
            </w:r>
          </w:p>
        </w:tc>
        <w:tc>
          <w:tcPr>
            <w:tcW w:w="2100" w:type="dxa"/>
            <w:tcBorders>
              <w:top w:val="nil"/>
              <w:left w:val="nil"/>
              <w:bottom w:val="single" w:sz="8" w:space="0" w:color="000000" w:themeColor="text1"/>
              <w:right w:val="single" w:sz="8" w:space="0" w:color="000000" w:themeColor="text1"/>
            </w:tcBorders>
            <w:shd w:val="clear" w:color="auto" w:fill="auto"/>
            <w:vAlign w:val="center"/>
          </w:tcPr>
          <w:p w14:paraId="590925CC" w14:textId="0540C45F" w:rsidR="00B92976" w:rsidRPr="003A4E71" w:rsidRDefault="4E2AFC1E" w:rsidP="2C018335">
            <w:pPr>
              <w:spacing w:line="276" w:lineRule="auto"/>
              <w:jc w:val="both"/>
              <w:rPr>
                <w:rFonts w:ascii="Calibri" w:hAnsi="Calibri"/>
                <w:color w:val="000000"/>
                <w:sz w:val="20"/>
                <w:szCs w:val="20"/>
              </w:rPr>
            </w:pPr>
            <w:r w:rsidRPr="003A4E71">
              <w:rPr>
                <w:rFonts w:ascii="Calibri" w:hAnsi="Calibri"/>
                <w:color w:val="000000" w:themeColor="text1"/>
                <w:sz w:val="20"/>
                <w:szCs w:val="20"/>
              </w:rPr>
              <w:t>75</w:t>
            </w:r>
            <w:r w:rsidRPr="003A4E71">
              <w:rPr>
                <w:rFonts w:ascii="Calibri" w:hAnsi="Calibri" w:cs="Calibri"/>
                <w:color w:val="000000" w:themeColor="text1"/>
                <w:sz w:val="20"/>
                <w:szCs w:val="20"/>
                <w:lang w:eastAsia="en-US"/>
              </w:rPr>
              <w:t>,</w:t>
            </w:r>
            <w:r w:rsidRPr="003A4E71">
              <w:rPr>
                <w:rFonts w:ascii="Calibri" w:hAnsi="Calibri"/>
                <w:color w:val="000000" w:themeColor="text1"/>
                <w:sz w:val="20"/>
                <w:szCs w:val="20"/>
              </w:rPr>
              <w:t>000</w:t>
            </w:r>
          </w:p>
        </w:tc>
      </w:tr>
      <w:tr w:rsidR="2C018335" w:rsidRPr="003A4E71" w14:paraId="327C3111"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ABE5863" w14:textId="5E4DB15C" w:rsidR="2C018335" w:rsidRPr="003A4E71" w:rsidRDefault="2C018335" w:rsidP="2C018335">
            <w:pPr>
              <w:spacing w:line="276" w:lineRule="auto"/>
              <w:jc w:val="both"/>
              <w:rPr>
                <w:rFonts w:ascii="Calibri" w:hAnsi="Calibri"/>
                <w:color w:val="000000" w:themeColor="text1"/>
                <w:sz w:val="20"/>
                <w:szCs w:val="20"/>
              </w:rPr>
            </w:pPr>
            <w:r w:rsidRPr="003A4E71">
              <w:rPr>
                <w:rFonts w:ascii="Calibri" w:hAnsi="Calibri"/>
                <w:color w:val="000000" w:themeColor="text1"/>
                <w:sz w:val="20"/>
                <w:szCs w:val="20"/>
              </w:rPr>
              <w:t>Business plans for nature-based livelihood development, fulfilling the requirements of a livelihood action plan</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6D81A9AD" w14:textId="5B921EF2" w:rsidR="2C018335" w:rsidRPr="003A4E71" w:rsidRDefault="2C018335" w:rsidP="2C018335">
            <w:pPr>
              <w:spacing w:line="276" w:lineRule="auto"/>
              <w:jc w:val="both"/>
              <w:rPr>
                <w:rFonts w:ascii="Calibri" w:hAnsi="Calibri"/>
                <w:color w:val="000000" w:themeColor="text1"/>
                <w:sz w:val="20"/>
                <w:szCs w:val="20"/>
              </w:rPr>
            </w:pPr>
            <w:r w:rsidRPr="003A4E71">
              <w:rPr>
                <w:rFonts w:ascii="Calibri" w:hAnsi="Calibri"/>
                <w:color w:val="000000" w:themeColor="text1"/>
                <w:sz w:val="20"/>
                <w:szCs w:val="20"/>
              </w:rPr>
              <w:t>50,000</w:t>
            </w:r>
          </w:p>
        </w:tc>
      </w:tr>
      <w:tr w:rsidR="00252E64" w:rsidRPr="003A4E71" w14:paraId="18DD9C7E"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BC87D1E" w14:textId="0B7CC808" w:rsidR="00252E64" w:rsidRPr="003A4E71" w:rsidRDefault="00252E64" w:rsidP="2C018335">
            <w:pPr>
              <w:spacing w:line="276" w:lineRule="auto"/>
              <w:jc w:val="both"/>
              <w:rPr>
                <w:rFonts w:ascii="Calibri" w:hAnsi="Calibri"/>
                <w:color w:val="000000"/>
                <w:sz w:val="20"/>
                <w:szCs w:val="20"/>
              </w:rPr>
            </w:pP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7574B200" w14:textId="4D128D1C" w:rsidR="00252E64" w:rsidRPr="003A4E71" w:rsidRDefault="00252E64" w:rsidP="2C018335">
            <w:pPr>
              <w:spacing w:line="276" w:lineRule="auto"/>
              <w:jc w:val="both"/>
              <w:rPr>
                <w:rFonts w:ascii="Calibri" w:hAnsi="Calibri"/>
                <w:color w:val="000000"/>
                <w:sz w:val="20"/>
                <w:szCs w:val="20"/>
              </w:rPr>
            </w:pPr>
          </w:p>
        </w:tc>
      </w:tr>
      <w:tr w:rsidR="004E4AC7" w:rsidRPr="003A4E71" w14:paraId="5CC8D982" w14:textId="77777777" w:rsidTr="2C018335">
        <w:trPr>
          <w:trHeight w:val="315"/>
          <w:jc w:val="center"/>
        </w:trPr>
        <w:tc>
          <w:tcPr>
            <w:tcW w:w="8540" w:type="dxa"/>
            <w:gridSpan w:val="2"/>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EFDE1B6" w14:textId="4055AD6F" w:rsidR="004E4AC7" w:rsidRPr="003A4E71" w:rsidRDefault="004E4AC7" w:rsidP="009506CE">
            <w:pPr>
              <w:spacing w:line="276" w:lineRule="auto"/>
              <w:jc w:val="both"/>
              <w:rPr>
                <w:rFonts w:ascii="Calibri" w:hAnsi="Calibri"/>
                <w:color w:val="000000"/>
                <w:sz w:val="20"/>
              </w:rPr>
            </w:pPr>
            <w:r w:rsidRPr="003A4E71">
              <w:rPr>
                <w:rFonts w:ascii="Calibri" w:hAnsi="Calibri"/>
                <w:b/>
                <w:color w:val="000000"/>
                <w:sz w:val="20"/>
              </w:rPr>
              <w:t>Project Staff Salary and expenses</w:t>
            </w:r>
          </w:p>
        </w:tc>
      </w:tr>
      <w:tr w:rsidR="00252E64" w:rsidRPr="003A4E71" w14:paraId="14F18B10" w14:textId="77777777" w:rsidTr="2C018335">
        <w:trPr>
          <w:trHeight w:val="344"/>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04D3AA1" w14:textId="479406ED" w:rsidR="00252E64" w:rsidRPr="003A4E71" w:rsidRDefault="451C6937" w:rsidP="2C018335">
            <w:pPr>
              <w:spacing w:line="276" w:lineRule="auto"/>
              <w:jc w:val="both"/>
              <w:rPr>
                <w:rFonts w:ascii="Calibri" w:hAnsi="Calibri"/>
                <w:color w:val="000000"/>
                <w:sz w:val="20"/>
                <w:szCs w:val="20"/>
              </w:rPr>
            </w:pPr>
            <w:r w:rsidRPr="003A4E71">
              <w:rPr>
                <w:rFonts w:ascii="Calibri" w:hAnsi="Calibri"/>
                <w:color w:val="000000" w:themeColor="text1"/>
                <w:sz w:val="20"/>
                <w:szCs w:val="20"/>
              </w:rPr>
              <w:t>Full-time Safeguards-M&amp;E-KM Officer</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4DCEE344" w14:textId="31EB4C53" w:rsidR="00252E64" w:rsidRPr="003A4E71" w:rsidRDefault="2C018335">
            <w:pPr>
              <w:spacing w:line="276" w:lineRule="auto"/>
              <w:jc w:val="both"/>
              <w:rPr>
                <w:rFonts w:ascii="Calibri" w:eastAsia="Calibri" w:hAnsi="Calibri" w:cs="Calibri"/>
                <w:sz w:val="20"/>
                <w:szCs w:val="20"/>
              </w:rPr>
            </w:pPr>
            <w:r w:rsidRPr="003A4E71">
              <w:rPr>
                <w:rFonts w:ascii="Calibri" w:hAnsi="Calibri"/>
                <w:color w:val="000000" w:themeColor="text1"/>
                <w:sz w:val="20"/>
                <w:szCs w:val="20"/>
              </w:rPr>
              <w:t>236,770</w:t>
            </w:r>
          </w:p>
        </w:tc>
      </w:tr>
      <w:tr w:rsidR="2C018335" w:rsidRPr="003A4E71" w14:paraId="310A9E27"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5376D9C" w14:textId="15B8B416" w:rsidR="2C018335" w:rsidRPr="003A4E71" w:rsidRDefault="2C018335" w:rsidP="2C018335">
            <w:pPr>
              <w:spacing w:line="276" w:lineRule="auto"/>
              <w:jc w:val="both"/>
              <w:rPr>
                <w:rFonts w:ascii="Calibri" w:hAnsi="Calibri"/>
                <w:color w:val="000000" w:themeColor="text1"/>
                <w:sz w:val="20"/>
                <w:szCs w:val="20"/>
              </w:rPr>
            </w:pPr>
            <w:r w:rsidRPr="003A4E71">
              <w:rPr>
                <w:rFonts w:ascii="Calibri" w:hAnsi="Calibri"/>
                <w:color w:val="000000" w:themeColor="text1"/>
                <w:sz w:val="20"/>
                <w:szCs w:val="20"/>
              </w:rPr>
              <w:t>International Safeguards Consultant</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381D91A8" w14:textId="398DEF2B" w:rsidR="2C018335" w:rsidRPr="003A4E71" w:rsidRDefault="2C018335" w:rsidP="2C018335">
            <w:pPr>
              <w:spacing w:line="276" w:lineRule="auto"/>
              <w:jc w:val="both"/>
              <w:rPr>
                <w:rFonts w:ascii="Calibri" w:hAnsi="Calibri"/>
                <w:color w:val="000000" w:themeColor="text1"/>
                <w:sz w:val="20"/>
                <w:szCs w:val="20"/>
              </w:rPr>
            </w:pPr>
            <w:r w:rsidRPr="003A4E71">
              <w:rPr>
                <w:rFonts w:ascii="Calibri" w:hAnsi="Calibri"/>
                <w:color w:val="000000" w:themeColor="text1"/>
                <w:sz w:val="20"/>
                <w:szCs w:val="20"/>
              </w:rPr>
              <w:t>30,000</w:t>
            </w:r>
          </w:p>
        </w:tc>
      </w:tr>
      <w:tr w:rsidR="00252E64" w:rsidRPr="003A4E71" w14:paraId="58862511"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17092BF"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Local Safeguards Consultants</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26BA6A20"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36,000</w:t>
            </w:r>
          </w:p>
        </w:tc>
      </w:tr>
      <w:tr w:rsidR="00252E64" w:rsidRPr="003A4E71" w14:paraId="112BF270"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2D48D60B" w14:textId="77777777" w:rsidR="00252E64" w:rsidRPr="003A4E71" w:rsidRDefault="00252E64" w:rsidP="009506CE">
            <w:pPr>
              <w:spacing w:line="276" w:lineRule="auto"/>
              <w:jc w:val="both"/>
              <w:rPr>
                <w:rFonts w:ascii="Calibri" w:hAnsi="Calibri"/>
                <w:b/>
                <w:color w:val="000000"/>
                <w:sz w:val="20"/>
              </w:rPr>
            </w:pPr>
            <w:r w:rsidRPr="003A4E71">
              <w:rPr>
                <w:rFonts w:ascii="Calibri" w:hAnsi="Calibri"/>
                <w:b/>
                <w:color w:val="000000"/>
                <w:sz w:val="20"/>
              </w:rPr>
              <w:t>Capacity Building</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5E4827CE"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 </w:t>
            </w:r>
          </w:p>
        </w:tc>
      </w:tr>
      <w:tr w:rsidR="00252E64" w:rsidRPr="003A4E71" w14:paraId="43388DED" w14:textId="77777777" w:rsidTr="2C018335">
        <w:trPr>
          <w:trHeight w:val="52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5E007C0A"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Training workshops, socializing the safeguards management plans among local communities</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53A3852A"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10,000</w:t>
            </w:r>
          </w:p>
        </w:tc>
      </w:tr>
      <w:tr w:rsidR="00252E64" w:rsidRPr="003A4E71" w14:paraId="5DF1B2A4"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BA985A0"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Other materials</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617844BB"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1,000</w:t>
            </w:r>
          </w:p>
        </w:tc>
      </w:tr>
      <w:tr w:rsidR="004E4AC7" w:rsidRPr="003A4E71" w14:paraId="4A5AE202" w14:textId="77777777" w:rsidTr="2C018335">
        <w:trPr>
          <w:trHeight w:val="315"/>
          <w:jc w:val="center"/>
        </w:trPr>
        <w:tc>
          <w:tcPr>
            <w:tcW w:w="8540" w:type="dxa"/>
            <w:gridSpan w:val="2"/>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AA72C4B" w14:textId="2CD57672" w:rsidR="004E4AC7" w:rsidRPr="003A4E71" w:rsidRDefault="004E4AC7" w:rsidP="009506CE">
            <w:pPr>
              <w:spacing w:line="276" w:lineRule="auto"/>
              <w:jc w:val="both"/>
              <w:rPr>
                <w:rFonts w:ascii="Calibri" w:hAnsi="Calibri"/>
                <w:color w:val="000000"/>
                <w:sz w:val="20"/>
              </w:rPr>
            </w:pPr>
            <w:r w:rsidRPr="003A4E71">
              <w:rPr>
                <w:rFonts w:ascii="Calibri" w:hAnsi="Calibri"/>
                <w:b/>
                <w:color w:val="000000"/>
                <w:sz w:val="20"/>
              </w:rPr>
              <w:t>Safeguards Monitoring requirements</w:t>
            </w:r>
          </w:p>
        </w:tc>
      </w:tr>
      <w:tr w:rsidR="00252E64" w:rsidRPr="003A4E71" w14:paraId="43BE9638"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B9D3960"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Local Safeguards Consultants</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79AED8C2"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18,000</w:t>
            </w:r>
          </w:p>
        </w:tc>
      </w:tr>
      <w:tr w:rsidR="00252E64" w:rsidRPr="003A4E71" w14:paraId="64D68A1D" w14:textId="77777777" w:rsidTr="2C018335">
        <w:trPr>
          <w:trHeight w:val="376"/>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195B30C"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Annual Environmental, Social and Climate Change Performance Workshops</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67027886"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5,000</w:t>
            </w:r>
          </w:p>
        </w:tc>
      </w:tr>
      <w:tr w:rsidR="00252E64" w:rsidRPr="003A4E71" w14:paraId="09791735"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57D733F"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Travel expenses</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08BB0345" w14:textId="77777777" w:rsidR="00252E64" w:rsidRPr="003A4E71" w:rsidRDefault="00252E64" w:rsidP="009506CE">
            <w:pPr>
              <w:spacing w:line="276" w:lineRule="auto"/>
              <w:jc w:val="both"/>
              <w:rPr>
                <w:rFonts w:ascii="Calibri" w:hAnsi="Calibri"/>
                <w:color w:val="000000"/>
                <w:sz w:val="20"/>
              </w:rPr>
            </w:pPr>
            <w:r w:rsidRPr="003A4E71">
              <w:rPr>
                <w:rFonts w:ascii="Calibri" w:hAnsi="Calibri"/>
                <w:color w:val="000000"/>
                <w:sz w:val="20"/>
              </w:rPr>
              <w:t>9,000</w:t>
            </w:r>
          </w:p>
        </w:tc>
      </w:tr>
      <w:tr w:rsidR="00252E64" w:rsidRPr="003A4E71" w14:paraId="0A2D3F56" w14:textId="77777777" w:rsidTr="2C018335">
        <w:trPr>
          <w:trHeight w:val="315"/>
          <w:jc w:val="center"/>
        </w:trPr>
        <w:tc>
          <w:tcPr>
            <w:tcW w:w="6440" w:type="dxa"/>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57BF505" w14:textId="77777777" w:rsidR="00252E64" w:rsidRPr="003A4E71" w:rsidRDefault="00252E64" w:rsidP="009506CE">
            <w:pPr>
              <w:spacing w:line="276" w:lineRule="auto"/>
              <w:jc w:val="both"/>
              <w:rPr>
                <w:rFonts w:ascii="Calibri" w:hAnsi="Calibri"/>
                <w:b/>
                <w:color w:val="000000"/>
                <w:sz w:val="20"/>
              </w:rPr>
            </w:pPr>
            <w:r w:rsidRPr="003A4E71">
              <w:rPr>
                <w:rFonts w:ascii="Calibri" w:hAnsi="Calibri"/>
                <w:b/>
                <w:color w:val="000000"/>
                <w:sz w:val="20"/>
              </w:rPr>
              <w:t>Total</w:t>
            </w:r>
          </w:p>
        </w:tc>
        <w:tc>
          <w:tcPr>
            <w:tcW w:w="2100" w:type="dxa"/>
            <w:tcBorders>
              <w:top w:val="nil"/>
              <w:left w:val="nil"/>
              <w:bottom w:val="single" w:sz="8" w:space="0" w:color="000000" w:themeColor="text1"/>
              <w:right w:val="single" w:sz="8" w:space="0" w:color="000000" w:themeColor="text1"/>
            </w:tcBorders>
            <w:shd w:val="clear" w:color="auto" w:fill="auto"/>
            <w:vAlign w:val="center"/>
            <w:hideMark/>
          </w:tcPr>
          <w:p w14:paraId="7F736D18" w14:textId="5116270C" w:rsidR="00252E64" w:rsidRPr="003A4E71" w:rsidRDefault="2C018335">
            <w:pPr>
              <w:spacing w:line="276" w:lineRule="auto"/>
              <w:jc w:val="both"/>
              <w:rPr>
                <w:rFonts w:ascii="Calibri" w:eastAsia="Calibri" w:hAnsi="Calibri" w:cs="Calibri"/>
                <w:sz w:val="20"/>
                <w:szCs w:val="20"/>
              </w:rPr>
            </w:pPr>
            <w:r w:rsidRPr="003A4E71">
              <w:rPr>
                <w:rFonts w:ascii="Calibri" w:hAnsi="Calibri" w:cs="Calibri"/>
                <w:b/>
                <w:bCs/>
                <w:color w:val="000000" w:themeColor="text1"/>
                <w:sz w:val="20"/>
                <w:szCs w:val="20"/>
                <w:lang w:eastAsia="en-US"/>
              </w:rPr>
              <w:t>635,770</w:t>
            </w:r>
          </w:p>
        </w:tc>
      </w:tr>
    </w:tbl>
    <w:p w14:paraId="3DB196FC" w14:textId="6F90CFFA" w:rsidR="002221FA" w:rsidRPr="003A4E71" w:rsidRDefault="10E1CEC1" w:rsidP="009506CE">
      <w:pPr>
        <w:pStyle w:val="1"/>
        <w:numPr>
          <w:ilvl w:val="0"/>
          <w:numId w:val="3"/>
        </w:numPr>
        <w:spacing w:line="276" w:lineRule="auto"/>
        <w:jc w:val="both"/>
        <w:rPr>
          <w:rFonts w:ascii="Calibri" w:hAnsi="Calibri" w:cs="Calibri"/>
          <w:color w:val="002060"/>
        </w:rPr>
      </w:pPr>
      <w:bookmarkStart w:id="351" w:name="_1rvwp1q"/>
      <w:bookmarkStart w:id="352" w:name="_Toc1162017762"/>
      <w:bookmarkStart w:id="353" w:name="_Toc1246143406"/>
      <w:bookmarkStart w:id="354" w:name="_Toc2089118024"/>
      <w:bookmarkStart w:id="355" w:name="_Toc177862616"/>
      <w:bookmarkStart w:id="356" w:name="_Toc1971089884"/>
      <w:bookmarkStart w:id="357" w:name="_Toc866312892"/>
      <w:bookmarkStart w:id="358" w:name="_Toc110810032"/>
      <w:bookmarkEnd w:id="351"/>
      <w:r w:rsidRPr="003A4E71">
        <w:rPr>
          <w:rFonts w:ascii="Calibri" w:hAnsi="Calibri" w:cs="Calibri"/>
          <w:color w:val="002060"/>
        </w:rPr>
        <w:t>Monitoring and evaluation arrangements</w:t>
      </w:r>
      <w:bookmarkEnd w:id="352"/>
      <w:bookmarkEnd w:id="353"/>
      <w:bookmarkEnd w:id="354"/>
      <w:bookmarkEnd w:id="355"/>
      <w:bookmarkEnd w:id="356"/>
      <w:bookmarkEnd w:id="357"/>
      <w:bookmarkEnd w:id="358"/>
    </w:p>
    <w:p w14:paraId="60FA0488" w14:textId="5DF948CC"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Reporting on progress and issues in the implementation of this ESMF will be documented in the project quarterly reports and annual project implementation reports (PIRs). Until the ESMPs and stand-alone management plans are put in place, UNDP CO will be responsible for compiling reports on the implementation of this ESMF, for reporting to the </w:t>
      </w:r>
      <w:r w:rsidR="00955190" w:rsidRPr="003A4E71">
        <w:rPr>
          <w:rFonts w:ascii="Calibri" w:hAnsi="Calibri" w:cs="Calibri"/>
          <w:sz w:val="20"/>
          <w:szCs w:val="20"/>
        </w:rPr>
        <w:t>Project Board</w:t>
      </w:r>
      <w:r w:rsidRPr="003A4E71">
        <w:rPr>
          <w:rFonts w:ascii="Calibri" w:hAnsi="Calibri" w:cs="Calibri"/>
          <w:sz w:val="20"/>
          <w:szCs w:val="20"/>
        </w:rPr>
        <w:t xml:space="preserve">. Key issues will be presented to the </w:t>
      </w:r>
      <w:r w:rsidR="00955190" w:rsidRPr="003A4E71">
        <w:rPr>
          <w:rFonts w:ascii="Calibri" w:hAnsi="Calibri" w:cs="Calibri"/>
          <w:sz w:val="20"/>
          <w:szCs w:val="20"/>
        </w:rPr>
        <w:t>Project Board</w:t>
      </w:r>
      <w:r w:rsidRPr="003A4E71">
        <w:rPr>
          <w:rFonts w:ascii="Calibri" w:hAnsi="Calibri" w:cs="Calibri"/>
          <w:sz w:val="20"/>
          <w:szCs w:val="20"/>
        </w:rPr>
        <w:t xml:space="preserve"> during each committee meeting.</w:t>
      </w:r>
    </w:p>
    <w:p w14:paraId="728CBE14" w14:textId="10974FA5" w:rsidR="002221FA" w:rsidRPr="003A4E71" w:rsidRDefault="00D35C1D" w:rsidP="009506CE">
      <w:pPr>
        <w:spacing w:before="60" w:after="60" w:line="276" w:lineRule="auto"/>
        <w:jc w:val="both"/>
      </w:pPr>
      <w:r w:rsidRPr="003A4E71">
        <w:rPr>
          <w:rFonts w:ascii="Calibri" w:hAnsi="Calibri" w:cs="Calibri"/>
          <w:sz w:val="20"/>
          <w:szCs w:val="20"/>
        </w:rPr>
        <w:t xml:space="preserve">Implementation of the subsequent ESMPs and stand-alone management plans (all projects, as required) will be the responsibility for the individual project management teams, and other partners as agreed upon and described in those future plans. </w:t>
      </w:r>
      <w:r w:rsidR="00E955E8" w:rsidRPr="003A4E71">
        <w:rPr>
          <w:rFonts w:ascii="Calibri" w:hAnsi="Calibri" w:cs="Calibri"/>
          <w:sz w:val="20"/>
          <w:szCs w:val="20"/>
        </w:rPr>
        <w:t xml:space="preserve">UNDP Country Office will engage a safeguards </w:t>
      </w:r>
      <w:r w:rsidR="00E955E8" w:rsidRPr="003A4E71">
        <w:rPr>
          <w:rFonts w:ascii="Calibri" w:hAnsi="Calibri" w:cs="Calibri" w:hint="eastAsia"/>
          <w:sz w:val="20"/>
          <w:szCs w:val="20"/>
        </w:rPr>
        <w:t>I</w:t>
      </w:r>
      <w:r w:rsidR="00E955E8" w:rsidRPr="003A4E71">
        <w:rPr>
          <w:rFonts w:ascii="Calibri" w:hAnsi="Calibri" w:cs="Calibri"/>
          <w:sz w:val="20"/>
          <w:szCs w:val="20"/>
        </w:rPr>
        <w:t>ndividual Contractor (IC) o</w:t>
      </w:r>
      <w:r w:rsidR="00300FFB" w:rsidRPr="003A4E71">
        <w:rPr>
          <w:rFonts w:ascii="Calibri" w:hAnsi="Calibri" w:cs="Calibri"/>
          <w:sz w:val="20"/>
          <w:szCs w:val="20"/>
        </w:rPr>
        <w:t>n</w:t>
      </w:r>
      <w:r w:rsidR="00E955E8" w:rsidRPr="003A4E71">
        <w:rPr>
          <w:rFonts w:ascii="Calibri" w:hAnsi="Calibri" w:cs="Calibri"/>
          <w:sz w:val="20"/>
          <w:szCs w:val="20"/>
        </w:rPr>
        <w:t xml:space="preserve"> a Long-Term Agreement or similar Medium-Term contractual modality to ensure compliance with UNDPs SESP in the whole Country Office Vertical Fund (VF) portfolio.</w:t>
      </w:r>
      <w:r w:rsidR="00E955E8" w:rsidRPr="003A4E71">
        <w:t xml:space="preserve"> </w:t>
      </w:r>
      <w:r w:rsidRPr="003A4E71">
        <w:rPr>
          <w:rFonts w:ascii="Calibri" w:hAnsi="Calibri" w:cs="Calibri"/>
          <w:sz w:val="20"/>
          <w:szCs w:val="20"/>
        </w:rPr>
        <w:t xml:space="preserve">Due to the precautionary </w:t>
      </w:r>
      <w:r w:rsidR="00BB6BF2" w:rsidRPr="003A4E71">
        <w:rPr>
          <w:rFonts w:ascii="Calibri" w:hAnsi="Calibri" w:cs="Calibri"/>
          <w:sz w:val="20"/>
          <w:szCs w:val="20"/>
        </w:rPr>
        <w:t>substantial</w:t>
      </w:r>
      <w:r w:rsidRPr="003A4E71">
        <w:rPr>
          <w:rFonts w:ascii="Calibri" w:hAnsi="Calibri" w:cs="Calibri"/>
          <w:sz w:val="20"/>
          <w:szCs w:val="20"/>
        </w:rPr>
        <w:t xml:space="preserve"> risk category applied to the project, particular attention shall be given to:</w:t>
      </w:r>
    </w:p>
    <w:p w14:paraId="1C64FBF4" w14:textId="3A700308" w:rsidR="002221FA" w:rsidRPr="003A4E71" w:rsidRDefault="00D35C1D" w:rsidP="009506CE">
      <w:pPr>
        <w:widowControl w:val="0"/>
        <w:numPr>
          <w:ilvl w:val="0"/>
          <w:numId w:val="16"/>
        </w:numPr>
        <w:spacing w:line="276" w:lineRule="auto"/>
        <w:jc w:val="both"/>
        <w:rPr>
          <w:rFonts w:ascii="Calibri" w:hAnsi="Calibri" w:cs="Calibri"/>
          <w:sz w:val="20"/>
          <w:szCs w:val="20"/>
        </w:rPr>
      </w:pPr>
      <w:r w:rsidRPr="003A4E71">
        <w:rPr>
          <w:rFonts w:ascii="Calibri" w:hAnsi="Calibri" w:cs="Calibri"/>
          <w:color w:val="000000"/>
          <w:sz w:val="20"/>
          <w:szCs w:val="20"/>
        </w:rPr>
        <w:t xml:space="preserve">Establish long-term monitoring plan to assess impacts on living standards of </w:t>
      </w:r>
      <w:r w:rsidR="00541D57" w:rsidRPr="003A4E71">
        <w:rPr>
          <w:rFonts w:ascii="Calibri" w:hAnsi="Calibri" w:cs="Calibri"/>
          <w:color w:val="000000"/>
          <w:sz w:val="20"/>
          <w:szCs w:val="20"/>
        </w:rPr>
        <w:t xml:space="preserve">affected </w:t>
      </w:r>
      <w:r w:rsidRPr="003A4E71">
        <w:rPr>
          <w:rFonts w:ascii="Calibri" w:hAnsi="Calibri" w:cs="Calibri"/>
          <w:color w:val="000000"/>
          <w:sz w:val="20"/>
          <w:szCs w:val="20"/>
        </w:rPr>
        <w:t>persons and whether objectives of action plans achieved</w:t>
      </w:r>
    </w:p>
    <w:p w14:paraId="69228EB0" w14:textId="56B6823D" w:rsidR="002221FA" w:rsidRPr="003A4E71" w:rsidRDefault="00D35C1D" w:rsidP="009506CE">
      <w:pPr>
        <w:numPr>
          <w:ilvl w:val="0"/>
          <w:numId w:val="16"/>
        </w:numPr>
        <w:spacing w:line="276" w:lineRule="auto"/>
        <w:jc w:val="both"/>
        <w:rPr>
          <w:rFonts w:ascii="Calibri" w:eastAsia="Arial" w:hAnsi="Calibri" w:cs="Calibri"/>
          <w:color w:val="000000"/>
          <w:sz w:val="20"/>
          <w:szCs w:val="20"/>
        </w:rPr>
      </w:pPr>
      <w:r w:rsidRPr="003A4E71">
        <w:rPr>
          <w:rFonts w:ascii="Calibri" w:eastAsia="宋体" w:hAnsi="Calibri" w:cs="Calibri"/>
          <w:sz w:val="20"/>
          <w:szCs w:val="20"/>
        </w:rPr>
        <w:t xml:space="preserve">Projects involving </w:t>
      </w:r>
      <w:r w:rsidR="00541D57" w:rsidRPr="003A4E71">
        <w:rPr>
          <w:rFonts w:ascii="Calibri" w:eastAsia="宋体" w:hAnsi="Calibri" w:cs="Calibri"/>
          <w:sz w:val="20"/>
          <w:szCs w:val="20"/>
        </w:rPr>
        <w:t>economic displacement</w:t>
      </w:r>
      <w:r w:rsidRPr="003A4E71">
        <w:rPr>
          <w:rFonts w:ascii="Calibri" w:eastAsia="宋体" w:hAnsi="Calibri" w:cs="Calibri"/>
          <w:sz w:val="20"/>
          <w:szCs w:val="20"/>
        </w:rPr>
        <w:t xml:space="preserve"> are not considered complete until adverse impacts are addressed and plans fully implemented</w:t>
      </w:r>
    </w:p>
    <w:p w14:paraId="6DC8E7FA" w14:textId="77777777" w:rsidR="002221FA" w:rsidRPr="003A4E71" w:rsidRDefault="00D35C1D" w:rsidP="009506CE">
      <w:pPr>
        <w:numPr>
          <w:ilvl w:val="0"/>
          <w:numId w:val="16"/>
        </w:numPr>
        <w:spacing w:line="276" w:lineRule="auto"/>
        <w:jc w:val="both"/>
        <w:rPr>
          <w:rFonts w:ascii="Calibri" w:eastAsia="Arial" w:hAnsi="Calibri" w:cs="Calibri"/>
          <w:color w:val="000000"/>
          <w:sz w:val="20"/>
          <w:szCs w:val="20"/>
        </w:rPr>
      </w:pPr>
      <w:r w:rsidRPr="003A4E71">
        <w:rPr>
          <w:rFonts w:ascii="Calibri" w:eastAsia="宋体" w:hAnsi="Calibri" w:cs="Calibri"/>
          <w:sz w:val="20"/>
          <w:szCs w:val="20"/>
        </w:rPr>
        <w:t>Utilizing independent experts, undertake completion analysis whether livelihoods and living standards were improved or at least restored and where necessary propose corrective actions</w:t>
      </w:r>
    </w:p>
    <w:p w14:paraId="4F784D31" w14:textId="77777777" w:rsidR="002221FA" w:rsidRPr="003A4E71" w:rsidRDefault="00D35C1D" w:rsidP="009506CE">
      <w:pPr>
        <w:widowControl w:val="0"/>
        <w:numPr>
          <w:ilvl w:val="0"/>
          <w:numId w:val="16"/>
        </w:numPr>
        <w:spacing w:line="276" w:lineRule="auto"/>
        <w:jc w:val="both"/>
        <w:rPr>
          <w:rFonts w:ascii="Calibri" w:hAnsi="Calibri" w:cs="Calibri"/>
          <w:sz w:val="20"/>
          <w:szCs w:val="20"/>
        </w:rPr>
      </w:pPr>
      <w:r w:rsidRPr="003A4E71">
        <w:rPr>
          <w:rFonts w:ascii="Calibri" w:hAnsi="Calibri" w:cs="Calibri"/>
          <w:color w:val="000000"/>
          <w:sz w:val="20"/>
          <w:szCs w:val="20"/>
        </w:rPr>
        <w:t>Ensure meaningful collaboration of Ethnic Minorities in verifying that project designed and implemented per IP Standard.</w:t>
      </w:r>
    </w:p>
    <w:p w14:paraId="553635E1" w14:textId="77777777" w:rsidR="002221FA" w:rsidRPr="003A4E71" w:rsidRDefault="00D35C1D" w:rsidP="009506CE">
      <w:pPr>
        <w:numPr>
          <w:ilvl w:val="0"/>
          <w:numId w:val="16"/>
        </w:numPr>
        <w:spacing w:line="276" w:lineRule="auto"/>
        <w:jc w:val="both"/>
        <w:rPr>
          <w:rFonts w:ascii="Calibri" w:eastAsia="Arial" w:hAnsi="Calibri" w:cs="Calibri"/>
          <w:color w:val="000000"/>
          <w:sz w:val="20"/>
          <w:szCs w:val="20"/>
        </w:rPr>
      </w:pPr>
      <w:r w:rsidRPr="003A4E71">
        <w:rPr>
          <w:rFonts w:ascii="Calibri" w:hAnsi="Calibri" w:cs="Calibri"/>
          <w:sz w:val="20"/>
          <w:szCs w:val="20"/>
        </w:rPr>
        <w:t>Transparent participatory monitoring will be placed whereby Ethnic Minorities jointly monitor project implementation</w:t>
      </w:r>
    </w:p>
    <w:p w14:paraId="1BBDD3DB" w14:textId="53A74E8D" w:rsidR="002221FA" w:rsidRPr="003A4E71" w:rsidRDefault="1F07B08F" w:rsidP="009506CE">
      <w:pPr>
        <w:spacing w:line="276" w:lineRule="auto"/>
        <w:jc w:val="both"/>
        <w:rPr>
          <w:rFonts w:ascii="Calibri" w:hAnsi="Calibri" w:cs="Calibri"/>
          <w:sz w:val="20"/>
          <w:szCs w:val="20"/>
        </w:rPr>
      </w:pPr>
      <w:r w:rsidRPr="003A4E71">
        <w:rPr>
          <w:rFonts w:ascii="Calibri" w:hAnsi="Calibri" w:cs="Calibri"/>
          <w:sz w:val="20"/>
          <w:szCs w:val="20"/>
        </w:rPr>
        <w:t>The ESMF monitoring and evaluation plan is outlined below in Table</w:t>
      </w:r>
      <w:r w:rsidR="3B5772E8" w:rsidRPr="003A4E71">
        <w:rPr>
          <w:rFonts w:ascii="Calibri" w:hAnsi="Calibri" w:cs="Calibri"/>
          <w:sz w:val="20"/>
          <w:szCs w:val="20"/>
        </w:rPr>
        <w:t xml:space="preserve"> </w:t>
      </w:r>
      <w:r w:rsidR="589EB5C9" w:rsidRPr="003A4E71">
        <w:rPr>
          <w:rFonts w:ascii="Calibri" w:hAnsi="Calibri" w:cs="Calibri"/>
          <w:sz w:val="20"/>
          <w:szCs w:val="20"/>
        </w:rPr>
        <w:t>16</w:t>
      </w:r>
      <w:r w:rsidRPr="003A4E71">
        <w:rPr>
          <w:rFonts w:ascii="Calibri" w:hAnsi="Calibri" w:cs="Calibri"/>
          <w:sz w:val="20"/>
          <w:szCs w:val="20"/>
        </w:rPr>
        <w:t>.</w:t>
      </w:r>
    </w:p>
    <w:p w14:paraId="5AA36025" w14:textId="77777777" w:rsidR="00C60CBC" w:rsidRPr="003A4E71" w:rsidRDefault="00C60CBC" w:rsidP="009506CE">
      <w:pPr>
        <w:spacing w:line="276" w:lineRule="auto"/>
        <w:jc w:val="both"/>
        <w:rPr>
          <w:rFonts w:ascii="Calibri" w:hAnsi="Calibri" w:cs="Calibri"/>
          <w:sz w:val="20"/>
          <w:szCs w:val="20"/>
        </w:rPr>
      </w:pPr>
    </w:p>
    <w:p w14:paraId="14242A3F" w14:textId="77777777" w:rsidR="00C60CBC" w:rsidRPr="003A4E71" w:rsidRDefault="00C60CBC" w:rsidP="009506CE">
      <w:pPr>
        <w:spacing w:line="276" w:lineRule="auto"/>
        <w:jc w:val="both"/>
        <w:rPr>
          <w:rFonts w:ascii="Calibri" w:hAnsi="Calibri" w:cs="Calibri"/>
          <w:sz w:val="20"/>
          <w:szCs w:val="20"/>
        </w:rPr>
      </w:pPr>
    </w:p>
    <w:p w14:paraId="13F91A11" w14:textId="77777777" w:rsidR="00C60CBC" w:rsidRPr="003A4E71" w:rsidRDefault="00C60CBC" w:rsidP="009506CE">
      <w:pPr>
        <w:spacing w:line="276" w:lineRule="auto"/>
        <w:jc w:val="both"/>
        <w:rPr>
          <w:rFonts w:ascii="Calibri" w:hAnsi="Calibri" w:cs="Calibri"/>
          <w:sz w:val="20"/>
          <w:szCs w:val="20"/>
        </w:rPr>
      </w:pPr>
    </w:p>
    <w:p w14:paraId="2EA632CB" w14:textId="77777777" w:rsidR="00C60CBC" w:rsidRPr="003A4E71" w:rsidRDefault="00C60CBC" w:rsidP="009506CE">
      <w:pPr>
        <w:spacing w:line="276" w:lineRule="auto"/>
        <w:jc w:val="both"/>
        <w:rPr>
          <w:rFonts w:ascii="Calibri" w:hAnsi="Calibri" w:cs="Calibri"/>
          <w:sz w:val="20"/>
          <w:szCs w:val="20"/>
        </w:rPr>
      </w:pPr>
    </w:p>
    <w:p w14:paraId="02AC96C7" w14:textId="77777777" w:rsidR="00C60CBC" w:rsidRPr="003A4E71" w:rsidRDefault="00C60CBC" w:rsidP="009506CE">
      <w:pPr>
        <w:spacing w:line="276" w:lineRule="auto"/>
        <w:jc w:val="both"/>
        <w:rPr>
          <w:rFonts w:ascii="Calibri" w:hAnsi="Calibri" w:cs="Calibri"/>
          <w:sz w:val="20"/>
          <w:szCs w:val="20"/>
        </w:rPr>
      </w:pPr>
    </w:p>
    <w:p w14:paraId="38A2E258" w14:textId="77777777" w:rsidR="00C60CBC" w:rsidRPr="003A4E71" w:rsidRDefault="00C60CBC" w:rsidP="009506CE">
      <w:pPr>
        <w:spacing w:line="276" w:lineRule="auto"/>
        <w:jc w:val="both"/>
        <w:rPr>
          <w:rFonts w:ascii="Calibri" w:hAnsi="Calibri" w:cs="Calibri"/>
          <w:sz w:val="20"/>
          <w:szCs w:val="20"/>
        </w:rPr>
      </w:pPr>
    </w:p>
    <w:p w14:paraId="26028167" w14:textId="77777777" w:rsidR="00C60CBC" w:rsidRPr="003A4E71" w:rsidRDefault="00C60CBC" w:rsidP="009506CE">
      <w:pPr>
        <w:spacing w:line="276" w:lineRule="auto"/>
        <w:jc w:val="both"/>
        <w:rPr>
          <w:rFonts w:ascii="Calibri" w:hAnsi="Calibri" w:cs="Calibri"/>
          <w:sz w:val="20"/>
          <w:szCs w:val="20"/>
        </w:rPr>
      </w:pPr>
    </w:p>
    <w:p w14:paraId="12DB5807" w14:textId="4E4DFAAF" w:rsidR="00C60CBC" w:rsidRPr="003A4E71" w:rsidRDefault="00C60CBC" w:rsidP="009506CE">
      <w:pPr>
        <w:spacing w:line="276" w:lineRule="auto"/>
        <w:jc w:val="both"/>
        <w:rPr>
          <w:rFonts w:ascii="Calibri" w:hAnsi="Calibri" w:cs="Calibri"/>
          <w:sz w:val="20"/>
          <w:szCs w:val="20"/>
        </w:rPr>
      </w:pPr>
    </w:p>
    <w:p w14:paraId="27B121AE" w14:textId="77777777" w:rsidR="00C60CBC" w:rsidRPr="003A4E71" w:rsidRDefault="00C60CBC" w:rsidP="009506CE">
      <w:pPr>
        <w:spacing w:line="276" w:lineRule="auto"/>
        <w:jc w:val="both"/>
        <w:rPr>
          <w:rFonts w:ascii="Calibri" w:hAnsi="Calibri" w:cs="Calibri"/>
          <w:sz w:val="20"/>
          <w:szCs w:val="20"/>
        </w:rPr>
        <w:sectPr w:rsidR="00C60CBC" w:rsidRPr="003A4E71">
          <w:footerReference w:type="default" r:id="rId31"/>
          <w:pgSz w:w="11907" w:h="16839"/>
          <w:pgMar w:top="1440" w:right="1440" w:bottom="1440" w:left="1440" w:header="576" w:footer="576" w:gutter="0"/>
          <w:cols w:space="720"/>
        </w:sectPr>
      </w:pPr>
    </w:p>
    <w:p w14:paraId="7210FA71" w14:textId="547D5C9A" w:rsidR="00820DF5" w:rsidRPr="003A4E71" w:rsidRDefault="00820DF5" w:rsidP="009506CE">
      <w:pPr>
        <w:pStyle w:val="af5"/>
        <w:spacing w:line="276" w:lineRule="auto"/>
        <w:jc w:val="both"/>
        <w:rPr>
          <w:rFonts w:ascii="Calibri" w:hAnsi="Calibri" w:cs="Calibri"/>
          <w:b/>
          <w:i w:val="0"/>
          <w:color w:val="000000"/>
          <w:sz w:val="20"/>
          <w:szCs w:val="20"/>
        </w:rPr>
      </w:pPr>
      <w:bookmarkStart w:id="359" w:name="_Toc100916173"/>
      <w:r w:rsidRPr="003A4E71">
        <w:t xml:space="preserve">Table </w:t>
      </w:r>
      <w:r w:rsidRPr="003A4E71">
        <w:fldChar w:fldCharType="begin"/>
      </w:r>
      <w:r w:rsidRPr="003A4E71">
        <w:instrText>SEQ Table \* ARABIC</w:instrText>
      </w:r>
      <w:r w:rsidRPr="003A4E71">
        <w:fldChar w:fldCharType="separate"/>
      </w:r>
      <w:r w:rsidR="002C408E" w:rsidRPr="003A4E71">
        <w:rPr>
          <w:noProof/>
        </w:rPr>
        <w:t>16</w:t>
      </w:r>
      <w:r w:rsidRPr="003A4E71">
        <w:fldChar w:fldCharType="end"/>
      </w:r>
      <w:r w:rsidRPr="003A4E71">
        <w:t xml:space="preserve"> - ESMF M&amp;E Plan</w:t>
      </w:r>
      <w:bookmarkEnd w:id="359"/>
    </w:p>
    <w:p w14:paraId="2F51722F" w14:textId="77777777" w:rsidR="00C60CBC" w:rsidRPr="003A4E71" w:rsidRDefault="00C60CBC" w:rsidP="009506CE">
      <w:pPr>
        <w:spacing w:line="276" w:lineRule="auto"/>
        <w:jc w:val="both"/>
        <w:rPr>
          <w:rFonts w:ascii="Calibri" w:hAnsi="Calibri" w:cs="Calibri"/>
          <w:sz w:val="20"/>
          <w:szCs w:val="20"/>
        </w:rPr>
      </w:pPr>
    </w:p>
    <w:tbl>
      <w:tblPr>
        <w:tblStyle w:val="Style23"/>
        <w:tblW w:w="130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3261"/>
        <w:gridCol w:w="1417"/>
        <w:gridCol w:w="3969"/>
        <w:gridCol w:w="2126"/>
      </w:tblGrid>
      <w:tr w:rsidR="00C60CBC" w:rsidRPr="003A4E71" w14:paraId="5E2379BA" w14:textId="77777777" w:rsidTr="68EC1C6E">
        <w:trPr>
          <w:tblHeader/>
        </w:trPr>
        <w:tc>
          <w:tcPr>
            <w:tcW w:w="2263" w:type="dxa"/>
            <w:shd w:val="clear" w:color="auto" w:fill="EEECE1" w:themeFill="background2"/>
            <w:vAlign w:val="center"/>
          </w:tcPr>
          <w:p w14:paraId="40747ECE" w14:textId="77777777" w:rsidR="00C60CBC" w:rsidRPr="003A4E71" w:rsidRDefault="00C60CBC" w:rsidP="009506CE">
            <w:pPr>
              <w:spacing w:line="276" w:lineRule="auto"/>
              <w:jc w:val="both"/>
              <w:rPr>
                <w:rFonts w:ascii="Calibri" w:hAnsi="Calibri" w:cs="Calibri"/>
                <w:b/>
                <w:sz w:val="20"/>
                <w:szCs w:val="20"/>
              </w:rPr>
            </w:pPr>
            <w:r w:rsidRPr="003A4E71">
              <w:rPr>
                <w:rFonts w:ascii="Calibri" w:hAnsi="Calibri" w:cs="Calibri"/>
                <w:b/>
                <w:sz w:val="20"/>
                <w:szCs w:val="20"/>
              </w:rPr>
              <w:t>Monitoring Activity &amp; Relevant Projects</w:t>
            </w:r>
          </w:p>
        </w:tc>
        <w:tc>
          <w:tcPr>
            <w:tcW w:w="3261" w:type="dxa"/>
            <w:shd w:val="clear" w:color="auto" w:fill="EEECE1" w:themeFill="background2"/>
            <w:vAlign w:val="center"/>
          </w:tcPr>
          <w:p w14:paraId="50318006" w14:textId="77777777" w:rsidR="00C60CBC" w:rsidRPr="003A4E71" w:rsidRDefault="00C60CBC" w:rsidP="009506CE">
            <w:pPr>
              <w:spacing w:line="276" w:lineRule="auto"/>
              <w:jc w:val="both"/>
              <w:rPr>
                <w:rFonts w:ascii="Calibri" w:hAnsi="Calibri" w:cs="Calibri"/>
                <w:b/>
                <w:sz w:val="20"/>
                <w:szCs w:val="20"/>
              </w:rPr>
            </w:pPr>
            <w:r w:rsidRPr="003A4E71">
              <w:rPr>
                <w:rFonts w:ascii="Calibri" w:hAnsi="Calibri" w:cs="Calibri"/>
                <w:b/>
                <w:sz w:val="20"/>
                <w:szCs w:val="20"/>
              </w:rPr>
              <w:t>Description</w:t>
            </w:r>
          </w:p>
        </w:tc>
        <w:tc>
          <w:tcPr>
            <w:tcW w:w="1417" w:type="dxa"/>
            <w:shd w:val="clear" w:color="auto" w:fill="EEECE1" w:themeFill="background2"/>
            <w:vAlign w:val="center"/>
          </w:tcPr>
          <w:p w14:paraId="16094232" w14:textId="77777777" w:rsidR="00C60CBC" w:rsidRPr="003A4E71" w:rsidRDefault="00C60CBC" w:rsidP="009506CE">
            <w:pPr>
              <w:spacing w:line="276" w:lineRule="auto"/>
              <w:jc w:val="both"/>
              <w:rPr>
                <w:rFonts w:ascii="Calibri" w:hAnsi="Calibri" w:cs="Calibri"/>
                <w:b/>
                <w:sz w:val="20"/>
                <w:szCs w:val="20"/>
              </w:rPr>
            </w:pPr>
            <w:r w:rsidRPr="003A4E71">
              <w:rPr>
                <w:rFonts w:ascii="Calibri" w:hAnsi="Calibri" w:cs="Calibri"/>
                <w:b/>
                <w:sz w:val="20"/>
                <w:szCs w:val="20"/>
              </w:rPr>
              <w:t>Frequency / Timeframe</w:t>
            </w:r>
          </w:p>
        </w:tc>
        <w:tc>
          <w:tcPr>
            <w:tcW w:w="3969" w:type="dxa"/>
            <w:shd w:val="clear" w:color="auto" w:fill="EEECE1" w:themeFill="background2"/>
            <w:vAlign w:val="center"/>
          </w:tcPr>
          <w:p w14:paraId="7C3D2DBC" w14:textId="77777777" w:rsidR="00C60CBC" w:rsidRPr="003A4E71" w:rsidRDefault="00C60CBC" w:rsidP="009506CE">
            <w:pPr>
              <w:spacing w:line="276" w:lineRule="auto"/>
              <w:jc w:val="both"/>
              <w:rPr>
                <w:rFonts w:ascii="Calibri" w:hAnsi="Calibri" w:cs="Calibri"/>
                <w:b/>
                <w:sz w:val="20"/>
                <w:szCs w:val="20"/>
              </w:rPr>
            </w:pPr>
            <w:r w:rsidRPr="003A4E71">
              <w:rPr>
                <w:rFonts w:ascii="Calibri" w:hAnsi="Calibri" w:cs="Calibri"/>
                <w:b/>
                <w:sz w:val="20"/>
                <w:szCs w:val="20"/>
              </w:rPr>
              <w:t>Expected Action</w:t>
            </w:r>
          </w:p>
        </w:tc>
        <w:tc>
          <w:tcPr>
            <w:tcW w:w="2126" w:type="dxa"/>
            <w:shd w:val="clear" w:color="auto" w:fill="EEECE1" w:themeFill="background2"/>
            <w:vAlign w:val="center"/>
          </w:tcPr>
          <w:p w14:paraId="521080A1" w14:textId="77777777" w:rsidR="00C60CBC" w:rsidRPr="003A4E71" w:rsidRDefault="00C60CBC" w:rsidP="009506CE">
            <w:pPr>
              <w:spacing w:line="276" w:lineRule="auto"/>
              <w:jc w:val="both"/>
              <w:rPr>
                <w:rFonts w:ascii="Calibri" w:hAnsi="Calibri" w:cs="Calibri"/>
                <w:b/>
                <w:sz w:val="20"/>
                <w:szCs w:val="20"/>
              </w:rPr>
            </w:pPr>
            <w:r w:rsidRPr="003A4E71">
              <w:rPr>
                <w:rFonts w:ascii="Calibri" w:hAnsi="Calibri" w:cs="Calibri"/>
                <w:b/>
                <w:sz w:val="20"/>
                <w:szCs w:val="20"/>
              </w:rPr>
              <w:t>Roles and Responsibilities</w:t>
            </w:r>
          </w:p>
        </w:tc>
      </w:tr>
      <w:tr w:rsidR="00C60CBC" w:rsidRPr="003A4E71" w14:paraId="01DE64E0" w14:textId="77777777" w:rsidTr="68EC1C6E">
        <w:tc>
          <w:tcPr>
            <w:tcW w:w="2263" w:type="dxa"/>
          </w:tcPr>
          <w:p w14:paraId="1201BB3A"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Track progress of ESMF implementation </w:t>
            </w:r>
          </w:p>
          <w:p w14:paraId="67784DB3" w14:textId="77777777" w:rsidR="00C60CBC" w:rsidRPr="003A4E71" w:rsidRDefault="00C60CBC" w:rsidP="009506CE">
            <w:pPr>
              <w:spacing w:line="276" w:lineRule="auto"/>
              <w:jc w:val="both"/>
              <w:rPr>
                <w:rFonts w:ascii="Calibri" w:hAnsi="Calibri" w:cs="Calibri"/>
                <w:sz w:val="20"/>
                <w:szCs w:val="20"/>
              </w:rPr>
            </w:pPr>
          </w:p>
          <w:p w14:paraId="0D49BD9F"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60FC3E53" w14:textId="7A55596F"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Implementation of this ESMF coordinated for each project, and with results reported to PB on an annual basis</w:t>
            </w:r>
          </w:p>
        </w:tc>
        <w:tc>
          <w:tcPr>
            <w:tcW w:w="1417" w:type="dxa"/>
          </w:tcPr>
          <w:p w14:paraId="47EFCD85"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Quarterly (until ESMPs and management plans are in place)</w:t>
            </w:r>
          </w:p>
        </w:tc>
        <w:tc>
          <w:tcPr>
            <w:tcW w:w="3969" w:type="dxa"/>
          </w:tcPr>
          <w:p w14:paraId="55AC3936"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Required ESMF steps are completed in a timely manner.</w:t>
            </w:r>
          </w:p>
        </w:tc>
        <w:tc>
          <w:tcPr>
            <w:tcW w:w="2126" w:type="dxa"/>
          </w:tcPr>
          <w:p w14:paraId="4B1BBAE9" w14:textId="3754E492"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Project Management Associate, with support from and </w:t>
            </w:r>
            <w:r w:rsidRPr="003A4E71">
              <w:rPr>
                <w:rFonts w:ascii="Calibri" w:hAnsi="Calibri" w:cs="Calibri" w:hint="eastAsia"/>
                <w:sz w:val="20"/>
                <w:szCs w:val="20"/>
              </w:rPr>
              <w:t>PMO</w:t>
            </w:r>
          </w:p>
        </w:tc>
      </w:tr>
      <w:tr w:rsidR="00C60CBC" w:rsidRPr="003A4E71" w14:paraId="4A1810FF" w14:textId="77777777" w:rsidTr="68EC1C6E">
        <w:tc>
          <w:tcPr>
            <w:tcW w:w="2263" w:type="dxa"/>
          </w:tcPr>
          <w:p w14:paraId="45CEBD09" w14:textId="215E3441" w:rsidR="00B44528" w:rsidRPr="003A4E71" w:rsidRDefault="00C60CBC" w:rsidP="009506CE">
            <w:pPr>
              <w:spacing w:line="276" w:lineRule="auto"/>
              <w:jc w:val="both"/>
              <w:rPr>
                <w:rFonts w:ascii="Calibri" w:hAnsi="Calibri" w:cs="Calibri"/>
                <w:sz w:val="20"/>
                <w:szCs w:val="20"/>
              </w:rPr>
            </w:pPr>
            <w:r w:rsidRPr="003A4E71">
              <w:rPr>
                <w:rFonts w:ascii="Calibri" w:hAnsi="Calibri"/>
                <w:sz w:val="20"/>
              </w:rPr>
              <w:t xml:space="preserve">Development of </w:t>
            </w:r>
            <w:r w:rsidR="00E253A4" w:rsidRPr="003A4E71">
              <w:rPr>
                <w:rFonts w:ascii="Calibri" w:hAnsi="Calibri"/>
                <w:sz w:val="20"/>
              </w:rPr>
              <w:t xml:space="preserve">SESP, </w:t>
            </w:r>
            <w:r w:rsidR="00690B3B" w:rsidRPr="003A4E71">
              <w:rPr>
                <w:rFonts w:ascii="Calibri" w:hAnsi="Calibri"/>
                <w:sz w:val="20"/>
              </w:rPr>
              <w:t>scoped</w:t>
            </w:r>
            <w:r w:rsidRPr="003A4E71">
              <w:rPr>
                <w:rFonts w:ascii="Calibri" w:hAnsi="Calibri"/>
                <w:sz w:val="20"/>
              </w:rPr>
              <w:t xml:space="preserve"> impact assessment per</w:t>
            </w:r>
            <w:r w:rsidRPr="003A4E71">
              <w:rPr>
                <w:rFonts w:ascii="Calibri" w:hAnsi="Calibri" w:cs="Calibri"/>
                <w:sz w:val="20"/>
                <w:szCs w:val="20"/>
              </w:rPr>
              <w:t xml:space="preserve"> and report, </w:t>
            </w:r>
            <w:r w:rsidR="00E253A4" w:rsidRPr="003A4E71">
              <w:rPr>
                <w:rFonts w:ascii="Calibri" w:hAnsi="Calibri" w:cs="Calibri"/>
                <w:sz w:val="20"/>
                <w:szCs w:val="20"/>
              </w:rPr>
              <w:t xml:space="preserve">Scoped </w:t>
            </w:r>
            <w:r w:rsidR="00B44528" w:rsidRPr="003A4E71">
              <w:rPr>
                <w:rFonts w:ascii="Calibri" w:hAnsi="Calibri" w:cs="Calibri"/>
                <w:sz w:val="20"/>
                <w:szCs w:val="20"/>
              </w:rPr>
              <w:t>Feasibility and Degraded Habitat Assessments with ESIA considerations</w:t>
            </w:r>
          </w:p>
          <w:p w14:paraId="4BD08BE3" w14:textId="5535240C" w:rsidR="00C60CBC" w:rsidRPr="003A4E71" w:rsidRDefault="00B44528" w:rsidP="009506CE">
            <w:pPr>
              <w:spacing w:line="276" w:lineRule="auto"/>
              <w:jc w:val="both"/>
              <w:rPr>
                <w:rFonts w:ascii="Calibri" w:hAnsi="Calibri" w:cs="Calibri"/>
                <w:sz w:val="20"/>
                <w:szCs w:val="20"/>
              </w:rPr>
            </w:pPr>
            <w:r w:rsidRPr="003A4E71">
              <w:rPr>
                <w:rFonts w:ascii="Calibri" w:hAnsi="Calibri" w:cs="Calibri"/>
                <w:sz w:val="20"/>
                <w:szCs w:val="20"/>
              </w:rPr>
              <w:t xml:space="preserve"> and</w:t>
            </w:r>
            <w:r w:rsidR="00C60CBC" w:rsidRPr="003A4E71">
              <w:rPr>
                <w:rFonts w:ascii="Calibri" w:hAnsi="Calibri" w:cs="Calibri"/>
                <w:sz w:val="20"/>
                <w:szCs w:val="20"/>
              </w:rPr>
              <w:t xml:space="preserve"> ESMP</w:t>
            </w:r>
            <w:r w:rsidR="00E253A4" w:rsidRPr="003A4E71">
              <w:rPr>
                <w:rFonts w:ascii="Calibri" w:hAnsi="Calibri" w:cs="Calibri"/>
                <w:sz w:val="20"/>
                <w:szCs w:val="20"/>
              </w:rPr>
              <w:t>s</w:t>
            </w:r>
          </w:p>
          <w:p w14:paraId="1A936B3F" w14:textId="77777777" w:rsidR="00C60CBC" w:rsidRPr="003A4E71" w:rsidRDefault="00C60CBC" w:rsidP="009506CE">
            <w:pPr>
              <w:spacing w:line="276" w:lineRule="auto"/>
              <w:jc w:val="both"/>
              <w:rPr>
                <w:rFonts w:ascii="Calibri" w:hAnsi="Calibri" w:cs="Calibri"/>
                <w:sz w:val="20"/>
                <w:szCs w:val="20"/>
              </w:rPr>
            </w:pPr>
          </w:p>
          <w:p w14:paraId="248609F5"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4538CD14"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Carried out in a participatory manner, in-depth analysis of potential social and environmental impacts, as well as identification / validation of mitigation measures, drafted in participatory manner</w:t>
            </w:r>
          </w:p>
        </w:tc>
        <w:tc>
          <w:tcPr>
            <w:tcW w:w="1417" w:type="dxa"/>
          </w:tcPr>
          <w:p w14:paraId="2F204046"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Quarters 1 and 2 of project implementation</w:t>
            </w:r>
          </w:p>
        </w:tc>
        <w:tc>
          <w:tcPr>
            <w:tcW w:w="3969" w:type="dxa"/>
          </w:tcPr>
          <w:p w14:paraId="034E8644"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Risks and potential impacts are assessed with support of external consultants and participation of project team and stakeholders; management actions identified and incorporated into project implementation strategies.</w:t>
            </w:r>
          </w:p>
        </w:tc>
        <w:tc>
          <w:tcPr>
            <w:tcW w:w="2126" w:type="dxa"/>
          </w:tcPr>
          <w:p w14:paraId="61425DDF" w14:textId="3DAE20A5"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External service providers on</w:t>
            </w:r>
            <w:r w:rsidRPr="003A4E71">
              <w:rPr>
                <w:rFonts w:ascii="Calibri" w:hAnsi="Calibri" w:cs="Calibri" w:hint="eastAsia"/>
                <w:sz w:val="20"/>
                <w:szCs w:val="20"/>
              </w:rPr>
              <w:t xml:space="preserve"> </w:t>
            </w:r>
            <w:r w:rsidRPr="003A4E71">
              <w:rPr>
                <w:rFonts w:ascii="Calibri" w:hAnsi="Calibri" w:cs="Calibri"/>
                <w:sz w:val="20"/>
                <w:szCs w:val="20"/>
              </w:rPr>
              <w:t xml:space="preserve">environmental and social </w:t>
            </w:r>
            <w:r w:rsidRPr="003A4E71">
              <w:rPr>
                <w:rFonts w:ascii="Calibri" w:hAnsi="Calibri" w:cs="Calibri" w:hint="eastAsia"/>
                <w:sz w:val="20"/>
                <w:szCs w:val="20"/>
              </w:rPr>
              <w:t>w</w:t>
            </w:r>
            <w:r w:rsidRPr="003A4E71">
              <w:rPr>
                <w:rFonts w:ascii="Calibri" w:hAnsi="Calibri" w:cs="Calibri"/>
                <w:sz w:val="20"/>
                <w:szCs w:val="20"/>
              </w:rPr>
              <w:t>ith s</w:t>
            </w:r>
            <w:r w:rsidRPr="003A4E71">
              <w:rPr>
                <w:rFonts w:ascii="Calibri" w:hAnsi="Calibri" w:cs="Calibri" w:hint="eastAsia"/>
                <w:sz w:val="20"/>
                <w:szCs w:val="20"/>
              </w:rPr>
              <w:t>upport</w:t>
            </w:r>
            <w:r w:rsidRPr="003A4E71">
              <w:rPr>
                <w:rFonts w:ascii="Calibri" w:hAnsi="Calibri" w:cs="Calibri"/>
                <w:sz w:val="20"/>
                <w:szCs w:val="20"/>
              </w:rPr>
              <w:t xml:space="preserve"> </w:t>
            </w:r>
            <w:r w:rsidRPr="003A4E71">
              <w:rPr>
                <w:rFonts w:ascii="Calibri" w:hAnsi="Calibri" w:cs="Calibri" w:hint="eastAsia"/>
                <w:sz w:val="20"/>
                <w:szCs w:val="20"/>
              </w:rPr>
              <w:t>from</w:t>
            </w:r>
            <w:r w:rsidRPr="003A4E71">
              <w:rPr>
                <w:rFonts w:ascii="Calibri" w:hAnsi="Calibri" w:cs="Calibri"/>
                <w:sz w:val="20"/>
                <w:szCs w:val="20"/>
              </w:rPr>
              <w:t xml:space="preserve"> environment and social safeguards experts and guidance from PMO, UNDP, Project Board</w:t>
            </w:r>
          </w:p>
        </w:tc>
      </w:tr>
      <w:tr w:rsidR="00C60CBC" w:rsidRPr="003A4E71" w14:paraId="08605536" w14:textId="77777777" w:rsidTr="68EC1C6E">
        <w:tc>
          <w:tcPr>
            <w:tcW w:w="2263" w:type="dxa"/>
          </w:tcPr>
          <w:p w14:paraId="1850F070" w14:textId="72B4D10C"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Implementation of mitigation measures and monitoring of potential impacts identified in </w:t>
            </w:r>
            <w:r w:rsidR="00690B3B" w:rsidRPr="003A4E71">
              <w:rPr>
                <w:rFonts w:ascii="Calibri" w:hAnsi="Calibri" w:cs="Calibri"/>
                <w:sz w:val="20"/>
                <w:szCs w:val="20"/>
              </w:rPr>
              <w:t>scoped</w:t>
            </w:r>
            <w:r w:rsidRPr="003A4E71">
              <w:rPr>
                <w:rFonts w:ascii="Calibri" w:hAnsi="Calibri" w:cs="Calibri"/>
                <w:sz w:val="20"/>
                <w:szCs w:val="20"/>
              </w:rPr>
              <w:t xml:space="preserve"> assessment(s) per SESP and per the subsequent ESMP </w:t>
            </w:r>
          </w:p>
          <w:p w14:paraId="7424BE71"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40AAF960" w14:textId="1DC4C0C2"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Permanent and participatory implementation and monitoring of impacts and mitigation measures, in accordance with ESMP (to be prepared together with </w:t>
            </w:r>
            <w:r w:rsidR="00690B3B" w:rsidRPr="003A4E71">
              <w:rPr>
                <w:rFonts w:ascii="Calibri" w:hAnsi="Calibri" w:cs="Calibri"/>
                <w:sz w:val="20"/>
                <w:szCs w:val="20"/>
              </w:rPr>
              <w:t>scoped</w:t>
            </w:r>
            <w:r w:rsidRPr="003A4E71">
              <w:rPr>
                <w:rFonts w:ascii="Calibri" w:hAnsi="Calibri" w:cs="Calibri"/>
                <w:sz w:val="20"/>
                <w:szCs w:val="20"/>
              </w:rPr>
              <w:t xml:space="preserve"> assessment)</w:t>
            </w:r>
          </w:p>
        </w:tc>
        <w:tc>
          <w:tcPr>
            <w:tcW w:w="1417" w:type="dxa"/>
          </w:tcPr>
          <w:p w14:paraId="7A2DA952" w14:textId="28284453"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Continuous, once </w:t>
            </w:r>
            <w:r w:rsidR="00690B3B" w:rsidRPr="003A4E71">
              <w:rPr>
                <w:rFonts w:ascii="Calibri" w:hAnsi="Calibri" w:cs="Calibri"/>
                <w:sz w:val="20"/>
                <w:szCs w:val="20"/>
              </w:rPr>
              <w:t xml:space="preserve">SCOPED </w:t>
            </w:r>
            <w:r w:rsidRPr="003A4E71">
              <w:rPr>
                <w:rFonts w:ascii="Calibri" w:hAnsi="Calibri" w:cs="Calibri"/>
                <w:sz w:val="20"/>
                <w:szCs w:val="20"/>
              </w:rPr>
              <w:t>ASSESSMENT(</w:t>
            </w:r>
            <w:r w:rsidR="54731023" w:rsidRPr="003A4E71">
              <w:rPr>
                <w:rFonts w:ascii="Calibri" w:hAnsi="Calibri" w:cs="Calibri"/>
                <w:sz w:val="20"/>
                <w:szCs w:val="20"/>
              </w:rPr>
              <w:t>S) completed</w:t>
            </w:r>
            <w:r w:rsidRPr="003A4E71">
              <w:rPr>
                <w:rFonts w:ascii="Calibri" w:hAnsi="Calibri" w:cs="Calibri"/>
                <w:sz w:val="20"/>
                <w:szCs w:val="20"/>
              </w:rPr>
              <w:t xml:space="preserve"> and ESMP(s) in place</w:t>
            </w:r>
          </w:p>
        </w:tc>
        <w:tc>
          <w:tcPr>
            <w:tcW w:w="3969" w:type="dxa"/>
          </w:tcPr>
          <w:p w14:paraId="44C599A3" w14:textId="0F242450"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Implementation of ESMP; participatory monitoring of </w:t>
            </w:r>
            <w:r w:rsidR="00690B3B" w:rsidRPr="003A4E71">
              <w:rPr>
                <w:rFonts w:ascii="Calibri" w:hAnsi="Calibri" w:cs="Calibri"/>
                <w:sz w:val="20"/>
                <w:szCs w:val="20"/>
              </w:rPr>
              <w:t>scoped</w:t>
            </w:r>
            <w:r w:rsidRPr="003A4E71">
              <w:rPr>
                <w:rFonts w:ascii="Calibri" w:hAnsi="Calibri" w:cs="Calibri"/>
                <w:sz w:val="20"/>
                <w:szCs w:val="20"/>
              </w:rPr>
              <w:t xml:space="preserve"> assessment findings (i.e. identifying indicators, monitoring potential impacts and risks); integration of ESMP into project implementation strategies. Monitoring of environmental and social risks, and corresponding management plans as relevant (tendered to national institute, local consultant, CSO or service provider)</w:t>
            </w:r>
          </w:p>
        </w:tc>
        <w:tc>
          <w:tcPr>
            <w:tcW w:w="2126" w:type="dxa"/>
          </w:tcPr>
          <w:p w14:paraId="6BA3DCF3" w14:textId="0E35D0E4"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Project Management Associate, Safeguards </w:t>
            </w:r>
            <w:r w:rsidR="002D0EA7" w:rsidRPr="003A4E71">
              <w:rPr>
                <w:rFonts w:ascii="Calibri" w:hAnsi="Calibri" w:cs="Calibri"/>
                <w:sz w:val="20"/>
                <w:szCs w:val="20"/>
              </w:rPr>
              <w:t>Officer</w:t>
            </w:r>
            <w:r w:rsidRPr="003A4E71">
              <w:rPr>
                <w:rFonts w:ascii="Calibri" w:hAnsi="Calibri" w:cs="Calibri"/>
                <w:sz w:val="20"/>
                <w:szCs w:val="20"/>
              </w:rPr>
              <w:t>, Pilot Coordinators, oversight by UNDP CO, PB</w:t>
            </w:r>
          </w:p>
        </w:tc>
      </w:tr>
      <w:tr w:rsidR="00C60CBC" w:rsidRPr="003A4E71" w14:paraId="00BAED07" w14:textId="77777777" w:rsidTr="68EC1C6E">
        <w:tc>
          <w:tcPr>
            <w:tcW w:w="2263" w:type="dxa"/>
          </w:tcPr>
          <w:p w14:paraId="72B1A0B3" w14:textId="419B6DB4"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Development of </w:t>
            </w:r>
            <w:r w:rsidR="00690B3B" w:rsidRPr="003A4E71">
              <w:rPr>
                <w:rFonts w:ascii="Calibri" w:hAnsi="Calibri" w:cs="Calibri"/>
                <w:sz w:val="20"/>
                <w:szCs w:val="20"/>
              </w:rPr>
              <w:t>scoped</w:t>
            </w:r>
            <w:r w:rsidRPr="003A4E71">
              <w:rPr>
                <w:rFonts w:ascii="Calibri" w:hAnsi="Calibri" w:cs="Calibri"/>
                <w:sz w:val="20"/>
                <w:szCs w:val="20"/>
              </w:rPr>
              <w:t xml:space="preserve"> assessment on potential economic displacement and report, and livelihood action plan</w:t>
            </w:r>
          </w:p>
          <w:p w14:paraId="236EFA0D"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737B847C" w14:textId="02CC790C"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Carried out in a participatory manner, </w:t>
            </w:r>
            <w:r w:rsidR="00690B3B" w:rsidRPr="003A4E71">
              <w:rPr>
                <w:rFonts w:ascii="Calibri" w:hAnsi="Calibri" w:cs="Calibri"/>
                <w:sz w:val="20"/>
                <w:szCs w:val="20"/>
              </w:rPr>
              <w:t>scoped</w:t>
            </w:r>
            <w:r w:rsidRPr="003A4E71">
              <w:rPr>
                <w:rFonts w:ascii="Calibri" w:hAnsi="Calibri" w:cs="Calibri"/>
                <w:sz w:val="20"/>
                <w:szCs w:val="20"/>
              </w:rPr>
              <w:t xml:space="preserve"> analysis of potential livelihood impacts associated with project activities in project landscapes/ enhanced management, as well as identification / validation of mitigation measures and livelihood action plans, drafted in participatory manner</w:t>
            </w:r>
          </w:p>
        </w:tc>
        <w:tc>
          <w:tcPr>
            <w:tcW w:w="1417" w:type="dxa"/>
          </w:tcPr>
          <w:p w14:paraId="649678FD"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Quarters 1 and 2 of project implementation</w:t>
            </w:r>
          </w:p>
        </w:tc>
        <w:tc>
          <w:tcPr>
            <w:tcW w:w="3969" w:type="dxa"/>
          </w:tcPr>
          <w:p w14:paraId="7BAC6A22" w14:textId="044AD182"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Potential impacts related to economic displacement around PAs are assessed with support of external consultants and participation of project team and stakeholders; </w:t>
            </w:r>
            <w:r w:rsidR="00690B3B" w:rsidRPr="003A4E71">
              <w:rPr>
                <w:rFonts w:ascii="Calibri" w:hAnsi="Calibri" w:cs="Calibri"/>
                <w:sz w:val="20"/>
                <w:szCs w:val="20"/>
              </w:rPr>
              <w:t>scoped</w:t>
            </w:r>
            <w:r w:rsidRPr="003A4E71">
              <w:rPr>
                <w:rFonts w:ascii="Calibri" w:hAnsi="Calibri" w:cs="Calibri"/>
                <w:sz w:val="20"/>
                <w:szCs w:val="20"/>
              </w:rPr>
              <w:t xml:space="preserve"> assessment report completed; if justified based on findings of </w:t>
            </w:r>
            <w:r w:rsidR="00690B3B" w:rsidRPr="003A4E71">
              <w:rPr>
                <w:rFonts w:ascii="Calibri" w:hAnsi="Calibri" w:cs="Calibri"/>
                <w:sz w:val="20"/>
                <w:szCs w:val="20"/>
              </w:rPr>
              <w:t>scoped</w:t>
            </w:r>
            <w:r w:rsidRPr="003A4E71">
              <w:rPr>
                <w:rFonts w:ascii="Calibri" w:hAnsi="Calibri" w:cs="Calibri"/>
                <w:sz w:val="20"/>
                <w:szCs w:val="20"/>
              </w:rPr>
              <w:t xml:space="preserve"> assessment, a livelihoods action plan will be developed; management actions will be identified and incorporated into project implementation strategies.</w:t>
            </w:r>
          </w:p>
        </w:tc>
        <w:tc>
          <w:tcPr>
            <w:tcW w:w="2126" w:type="dxa"/>
          </w:tcPr>
          <w:p w14:paraId="18F4C1C9" w14:textId="6B27D99E"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External service providers on</w:t>
            </w:r>
            <w:r w:rsidRPr="003A4E71">
              <w:rPr>
                <w:rFonts w:ascii="Calibri" w:hAnsi="Calibri" w:cs="Calibri" w:hint="eastAsia"/>
                <w:sz w:val="20"/>
                <w:szCs w:val="20"/>
              </w:rPr>
              <w:t xml:space="preserve"> </w:t>
            </w:r>
            <w:r w:rsidRPr="003A4E71">
              <w:rPr>
                <w:rFonts w:ascii="Calibri" w:hAnsi="Calibri" w:cs="Calibri"/>
                <w:sz w:val="20"/>
                <w:szCs w:val="20"/>
              </w:rPr>
              <w:t xml:space="preserve">environmental and social </w:t>
            </w:r>
            <w:r w:rsidRPr="003A4E71">
              <w:rPr>
                <w:rFonts w:ascii="Calibri" w:hAnsi="Calibri" w:cs="Calibri" w:hint="eastAsia"/>
                <w:sz w:val="20"/>
                <w:szCs w:val="20"/>
              </w:rPr>
              <w:t>w</w:t>
            </w:r>
            <w:r w:rsidRPr="003A4E71">
              <w:rPr>
                <w:rFonts w:ascii="Calibri" w:hAnsi="Calibri" w:cs="Calibri"/>
                <w:sz w:val="20"/>
                <w:szCs w:val="20"/>
              </w:rPr>
              <w:t>ith s</w:t>
            </w:r>
            <w:r w:rsidRPr="003A4E71">
              <w:rPr>
                <w:rFonts w:ascii="Calibri" w:hAnsi="Calibri" w:cs="Calibri" w:hint="eastAsia"/>
                <w:sz w:val="20"/>
                <w:szCs w:val="20"/>
              </w:rPr>
              <w:t>upport</w:t>
            </w:r>
            <w:r w:rsidRPr="003A4E71">
              <w:rPr>
                <w:rFonts w:ascii="Calibri" w:hAnsi="Calibri" w:cs="Calibri"/>
                <w:sz w:val="20"/>
                <w:szCs w:val="20"/>
              </w:rPr>
              <w:t xml:space="preserve"> </w:t>
            </w:r>
            <w:r w:rsidRPr="003A4E71">
              <w:rPr>
                <w:rFonts w:ascii="Calibri" w:hAnsi="Calibri" w:cs="Calibri" w:hint="eastAsia"/>
                <w:sz w:val="20"/>
                <w:szCs w:val="20"/>
              </w:rPr>
              <w:t>from</w:t>
            </w:r>
            <w:r w:rsidRPr="003A4E71">
              <w:rPr>
                <w:rFonts w:ascii="Calibri" w:hAnsi="Calibri" w:cs="Calibri"/>
                <w:sz w:val="20"/>
                <w:szCs w:val="20"/>
              </w:rPr>
              <w:t xml:space="preserve"> environment and social safeguards experts and guidance from PMO, UNDP, Project Board</w:t>
            </w:r>
          </w:p>
        </w:tc>
      </w:tr>
      <w:tr w:rsidR="00C60CBC" w:rsidRPr="003A4E71" w14:paraId="555F229F" w14:textId="77777777" w:rsidTr="68EC1C6E">
        <w:tc>
          <w:tcPr>
            <w:tcW w:w="2263" w:type="dxa"/>
          </w:tcPr>
          <w:p w14:paraId="1E23D114" w14:textId="45541A81"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Implementation of management measures and monitoring of potential impacts identified in </w:t>
            </w:r>
            <w:r w:rsidR="00690B3B" w:rsidRPr="003A4E71">
              <w:rPr>
                <w:rFonts w:ascii="Calibri" w:hAnsi="Calibri" w:cs="Calibri"/>
                <w:sz w:val="20"/>
                <w:szCs w:val="20"/>
              </w:rPr>
              <w:t>scoped</w:t>
            </w:r>
            <w:r w:rsidRPr="003A4E71">
              <w:rPr>
                <w:rFonts w:ascii="Calibri" w:hAnsi="Calibri" w:cs="Calibri"/>
                <w:sz w:val="20"/>
                <w:szCs w:val="20"/>
              </w:rPr>
              <w:t xml:space="preserve"> assessment</w:t>
            </w:r>
          </w:p>
        </w:tc>
        <w:tc>
          <w:tcPr>
            <w:tcW w:w="3261" w:type="dxa"/>
          </w:tcPr>
          <w:p w14:paraId="5F18B432" w14:textId="46899C22"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Permanent and participatory implementation and monitoring of management measures, in accordance with findings of </w:t>
            </w:r>
            <w:r w:rsidR="00690B3B" w:rsidRPr="003A4E71">
              <w:rPr>
                <w:rFonts w:ascii="Calibri" w:hAnsi="Calibri" w:cs="Calibri"/>
                <w:sz w:val="20"/>
                <w:szCs w:val="20"/>
              </w:rPr>
              <w:t>scoped</w:t>
            </w:r>
            <w:r w:rsidRPr="003A4E71">
              <w:rPr>
                <w:rFonts w:ascii="Calibri" w:hAnsi="Calibri" w:cs="Calibri"/>
                <w:sz w:val="20"/>
                <w:szCs w:val="20"/>
              </w:rPr>
              <w:t xml:space="preserve"> assessment (and livelihoods restoration plan if developed)</w:t>
            </w:r>
          </w:p>
        </w:tc>
        <w:tc>
          <w:tcPr>
            <w:tcW w:w="1417" w:type="dxa"/>
          </w:tcPr>
          <w:p w14:paraId="51C5D5E4"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Continuous, once assessment is complete and management plan is in place</w:t>
            </w:r>
          </w:p>
        </w:tc>
        <w:tc>
          <w:tcPr>
            <w:tcW w:w="3969" w:type="dxa"/>
          </w:tcPr>
          <w:p w14:paraId="2DAB6764"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Implementation of stand-alone management plans; participatory monitoring; integration of management plans into project implementation strategies</w:t>
            </w:r>
          </w:p>
        </w:tc>
        <w:tc>
          <w:tcPr>
            <w:tcW w:w="2126" w:type="dxa"/>
          </w:tcPr>
          <w:p w14:paraId="23AA3FD2" w14:textId="27875C53"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National Project Coordinator, Demo Area Coordinators, oversight by UNDP CO, PB</w:t>
            </w:r>
          </w:p>
        </w:tc>
      </w:tr>
      <w:tr w:rsidR="00C60CBC" w:rsidRPr="003A4E71" w14:paraId="2984E042" w14:textId="77777777" w:rsidTr="68EC1C6E">
        <w:tc>
          <w:tcPr>
            <w:tcW w:w="2263" w:type="dxa"/>
          </w:tcPr>
          <w:p w14:paraId="3DC0049B"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Learning</w:t>
            </w:r>
          </w:p>
          <w:p w14:paraId="0A7D75CB"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0A1CAB2A"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Knowledge, good practices and lessons learned regarding social and environmental risk management will be captured regularly, as well as actively sourced from other projects and partners and integrated back into the project.</w:t>
            </w:r>
          </w:p>
        </w:tc>
        <w:tc>
          <w:tcPr>
            <w:tcW w:w="1417" w:type="dxa"/>
          </w:tcPr>
          <w:p w14:paraId="08DF2980"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At least annually</w:t>
            </w:r>
          </w:p>
        </w:tc>
        <w:tc>
          <w:tcPr>
            <w:tcW w:w="3969" w:type="dxa"/>
          </w:tcPr>
          <w:p w14:paraId="7447D2A9"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Relevant lessons are captured by the project teams and used to inform management decisions.</w:t>
            </w:r>
          </w:p>
        </w:tc>
        <w:tc>
          <w:tcPr>
            <w:tcW w:w="2126" w:type="dxa"/>
          </w:tcPr>
          <w:p w14:paraId="0269A252" w14:textId="4E85D8CD"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National Project Coordinator</w:t>
            </w:r>
            <w:r w:rsidRPr="003A4E71">
              <w:rPr>
                <w:rFonts w:ascii="Calibri" w:hAnsi="Calibri" w:cs="Calibri" w:hint="eastAsia"/>
                <w:sz w:val="20"/>
                <w:szCs w:val="20"/>
              </w:rPr>
              <w:t>,</w:t>
            </w:r>
            <w:r w:rsidRPr="003A4E71">
              <w:rPr>
                <w:rFonts w:ascii="Calibri" w:hAnsi="Calibri" w:cs="Calibri"/>
                <w:sz w:val="20"/>
                <w:szCs w:val="20"/>
              </w:rPr>
              <w:t xml:space="preserve"> Demo Area Coordinators, </w:t>
            </w:r>
          </w:p>
        </w:tc>
      </w:tr>
      <w:tr w:rsidR="00C60CBC" w:rsidRPr="003A4E71" w14:paraId="3849AD59" w14:textId="77777777" w:rsidTr="68EC1C6E">
        <w:tc>
          <w:tcPr>
            <w:tcW w:w="2263" w:type="dxa"/>
          </w:tcPr>
          <w:p w14:paraId="699C0DDB"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Annual project quality assurance</w:t>
            </w:r>
          </w:p>
          <w:p w14:paraId="22CC7F26" w14:textId="77777777" w:rsidR="00C60CBC" w:rsidRPr="003A4E71" w:rsidRDefault="00C60CBC" w:rsidP="009506CE">
            <w:pPr>
              <w:spacing w:line="276" w:lineRule="auto"/>
              <w:jc w:val="both"/>
              <w:rPr>
                <w:rFonts w:ascii="Calibri" w:hAnsi="Calibri" w:cs="Calibri"/>
                <w:sz w:val="20"/>
                <w:szCs w:val="20"/>
              </w:rPr>
            </w:pPr>
          </w:p>
          <w:p w14:paraId="1A36A08F"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3CBA59ED" w14:textId="71757916"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The quality of the project will be assessed against UNDP’s quality standards to identify project strengths and weaknesses and to inform </w:t>
            </w:r>
            <w:r w:rsidR="6336408F" w:rsidRPr="003A4E71">
              <w:rPr>
                <w:rFonts w:ascii="Calibri" w:hAnsi="Calibri" w:cs="Calibri"/>
                <w:sz w:val="20"/>
                <w:szCs w:val="20"/>
              </w:rPr>
              <w:t>management of</w:t>
            </w:r>
            <w:r w:rsidRPr="003A4E71">
              <w:rPr>
                <w:rFonts w:ascii="Calibri" w:hAnsi="Calibri" w:cs="Calibri"/>
                <w:sz w:val="20"/>
                <w:szCs w:val="20"/>
              </w:rPr>
              <w:t xml:space="preserve"> decision making to improve the project</w:t>
            </w:r>
          </w:p>
        </w:tc>
        <w:tc>
          <w:tcPr>
            <w:tcW w:w="1417" w:type="dxa"/>
          </w:tcPr>
          <w:p w14:paraId="5418B9FB"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Annually</w:t>
            </w:r>
          </w:p>
        </w:tc>
        <w:tc>
          <w:tcPr>
            <w:tcW w:w="3969" w:type="dxa"/>
          </w:tcPr>
          <w:p w14:paraId="53A3A6B4"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Areas of strength and weakness will be reviewed and used to inform decisions to improve project performance</w:t>
            </w:r>
          </w:p>
        </w:tc>
        <w:tc>
          <w:tcPr>
            <w:tcW w:w="2126" w:type="dxa"/>
          </w:tcPr>
          <w:p w14:paraId="483F1D09" w14:textId="770D62DE"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UNDP CO, Program Alignment Officer, with support from National Project Coordinator, environment and social safeguards experts,</w:t>
            </w:r>
            <w:r w:rsidRPr="003A4E71" w:rsidDel="00403FDC">
              <w:rPr>
                <w:rFonts w:ascii="Calibri" w:hAnsi="Calibri" w:cs="Calibri"/>
                <w:sz w:val="20"/>
                <w:szCs w:val="20"/>
              </w:rPr>
              <w:t xml:space="preserve"> </w:t>
            </w:r>
            <w:r w:rsidRPr="003A4E71">
              <w:rPr>
                <w:rFonts w:ascii="Calibri" w:hAnsi="Calibri" w:cs="Calibri"/>
                <w:sz w:val="20"/>
                <w:szCs w:val="20"/>
              </w:rPr>
              <w:t xml:space="preserve">Safeguards </w:t>
            </w:r>
            <w:r w:rsidR="002D0EA7" w:rsidRPr="003A4E71">
              <w:rPr>
                <w:rFonts w:ascii="Calibri" w:hAnsi="Calibri" w:cs="Calibri"/>
                <w:sz w:val="20"/>
                <w:szCs w:val="20"/>
              </w:rPr>
              <w:t xml:space="preserve">Officer </w:t>
            </w:r>
            <w:r w:rsidRPr="003A4E71">
              <w:rPr>
                <w:rFonts w:ascii="Calibri" w:hAnsi="Calibri" w:cs="Calibri"/>
                <w:sz w:val="20"/>
                <w:szCs w:val="20"/>
              </w:rPr>
              <w:t>and Demo Area Coordinators</w:t>
            </w:r>
          </w:p>
        </w:tc>
      </w:tr>
      <w:tr w:rsidR="00C60CBC" w:rsidRPr="003A4E71" w14:paraId="0E9D02CC" w14:textId="77777777" w:rsidTr="68EC1C6E">
        <w:tc>
          <w:tcPr>
            <w:tcW w:w="2263" w:type="dxa"/>
          </w:tcPr>
          <w:p w14:paraId="7D8C0951"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Review and make course corrections</w:t>
            </w:r>
          </w:p>
          <w:p w14:paraId="004E6E67" w14:textId="77777777" w:rsidR="00C60CBC" w:rsidRPr="003A4E71" w:rsidRDefault="00C60CBC" w:rsidP="009506CE">
            <w:pPr>
              <w:spacing w:line="276" w:lineRule="auto"/>
              <w:jc w:val="both"/>
              <w:rPr>
                <w:rFonts w:ascii="Calibri" w:hAnsi="Calibri" w:cs="Calibri"/>
                <w:sz w:val="20"/>
                <w:szCs w:val="20"/>
              </w:rPr>
            </w:pPr>
          </w:p>
          <w:p w14:paraId="5BEE1033"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56F069DE"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Internal review of data and evidence from all monitoring actions to inform decision making</w:t>
            </w:r>
          </w:p>
        </w:tc>
        <w:tc>
          <w:tcPr>
            <w:tcW w:w="1417" w:type="dxa"/>
          </w:tcPr>
          <w:p w14:paraId="601A3CBE"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At least annually</w:t>
            </w:r>
          </w:p>
        </w:tc>
        <w:tc>
          <w:tcPr>
            <w:tcW w:w="3969" w:type="dxa"/>
          </w:tcPr>
          <w:p w14:paraId="69992FB8" w14:textId="2638ADD6"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Performance data, risks, lessons and quality will be discussed by the Project Board and used to make course corrections</w:t>
            </w:r>
          </w:p>
        </w:tc>
        <w:tc>
          <w:tcPr>
            <w:tcW w:w="2126" w:type="dxa"/>
          </w:tcPr>
          <w:p w14:paraId="34C898DC" w14:textId="6771BDD6"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Project Board </w:t>
            </w:r>
          </w:p>
        </w:tc>
      </w:tr>
      <w:tr w:rsidR="00C60CBC" w:rsidRPr="003A4E71" w14:paraId="5AA3558D" w14:textId="77777777" w:rsidTr="68EC1C6E">
        <w:tc>
          <w:tcPr>
            <w:tcW w:w="2263" w:type="dxa"/>
          </w:tcPr>
          <w:p w14:paraId="3880FB8A"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Annual project implementation reports </w:t>
            </w:r>
          </w:p>
          <w:p w14:paraId="473EB626"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4BDEA18D" w14:textId="286BA51D"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As part of </w:t>
            </w:r>
            <w:r w:rsidR="5F5B9972" w:rsidRPr="003A4E71">
              <w:rPr>
                <w:rFonts w:ascii="Calibri" w:hAnsi="Calibri" w:cs="Calibri"/>
                <w:sz w:val="20"/>
                <w:szCs w:val="20"/>
              </w:rPr>
              <w:t>a progress</w:t>
            </w:r>
            <w:r w:rsidRPr="003A4E71">
              <w:rPr>
                <w:rFonts w:ascii="Calibri" w:hAnsi="Calibri" w:cs="Calibri"/>
                <w:sz w:val="20"/>
                <w:szCs w:val="20"/>
              </w:rPr>
              <w:t xml:space="preserve"> report to be presented to the Project Board and key stakeholders, analysis, updating and recommendations for risk management will be included</w:t>
            </w:r>
          </w:p>
        </w:tc>
        <w:tc>
          <w:tcPr>
            <w:tcW w:w="1417" w:type="dxa"/>
          </w:tcPr>
          <w:p w14:paraId="36E87E95"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Annually</w:t>
            </w:r>
          </w:p>
        </w:tc>
        <w:tc>
          <w:tcPr>
            <w:tcW w:w="3969" w:type="dxa"/>
          </w:tcPr>
          <w:p w14:paraId="104CE43C"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Updates on progress of ESMF/ESMP will be reported in the project’s annual PIRs. A summary of the avoidance and mitigation of potential social and environmental impacts will be included in the program annual report, sharing best practices and lessons learned across the program.</w:t>
            </w:r>
          </w:p>
        </w:tc>
        <w:tc>
          <w:tcPr>
            <w:tcW w:w="2126" w:type="dxa"/>
          </w:tcPr>
          <w:p w14:paraId="70DC9DEC" w14:textId="5BB3ACB3"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UNDP CO, UNDP-GEF RTA, National Project Coordinator</w:t>
            </w:r>
          </w:p>
        </w:tc>
      </w:tr>
      <w:tr w:rsidR="00C60CBC" w:rsidRPr="003A4E71" w14:paraId="1E81AF5E" w14:textId="77777777" w:rsidTr="68EC1C6E">
        <w:tc>
          <w:tcPr>
            <w:tcW w:w="2263" w:type="dxa"/>
          </w:tcPr>
          <w:p w14:paraId="4715F4F0"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Project review</w:t>
            </w:r>
          </w:p>
          <w:p w14:paraId="3062788D" w14:textId="77777777" w:rsidR="00C60CBC" w:rsidRPr="003A4E71" w:rsidRDefault="00C60CBC" w:rsidP="009506CE">
            <w:pPr>
              <w:spacing w:line="276" w:lineRule="auto"/>
              <w:jc w:val="both"/>
              <w:rPr>
                <w:rFonts w:ascii="Calibri" w:hAnsi="Calibri" w:cs="Calibri"/>
                <w:sz w:val="20"/>
                <w:szCs w:val="20"/>
              </w:rPr>
            </w:pPr>
          </w:p>
          <w:p w14:paraId="4CB77923" w14:textId="77777777" w:rsidR="00C60CBC" w:rsidRPr="003A4E71" w:rsidRDefault="00C60CBC" w:rsidP="009506CE">
            <w:pPr>
              <w:spacing w:line="276" w:lineRule="auto"/>
              <w:jc w:val="both"/>
              <w:rPr>
                <w:rFonts w:ascii="Calibri" w:hAnsi="Calibri" w:cs="Calibri"/>
                <w:sz w:val="20"/>
                <w:szCs w:val="20"/>
              </w:rPr>
            </w:pPr>
          </w:p>
        </w:tc>
        <w:tc>
          <w:tcPr>
            <w:tcW w:w="3261" w:type="dxa"/>
          </w:tcPr>
          <w:p w14:paraId="35AF0B3B" w14:textId="16F54844"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The Project Board will consider updated analysis of risks and recommended risk mitigation measures at all meetings</w:t>
            </w:r>
          </w:p>
        </w:tc>
        <w:tc>
          <w:tcPr>
            <w:tcW w:w="1417" w:type="dxa"/>
          </w:tcPr>
          <w:p w14:paraId="174EB645" w14:textId="77777777"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At least annually</w:t>
            </w:r>
          </w:p>
        </w:tc>
        <w:tc>
          <w:tcPr>
            <w:tcW w:w="3969" w:type="dxa"/>
          </w:tcPr>
          <w:p w14:paraId="41B334C1" w14:textId="6BC853A3"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 xml:space="preserve">Any risks and/ or impacts that are not adequately addressed by national mechanisms or project team will be discussed in </w:t>
            </w:r>
            <w:r w:rsidR="23BB11A0" w:rsidRPr="003A4E71">
              <w:rPr>
                <w:rFonts w:ascii="Calibri" w:hAnsi="Calibri" w:cs="Calibri"/>
                <w:sz w:val="20"/>
                <w:szCs w:val="20"/>
              </w:rPr>
              <w:t>the Project</w:t>
            </w:r>
            <w:r w:rsidRPr="003A4E71">
              <w:rPr>
                <w:rFonts w:ascii="Calibri" w:hAnsi="Calibri" w:cs="Calibri"/>
                <w:sz w:val="20"/>
                <w:szCs w:val="20"/>
              </w:rPr>
              <w:t xml:space="preserve"> Board. Recommendations will be made, discussed and agreed upon.</w:t>
            </w:r>
          </w:p>
        </w:tc>
        <w:tc>
          <w:tcPr>
            <w:tcW w:w="2126" w:type="dxa"/>
          </w:tcPr>
          <w:p w14:paraId="12FBB917" w14:textId="4DC5BCE5" w:rsidR="00C60CBC" w:rsidRPr="003A4E71" w:rsidRDefault="00C60CBC" w:rsidP="009506CE">
            <w:pPr>
              <w:spacing w:after="60" w:line="276" w:lineRule="auto"/>
              <w:jc w:val="both"/>
              <w:rPr>
                <w:rFonts w:ascii="Calibri" w:hAnsi="Calibri" w:cs="Calibri"/>
                <w:sz w:val="20"/>
                <w:szCs w:val="20"/>
              </w:rPr>
            </w:pPr>
            <w:r w:rsidRPr="003A4E71">
              <w:rPr>
                <w:rFonts w:ascii="Calibri" w:hAnsi="Calibri" w:cs="Calibri"/>
                <w:sz w:val="20"/>
                <w:szCs w:val="20"/>
              </w:rPr>
              <w:t>Project Board,</w:t>
            </w:r>
          </w:p>
          <w:p w14:paraId="5DF86D30" w14:textId="35EC7D8D" w:rsidR="00C60CBC" w:rsidRPr="003A4E71" w:rsidRDefault="00C60CBC" w:rsidP="009506CE">
            <w:pPr>
              <w:spacing w:line="276" w:lineRule="auto"/>
              <w:jc w:val="both"/>
              <w:rPr>
                <w:rFonts w:ascii="Calibri" w:hAnsi="Calibri" w:cs="Calibri"/>
                <w:sz w:val="20"/>
                <w:szCs w:val="20"/>
              </w:rPr>
            </w:pPr>
            <w:r w:rsidRPr="003A4E71">
              <w:rPr>
                <w:rFonts w:ascii="Calibri" w:hAnsi="Calibri" w:cs="Calibri"/>
                <w:sz w:val="20"/>
                <w:szCs w:val="20"/>
              </w:rPr>
              <w:t>National Project Coordinator</w:t>
            </w:r>
          </w:p>
        </w:tc>
      </w:tr>
    </w:tbl>
    <w:p w14:paraId="1282E0F7" w14:textId="77777777" w:rsidR="002221FA" w:rsidRPr="003A4E71" w:rsidRDefault="002221FA" w:rsidP="009506CE">
      <w:pPr>
        <w:spacing w:after="200" w:line="276" w:lineRule="auto"/>
        <w:jc w:val="both"/>
        <w:rPr>
          <w:rFonts w:ascii="Calibri" w:hAnsi="Calibri" w:cs="Calibri"/>
          <w:b/>
          <w:color w:val="366091"/>
          <w:sz w:val="28"/>
          <w:szCs w:val="28"/>
        </w:rPr>
        <w:sectPr w:rsidR="002221FA" w:rsidRPr="003A4E71" w:rsidSect="007B0B0F">
          <w:footerReference w:type="default" r:id="rId32"/>
          <w:pgSz w:w="16839" w:h="11907" w:orient="landscape"/>
          <w:pgMar w:top="1142" w:right="1440" w:bottom="1440" w:left="1440" w:header="576" w:footer="576" w:gutter="0"/>
          <w:cols w:space="720"/>
          <w:docGrid w:linePitch="326"/>
        </w:sectPr>
      </w:pPr>
      <w:bookmarkStart w:id="360" w:name="_2r0uhxc" w:colFirst="0" w:colLast="0"/>
      <w:bookmarkStart w:id="361" w:name="_1664s55" w:colFirst="0" w:colLast="0"/>
      <w:bookmarkEnd w:id="360"/>
      <w:bookmarkEnd w:id="361"/>
    </w:p>
    <w:p w14:paraId="41FD1137" w14:textId="77777777" w:rsidR="002221FA" w:rsidRPr="003A4E71" w:rsidRDefault="10E1CEC1" w:rsidP="009506CE">
      <w:pPr>
        <w:pStyle w:val="1"/>
        <w:spacing w:line="276" w:lineRule="auto"/>
        <w:ind w:left="0" w:firstLine="0"/>
        <w:jc w:val="both"/>
        <w:rPr>
          <w:rFonts w:ascii="Calibri" w:hAnsi="Calibri" w:cs="Calibri"/>
        </w:rPr>
      </w:pPr>
      <w:bookmarkStart w:id="362" w:name="_Toc1767921656"/>
      <w:bookmarkStart w:id="363" w:name="_Toc1808971449"/>
      <w:bookmarkStart w:id="364" w:name="_Toc1674252211"/>
      <w:bookmarkStart w:id="365" w:name="_Toc646387215"/>
      <w:bookmarkStart w:id="366" w:name="_Toc1024147744"/>
      <w:bookmarkStart w:id="367" w:name="_Toc767699559"/>
      <w:bookmarkStart w:id="368" w:name="_Toc110810033"/>
      <w:r w:rsidRPr="003A4E71">
        <w:rPr>
          <w:rFonts w:ascii="Calibri" w:hAnsi="Calibri" w:cs="Calibri"/>
        </w:rPr>
        <w:t>Annexes</w:t>
      </w:r>
      <w:bookmarkEnd w:id="362"/>
      <w:bookmarkEnd w:id="363"/>
      <w:bookmarkEnd w:id="364"/>
      <w:bookmarkEnd w:id="365"/>
      <w:bookmarkEnd w:id="366"/>
      <w:bookmarkEnd w:id="367"/>
      <w:bookmarkEnd w:id="368"/>
    </w:p>
    <w:p w14:paraId="248A3F47" w14:textId="77777777" w:rsidR="002221FA" w:rsidRPr="003A4E71" w:rsidRDefault="10E1CEC1" w:rsidP="009506CE">
      <w:pPr>
        <w:pStyle w:val="1"/>
        <w:spacing w:line="276" w:lineRule="auto"/>
        <w:jc w:val="both"/>
        <w:rPr>
          <w:rFonts w:ascii="Calibri" w:hAnsi="Calibri" w:cs="Calibri"/>
          <w:sz w:val="24"/>
          <w:szCs w:val="24"/>
          <w:lang w:val="en-GB"/>
        </w:rPr>
      </w:pPr>
      <w:bookmarkStart w:id="369" w:name="_34g0dwd"/>
      <w:bookmarkStart w:id="370" w:name="_Toc54343016"/>
      <w:bookmarkStart w:id="371" w:name="_Toc67362229"/>
      <w:bookmarkStart w:id="372" w:name="_Toc104532609"/>
      <w:bookmarkStart w:id="373" w:name="_Toc1092232589"/>
      <w:bookmarkStart w:id="374" w:name="_Toc121546909"/>
      <w:bookmarkStart w:id="375" w:name="_Toc1125067049"/>
      <w:bookmarkStart w:id="376" w:name="_Toc110810034"/>
      <w:bookmarkEnd w:id="369"/>
      <w:r w:rsidRPr="003A4E71">
        <w:rPr>
          <w:rFonts w:ascii="Calibri" w:hAnsi="Calibri" w:cs="Calibri"/>
          <w:sz w:val="24"/>
          <w:szCs w:val="24"/>
          <w:lang w:val="en-GB"/>
        </w:rPr>
        <w:t>Annex 1 Indicative Outline of the Strategic Environmental and Social Assessment (SESA)</w:t>
      </w:r>
      <w:bookmarkEnd w:id="370"/>
      <w:bookmarkEnd w:id="371"/>
      <w:bookmarkEnd w:id="372"/>
      <w:bookmarkEnd w:id="373"/>
      <w:bookmarkEnd w:id="374"/>
      <w:bookmarkEnd w:id="375"/>
      <w:bookmarkEnd w:id="376"/>
    </w:p>
    <w:p w14:paraId="66AA4787" w14:textId="77777777" w:rsidR="002221FA" w:rsidRPr="003A4E71" w:rsidRDefault="00D35C1D" w:rsidP="009506CE">
      <w:pPr>
        <w:pStyle w:val="aa"/>
        <w:spacing w:line="276" w:lineRule="auto"/>
        <w:jc w:val="both"/>
        <w:rPr>
          <w:rFonts w:ascii="Calibri" w:hAnsi="Calibri" w:cs="Calibri"/>
          <w:sz w:val="20"/>
          <w:szCs w:val="20"/>
        </w:rPr>
      </w:pPr>
      <w:r w:rsidRPr="003A4E71">
        <w:rPr>
          <w:rFonts w:ascii="Calibri" w:hAnsi="Calibri" w:cs="Calibri"/>
          <w:sz w:val="20"/>
          <w:szCs w:val="20"/>
        </w:rPr>
        <w:t>A </w:t>
      </w:r>
      <w:r w:rsidRPr="003A4E71">
        <w:rPr>
          <w:rStyle w:val="ab"/>
          <w:rFonts w:ascii="Calibri" w:hAnsi="Calibri" w:cs="Calibri"/>
          <w:sz w:val="20"/>
          <w:szCs w:val="20"/>
        </w:rPr>
        <w:t xml:space="preserve">Strategic Environmental </w:t>
      </w:r>
      <w:r w:rsidRPr="003A4E71">
        <w:rPr>
          <w:rStyle w:val="ab"/>
          <w:rFonts w:ascii="Calibri" w:hAnsi="Calibri" w:cs="Calibri"/>
          <w:sz w:val="20"/>
          <w:szCs w:val="20"/>
          <w:lang w:val="en-GB"/>
        </w:rPr>
        <w:t xml:space="preserve">and Social </w:t>
      </w:r>
      <w:r w:rsidRPr="003A4E71">
        <w:rPr>
          <w:rStyle w:val="ab"/>
          <w:rFonts w:ascii="Calibri" w:hAnsi="Calibri" w:cs="Calibri"/>
          <w:sz w:val="20"/>
          <w:szCs w:val="20"/>
        </w:rPr>
        <w:t>Assessment (SE</w:t>
      </w:r>
      <w:r w:rsidRPr="003A4E71">
        <w:rPr>
          <w:rStyle w:val="ab"/>
          <w:rFonts w:ascii="Calibri" w:hAnsi="Calibri" w:cs="Calibri"/>
          <w:sz w:val="20"/>
          <w:szCs w:val="20"/>
          <w:lang w:val="en-GB"/>
        </w:rPr>
        <w:t>S</w:t>
      </w:r>
      <w:r w:rsidRPr="003A4E71">
        <w:rPr>
          <w:rStyle w:val="ab"/>
          <w:rFonts w:ascii="Calibri" w:hAnsi="Calibri" w:cs="Calibri"/>
          <w:sz w:val="20"/>
          <w:szCs w:val="20"/>
        </w:rPr>
        <w:t>A)</w:t>
      </w:r>
      <w:r w:rsidRPr="003A4E71">
        <w:rPr>
          <w:rFonts w:ascii="Calibri" w:hAnsi="Calibri" w:cs="Calibri"/>
          <w:sz w:val="20"/>
          <w:szCs w:val="20"/>
        </w:rPr>
        <w:t xml:space="preserve"> is a systematic process for evaluating the environmental implications of a proposed policy, plan or programme and provides means </w:t>
      </w:r>
      <w:r w:rsidRPr="003A4E71">
        <w:rPr>
          <w:rFonts w:ascii="Calibri" w:hAnsi="Calibri" w:cs="Calibri"/>
          <w:sz w:val="20"/>
          <w:szCs w:val="20"/>
          <w:lang w:val="en-GB"/>
        </w:rPr>
        <w:t>to enhance cross sectoral coordination at policy level, and means to mainstream biodiversity into public policies and strategic action plans. It</w:t>
      </w:r>
      <w:r w:rsidRPr="003A4E71">
        <w:rPr>
          <w:rFonts w:ascii="Calibri" w:hAnsi="Calibri" w:cs="Calibri"/>
          <w:sz w:val="20"/>
          <w:szCs w:val="20"/>
        </w:rPr>
        <w:t xml:space="preserve"> address </w:t>
      </w:r>
      <w:r w:rsidRPr="003A4E71">
        <w:rPr>
          <w:rFonts w:ascii="Calibri" w:hAnsi="Calibri" w:cs="Calibri"/>
          <w:sz w:val="20"/>
          <w:szCs w:val="20"/>
          <w:lang w:val="en-GB"/>
        </w:rPr>
        <w:t xml:space="preserve">biodiversity considerations </w:t>
      </w:r>
      <w:r w:rsidRPr="003A4E71">
        <w:rPr>
          <w:rFonts w:ascii="Calibri" w:hAnsi="Calibri" w:cs="Calibri"/>
          <w:sz w:val="20"/>
          <w:szCs w:val="20"/>
        </w:rPr>
        <w:t>at the earliest stage of decision making alongside economic and social considerations.</w:t>
      </w:r>
    </w:p>
    <w:p w14:paraId="2D8703D9" w14:textId="77777777" w:rsidR="002221FA" w:rsidRPr="003A4E71" w:rsidRDefault="00D35C1D" w:rsidP="009506CE">
      <w:pPr>
        <w:pStyle w:val="aa"/>
        <w:spacing w:line="276" w:lineRule="auto"/>
        <w:jc w:val="both"/>
        <w:rPr>
          <w:rFonts w:ascii="Calibri" w:hAnsi="Calibri" w:cs="Calibri"/>
          <w:sz w:val="20"/>
          <w:szCs w:val="20"/>
        </w:rPr>
      </w:pPr>
      <w:r w:rsidRPr="003A4E71">
        <w:rPr>
          <w:rFonts w:ascii="Calibri" w:hAnsi="Calibri" w:cs="Calibri"/>
          <w:sz w:val="20"/>
          <w:szCs w:val="20"/>
        </w:rPr>
        <w:t>The SE</w:t>
      </w:r>
      <w:r w:rsidRPr="003A4E71">
        <w:rPr>
          <w:rFonts w:ascii="Calibri" w:hAnsi="Calibri" w:cs="Calibri"/>
          <w:sz w:val="20"/>
          <w:szCs w:val="20"/>
          <w:lang w:val="en-GB"/>
        </w:rPr>
        <w:t>S</w:t>
      </w:r>
      <w:r w:rsidRPr="003A4E71">
        <w:rPr>
          <w:rFonts w:ascii="Calibri" w:hAnsi="Calibri" w:cs="Calibri"/>
          <w:sz w:val="20"/>
          <w:szCs w:val="20"/>
        </w:rPr>
        <w:t>A assesses the extent to which a given policy, plan or programme:</w:t>
      </w:r>
    </w:p>
    <w:p w14:paraId="2FAB74B3" w14:textId="77777777" w:rsidR="002221FA" w:rsidRPr="003A4E71" w:rsidRDefault="00D35C1D" w:rsidP="009506CE">
      <w:pPr>
        <w:numPr>
          <w:ilvl w:val="0"/>
          <w:numId w:val="17"/>
        </w:numPr>
        <w:spacing w:beforeAutospacing="1" w:afterAutospacing="1" w:line="276" w:lineRule="auto"/>
        <w:jc w:val="both"/>
        <w:rPr>
          <w:rFonts w:ascii="Calibri" w:hAnsi="Calibri" w:cs="Calibri"/>
          <w:sz w:val="20"/>
          <w:szCs w:val="20"/>
        </w:rPr>
      </w:pPr>
      <w:r w:rsidRPr="003A4E71">
        <w:rPr>
          <w:rFonts w:ascii="Calibri" w:hAnsi="Calibri" w:cs="Calibri"/>
          <w:sz w:val="20"/>
          <w:szCs w:val="20"/>
        </w:rPr>
        <w:t xml:space="preserve">provides an adequate response to environmental and </w:t>
      </w:r>
      <w:r w:rsidRPr="003A4E71">
        <w:rPr>
          <w:rFonts w:ascii="Calibri" w:hAnsi="Calibri" w:cs="Calibri"/>
          <w:sz w:val="20"/>
          <w:szCs w:val="20"/>
          <w:lang w:val="en-GB"/>
        </w:rPr>
        <w:t>biodiversity conservation</w:t>
      </w:r>
      <w:r w:rsidRPr="003A4E71">
        <w:rPr>
          <w:rFonts w:ascii="Calibri" w:hAnsi="Calibri" w:cs="Calibri"/>
          <w:sz w:val="20"/>
          <w:szCs w:val="20"/>
        </w:rPr>
        <w:t>–related challenges;</w:t>
      </w:r>
    </w:p>
    <w:p w14:paraId="5FA8BAD6" w14:textId="77777777" w:rsidR="002221FA" w:rsidRPr="003A4E71" w:rsidRDefault="00D35C1D" w:rsidP="009506CE">
      <w:pPr>
        <w:numPr>
          <w:ilvl w:val="0"/>
          <w:numId w:val="17"/>
        </w:numPr>
        <w:spacing w:beforeAutospacing="1" w:afterAutospacing="1" w:line="276" w:lineRule="auto"/>
        <w:jc w:val="both"/>
        <w:rPr>
          <w:rFonts w:ascii="Calibri" w:hAnsi="Calibri" w:cs="Calibri"/>
          <w:sz w:val="20"/>
          <w:szCs w:val="20"/>
        </w:rPr>
      </w:pPr>
      <w:r w:rsidRPr="003A4E71">
        <w:rPr>
          <w:rFonts w:ascii="Calibri" w:hAnsi="Calibri" w:cs="Calibri"/>
          <w:sz w:val="20"/>
          <w:szCs w:val="20"/>
        </w:rPr>
        <w:t xml:space="preserve">may adversely affect the environment and </w:t>
      </w:r>
      <w:r w:rsidRPr="003A4E71">
        <w:rPr>
          <w:rFonts w:ascii="Calibri" w:hAnsi="Calibri" w:cs="Calibri"/>
          <w:sz w:val="20"/>
          <w:szCs w:val="20"/>
          <w:lang w:val="en-GB"/>
        </w:rPr>
        <w:t>social aspects</w:t>
      </w:r>
      <w:r w:rsidRPr="003A4E71">
        <w:rPr>
          <w:rFonts w:ascii="Calibri" w:hAnsi="Calibri" w:cs="Calibri"/>
          <w:sz w:val="20"/>
          <w:szCs w:val="20"/>
        </w:rPr>
        <w:t>, and</w:t>
      </w:r>
    </w:p>
    <w:p w14:paraId="67148C57" w14:textId="77777777" w:rsidR="002221FA" w:rsidRPr="003A4E71" w:rsidRDefault="00D35C1D" w:rsidP="009506CE">
      <w:pPr>
        <w:numPr>
          <w:ilvl w:val="0"/>
          <w:numId w:val="17"/>
        </w:numPr>
        <w:spacing w:beforeAutospacing="1" w:afterAutospacing="1" w:line="276" w:lineRule="auto"/>
        <w:jc w:val="both"/>
        <w:rPr>
          <w:rFonts w:ascii="Calibri" w:hAnsi="Calibri" w:cs="Calibri"/>
          <w:sz w:val="20"/>
          <w:szCs w:val="20"/>
        </w:rPr>
      </w:pPr>
      <w:r w:rsidRPr="003A4E71">
        <w:rPr>
          <w:rFonts w:ascii="Calibri" w:hAnsi="Calibri" w:cs="Calibri"/>
          <w:sz w:val="20"/>
          <w:szCs w:val="20"/>
        </w:rPr>
        <w:t xml:space="preserve">offers opportunities to enhance the state of the environment and </w:t>
      </w:r>
      <w:r w:rsidRPr="003A4E71">
        <w:rPr>
          <w:rFonts w:ascii="Calibri" w:hAnsi="Calibri" w:cs="Calibri"/>
          <w:sz w:val="20"/>
          <w:szCs w:val="20"/>
          <w:lang w:val="en-GB"/>
        </w:rPr>
        <w:t>social inclusion, together with a</w:t>
      </w:r>
      <w:r w:rsidRPr="003A4E71">
        <w:rPr>
          <w:rFonts w:ascii="Calibri" w:hAnsi="Calibri" w:cs="Calibri"/>
          <w:sz w:val="20"/>
          <w:szCs w:val="20"/>
        </w:rPr>
        <w:t xml:space="preserve"> low-carbon development.</w:t>
      </w:r>
    </w:p>
    <w:p w14:paraId="1A58D554" w14:textId="4491FDDB" w:rsidR="002221FA" w:rsidRPr="003A4E71" w:rsidRDefault="00D35C1D" w:rsidP="009506CE">
      <w:pPr>
        <w:pStyle w:val="aa"/>
        <w:spacing w:line="276" w:lineRule="auto"/>
        <w:jc w:val="both"/>
        <w:rPr>
          <w:rFonts w:ascii="Calibri" w:hAnsi="Calibri" w:cs="Calibri"/>
          <w:sz w:val="20"/>
          <w:szCs w:val="20"/>
          <w:lang w:val="en-GB"/>
        </w:rPr>
      </w:pPr>
      <w:r w:rsidRPr="003A4E71">
        <w:rPr>
          <w:rFonts w:ascii="Calibri" w:hAnsi="Calibri" w:cs="Calibri"/>
          <w:sz w:val="20"/>
          <w:szCs w:val="20"/>
        </w:rPr>
        <w:t xml:space="preserve">Ideally, </w:t>
      </w:r>
      <w:r w:rsidR="0068123B" w:rsidRPr="003A4E71">
        <w:rPr>
          <w:rFonts w:ascii="Calibri" w:hAnsi="Calibri" w:cs="Calibri"/>
          <w:sz w:val="20"/>
          <w:szCs w:val="20"/>
        </w:rPr>
        <w:t>a</w:t>
      </w:r>
      <w:r w:rsidRPr="003A4E71">
        <w:rPr>
          <w:rFonts w:ascii="Calibri" w:hAnsi="Calibri" w:cs="Calibri"/>
          <w:sz w:val="20"/>
          <w:szCs w:val="20"/>
        </w:rPr>
        <w:t xml:space="preserve"> SE</w:t>
      </w:r>
      <w:r w:rsidRPr="003A4E71">
        <w:rPr>
          <w:rFonts w:ascii="Calibri" w:hAnsi="Calibri" w:cs="Calibri"/>
          <w:sz w:val="20"/>
          <w:szCs w:val="20"/>
          <w:lang w:val="en-GB"/>
        </w:rPr>
        <w:t>S</w:t>
      </w:r>
      <w:r w:rsidRPr="003A4E71">
        <w:rPr>
          <w:rFonts w:ascii="Calibri" w:hAnsi="Calibri" w:cs="Calibri"/>
          <w:sz w:val="20"/>
          <w:szCs w:val="20"/>
        </w:rPr>
        <w:t xml:space="preserve">A should be integrated into the policy, plan or programme preparation process </w:t>
      </w:r>
      <w:r w:rsidRPr="003A4E71">
        <w:rPr>
          <w:rStyle w:val="ab"/>
          <w:rFonts w:ascii="Calibri" w:hAnsi="Calibri" w:cs="Calibri"/>
          <w:sz w:val="20"/>
          <w:szCs w:val="20"/>
        </w:rPr>
        <w:t>from its early stages</w:t>
      </w:r>
      <w:r w:rsidRPr="003A4E71">
        <w:rPr>
          <w:rFonts w:ascii="Calibri" w:hAnsi="Calibri" w:cs="Calibri"/>
          <w:sz w:val="20"/>
          <w:szCs w:val="20"/>
        </w:rPr>
        <w:t xml:space="preserve"> and the Government must have a </w:t>
      </w:r>
      <w:r w:rsidRPr="003A4E71">
        <w:rPr>
          <w:rStyle w:val="ab"/>
          <w:rFonts w:ascii="Calibri" w:hAnsi="Calibri" w:cs="Calibri"/>
          <w:sz w:val="20"/>
          <w:szCs w:val="20"/>
        </w:rPr>
        <w:t>high degree of ownership</w:t>
      </w:r>
      <w:r w:rsidRPr="003A4E71">
        <w:rPr>
          <w:rFonts w:ascii="Calibri" w:hAnsi="Calibri" w:cs="Calibri"/>
          <w:sz w:val="20"/>
          <w:szCs w:val="20"/>
        </w:rPr>
        <w:t>.</w:t>
      </w:r>
      <w:r w:rsidRPr="003A4E71">
        <w:rPr>
          <w:rStyle w:val="ab"/>
          <w:rFonts w:ascii="Calibri" w:hAnsi="Calibri" w:cs="Calibri"/>
          <w:sz w:val="20"/>
          <w:szCs w:val="20"/>
        </w:rPr>
        <w:t xml:space="preserve"> Public participation</w:t>
      </w:r>
      <w:r w:rsidRPr="003A4E71">
        <w:rPr>
          <w:rFonts w:ascii="Calibri" w:hAnsi="Calibri" w:cs="Calibri"/>
          <w:sz w:val="20"/>
          <w:szCs w:val="20"/>
        </w:rPr>
        <w:t xml:space="preserve"> is also essential for a successful SE</w:t>
      </w:r>
      <w:r w:rsidRPr="003A4E71">
        <w:rPr>
          <w:rFonts w:ascii="Calibri" w:hAnsi="Calibri" w:cs="Calibri"/>
          <w:sz w:val="20"/>
          <w:szCs w:val="20"/>
          <w:lang w:val="en-GB"/>
        </w:rPr>
        <w:t>S</w:t>
      </w:r>
      <w:r w:rsidRPr="003A4E71">
        <w:rPr>
          <w:rFonts w:ascii="Calibri" w:hAnsi="Calibri" w:cs="Calibri"/>
          <w:sz w:val="20"/>
          <w:szCs w:val="20"/>
        </w:rPr>
        <w:t>A.</w:t>
      </w:r>
      <w:r w:rsidRPr="003A4E71">
        <w:rPr>
          <w:rFonts w:ascii="Calibri" w:hAnsi="Calibri" w:cs="Calibri"/>
          <w:sz w:val="20"/>
          <w:szCs w:val="20"/>
          <w:lang w:val="en-GB"/>
        </w:rPr>
        <w:t xml:space="preserve"> SESA provides recommendations at a strategic level and allows a better control over interactions or cumulative effects.  </w:t>
      </w:r>
    </w:p>
    <w:p w14:paraId="5CFCA452" w14:textId="77777777" w:rsidR="002221FA" w:rsidRPr="003A4E71" w:rsidRDefault="00D35C1D" w:rsidP="009506CE">
      <w:pPr>
        <w:pStyle w:val="aa"/>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The SESA study provides the more detailed analysis of key issues and comprises several stages, such as the definition of the environmental baseline, the identification of Biodiversity conservation constraints and opportunities, the identification and assessment of the potential environmental and social impacts, an analysis of performance indicators, an appreciation of the institutional capacities to address the wildlife conservation challenges identified, and conclusions and recommendations. Detailed Terms of references can be identified at the following link: </w:t>
      </w:r>
      <w:hyperlink r:id="rId33" w:history="1">
        <w:r w:rsidRPr="003A4E71">
          <w:rPr>
            <w:rStyle w:val="a9"/>
            <w:rFonts w:ascii="Calibri" w:hAnsi="Calibri" w:cs="Calibri"/>
            <w:sz w:val="20"/>
            <w:szCs w:val="20"/>
            <w:lang w:val="en-GB"/>
          </w:rPr>
          <w:t>https://europa.eu/capacity4dev/public-environment-climate/documents/model-terms-reference-strategic-environmental-assessment</w:t>
        </w:r>
      </w:hyperlink>
      <w:r w:rsidRPr="003A4E71">
        <w:rPr>
          <w:rFonts w:ascii="Calibri" w:hAnsi="Calibri" w:cs="Calibri"/>
          <w:sz w:val="20"/>
          <w:szCs w:val="20"/>
          <w:lang w:val="en-GB"/>
        </w:rPr>
        <w:t xml:space="preserve">. </w:t>
      </w:r>
    </w:p>
    <w:p w14:paraId="6338CF74" w14:textId="77777777" w:rsidR="002221FA" w:rsidRPr="003A4E71" w:rsidRDefault="00D35C1D" w:rsidP="009506CE">
      <w:pPr>
        <w:pStyle w:val="aa"/>
        <w:spacing w:line="276" w:lineRule="auto"/>
        <w:jc w:val="both"/>
        <w:rPr>
          <w:rFonts w:ascii="Calibri" w:hAnsi="Calibri" w:cs="Calibri"/>
          <w:sz w:val="20"/>
          <w:szCs w:val="20"/>
          <w:lang w:val="en-GB"/>
        </w:rPr>
      </w:pPr>
      <w:r w:rsidRPr="003A4E71">
        <w:rPr>
          <w:rFonts w:ascii="Calibri" w:hAnsi="Calibri" w:cs="Calibri"/>
          <w:sz w:val="20"/>
          <w:szCs w:val="20"/>
          <w:lang w:val="en-GB"/>
        </w:rPr>
        <w:t>To develop the SESA, the following indicative outline has been developed:</w:t>
      </w:r>
    </w:p>
    <w:p w14:paraId="157B840A"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sz w:val="20"/>
          <w:szCs w:val="20"/>
        </w:rPr>
      </w:pPr>
      <w:r w:rsidRPr="003A4E71">
        <w:rPr>
          <w:rFonts w:ascii="Calibri" w:hAnsi="Calibri" w:cs="Calibri"/>
          <w:color w:val="231F20"/>
          <w:sz w:val="20"/>
          <w:szCs w:val="20"/>
        </w:rPr>
        <w:t>Summary</w:t>
      </w:r>
    </w:p>
    <w:p w14:paraId="3E852084" w14:textId="77777777" w:rsidR="002221FA" w:rsidRPr="003A4E71" w:rsidRDefault="002221FA" w:rsidP="009506CE">
      <w:pPr>
        <w:pStyle w:val="a3"/>
        <w:spacing w:before="8" w:line="276" w:lineRule="auto"/>
        <w:ind w:left="426" w:right="2"/>
        <w:jc w:val="both"/>
        <w:rPr>
          <w:rFonts w:ascii="Calibri" w:hAnsi="Calibri" w:cs="Calibri"/>
        </w:rPr>
      </w:pPr>
    </w:p>
    <w:p w14:paraId="143D3A3A" w14:textId="77777777" w:rsidR="002221FA" w:rsidRPr="003A4E71" w:rsidRDefault="00D35C1D" w:rsidP="009506CE">
      <w:pPr>
        <w:spacing w:line="276" w:lineRule="auto"/>
        <w:ind w:right="2" w:firstLine="284"/>
        <w:jc w:val="both"/>
        <w:rPr>
          <w:rFonts w:ascii="Calibri" w:hAnsi="Calibri" w:cs="Calibri"/>
          <w:i/>
          <w:sz w:val="20"/>
          <w:szCs w:val="20"/>
        </w:rPr>
      </w:pPr>
      <w:r w:rsidRPr="003A4E71">
        <w:rPr>
          <w:rFonts w:ascii="Calibri" w:hAnsi="Calibri" w:cs="Calibri"/>
          <w:i/>
          <w:color w:val="231F20"/>
          <w:sz w:val="20"/>
          <w:szCs w:val="20"/>
        </w:rPr>
        <w:t>Part I: Background</w:t>
      </w:r>
    </w:p>
    <w:p w14:paraId="0BEF877C"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sz w:val="20"/>
          <w:szCs w:val="20"/>
        </w:rPr>
      </w:pPr>
      <w:r w:rsidRPr="003A4E71">
        <w:rPr>
          <w:rFonts w:ascii="Calibri" w:hAnsi="Calibri" w:cs="Calibri"/>
          <w:color w:val="231F20"/>
          <w:sz w:val="20"/>
          <w:szCs w:val="20"/>
        </w:rPr>
        <w:t>Scope and</w:t>
      </w:r>
      <w:r w:rsidRPr="003A4E71">
        <w:rPr>
          <w:rFonts w:ascii="Calibri" w:hAnsi="Calibri" w:cs="Calibri"/>
          <w:color w:val="231F20"/>
          <w:spacing w:val="28"/>
          <w:sz w:val="20"/>
          <w:szCs w:val="20"/>
        </w:rPr>
        <w:t xml:space="preserve"> </w:t>
      </w:r>
      <w:r w:rsidRPr="003A4E71">
        <w:rPr>
          <w:rFonts w:ascii="Calibri" w:hAnsi="Calibri" w:cs="Calibri"/>
          <w:color w:val="231F20"/>
          <w:sz w:val="20"/>
          <w:szCs w:val="20"/>
        </w:rPr>
        <w:t>objectives</w:t>
      </w:r>
    </w:p>
    <w:p w14:paraId="7F2D4D4D"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sz w:val="20"/>
          <w:szCs w:val="20"/>
        </w:rPr>
      </w:pPr>
      <w:r w:rsidRPr="003A4E71">
        <w:rPr>
          <w:rFonts w:ascii="Calibri" w:hAnsi="Calibri" w:cs="Calibri"/>
          <w:color w:val="231F20"/>
          <w:sz w:val="20"/>
          <w:szCs w:val="20"/>
        </w:rPr>
        <w:t>Background</w:t>
      </w:r>
    </w:p>
    <w:p w14:paraId="07FB7817"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Description of the sector strategic document</w:t>
      </w:r>
    </w:p>
    <w:p w14:paraId="553ABA3C"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Alternatives under consideration</w:t>
      </w:r>
    </w:p>
    <w:p w14:paraId="49076C42"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Environmental policy, legal and planning framework for the SEA</w:t>
      </w:r>
    </w:p>
    <w:p w14:paraId="3CD0FF5C"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Key issues identified</w:t>
      </w:r>
    </w:p>
    <w:p w14:paraId="38E14F07" w14:textId="77777777" w:rsidR="002221FA" w:rsidRPr="003A4E71" w:rsidRDefault="002221FA" w:rsidP="009506CE">
      <w:pPr>
        <w:pStyle w:val="a3"/>
        <w:spacing w:before="7" w:line="276" w:lineRule="auto"/>
        <w:ind w:right="2"/>
        <w:jc w:val="both"/>
        <w:rPr>
          <w:rFonts w:ascii="Calibri" w:hAnsi="Calibri" w:cs="Calibri"/>
        </w:rPr>
      </w:pPr>
    </w:p>
    <w:p w14:paraId="36A19AE2"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sz w:val="20"/>
          <w:szCs w:val="20"/>
        </w:rPr>
      </w:pPr>
      <w:r w:rsidRPr="003A4E71">
        <w:rPr>
          <w:rFonts w:ascii="Calibri" w:hAnsi="Calibri" w:cs="Calibri"/>
          <w:color w:val="231F20"/>
          <w:sz w:val="20"/>
          <w:szCs w:val="20"/>
        </w:rPr>
        <w:t>Approach and</w:t>
      </w:r>
      <w:r w:rsidRPr="003A4E71">
        <w:rPr>
          <w:rFonts w:ascii="Calibri" w:hAnsi="Calibri" w:cs="Calibri"/>
          <w:color w:val="231F20"/>
          <w:spacing w:val="-11"/>
          <w:sz w:val="20"/>
          <w:szCs w:val="20"/>
        </w:rPr>
        <w:t xml:space="preserve"> </w:t>
      </w:r>
      <w:r w:rsidRPr="003A4E71">
        <w:rPr>
          <w:rFonts w:ascii="Calibri" w:hAnsi="Calibri" w:cs="Calibri"/>
          <w:color w:val="231F20"/>
          <w:sz w:val="20"/>
          <w:szCs w:val="20"/>
        </w:rPr>
        <w:t>methodology</w:t>
      </w:r>
    </w:p>
    <w:p w14:paraId="70BF93AF"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General approach</w:t>
      </w:r>
    </w:p>
    <w:p w14:paraId="00919AA3"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Geographical or environmental mapping units</w:t>
      </w:r>
    </w:p>
    <w:p w14:paraId="2B4BCD58" w14:textId="256E1BC8" w:rsidR="00E0763C" w:rsidRPr="003A4E71" w:rsidRDefault="00E0763C"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Include assessments of Ethnics Minorities</w:t>
      </w:r>
      <w:r w:rsidR="00271545" w:rsidRPr="003A4E71">
        <w:rPr>
          <w:rFonts w:ascii="Calibri" w:hAnsi="Calibri" w:cs="Calibri"/>
          <w:color w:val="231F20"/>
          <w:sz w:val="20"/>
          <w:szCs w:val="20"/>
        </w:rPr>
        <w:t xml:space="preserve"> and the implication of environmental policies on their livelihoods</w:t>
      </w:r>
      <w:r w:rsidRPr="003A4E71">
        <w:rPr>
          <w:rFonts w:ascii="Calibri" w:hAnsi="Calibri" w:cs="Calibri"/>
          <w:color w:val="231F20"/>
          <w:sz w:val="20"/>
          <w:szCs w:val="20"/>
        </w:rPr>
        <w:t xml:space="preserve"> as part of the strategic environmental and social assessment</w:t>
      </w:r>
    </w:p>
    <w:p w14:paraId="6CE60EA4"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Assumptions, uncertainties and risks</w:t>
      </w:r>
    </w:p>
    <w:p w14:paraId="50CCA8F5" w14:textId="77777777" w:rsidR="002221FA" w:rsidRPr="003A4E71" w:rsidRDefault="002221FA" w:rsidP="009506CE">
      <w:pPr>
        <w:pStyle w:val="a3"/>
        <w:spacing w:before="7" w:line="276" w:lineRule="auto"/>
        <w:ind w:right="2"/>
        <w:jc w:val="both"/>
        <w:rPr>
          <w:rFonts w:ascii="Calibri" w:hAnsi="Calibri" w:cs="Calibri"/>
        </w:rPr>
      </w:pPr>
    </w:p>
    <w:p w14:paraId="567A9C4A"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sz w:val="20"/>
          <w:szCs w:val="20"/>
        </w:rPr>
      </w:pPr>
      <w:r w:rsidRPr="003A4E71">
        <w:rPr>
          <w:rFonts w:ascii="Calibri" w:hAnsi="Calibri" w:cs="Calibri"/>
          <w:color w:val="231F20"/>
          <w:sz w:val="20"/>
          <w:szCs w:val="20"/>
        </w:rPr>
        <w:t>Environmental</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rPr>
        <w:t>and</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lang w:val="en-GB"/>
        </w:rPr>
        <w:t>social</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rPr>
        <w:t>objectives</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rPr>
        <w:t>and</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rPr>
        <w:t>indicators</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rPr>
        <w:t>relevant</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rPr>
        <w:t>to</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rPr>
        <w:t>the</w:t>
      </w:r>
      <w:r w:rsidRPr="003A4E71">
        <w:rPr>
          <w:rFonts w:ascii="Calibri" w:hAnsi="Calibri" w:cs="Calibri"/>
          <w:color w:val="231F20"/>
          <w:spacing w:val="10"/>
          <w:sz w:val="20"/>
          <w:szCs w:val="20"/>
        </w:rPr>
        <w:t xml:space="preserve"> </w:t>
      </w:r>
      <w:r w:rsidRPr="003A4E71">
        <w:rPr>
          <w:rFonts w:ascii="Calibri" w:hAnsi="Calibri" w:cs="Calibri"/>
          <w:color w:val="231F20"/>
          <w:sz w:val="20"/>
          <w:szCs w:val="20"/>
        </w:rPr>
        <w:t>sector</w:t>
      </w:r>
    </w:p>
    <w:p w14:paraId="38CAA231"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sz w:val="20"/>
          <w:szCs w:val="20"/>
        </w:rPr>
      </w:pPr>
      <w:r w:rsidRPr="003A4E71">
        <w:rPr>
          <w:rFonts w:ascii="Calibri" w:hAnsi="Calibri" w:cs="Calibri"/>
          <w:color w:val="231F20"/>
          <w:sz w:val="20"/>
          <w:szCs w:val="20"/>
        </w:rPr>
        <w:t xml:space="preserve">General environmental and </w:t>
      </w:r>
      <w:r w:rsidRPr="003A4E71">
        <w:rPr>
          <w:rFonts w:ascii="Calibri" w:hAnsi="Calibri" w:cs="Calibri"/>
          <w:color w:val="231F20"/>
          <w:sz w:val="20"/>
          <w:szCs w:val="20"/>
          <w:lang w:val="it-IT"/>
        </w:rPr>
        <w:t>social</w:t>
      </w:r>
      <w:r w:rsidRPr="003A4E71">
        <w:rPr>
          <w:rFonts w:ascii="Calibri" w:hAnsi="Calibri" w:cs="Calibri"/>
          <w:color w:val="231F20"/>
          <w:sz w:val="20"/>
          <w:szCs w:val="20"/>
        </w:rPr>
        <w:t xml:space="preserve"> baseline</w:t>
      </w:r>
    </w:p>
    <w:p w14:paraId="50BD0D70" w14:textId="77777777" w:rsidR="002221FA" w:rsidRPr="003A4E71" w:rsidRDefault="002221FA" w:rsidP="009506CE">
      <w:pPr>
        <w:pStyle w:val="a3"/>
        <w:spacing w:before="7" w:line="276" w:lineRule="auto"/>
        <w:ind w:right="2"/>
        <w:jc w:val="both"/>
        <w:rPr>
          <w:rFonts w:ascii="Calibri" w:hAnsi="Calibri" w:cs="Calibri"/>
        </w:rPr>
      </w:pPr>
    </w:p>
    <w:p w14:paraId="7FB96125" w14:textId="77777777" w:rsidR="002221FA" w:rsidRPr="003A4E71" w:rsidRDefault="00D35C1D" w:rsidP="009506CE">
      <w:pPr>
        <w:spacing w:line="276" w:lineRule="auto"/>
        <w:ind w:right="2" w:firstLine="284"/>
        <w:jc w:val="both"/>
        <w:rPr>
          <w:rFonts w:ascii="Calibri" w:hAnsi="Calibri" w:cs="Calibri"/>
          <w:i/>
          <w:sz w:val="20"/>
          <w:szCs w:val="20"/>
        </w:rPr>
      </w:pPr>
      <w:r w:rsidRPr="003A4E71">
        <w:rPr>
          <w:rFonts w:ascii="Calibri" w:hAnsi="Calibri" w:cs="Calibri"/>
          <w:i/>
          <w:color w:val="231F20"/>
          <w:sz w:val="20"/>
          <w:szCs w:val="20"/>
        </w:rPr>
        <w:t>Part II: Analysis of key issues</w:t>
      </w:r>
    </w:p>
    <w:p w14:paraId="05D0B205"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sz w:val="20"/>
          <w:szCs w:val="20"/>
        </w:rPr>
      </w:pPr>
      <w:r w:rsidRPr="003A4E71">
        <w:rPr>
          <w:rFonts w:ascii="Calibri" w:hAnsi="Calibri" w:cs="Calibri"/>
          <w:color w:val="231F20"/>
          <w:sz w:val="20"/>
          <w:szCs w:val="20"/>
        </w:rPr>
        <w:t>Key Issue 1:</w:t>
      </w:r>
      <w:r w:rsidRPr="003A4E71">
        <w:rPr>
          <w:rFonts w:ascii="Calibri" w:hAnsi="Calibri" w:cs="Calibri"/>
          <w:color w:val="231F20"/>
          <w:spacing w:val="1"/>
          <w:sz w:val="20"/>
          <w:szCs w:val="20"/>
        </w:rPr>
        <w:t xml:space="preserve"> </w:t>
      </w:r>
      <w:r w:rsidRPr="003A4E71">
        <w:rPr>
          <w:rFonts w:ascii="Calibri" w:hAnsi="Calibri" w:cs="Calibri"/>
          <w:color w:val="231F20"/>
          <w:sz w:val="20"/>
          <w:szCs w:val="20"/>
        </w:rPr>
        <w:t>…</w:t>
      </w:r>
    </w:p>
    <w:p w14:paraId="324A1ABF"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Rationale for the selection of the key issue (synthesis)</w:t>
      </w:r>
    </w:p>
    <w:p w14:paraId="5FF0DC50"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Baseline (including institutional, policy and legal framework specific to the key issue)</w:t>
      </w:r>
    </w:p>
    <w:p w14:paraId="3640DB7B"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Analysis (including, as relevant, a discussion on how the state of the environment and/or climate change affect sector performance, potential significant impacts on the environment associated to sector strategy implementation, significant opportunities for the sector strategy to contribute to environmental sustainability, low carbon development and the green economy – the analysis should take into account aspects such as the appropriateness of the institutional and regulatory framework, institutional  capacities, etc.)</w:t>
      </w:r>
    </w:p>
    <w:p w14:paraId="7130BF2B"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Analysis of alternatives</w:t>
      </w:r>
    </w:p>
    <w:p w14:paraId="7622CB61"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Recommendations</w:t>
      </w:r>
    </w:p>
    <w:p w14:paraId="2FE144B2" w14:textId="77777777" w:rsidR="002221FA" w:rsidRPr="003A4E71" w:rsidRDefault="002221FA" w:rsidP="009506CE">
      <w:pPr>
        <w:pStyle w:val="a3"/>
        <w:spacing w:before="8" w:line="276" w:lineRule="auto"/>
        <w:ind w:right="2"/>
        <w:jc w:val="both"/>
        <w:rPr>
          <w:rFonts w:ascii="Calibri" w:hAnsi="Calibri" w:cs="Calibri"/>
        </w:rPr>
      </w:pPr>
    </w:p>
    <w:p w14:paraId="70152F43"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sz w:val="20"/>
          <w:szCs w:val="20"/>
        </w:rPr>
      </w:pPr>
      <w:r w:rsidRPr="003A4E71">
        <w:rPr>
          <w:rFonts w:ascii="Calibri" w:hAnsi="Calibri" w:cs="Calibri"/>
          <w:color w:val="231F20"/>
          <w:sz w:val="20"/>
          <w:szCs w:val="20"/>
        </w:rPr>
        <w:t>Key Issue 2:</w:t>
      </w:r>
      <w:r w:rsidRPr="003A4E71">
        <w:rPr>
          <w:rFonts w:ascii="Calibri" w:hAnsi="Calibri" w:cs="Calibri"/>
          <w:color w:val="231F20"/>
          <w:spacing w:val="3"/>
          <w:sz w:val="20"/>
          <w:szCs w:val="20"/>
        </w:rPr>
        <w:t xml:space="preserve"> </w:t>
      </w:r>
      <w:r w:rsidRPr="003A4E71">
        <w:rPr>
          <w:rFonts w:ascii="Calibri" w:hAnsi="Calibri" w:cs="Calibri"/>
          <w:color w:val="231F20"/>
          <w:sz w:val="20"/>
          <w:szCs w:val="20"/>
        </w:rPr>
        <w:t>…</w:t>
      </w:r>
    </w:p>
    <w:p w14:paraId="77C30BEE"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Rationale for the selection of the key issue (synthesis)</w:t>
      </w:r>
    </w:p>
    <w:p w14:paraId="10ADAD90"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Baseline (including institutional, policy and legal framework specific to the key issue)</w:t>
      </w:r>
    </w:p>
    <w:p w14:paraId="71E829C7"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Analysis (including, as relevant, a discussion on how the state of the environment and/or climate change affect sector performance, potential significant impacts on the environment associated to sector strategy implementation, significant opportunities for the sector strategy to contribute to environmental sustainability, low carbon development and the green economy– the analysis should take into account aspects such as the appropriateness of the institutional and regulatory framework, institutional  capacities, etc.)</w:t>
      </w:r>
    </w:p>
    <w:p w14:paraId="7297A788"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color w:val="231F20"/>
          <w:sz w:val="20"/>
          <w:szCs w:val="20"/>
        </w:rPr>
      </w:pPr>
      <w:r w:rsidRPr="003A4E71">
        <w:rPr>
          <w:rFonts w:ascii="Calibri" w:hAnsi="Calibri" w:cs="Calibri"/>
          <w:color w:val="231F20"/>
          <w:sz w:val="20"/>
          <w:szCs w:val="20"/>
        </w:rPr>
        <w:t>Analysis of alternatives</w:t>
      </w:r>
    </w:p>
    <w:p w14:paraId="3F031081" w14:textId="77777777" w:rsidR="002221FA" w:rsidRPr="003A4E71" w:rsidRDefault="00D35C1D" w:rsidP="009506CE">
      <w:pPr>
        <w:pStyle w:val="ae"/>
        <w:numPr>
          <w:ilvl w:val="1"/>
          <w:numId w:val="18"/>
        </w:numPr>
        <w:tabs>
          <w:tab w:val="left" w:pos="1111"/>
        </w:tabs>
        <w:spacing w:line="276" w:lineRule="auto"/>
        <w:ind w:left="851" w:right="2"/>
        <w:jc w:val="both"/>
        <w:rPr>
          <w:rFonts w:ascii="Calibri" w:hAnsi="Calibri" w:cs="Calibri"/>
          <w:sz w:val="20"/>
          <w:szCs w:val="20"/>
        </w:rPr>
      </w:pPr>
      <w:r w:rsidRPr="003A4E71">
        <w:rPr>
          <w:rFonts w:ascii="Calibri" w:hAnsi="Calibri" w:cs="Calibri"/>
          <w:color w:val="231F20"/>
          <w:sz w:val="20"/>
          <w:szCs w:val="20"/>
        </w:rPr>
        <w:t>Recommendations</w:t>
      </w:r>
    </w:p>
    <w:p w14:paraId="739D07B1" w14:textId="77777777" w:rsidR="002221FA" w:rsidRPr="003A4E71" w:rsidRDefault="002221FA" w:rsidP="009506CE">
      <w:pPr>
        <w:pStyle w:val="a3"/>
        <w:spacing w:before="8" w:line="276" w:lineRule="auto"/>
        <w:ind w:right="2"/>
        <w:jc w:val="both"/>
        <w:rPr>
          <w:rFonts w:ascii="Calibri" w:hAnsi="Calibri" w:cs="Calibri"/>
        </w:rPr>
      </w:pPr>
    </w:p>
    <w:p w14:paraId="6A3D018B" w14:textId="77777777" w:rsidR="002221FA" w:rsidRPr="003A4E71" w:rsidRDefault="00D35C1D" w:rsidP="009506CE">
      <w:pPr>
        <w:spacing w:line="276" w:lineRule="auto"/>
        <w:ind w:right="2" w:firstLine="284"/>
        <w:jc w:val="both"/>
        <w:rPr>
          <w:rFonts w:ascii="Calibri" w:hAnsi="Calibri" w:cs="Calibri"/>
          <w:i/>
          <w:sz w:val="20"/>
          <w:szCs w:val="20"/>
        </w:rPr>
      </w:pPr>
      <w:r w:rsidRPr="003A4E71">
        <w:rPr>
          <w:rFonts w:ascii="Calibri" w:hAnsi="Calibri" w:cs="Calibri"/>
          <w:i/>
          <w:color w:val="231F20"/>
          <w:sz w:val="20"/>
          <w:szCs w:val="20"/>
        </w:rPr>
        <w:t>Part III: Conclusions and recommendations</w:t>
      </w:r>
    </w:p>
    <w:p w14:paraId="41710F3B"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color w:val="231F20"/>
          <w:sz w:val="20"/>
          <w:szCs w:val="20"/>
        </w:rPr>
      </w:pPr>
      <w:r w:rsidRPr="003A4E71">
        <w:rPr>
          <w:rFonts w:ascii="Calibri" w:hAnsi="Calibri" w:cs="Calibri"/>
          <w:color w:val="231F20"/>
          <w:sz w:val="20"/>
          <w:szCs w:val="20"/>
        </w:rPr>
        <w:t>General conclusions</w:t>
      </w:r>
    </w:p>
    <w:p w14:paraId="29622D31" w14:textId="624A0C29"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color w:val="231F20"/>
          <w:sz w:val="20"/>
          <w:szCs w:val="20"/>
          <w:lang w:val="en-GB"/>
        </w:rPr>
      </w:pPr>
      <w:r w:rsidRPr="003A4E71">
        <w:rPr>
          <w:rFonts w:ascii="Calibri" w:hAnsi="Calibri" w:cs="Calibri"/>
          <w:color w:val="231F20"/>
          <w:sz w:val="20"/>
          <w:szCs w:val="20"/>
        </w:rPr>
        <w:t>Recommendations for</w:t>
      </w:r>
      <w:r w:rsidRPr="003A4E71">
        <w:rPr>
          <w:rFonts w:ascii="Calibri" w:hAnsi="Calibri" w:cs="Calibri"/>
          <w:color w:val="231F20"/>
          <w:sz w:val="20"/>
          <w:szCs w:val="20"/>
          <w:lang w:val="en-GB"/>
        </w:rPr>
        <w:t xml:space="preserve"> the improvement of intersectoral coordination and policies supporting wildlife conservation through integrated landscapes</w:t>
      </w:r>
      <w:r w:rsidR="00E0763C" w:rsidRPr="003A4E71">
        <w:rPr>
          <w:rFonts w:ascii="Calibri" w:hAnsi="Calibri" w:cs="Calibri"/>
          <w:color w:val="231F20"/>
          <w:sz w:val="20"/>
          <w:szCs w:val="20"/>
          <w:lang w:val="en-GB"/>
        </w:rPr>
        <w:t>, including the implication on Ethnics Minorities from ecological corridor establishment.</w:t>
      </w:r>
      <w:r w:rsidRPr="003A4E71">
        <w:rPr>
          <w:rFonts w:ascii="Calibri" w:hAnsi="Calibri" w:cs="Calibri"/>
          <w:color w:val="231F20"/>
          <w:sz w:val="20"/>
          <w:szCs w:val="20"/>
          <w:lang w:val="en-GB"/>
        </w:rPr>
        <w:t xml:space="preserve"> </w:t>
      </w:r>
    </w:p>
    <w:p w14:paraId="366C73B6" w14:textId="77777777" w:rsidR="002221FA" w:rsidRPr="003A4E71" w:rsidRDefault="00D35C1D" w:rsidP="009506CE">
      <w:pPr>
        <w:pStyle w:val="ae"/>
        <w:numPr>
          <w:ilvl w:val="0"/>
          <w:numId w:val="18"/>
        </w:numPr>
        <w:tabs>
          <w:tab w:val="left" w:pos="827"/>
        </w:tabs>
        <w:spacing w:line="276" w:lineRule="auto"/>
        <w:ind w:left="567" w:right="2"/>
        <w:jc w:val="both"/>
        <w:rPr>
          <w:rFonts w:ascii="Calibri" w:hAnsi="Calibri" w:cs="Calibri"/>
          <w:color w:val="231F20"/>
          <w:sz w:val="20"/>
          <w:szCs w:val="20"/>
        </w:rPr>
      </w:pPr>
      <w:r w:rsidRPr="003A4E71">
        <w:rPr>
          <w:rFonts w:ascii="Calibri" w:hAnsi="Calibri" w:cs="Calibri"/>
          <w:color w:val="231F20"/>
          <w:sz w:val="20"/>
          <w:szCs w:val="20"/>
        </w:rPr>
        <w:t xml:space="preserve">Recommendations for </w:t>
      </w:r>
      <w:r w:rsidRPr="003A4E71">
        <w:rPr>
          <w:rFonts w:ascii="Calibri" w:hAnsi="Calibri" w:cs="Calibri"/>
          <w:color w:val="231F20"/>
          <w:sz w:val="20"/>
          <w:szCs w:val="20"/>
          <w:lang w:val="en-GB"/>
        </w:rPr>
        <w:t>mainstreaming wildlife conservation and sustainable management of wildlife</w:t>
      </w:r>
    </w:p>
    <w:p w14:paraId="799FEED2" w14:textId="77777777" w:rsidR="002221FA" w:rsidRPr="003A4E71" w:rsidRDefault="002221FA" w:rsidP="009506CE">
      <w:pPr>
        <w:pStyle w:val="a3"/>
        <w:spacing w:before="7" w:line="276" w:lineRule="auto"/>
        <w:ind w:right="2"/>
        <w:jc w:val="both"/>
        <w:rPr>
          <w:rFonts w:ascii="Calibri" w:hAnsi="Calibri" w:cs="Calibri"/>
        </w:rPr>
      </w:pPr>
    </w:p>
    <w:p w14:paraId="369032D5" w14:textId="77777777"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br w:type="page"/>
      </w:r>
    </w:p>
    <w:p w14:paraId="392B2F5A" w14:textId="0F066F9D" w:rsidR="002221FA" w:rsidRPr="003A4E71" w:rsidRDefault="312E70E5" w:rsidP="009506CE">
      <w:pPr>
        <w:spacing w:line="276" w:lineRule="auto"/>
        <w:jc w:val="both"/>
        <w:rPr>
          <w:rFonts w:ascii="Calibri" w:hAnsi="Calibri" w:cs="Calibri"/>
        </w:rPr>
      </w:pPr>
      <w:bookmarkStart w:id="377" w:name="_Toc643711721"/>
      <w:bookmarkStart w:id="378" w:name="_Toc21188849"/>
      <w:bookmarkStart w:id="379" w:name="_Toc1569605683"/>
      <w:bookmarkStart w:id="380" w:name="_Toc985150154"/>
      <w:bookmarkStart w:id="381" w:name="_Toc1672245922"/>
      <w:bookmarkStart w:id="382" w:name="_Toc601110458"/>
      <w:bookmarkStart w:id="383" w:name="_Toc110810035"/>
      <w:r w:rsidRPr="003A4E71">
        <w:rPr>
          <w:rFonts w:ascii="Calibri" w:hAnsi="Calibri" w:cs="Calibri"/>
        </w:rPr>
        <w:t xml:space="preserve">Annex 2. </w:t>
      </w:r>
      <w:r w:rsidRPr="003A4E71">
        <w:rPr>
          <w:rFonts w:ascii="Calibri" w:hAnsi="Calibri" w:cs="Calibri"/>
          <w:lang w:val="en-GB"/>
        </w:rPr>
        <w:t xml:space="preserve">Indicative Outline for the </w:t>
      </w:r>
      <w:r w:rsidR="7474DE5D" w:rsidRPr="003A4E71">
        <w:rPr>
          <w:rFonts w:ascii="Calibri" w:hAnsi="Calibri" w:cs="Calibri"/>
          <w:lang w:val="en-GB"/>
        </w:rPr>
        <w:t xml:space="preserve">Business Plans for Nature-Based Livelihood Development </w:t>
      </w:r>
      <w:bookmarkStart w:id="384" w:name="_1jlao46" w:colFirst="0" w:colLast="0"/>
      <w:bookmarkEnd w:id="377"/>
      <w:bookmarkEnd w:id="378"/>
      <w:bookmarkEnd w:id="379"/>
      <w:bookmarkEnd w:id="380"/>
      <w:bookmarkEnd w:id="381"/>
      <w:bookmarkEnd w:id="382"/>
      <w:bookmarkEnd w:id="383"/>
      <w:bookmarkEnd w:id="384"/>
    </w:p>
    <w:p w14:paraId="48C47333" w14:textId="2B9CDE30" w:rsidR="002221FA" w:rsidRPr="003A4E71" w:rsidRDefault="00D35C1D" w:rsidP="009506CE">
      <w:pPr>
        <w:spacing w:line="276" w:lineRule="auto"/>
        <w:jc w:val="both"/>
        <w:rPr>
          <w:rFonts w:ascii="Calibri" w:hAnsi="Calibri" w:cs="Calibri"/>
          <w:sz w:val="20"/>
          <w:szCs w:val="20"/>
        </w:rPr>
      </w:pPr>
      <w:r w:rsidRPr="003A4E71">
        <w:rPr>
          <w:rFonts w:ascii="Calibri" w:hAnsi="Calibri" w:cs="Calibri"/>
          <w:sz w:val="20"/>
          <w:szCs w:val="20"/>
        </w:rPr>
        <w:t xml:space="preserve">The purpose of the </w:t>
      </w:r>
      <w:r w:rsidR="00D51A4E" w:rsidRPr="003A4E71">
        <w:rPr>
          <w:rFonts w:ascii="Calibri" w:hAnsi="Calibri" w:cs="Calibri"/>
          <w:sz w:val="20"/>
          <w:szCs w:val="20"/>
        </w:rPr>
        <w:t xml:space="preserve">Business Plans for Nature-Based Livelihood Development </w:t>
      </w:r>
      <w:r w:rsidRPr="003A4E71">
        <w:rPr>
          <w:rFonts w:ascii="Calibri" w:hAnsi="Calibri" w:cs="Calibri"/>
          <w:sz w:val="20"/>
          <w:szCs w:val="20"/>
        </w:rPr>
        <w:t xml:space="preserve">is to clarify key principles, organizational arrangements, and design criteria to be applied to project components (and subprojects where relevant) to be prepared during project implementation. Once the individual project components or subprojects are defined and the necessary information becomes available, such a framework will be expanded into a specific action plan (i.e. Livelihood Action Plan) proportionate to potential risks and impacts. </w:t>
      </w:r>
    </w:p>
    <w:p w14:paraId="33844DC2" w14:textId="77777777" w:rsidR="002221FA" w:rsidRPr="003A4E71" w:rsidRDefault="002221FA" w:rsidP="009506CE">
      <w:pPr>
        <w:spacing w:line="276" w:lineRule="auto"/>
        <w:jc w:val="both"/>
        <w:rPr>
          <w:rFonts w:ascii="Calibri" w:hAnsi="Calibri" w:cs="Calibri"/>
          <w:sz w:val="20"/>
          <w:szCs w:val="20"/>
        </w:rPr>
      </w:pPr>
    </w:p>
    <w:p w14:paraId="75A7EA55" w14:textId="234F82D8" w:rsidR="002221FA" w:rsidRPr="003A4E71" w:rsidRDefault="381EA8DE" w:rsidP="009506CE">
      <w:pPr>
        <w:spacing w:line="276" w:lineRule="auto"/>
        <w:jc w:val="both"/>
        <w:rPr>
          <w:rFonts w:ascii="Calibri" w:hAnsi="Calibri" w:cs="Calibri"/>
          <w:i/>
          <w:iCs/>
          <w:sz w:val="20"/>
          <w:szCs w:val="20"/>
        </w:rPr>
      </w:pPr>
      <w:r w:rsidRPr="003A4E71">
        <w:rPr>
          <w:rFonts w:ascii="Calibri" w:hAnsi="Calibri" w:cs="Calibri"/>
          <w:i/>
          <w:iCs/>
          <w:sz w:val="20"/>
          <w:szCs w:val="20"/>
        </w:rPr>
        <w:t>Project activities that will cause economic displacement will not commence until such specific plans have been finalized and approved by the UNDP</w:t>
      </w:r>
      <w:r w:rsidR="61AFF8B9" w:rsidRPr="003A4E71">
        <w:rPr>
          <w:rFonts w:ascii="Calibri" w:hAnsi="Calibri" w:cs="Calibri"/>
          <w:i/>
          <w:iCs/>
          <w:sz w:val="20"/>
          <w:szCs w:val="20"/>
        </w:rPr>
        <w:t>, no plan entailing physical displacement will be approved by UNDP</w:t>
      </w:r>
      <w:r w:rsidRPr="003A4E71">
        <w:rPr>
          <w:rFonts w:ascii="Calibri" w:hAnsi="Calibri" w:cs="Calibri"/>
          <w:i/>
          <w:iCs/>
          <w:sz w:val="20"/>
          <w:szCs w:val="20"/>
        </w:rPr>
        <w:t>.</w:t>
      </w:r>
    </w:p>
    <w:p w14:paraId="45D5BD6F" w14:textId="77777777" w:rsidR="002221FA" w:rsidRPr="003A4E71" w:rsidRDefault="002221FA" w:rsidP="009506CE">
      <w:pPr>
        <w:spacing w:line="276" w:lineRule="auto"/>
        <w:jc w:val="both"/>
        <w:rPr>
          <w:rFonts w:ascii="Calibri" w:hAnsi="Calibri" w:cs="Calibri"/>
          <w:sz w:val="20"/>
          <w:szCs w:val="20"/>
        </w:rPr>
      </w:pPr>
    </w:p>
    <w:p w14:paraId="33D11D39" w14:textId="717C4272" w:rsidR="002221FA" w:rsidRPr="003A4E71" w:rsidRDefault="002460AC" w:rsidP="009506CE">
      <w:pPr>
        <w:spacing w:line="276" w:lineRule="auto"/>
        <w:jc w:val="both"/>
        <w:rPr>
          <w:rFonts w:ascii="Calibri" w:hAnsi="Calibri" w:cs="Calibri"/>
          <w:sz w:val="20"/>
          <w:szCs w:val="20"/>
        </w:rPr>
      </w:pPr>
      <w:r w:rsidRPr="003A4E71">
        <w:rPr>
          <w:rFonts w:ascii="Calibri" w:hAnsi="Calibri" w:cs="Calibri"/>
          <w:sz w:val="20"/>
          <w:szCs w:val="20"/>
        </w:rPr>
        <w:t>Business Plans for Nature-Based Livelihood Development with an associated IPP</w:t>
      </w:r>
      <w:r w:rsidRPr="003A4E71" w:rsidDel="002460AC">
        <w:rPr>
          <w:rFonts w:ascii="Calibri" w:hAnsi="Calibri" w:cs="Calibri"/>
          <w:sz w:val="20"/>
          <w:szCs w:val="20"/>
        </w:rPr>
        <w:t xml:space="preserve"> </w:t>
      </w:r>
      <w:r w:rsidR="00D35C1D" w:rsidRPr="003A4E71">
        <w:rPr>
          <w:rFonts w:ascii="Calibri" w:hAnsi="Calibri" w:cs="Calibri"/>
          <w:sz w:val="20"/>
          <w:szCs w:val="20"/>
        </w:rPr>
        <w:t>framework covers the following elements:</w:t>
      </w:r>
    </w:p>
    <w:p w14:paraId="785ADBA3" w14:textId="77777777" w:rsidR="002221FA" w:rsidRPr="003A4E71" w:rsidRDefault="00D35C1D" w:rsidP="009506CE">
      <w:pPr>
        <w:pStyle w:val="ae"/>
        <w:numPr>
          <w:ilvl w:val="0"/>
          <w:numId w:val="19"/>
        </w:numPr>
        <w:spacing w:line="276" w:lineRule="auto"/>
        <w:ind w:left="360"/>
        <w:jc w:val="both"/>
        <w:rPr>
          <w:rFonts w:ascii="Calibri" w:hAnsi="Calibri" w:cs="Calibri"/>
          <w:sz w:val="20"/>
          <w:szCs w:val="20"/>
        </w:rPr>
      </w:pPr>
      <w:r w:rsidRPr="003A4E71">
        <w:rPr>
          <w:rFonts w:ascii="Calibri" w:hAnsi="Calibri" w:cs="Calibri"/>
          <w:sz w:val="20"/>
          <w:szCs w:val="20"/>
        </w:rPr>
        <w:t>Introduction</w:t>
      </w:r>
    </w:p>
    <w:p w14:paraId="50A8E470" w14:textId="77777777" w:rsidR="002221FA" w:rsidRPr="003A4E71" w:rsidRDefault="00D35C1D" w:rsidP="009506CE">
      <w:pPr>
        <w:pStyle w:val="ae"/>
        <w:numPr>
          <w:ilvl w:val="1"/>
          <w:numId w:val="19"/>
        </w:numPr>
        <w:spacing w:line="276" w:lineRule="auto"/>
        <w:jc w:val="both"/>
        <w:rPr>
          <w:rFonts w:ascii="Calibri" w:hAnsi="Calibri" w:cs="Calibri"/>
          <w:sz w:val="20"/>
          <w:szCs w:val="20"/>
        </w:rPr>
      </w:pPr>
      <w:r w:rsidRPr="003A4E71">
        <w:rPr>
          <w:rFonts w:ascii="Calibri" w:hAnsi="Calibri" w:cs="Calibri"/>
          <w:sz w:val="20"/>
          <w:szCs w:val="20"/>
        </w:rPr>
        <w:t>Purpose of the framework</w:t>
      </w:r>
    </w:p>
    <w:p w14:paraId="7FB13EBE" w14:textId="77777777" w:rsidR="002221FA" w:rsidRPr="003A4E71" w:rsidRDefault="00D35C1D" w:rsidP="009506CE">
      <w:pPr>
        <w:pStyle w:val="ae"/>
        <w:numPr>
          <w:ilvl w:val="1"/>
          <w:numId w:val="19"/>
        </w:numPr>
        <w:spacing w:line="276" w:lineRule="auto"/>
        <w:jc w:val="both"/>
        <w:rPr>
          <w:rFonts w:ascii="Calibri" w:hAnsi="Calibri" w:cs="Calibri"/>
          <w:sz w:val="20"/>
          <w:szCs w:val="20"/>
        </w:rPr>
      </w:pPr>
      <w:r w:rsidRPr="003A4E71">
        <w:rPr>
          <w:rFonts w:ascii="Calibri" w:hAnsi="Calibri" w:cs="Calibri"/>
          <w:sz w:val="20"/>
          <w:szCs w:val="20"/>
        </w:rPr>
        <w:t>A description of the process for preparing and approving specific action plans</w:t>
      </w:r>
    </w:p>
    <w:p w14:paraId="4DC0EAD8" w14:textId="77777777" w:rsidR="002221FA" w:rsidRPr="003A4E71" w:rsidRDefault="00D35C1D" w:rsidP="009506CE">
      <w:pPr>
        <w:pStyle w:val="ae"/>
        <w:numPr>
          <w:ilvl w:val="0"/>
          <w:numId w:val="19"/>
        </w:numPr>
        <w:spacing w:line="276" w:lineRule="auto"/>
        <w:ind w:left="360"/>
        <w:jc w:val="both"/>
        <w:rPr>
          <w:rFonts w:ascii="Calibri" w:hAnsi="Calibri" w:cs="Calibri"/>
          <w:sz w:val="20"/>
          <w:szCs w:val="20"/>
        </w:rPr>
      </w:pPr>
      <w:r w:rsidRPr="003A4E71">
        <w:rPr>
          <w:rFonts w:ascii="Calibri" w:hAnsi="Calibri" w:cs="Calibri"/>
          <w:sz w:val="20"/>
          <w:szCs w:val="20"/>
        </w:rPr>
        <w:t xml:space="preserve">Project Description </w:t>
      </w:r>
    </w:p>
    <w:p w14:paraId="7CFE48FE" w14:textId="77777777" w:rsidR="002221FA" w:rsidRPr="003A4E71" w:rsidRDefault="00D35C1D" w:rsidP="009506CE">
      <w:pPr>
        <w:pStyle w:val="ae"/>
        <w:numPr>
          <w:ilvl w:val="1"/>
          <w:numId w:val="19"/>
        </w:numPr>
        <w:spacing w:line="276" w:lineRule="auto"/>
        <w:jc w:val="both"/>
        <w:rPr>
          <w:rFonts w:ascii="Calibri" w:hAnsi="Calibri" w:cs="Calibri"/>
          <w:sz w:val="20"/>
          <w:szCs w:val="20"/>
        </w:rPr>
      </w:pPr>
      <w:r w:rsidRPr="003A4E71">
        <w:rPr>
          <w:rFonts w:ascii="Calibri" w:hAnsi="Calibri" w:cs="Calibri"/>
          <w:sz w:val="20"/>
          <w:szCs w:val="20"/>
        </w:rPr>
        <w:t>A brief description of the project and components for which land acquisition and/or access restrictions are required</w:t>
      </w:r>
    </w:p>
    <w:p w14:paraId="42432106" w14:textId="601A8782" w:rsidR="002221FA" w:rsidRPr="003A4E71" w:rsidRDefault="00D35C1D" w:rsidP="009506CE">
      <w:pPr>
        <w:pStyle w:val="ae"/>
        <w:numPr>
          <w:ilvl w:val="1"/>
          <w:numId w:val="19"/>
        </w:numPr>
        <w:spacing w:line="276" w:lineRule="auto"/>
        <w:jc w:val="both"/>
        <w:rPr>
          <w:rFonts w:ascii="Calibri" w:hAnsi="Calibri" w:cs="Calibri"/>
          <w:sz w:val="20"/>
          <w:szCs w:val="20"/>
        </w:rPr>
      </w:pPr>
      <w:r w:rsidRPr="003A4E71">
        <w:rPr>
          <w:rFonts w:ascii="Calibri" w:hAnsi="Calibri" w:cs="Calibri"/>
          <w:sz w:val="20"/>
          <w:szCs w:val="20"/>
        </w:rPr>
        <w:t xml:space="preserve">A description of affected </w:t>
      </w:r>
      <w:r w:rsidR="006E0FE7" w:rsidRPr="003A4E71">
        <w:rPr>
          <w:rFonts w:ascii="Calibri" w:hAnsi="Calibri" w:cs="Calibri"/>
          <w:sz w:val="20"/>
          <w:szCs w:val="20"/>
        </w:rPr>
        <w:t>ethnics minoriti</w:t>
      </w:r>
      <w:r w:rsidR="00CE2693" w:rsidRPr="003A4E71">
        <w:rPr>
          <w:rFonts w:ascii="Calibri" w:hAnsi="Calibri" w:cs="Calibri"/>
          <w:sz w:val="20"/>
          <w:szCs w:val="20"/>
        </w:rPr>
        <w:t>e</w:t>
      </w:r>
      <w:r w:rsidR="006E0FE7" w:rsidRPr="003A4E71">
        <w:rPr>
          <w:rFonts w:ascii="Calibri" w:hAnsi="Calibri" w:cs="Calibri"/>
          <w:sz w:val="20"/>
          <w:szCs w:val="20"/>
        </w:rPr>
        <w:t>s</w:t>
      </w:r>
      <w:r w:rsidRPr="003A4E71">
        <w:rPr>
          <w:rFonts w:ascii="Calibri" w:hAnsi="Calibri" w:cs="Calibri"/>
          <w:sz w:val="20"/>
          <w:szCs w:val="20"/>
        </w:rPr>
        <w:t xml:space="preserve"> and their locations, including:</w:t>
      </w:r>
    </w:p>
    <w:p w14:paraId="2456BA9F" w14:textId="77777777" w:rsidR="002221FA" w:rsidRPr="003A4E71" w:rsidRDefault="00D35C1D" w:rsidP="009506CE">
      <w:pPr>
        <w:numPr>
          <w:ilvl w:val="1"/>
          <w:numId w:val="20"/>
        </w:numPr>
        <w:tabs>
          <w:tab w:val="left" w:pos="990"/>
        </w:tabs>
        <w:spacing w:line="276" w:lineRule="auto"/>
        <w:ind w:left="990"/>
        <w:jc w:val="both"/>
        <w:rPr>
          <w:rFonts w:ascii="Calibri" w:hAnsi="Calibri" w:cs="Calibri"/>
          <w:sz w:val="20"/>
          <w:szCs w:val="20"/>
        </w:rPr>
      </w:pPr>
      <w:r w:rsidRPr="003A4E71">
        <w:rPr>
          <w:rFonts w:ascii="Calibri" w:hAnsi="Calibri" w:cs="Calibri"/>
          <w:sz w:val="20"/>
          <w:szCs w:val="20"/>
        </w:rPr>
        <w:t>description of the community or communities constituting the affected peoples (e.g. names, ethnicities, dialects, estimated numbers, etc.);</w:t>
      </w:r>
    </w:p>
    <w:p w14:paraId="2E423EA1" w14:textId="77777777" w:rsidR="002221FA" w:rsidRPr="003A4E71" w:rsidRDefault="00D35C1D" w:rsidP="009506CE">
      <w:pPr>
        <w:numPr>
          <w:ilvl w:val="1"/>
          <w:numId w:val="20"/>
        </w:numPr>
        <w:tabs>
          <w:tab w:val="left" w:pos="990"/>
        </w:tabs>
        <w:spacing w:line="276" w:lineRule="auto"/>
        <w:ind w:left="990"/>
        <w:jc w:val="both"/>
        <w:rPr>
          <w:rFonts w:ascii="Calibri" w:hAnsi="Calibri" w:cs="Calibri"/>
          <w:sz w:val="20"/>
          <w:szCs w:val="20"/>
        </w:rPr>
      </w:pPr>
      <w:r w:rsidRPr="003A4E71">
        <w:rPr>
          <w:rFonts w:ascii="Calibri" w:hAnsi="Calibri" w:cs="Calibri"/>
          <w:sz w:val="20"/>
          <w:szCs w:val="20"/>
        </w:rPr>
        <w:t>description of the lands, territories and resources to be affected and the affected peoples connections/ relationship with those lands, territories and resources; and</w:t>
      </w:r>
    </w:p>
    <w:p w14:paraId="2373EBE6" w14:textId="509A1C42" w:rsidR="004E4AC7" w:rsidRPr="003A4E71" w:rsidRDefault="381EA8DE" w:rsidP="009506CE">
      <w:pPr>
        <w:numPr>
          <w:ilvl w:val="1"/>
          <w:numId w:val="20"/>
        </w:numPr>
        <w:tabs>
          <w:tab w:val="left" w:pos="990"/>
        </w:tabs>
        <w:spacing w:line="276" w:lineRule="auto"/>
        <w:ind w:left="990"/>
        <w:jc w:val="both"/>
        <w:rPr>
          <w:rFonts w:ascii="Calibri" w:hAnsi="Calibri" w:cs="Calibri"/>
          <w:sz w:val="20"/>
          <w:szCs w:val="20"/>
        </w:rPr>
      </w:pPr>
      <w:r w:rsidRPr="003A4E71">
        <w:rPr>
          <w:rFonts w:ascii="Calibri" w:hAnsi="Calibri" w:cs="Calibri"/>
          <w:sz w:val="20"/>
          <w:szCs w:val="20"/>
        </w:rPr>
        <w:t>an identification of any vulnerable groups within the affected peoples (e.g. uncontacted and voluntary isolated peoples, women and girls, persons with disabilities, elderly, others)</w:t>
      </w:r>
    </w:p>
    <w:p w14:paraId="1EDCD35F" w14:textId="6E90C894" w:rsidR="00271545" w:rsidRPr="003A4E71" w:rsidRDefault="6529EA4A" w:rsidP="009506CE">
      <w:pPr>
        <w:numPr>
          <w:ilvl w:val="1"/>
          <w:numId w:val="20"/>
        </w:numPr>
        <w:tabs>
          <w:tab w:val="left" w:pos="990"/>
        </w:tabs>
        <w:spacing w:line="276" w:lineRule="auto"/>
        <w:ind w:left="990"/>
        <w:jc w:val="both"/>
        <w:rPr>
          <w:rFonts w:asciiTheme="minorHAnsi" w:eastAsiaTheme="minorEastAsia" w:hAnsiTheme="minorHAnsi" w:cstheme="minorBidi"/>
          <w:sz w:val="20"/>
          <w:szCs w:val="20"/>
        </w:rPr>
      </w:pPr>
      <w:r w:rsidRPr="003A4E71">
        <w:rPr>
          <w:rFonts w:ascii="Calibri" w:hAnsi="Calibri" w:cs="Calibri"/>
          <w:sz w:val="20"/>
          <w:szCs w:val="20"/>
          <w:lang w:val="en-GB"/>
        </w:rPr>
        <w:t>Description of the outcome of the cross-sectoral strategies and action plans developed under Outcome 1.2</w:t>
      </w:r>
      <w:r w:rsidRPr="003A4E71">
        <w:rPr>
          <w:rFonts w:ascii="Calibri" w:hAnsi="Calibri" w:cs="Calibri"/>
          <w:sz w:val="20"/>
          <w:szCs w:val="20"/>
        </w:rPr>
        <w:t xml:space="preserve">. </w:t>
      </w:r>
    </w:p>
    <w:p w14:paraId="17131B72" w14:textId="067E2774" w:rsidR="00271545" w:rsidRPr="003A4E71" w:rsidRDefault="6529EA4A" w:rsidP="009506CE">
      <w:pPr>
        <w:numPr>
          <w:ilvl w:val="1"/>
          <w:numId w:val="20"/>
        </w:numPr>
        <w:tabs>
          <w:tab w:val="left" w:pos="990"/>
        </w:tabs>
        <w:spacing w:line="276" w:lineRule="auto"/>
        <w:ind w:left="990"/>
        <w:jc w:val="both"/>
        <w:rPr>
          <w:rFonts w:asciiTheme="minorHAnsi" w:eastAsiaTheme="minorEastAsia" w:hAnsiTheme="minorHAnsi" w:cstheme="minorBidi"/>
          <w:lang w:val="en-GB"/>
        </w:rPr>
      </w:pPr>
      <w:r w:rsidRPr="003A4E71">
        <w:rPr>
          <w:rFonts w:ascii="Calibri" w:hAnsi="Calibri" w:cs="Calibri"/>
          <w:sz w:val="20"/>
          <w:szCs w:val="20"/>
        </w:rPr>
        <w:t>Description of the likelihood for long-term sustainability will be improved by engaging local communities through co-management agreements</w:t>
      </w:r>
      <w:r w:rsidR="6484BA8B" w:rsidRPr="003A4E71">
        <w:rPr>
          <w:rFonts w:ascii="Calibri" w:hAnsi="Calibri" w:cs="Calibri"/>
          <w:sz w:val="20"/>
          <w:szCs w:val="20"/>
        </w:rPr>
        <w:t xml:space="preserve"> </w:t>
      </w:r>
      <w:r w:rsidRPr="003A4E71">
        <w:rPr>
          <w:rFonts w:ascii="Calibri" w:hAnsi="Calibri" w:cs="Calibri"/>
          <w:sz w:val="20"/>
          <w:szCs w:val="20"/>
          <w:lang w:val="en-GB"/>
        </w:rPr>
        <w:t xml:space="preserve">and emphasis on alternative income streams to reduce pressures on natural resources in sensitive landscape habitats. </w:t>
      </w:r>
    </w:p>
    <w:p w14:paraId="7F4D4719" w14:textId="5386C374" w:rsidR="5645B17F" w:rsidRPr="003A4E71" w:rsidRDefault="0CFD44A0" w:rsidP="009506CE">
      <w:pPr>
        <w:numPr>
          <w:ilvl w:val="1"/>
          <w:numId w:val="20"/>
        </w:numPr>
        <w:tabs>
          <w:tab w:val="left" w:pos="990"/>
        </w:tabs>
        <w:spacing w:line="276" w:lineRule="auto"/>
        <w:ind w:left="990"/>
        <w:jc w:val="both"/>
        <w:rPr>
          <w:rFonts w:asciiTheme="minorHAnsi" w:eastAsiaTheme="minorEastAsia" w:hAnsiTheme="minorHAnsi" w:cstheme="minorBidi"/>
          <w:lang w:val="en-GB"/>
        </w:rPr>
      </w:pPr>
      <w:r w:rsidRPr="003A4E71">
        <w:rPr>
          <w:rFonts w:ascii="Calibri" w:eastAsia="Calibri" w:hAnsi="Calibri" w:cs="Calibri"/>
          <w:color w:val="000000" w:themeColor="text1"/>
          <w:sz w:val="20"/>
          <w:szCs w:val="20"/>
        </w:rPr>
        <w:t>Description of the outcome of the</w:t>
      </w:r>
      <w:r w:rsidR="77F89057" w:rsidRPr="003A4E71">
        <w:rPr>
          <w:rFonts w:ascii="Calibri" w:eastAsia="Calibri" w:hAnsi="Calibri" w:cs="Calibri"/>
          <w:color w:val="000000" w:themeColor="text1"/>
          <w:sz w:val="20"/>
          <w:szCs w:val="20"/>
        </w:rPr>
        <w:t xml:space="preserve"> multi-stakeholder local working groups</w:t>
      </w:r>
      <w:r w:rsidR="5B5951FC" w:rsidRPr="003A4E71">
        <w:rPr>
          <w:rFonts w:ascii="Calibri" w:eastAsia="Calibri" w:hAnsi="Calibri" w:cs="Calibri"/>
          <w:color w:val="000000" w:themeColor="text1"/>
          <w:sz w:val="20"/>
          <w:szCs w:val="20"/>
        </w:rPr>
        <w:t xml:space="preserve"> developed under sub-activities </w:t>
      </w:r>
      <w:r w:rsidR="5B5951FC" w:rsidRPr="003A4E71">
        <w:rPr>
          <w:rFonts w:ascii="Calibri" w:eastAsia="Calibri" w:hAnsi="Calibri" w:cs="Calibri"/>
          <w:color w:val="000000" w:themeColor="text1"/>
          <w:sz w:val="20"/>
          <w:szCs w:val="20"/>
          <w:lang w:val="en-GB"/>
        </w:rPr>
        <w:t>2.2.1.1 and 2.2.2.1</w:t>
      </w:r>
      <w:r w:rsidR="77F89057" w:rsidRPr="003A4E71">
        <w:rPr>
          <w:rFonts w:ascii="Calibri" w:eastAsia="Calibri" w:hAnsi="Calibri" w:cs="Calibri"/>
          <w:color w:val="000000" w:themeColor="text1"/>
          <w:sz w:val="20"/>
          <w:szCs w:val="20"/>
        </w:rPr>
        <w:t xml:space="preserve">, </w:t>
      </w:r>
      <w:r w:rsidR="770E5C82" w:rsidRPr="003A4E71">
        <w:rPr>
          <w:rFonts w:ascii="Calibri" w:eastAsia="Calibri" w:hAnsi="Calibri" w:cs="Calibri"/>
          <w:color w:val="000000" w:themeColor="text1"/>
          <w:sz w:val="20"/>
          <w:szCs w:val="20"/>
        </w:rPr>
        <w:t xml:space="preserve">Including feedbacks </w:t>
      </w:r>
      <w:r w:rsidR="2852EC31" w:rsidRPr="003A4E71">
        <w:rPr>
          <w:rFonts w:ascii="Calibri" w:eastAsia="Calibri" w:hAnsi="Calibri" w:cs="Calibri"/>
          <w:color w:val="000000" w:themeColor="text1"/>
          <w:sz w:val="20"/>
          <w:szCs w:val="20"/>
        </w:rPr>
        <w:t xml:space="preserve">and proposals </w:t>
      </w:r>
      <w:r w:rsidR="770E5C82" w:rsidRPr="003A4E71">
        <w:rPr>
          <w:rFonts w:ascii="Calibri" w:eastAsia="Calibri" w:hAnsi="Calibri" w:cs="Calibri"/>
          <w:color w:val="000000" w:themeColor="text1"/>
          <w:sz w:val="20"/>
          <w:szCs w:val="20"/>
        </w:rPr>
        <w:t>from</w:t>
      </w:r>
      <w:r w:rsidR="77F89057" w:rsidRPr="003A4E71">
        <w:rPr>
          <w:rFonts w:ascii="Calibri" w:eastAsia="Calibri" w:hAnsi="Calibri" w:cs="Calibri"/>
          <w:color w:val="000000" w:themeColor="text1"/>
          <w:sz w:val="20"/>
          <w:szCs w:val="20"/>
        </w:rPr>
        <w:t xml:space="preserve"> representation of women, et</w:t>
      </w:r>
      <w:r w:rsidR="77F89057" w:rsidRPr="003A4E71">
        <w:rPr>
          <w:rFonts w:ascii="Calibri" w:hAnsi="Calibri" w:cs="Calibri"/>
          <w:sz w:val="20"/>
          <w:szCs w:val="20"/>
        </w:rPr>
        <w:t xml:space="preserve">hnic minorities, and other vulnerable groups, </w:t>
      </w:r>
      <w:r w:rsidR="1E2C8427" w:rsidRPr="003A4E71">
        <w:rPr>
          <w:rFonts w:ascii="Calibri" w:hAnsi="Calibri" w:cs="Calibri"/>
          <w:sz w:val="20"/>
          <w:szCs w:val="20"/>
        </w:rPr>
        <w:t>to</w:t>
      </w:r>
      <w:r w:rsidR="77F89057" w:rsidRPr="003A4E71">
        <w:rPr>
          <w:rFonts w:ascii="Calibri" w:hAnsi="Calibri" w:cs="Calibri"/>
          <w:sz w:val="20"/>
          <w:szCs w:val="20"/>
        </w:rPr>
        <w:t xml:space="preserve"> guiding the process of establishing the </w:t>
      </w:r>
      <w:r w:rsidR="743F8851" w:rsidRPr="003A4E71">
        <w:rPr>
          <w:rFonts w:ascii="Calibri" w:hAnsi="Calibri" w:cs="Calibri"/>
          <w:sz w:val="20"/>
          <w:szCs w:val="20"/>
        </w:rPr>
        <w:t>livelihood options</w:t>
      </w:r>
      <w:r w:rsidR="77F89057" w:rsidRPr="003A4E71">
        <w:rPr>
          <w:rFonts w:ascii="Calibri" w:hAnsi="Calibri" w:cs="Calibri"/>
          <w:sz w:val="20"/>
          <w:szCs w:val="20"/>
          <w:lang w:val="en-GB"/>
        </w:rPr>
        <w:t>.</w:t>
      </w:r>
    </w:p>
    <w:p w14:paraId="3A5596C8" w14:textId="360F6BA4" w:rsidR="0CCAEED9" w:rsidRPr="003A4E71" w:rsidRDefault="0CCAEED9" w:rsidP="009506CE">
      <w:pPr>
        <w:tabs>
          <w:tab w:val="left" w:pos="990"/>
        </w:tabs>
        <w:spacing w:line="276" w:lineRule="auto"/>
        <w:jc w:val="both"/>
        <w:rPr>
          <w:rFonts w:ascii="Calibri" w:hAnsi="Calibri" w:cs="Calibri"/>
          <w:sz w:val="20"/>
          <w:szCs w:val="20"/>
        </w:rPr>
      </w:pPr>
      <w:r w:rsidRPr="003A4E71">
        <w:rPr>
          <w:rFonts w:ascii="Calibri" w:hAnsi="Calibri" w:cs="Calibri"/>
          <w:sz w:val="20"/>
          <w:szCs w:val="20"/>
        </w:rPr>
        <w:t>3</w:t>
      </w:r>
      <w:r w:rsidR="0B6C1908" w:rsidRPr="003A4E71">
        <w:rPr>
          <w:rFonts w:ascii="Calibri" w:hAnsi="Calibri" w:cs="Calibri"/>
          <w:sz w:val="20"/>
          <w:szCs w:val="20"/>
        </w:rPr>
        <w:t xml:space="preserve">. Proposed business plans for </w:t>
      </w:r>
      <w:r w:rsidR="5316E921" w:rsidRPr="003A4E71">
        <w:rPr>
          <w:rFonts w:ascii="Calibri" w:hAnsi="Calibri" w:cs="Calibri"/>
          <w:sz w:val="20"/>
          <w:szCs w:val="20"/>
        </w:rPr>
        <w:t>nature-based</w:t>
      </w:r>
      <w:r w:rsidR="0B6C1908" w:rsidRPr="003A4E71">
        <w:rPr>
          <w:rFonts w:ascii="Calibri" w:hAnsi="Calibri" w:cs="Calibri"/>
          <w:sz w:val="20"/>
          <w:szCs w:val="20"/>
        </w:rPr>
        <w:t xml:space="preserve"> livelihoods</w:t>
      </w:r>
    </w:p>
    <w:p w14:paraId="6D1FCE35" w14:textId="08A14501" w:rsidR="002221FA" w:rsidRPr="003A4E71" w:rsidRDefault="0329F0B6" w:rsidP="009506CE">
      <w:pPr>
        <w:spacing w:line="276" w:lineRule="auto"/>
        <w:jc w:val="both"/>
        <w:rPr>
          <w:rFonts w:ascii="Calibri" w:hAnsi="Calibri" w:cs="Calibri"/>
          <w:sz w:val="20"/>
          <w:szCs w:val="20"/>
        </w:rPr>
      </w:pPr>
      <w:r w:rsidRPr="003A4E71">
        <w:rPr>
          <w:rFonts w:ascii="Calibri" w:hAnsi="Calibri" w:cs="Calibri"/>
          <w:sz w:val="20"/>
          <w:szCs w:val="20"/>
        </w:rPr>
        <w:t>4</w:t>
      </w:r>
      <w:r w:rsidR="0B6C1908" w:rsidRPr="003A4E71">
        <w:rPr>
          <w:rFonts w:ascii="Calibri" w:hAnsi="Calibri" w:cs="Calibri"/>
          <w:sz w:val="20"/>
          <w:szCs w:val="20"/>
        </w:rPr>
        <w:t xml:space="preserve">. </w:t>
      </w:r>
      <w:r w:rsidR="381EA8DE" w:rsidRPr="003A4E71">
        <w:rPr>
          <w:rFonts w:ascii="Calibri" w:hAnsi="Calibri" w:cs="Calibri"/>
          <w:sz w:val="20"/>
          <w:szCs w:val="20"/>
        </w:rPr>
        <w:t>Potential Impacts and Affected Persons</w:t>
      </w:r>
    </w:p>
    <w:p w14:paraId="7836B6F8" w14:textId="77777777" w:rsidR="002221FA" w:rsidRPr="003A4E71" w:rsidRDefault="381EA8DE" w:rsidP="009506CE">
      <w:pPr>
        <w:pStyle w:val="ae"/>
        <w:numPr>
          <w:ilvl w:val="1"/>
          <w:numId w:val="19"/>
        </w:numPr>
        <w:spacing w:line="276" w:lineRule="auto"/>
        <w:jc w:val="both"/>
        <w:rPr>
          <w:rFonts w:ascii="Calibri" w:hAnsi="Calibri" w:cs="Calibri"/>
          <w:sz w:val="20"/>
          <w:szCs w:val="20"/>
        </w:rPr>
      </w:pPr>
      <w:r w:rsidRPr="003A4E71">
        <w:rPr>
          <w:rFonts w:ascii="Calibri" w:hAnsi="Calibri" w:cs="Calibri"/>
          <w:sz w:val="20"/>
          <w:szCs w:val="20"/>
        </w:rPr>
        <w:t>Estimated displacement impacts/losses associated with all project components/phases</w:t>
      </w:r>
    </w:p>
    <w:p w14:paraId="661641B3" w14:textId="77777777" w:rsidR="002221FA" w:rsidRPr="003A4E71" w:rsidRDefault="381EA8DE" w:rsidP="009506CE">
      <w:pPr>
        <w:pStyle w:val="ae"/>
        <w:numPr>
          <w:ilvl w:val="1"/>
          <w:numId w:val="19"/>
        </w:numPr>
        <w:spacing w:line="276" w:lineRule="auto"/>
        <w:jc w:val="both"/>
        <w:rPr>
          <w:rFonts w:ascii="Calibri" w:hAnsi="Calibri" w:cs="Calibri"/>
          <w:sz w:val="20"/>
          <w:szCs w:val="20"/>
        </w:rPr>
      </w:pPr>
      <w:r w:rsidRPr="003A4E71">
        <w:rPr>
          <w:rFonts w:ascii="Calibri" w:hAnsi="Calibri" w:cs="Calibri"/>
          <w:sz w:val="20"/>
          <w:szCs w:val="20"/>
        </w:rPr>
        <w:t>Estimated numbers and categories of displaced persons, to the extent feasible</w:t>
      </w:r>
    </w:p>
    <w:p w14:paraId="7EE368BC" w14:textId="2FC4A662" w:rsidR="002221FA" w:rsidRPr="003A4E71" w:rsidRDefault="381EA8DE" w:rsidP="009506CE">
      <w:pPr>
        <w:pStyle w:val="ae"/>
        <w:numPr>
          <w:ilvl w:val="1"/>
          <w:numId w:val="19"/>
        </w:numPr>
        <w:spacing w:line="276" w:lineRule="auto"/>
        <w:jc w:val="both"/>
        <w:rPr>
          <w:rFonts w:ascii="Calibri" w:hAnsi="Calibri" w:cs="Calibri"/>
          <w:sz w:val="20"/>
          <w:szCs w:val="20"/>
        </w:rPr>
      </w:pPr>
      <w:r w:rsidRPr="003A4E71">
        <w:rPr>
          <w:rFonts w:ascii="Calibri" w:hAnsi="Calibri" w:cs="Calibri"/>
          <w:sz w:val="20"/>
          <w:szCs w:val="20"/>
          <w:lang w:val="en-GB"/>
        </w:rPr>
        <w:t>Include a</w:t>
      </w:r>
      <w:r w:rsidRPr="003A4E71">
        <w:rPr>
          <w:rFonts w:ascii="Calibri" w:hAnsi="Calibri" w:cs="Calibri"/>
          <w:sz w:val="20"/>
          <w:szCs w:val="20"/>
        </w:rPr>
        <w:t xml:space="preserve"> summary of the findings and recommendations of the required prior social and environmental impact studies (e.g</w:t>
      </w:r>
      <w:r w:rsidRPr="003A4E71">
        <w:rPr>
          <w:rFonts w:ascii="Calibri" w:hAnsi="Calibri" w:cs="Calibri"/>
          <w:b/>
          <w:bCs/>
          <w:sz w:val="20"/>
          <w:szCs w:val="20"/>
        </w:rPr>
        <w:t>.</w:t>
      </w:r>
      <w:r w:rsidRPr="003A4E71">
        <w:rPr>
          <w:rFonts w:ascii="Calibri" w:hAnsi="Calibri" w:cs="Calibri"/>
          <w:sz w:val="20"/>
          <w:szCs w:val="20"/>
        </w:rPr>
        <w:t xml:space="preserve"> </w:t>
      </w:r>
      <w:r w:rsidR="47F11099" w:rsidRPr="003A4E71">
        <w:rPr>
          <w:rFonts w:ascii="Calibri" w:hAnsi="Calibri" w:cs="Calibri"/>
          <w:sz w:val="20"/>
          <w:szCs w:val="20"/>
        </w:rPr>
        <w:t>scoped</w:t>
      </w:r>
      <w:r w:rsidRPr="003A4E71">
        <w:rPr>
          <w:rFonts w:ascii="Calibri" w:hAnsi="Calibri" w:cs="Calibri"/>
          <w:sz w:val="20"/>
          <w:szCs w:val="20"/>
        </w:rPr>
        <w:t xml:space="preserve"> assessment, </w:t>
      </w:r>
      <w:r w:rsidRPr="003A4E71">
        <w:rPr>
          <w:rFonts w:ascii="Calibri" w:hAnsi="Calibri" w:cs="Calibri"/>
          <w:sz w:val="20"/>
          <w:szCs w:val="20"/>
          <w:lang w:val="en-GB"/>
        </w:rPr>
        <w:t>ESMF</w:t>
      </w:r>
      <w:r w:rsidRPr="003A4E71">
        <w:rPr>
          <w:rFonts w:ascii="Calibri" w:hAnsi="Calibri" w:cs="Calibri"/>
          <w:sz w:val="20"/>
          <w:szCs w:val="20"/>
        </w:rPr>
        <w:t xml:space="preserve">, SESA, as applicable) – specifically those related to </w:t>
      </w:r>
      <w:r w:rsidR="0B6C1908" w:rsidRPr="003A4E71">
        <w:rPr>
          <w:rFonts w:ascii="Calibri" w:hAnsi="Calibri" w:cs="Calibri"/>
          <w:sz w:val="20"/>
          <w:szCs w:val="20"/>
        </w:rPr>
        <w:t>ethnic minorities</w:t>
      </w:r>
      <w:r w:rsidRPr="003A4E71">
        <w:rPr>
          <w:rFonts w:ascii="Calibri" w:hAnsi="Calibri" w:cs="Calibri"/>
          <w:sz w:val="20"/>
          <w:szCs w:val="20"/>
        </w:rPr>
        <w:t xml:space="preserve">, their rights, lands, territories and resources. This should include the manner in which the affected </w:t>
      </w:r>
      <w:r w:rsidR="0B6C1908" w:rsidRPr="003A4E71">
        <w:rPr>
          <w:rFonts w:ascii="Calibri" w:hAnsi="Calibri" w:cs="Calibri"/>
          <w:sz w:val="20"/>
          <w:szCs w:val="20"/>
        </w:rPr>
        <w:t>ethnics minorities</w:t>
      </w:r>
      <w:r w:rsidRPr="003A4E71">
        <w:rPr>
          <w:rFonts w:ascii="Calibri" w:hAnsi="Calibri" w:cs="Calibri"/>
          <w:sz w:val="20"/>
          <w:szCs w:val="20"/>
        </w:rPr>
        <w:t xml:space="preserve"> participated in such study and their views on the participation mechanisms, the findings and recommendations.</w:t>
      </w:r>
    </w:p>
    <w:p w14:paraId="7535E609" w14:textId="77777777" w:rsidR="002221FA" w:rsidRPr="003A4E71" w:rsidRDefault="381EA8DE" w:rsidP="009506CE">
      <w:pPr>
        <w:pStyle w:val="ae"/>
        <w:numPr>
          <w:ilvl w:val="1"/>
          <w:numId w:val="19"/>
        </w:numPr>
        <w:spacing w:line="276" w:lineRule="auto"/>
        <w:jc w:val="both"/>
        <w:rPr>
          <w:rFonts w:ascii="Calibri" w:hAnsi="Calibri" w:cs="Calibri"/>
          <w:sz w:val="20"/>
          <w:szCs w:val="20"/>
        </w:rPr>
      </w:pPr>
      <w:r w:rsidRPr="003A4E71">
        <w:rPr>
          <w:rFonts w:ascii="Calibri" w:hAnsi="Calibri" w:cs="Calibri"/>
          <w:sz w:val="20"/>
          <w:szCs w:val="20"/>
        </w:rPr>
        <w:t>Where potential risks and adverse impacts to indigenous peoples, their lands, territories and resources are identified, the details and associated timelines for the planned measures to avoid, minimize, mitigate, or compensate for these adverse effects. Include where relevant measures to promote and protect the rights and interests of the indigenous peoples including compliance with the affected peoples’ internal norms and customs.</w:t>
      </w:r>
    </w:p>
    <w:p w14:paraId="2FC6DD48" w14:textId="77777777" w:rsidR="002221FA" w:rsidRPr="003A4E71" w:rsidRDefault="381EA8DE" w:rsidP="009506CE">
      <w:pPr>
        <w:pStyle w:val="ae"/>
        <w:numPr>
          <w:ilvl w:val="0"/>
          <w:numId w:val="33"/>
        </w:numPr>
        <w:spacing w:line="276" w:lineRule="auto"/>
        <w:jc w:val="both"/>
      </w:pPr>
      <w:r w:rsidRPr="003A4E71">
        <w:rPr>
          <w:rFonts w:ascii="Calibri" w:hAnsi="Calibri" w:cs="Calibri"/>
          <w:sz w:val="20"/>
          <w:szCs w:val="20"/>
        </w:rPr>
        <w:t>Legal Framework</w:t>
      </w:r>
    </w:p>
    <w:p w14:paraId="7B23F04A"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A legal framework reviewing the fit between national laws and regulations and UNDP SES requirements and measures proposed to bridge any gaps between them</w:t>
      </w:r>
    </w:p>
    <w:p w14:paraId="2CC63E9F" w14:textId="77777777" w:rsidR="002221FA" w:rsidRPr="003A4E71" w:rsidRDefault="381EA8DE" w:rsidP="009506CE">
      <w:pPr>
        <w:pStyle w:val="ae"/>
        <w:numPr>
          <w:ilvl w:val="0"/>
          <w:numId w:val="33"/>
        </w:numPr>
        <w:spacing w:line="276" w:lineRule="auto"/>
        <w:jc w:val="both"/>
      </w:pPr>
      <w:r w:rsidRPr="003A4E71">
        <w:rPr>
          <w:rFonts w:ascii="Calibri" w:hAnsi="Calibri" w:cs="Calibri"/>
          <w:sz w:val="20"/>
          <w:szCs w:val="20"/>
        </w:rPr>
        <w:t>Key Compensation and Assistance Principles</w:t>
      </w:r>
    </w:p>
    <w:p w14:paraId="4C5D176D"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Eligibility criteria for defining various categories of displaced persons and entitlements</w:t>
      </w:r>
    </w:p>
    <w:p w14:paraId="2A589D3F"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An identification of the measures to be taken to ensure that indigenous peoples receive equitable social and economic benefits that are culturally appropriate, including a description of the consultation and consent processes that lead to the determined benefit sharing arrangements.</w:t>
      </w:r>
    </w:p>
    <w:p w14:paraId="24953BE7" w14:textId="77777777" w:rsidR="002221FA" w:rsidRPr="003A4E71" w:rsidRDefault="381EA8DE" w:rsidP="009506CE">
      <w:pPr>
        <w:pStyle w:val="ae"/>
        <w:numPr>
          <w:ilvl w:val="0"/>
          <w:numId w:val="33"/>
        </w:numPr>
        <w:spacing w:line="276" w:lineRule="auto"/>
        <w:jc w:val="both"/>
      </w:pPr>
      <w:r w:rsidRPr="003A4E71">
        <w:rPr>
          <w:rFonts w:ascii="Calibri" w:hAnsi="Calibri" w:cs="Calibri"/>
          <w:sz w:val="20"/>
          <w:szCs w:val="20"/>
        </w:rPr>
        <w:t>Organizational Arrangements</w:t>
      </w:r>
    </w:p>
    <w:p w14:paraId="0C27C15F"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Procedures for delivery of compensation and other assistance, including the responsibilities of the key project partners (e.g. government, project developer, implementing partner, other actors)</w:t>
      </w:r>
    </w:p>
    <w:p w14:paraId="6C3212AE"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Describe schedule and institutional arrangement responsibilities and mechanisms for carrying out the measures contained in the IPP, including participatory mechanisms of affected indigenous peoples. Describe role of independent, impartial experts to validate, audit, and/or conduct oversight of the project.</w:t>
      </w:r>
    </w:p>
    <w:p w14:paraId="58038DC1" w14:textId="77777777" w:rsidR="002221FA" w:rsidRPr="003A4E71" w:rsidRDefault="381EA8DE" w:rsidP="009506CE">
      <w:pPr>
        <w:pStyle w:val="ae"/>
        <w:numPr>
          <w:ilvl w:val="0"/>
          <w:numId w:val="33"/>
        </w:numPr>
        <w:spacing w:line="276" w:lineRule="auto"/>
        <w:jc w:val="both"/>
      </w:pPr>
      <w:r w:rsidRPr="003A4E71">
        <w:rPr>
          <w:rFonts w:ascii="Calibri" w:hAnsi="Calibri" w:cs="Calibri"/>
          <w:sz w:val="20"/>
          <w:szCs w:val="20"/>
        </w:rPr>
        <w:t>Time frame</w:t>
      </w:r>
    </w:p>
    <w:p w14:paraId="1B61F85C"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 xml:space="preserve">Estimated time frame for preparation of action plans for various project components </w:t>
      </w:r>
    </w:p>
    <w:p w14:paraId="1881B3B2" w14:textId="77777777" w:rsidR="002221FA" w:rsidRPr="003A4E71" w:rsidRDefault="381EA8DE" w:rsidP="009506CE">
      <w:pPr>
        <w:pStyle w:val="ae"/>
        <w:numPr>
          <w:ilvl w:val="0"/>
          <w:numId w:val="33"/>
        </w:numPr>
        <w:spacing w:line="276" w:lineRule="auto"/>
        <w:jc w:val="both"/>
      </w:pPr>
      <w:r w:rsidRPr="003A4E71">
        <w:rPr>
          <w:rFonts w:ascii="Calibri" w:hAnsi="Calibri" w:cs="Calibri"/>
          <w:sz w:val="20"/>
          <w:szCs w:val="20"/>
        </w:rPr>
        <w:t>Participation and Consultation</w:t>
      </w:r>
      <w:r w:rsidRPr="003A4E71">
        <w:rPr>
          <w:rFonts w:ascii="Calibri" w:hAnsi="Calibri" w:cs="Calibri"/>
          <w:sz w:val="20"/>
          <w:szCs w:val="20"/>
          <w:lang w:val="en-GB"/>
        </w:rPr>
        <w:t xml:space="preserve"> and FPIC process</w:t>
      </w:r>
    </w:p>
    <w:p w14:paraId="42D77813"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A summary of results of the culturally appropriate consultation and, where required, FPIC processes undertaken with the affected peoples’ which led to the indigenous peoples' support for the project.</w:t>
      </w:r>
    </w:p>
    <w:p w14:paraId="5F264485"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 xml:space="preserve">A description of the mechanisms to conduct iterative consultation and consent processes throughout implementation of the project. Identify particular project activities and circumstances that shall require meaningful consultation </w:t>
      </w:r>
      <w:r w:rsidRPr="003A4E71">
        <w:rPr>
          <w:rFonts w:ascii="Calibri" w:hAnsi="Calibri" w:cs="Calibri"/>
          <w:sz w:val="20"/>
          <w:szCs w:val="20"/>
          <w:lang w:val="en-GB"/>
        </w:rPr>
        <w:t xml:space="preserve">through </w:t>
      </w:r>
      <w:r w:rsidRPr="003A4E71">
        <w:rPr>
          <w:rFonts w:ascii="Calibri" w:hAnsi="Calibri" w:cs="Calibri"/>
          <w:sz w:val="20"/>
          <w:szCs w:val="20"/>
        </w:rPr>
        <w:t xml:space="preserve">FPIC </w:t>
      </w:r>
      <w:r w:rsidRPr="003A4E71">
        <w:rPr>
          <w:rFonts w:ascii="Calibri" w:hAnsi="Calibri" w:cs="Calibri"/>
          <w:sz w:val="20"/>
          <w:szCs w:val="20"/>
          <w:lang w:val="en-GB"/>
        </w:rPr>
        <w:t xml:space="preserve">principles </w:t>
      </w:r>
      <w:r w:rsidRPr="003A4E71">
        <w:rPr>
          <w:rFonts w:ascii="Calibri" w:hAnsi="Calibri" w:cs="Calibri"/>
          <w:sz w:val="20"/>
          <w:szCs w:val="20"/>
        </w:rPr>
        <w:t>(consistent with section 4 of the Standard 6 Guidance Note).</w:t>
      </w:r>
    </w:p>
    <w:p w14:paraId="5A1F976E"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 xml:space="preserve">Description of mechanisms for consultations with, and participation of, displaced persons in planning, implementation, and monitoring </w:t>
      </w:r>
    </w:p>
    <w:p w14:paraId="09012D22" w14:textId="77777777" w:rsidR="002221FA" w:rsidRPr="003A4E71" w:rsidRDefault="381EA8DE" w:rsidP="009506CE">
      <w:pPr>
        <w:pStyle w:val="ae"/>
        <w:numPr>
          <w:ilvl w:val="0"/>
          <w:numId w:val="33"/>
        </w:numPr>
        <w:spacing w:line="276" w:lineRule="auto"/>
        <w:jc w:val="both"/>
      </w:pPr>
      <w:r w:rsidRPr="003A4E71">
        <w:rPr>
          <w:rFonts w:ascii="Calibri" w:hAnsi="Calibri" w:cs="Calibri"/>
          <w:sz w:val="20"/>
          <w:szCs w:val="20"/>
        </w:rPr>
        <w:t>Grievance Redress</w:t>
      </w:r>
    </w:p>
    <w:p w14:paraId="0D2D207C" w14:textId="0F7126ED"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 xml:space="preserve">A description of the procedures available to address grievances brought by the affected indigenous </w:t>
      </w:r>
      <w:r w:rsidRPr="003A4E71">
        <w:rPr>
          <w:rFonts w:ascii="Calibri" w:hAnsi="Calibri" w:cs="Calibri"/>
          <w:sz w:val="20"/>
          <w:szCs w:val="20"/>
          <w:lang w:val="en-GB"/>
        </w:rPr>
        <w:t xml:space="preserve">and </w:t>
      </w:r>
      <w:r w:rsidR="02E9359C" w:rsidRPr="003A4E71">
        <w:rPr>
          <w:rFonts w:ascii="Calibri" w:hAnsi="Calibri" w:cs="Calibri"/>
          <w:sz w:val="20"/>
          <w:szCs w:val="20"/>
          <w:lang w:val="en-GB"/>
        </w:rPr>
        <w:t xml:space="preserve">affected </w:t>
      </w:r>
      <w:r w:rsidRPr="003A4E71">
        <w:rPr>
          <w:rFonts w:ascii="Calibri" w:hAnsi="Calibri" w:cs="Calibri"/>
          <w:sz w:val="20"/>
          <w:szCs w:val="20"/>
        </w:rPr>
        <w:t>peoples arising from project implementation, including the remedies available, how the grievance mechanisms take into account indigenous peoples’ customary laws and dispute resolution processes, as well as the effective capacity of indigenous peoples under national laws to denounce violations and secure remedies for the same in domestic courts and administrative processes.</w:t>
      </w:r>
    </w:p>
    <w:p w14:paraId="1743F231" w14:textId="77777777" w:rsidR="002221FA" w:rsidRPr="003A4E71" w:rsidRDefault="381EA8DE" w:rsidP="009506CE">
      <w:pPr>
        <w:pStyle w:val="ae"/>
        <w:numPr>
          <w:ilvl w:val="0"/>
          <w:numId w:val="33"/>
        </w:numPr>
        <w:spacing w:line="276" w:lineRule="auto"/>
        <w:jc w:val="both"/>
      </w:pPr>
      <w:r w:rsidRPr="003A4E71">
        <w:rPr>
          <w:rFonts w:ascii="Calibri" w:hAnsi="Calibri" w:cs="Calibri"/>
          <w:sz w:val="20"/>
          <w:szCs w:val="20"/>
        </w:rPr>
        <w:t>Costs and Budget</w:t>
      </w:r>
    </w:p>
    <w:p w14:paraId="24AEFDAC" w14:textId="02EF014E"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 xml:space="preserve">A description of the arrangements for funding </w:t>
      </w:r>
      <w:r w:rsidR="02E9359C" w:rsidRPr="003A4E71">
        <w:rPr>
          <w:rFonts w:ascii="Calibri" w:hAnsi="Calibri" w:cs="Calibri"/>
          <w:sz w:val="20"/>
          <w:szCs w:val="20"/>
        </w:rPr>
        <w:t xml:space="preserve">economic displacement </w:t>
      </w:r>
      <w:r w:rsidRPr="003A4E71">
        <w:rPr>
          <w:rFonts w:ascii="Calibri" w:hAnsi="Calibri" w:cs="Calibri"/>
          <w:sz w:val="20"/>
          <w:szCs w:val="20"/>
        </w:rPr>
        <w:t>and livelihood restoration (source of funds for project components)</w:t>
      </w:r>
    </w:p>
    <w:p w14:paraId="684667FA" w14:textId="77777777"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rPr>
        <w:t>Estimated budget</w:t>
      </w:r>
    </w:p>
    <w:p w14:paraId="700FE05F" w14:textId="77777777" w:rsidR="002221FA" w:rsidRPr="003A4E71" w:rsidRDefault="381EA8DE" w:rsidP="009506CE">
      <w:pPr>
        <w:pStyle w:val="ae"/>
        <w:numPr>
          <w:ilvl w:val="0"/>
          <w:numId w:val="33"/>
        </w:numPr>
        <w:spacing w:line="276" w:lineRule="auto"/>
        <w:jc w:val="both"/>
      </w:pPr>
      <w:r w:rsidRPr="003A4E71">
        <w:rPr>
          <w:rFonts w:ascii="Calibri" w:hAnsi="Calibri" w:cs="Calibri"/>
          <w:sz w:val="20"/>
          <w:szCs w:val="20"/>
        </w:rPr>
        <w:t>Monitoring</w:t>
      </w:r>
    </w:p>
    <w:p w14:paraId="2C1F94B3" w14:textId="149CE088" w:rsidR="002221FA" w:rsidRPr="003A4E71" w:rsidRDefault="381EA8DE" w:rsidP="009506CE">
      <w:pPr>
        <w:pStyle w:val="ae"/>
        <w:numPr>
          <w:ilvl w:val="1"/>
          <w:numId w:val="33"/>
        </w:numPr>
        <w:spacing w:line="276" w:lineRule="auto"/>
        <w:ind w:left="720"/>
        <w:jc w:val="both"/>
      </w:pPr>
      <w:r w:rsidRPr="003A4E71">
        <w:rPr>
          <w:rFonts w:ascii="Calibri" w:hAnsi="Calibri" w:cs="Calibri"/>
          <w:sz w:val="20"/>
          <w:szCs w:val="20"/>
          <w:lang w:val="en-GB"/>
        </w:rPr>
        <w:t xml:space="preserve">Include </w:t>
      </w:r>
      <w:r w:rsidR="02E9359C" w:rsidRPr="003A4E71">
        <w:rPr>
          <w:rFonts w:ascii="Calibri" w:hAnsi="Calibri" w:cs="Calibri"/>
          <w:sz w:val="20"/>
          <w:szCs w:val="20"/>
        </w:rPr>
        <w:t>arrangements</w:t>
      </w:r>
      <w:r w:rsidRPr="003A4E71">
        <w:rPr>
          <w:rFonts w:ascii="Calibri" w:hAnsi="Calibri" w:cs="Calibri"/>
          <w:sz w:val="20"/>
          <w:szCs w:val="20"/>
        </w:rPr>
        <w:t xml:space="preserve"> for monitoring and general reporting principles</w:t>
      </w:r>
    </w:p>
    <w:p w14:paraId="529857FD" w14:textId="77777777" w:rsidR="002221FA" w:rsidRPr="003A4E71" w:rsidRDefault="002221FA" w:rsidP="009506CE">
      <w:pPr>
        <w:spacing w:line="276" w:lineRule="auto"/>
        <w:jc w:val="both"/>
        <w:rPr>
          <w:rFonts w:ascii="Calibri" w:hAnsi="Calibri" w:cs="Calibri"/>
        </w:rPr>
      </w:pPr>
    </w:p>
    <w:p w14:paraId="39747142" w14:textId="77777777" w:rsidR="002221FA" w:rsidRPr="003A4E71" w:rsidRDefault="00D35C1D" w:rsidP="009506CE">
      <w:pPr>
        <w:spacing w:line="276" w:lineRule="auto"/>
        <w:jc w:val="both"/>
        <w:rPr>
          <w:rFonts w:ascii="Calibri" w:hAnsi="Calibri" w:cs="Calibri"/>
        </w:rPr>
      </w:pPr>
      <w:r w:rsidRPr="003A4E71">
        <w:rPr>
          <w:rFonts w:ascii="Calibri" w:hAnsi="Calibri" w:cs="Calibri"/>
        </w:rPr>
        <w:br w:type="page"/>
      </w:r>
    </w:p>
    <w:p w14:paraId="4329BD7A" w14:textId="0C8C3C62" w:rsidR="002221FA" w:rsidRPr="003A4E71" w:rsidRDefault="10E1CEC1" w:rsidP="009506CE">
      <w:pPr>
        <w:pStyle w:val="1"/>
        <w:spacing w:line="276" w:lineRule="auto"/>
        <w:jc w:val="both"/>
        <w:rPr>
          <w:rFonts w:ascii="Calibri" w:hAnsi="Calibri" w:cs="Calibri"/>
          <w:sz w:val="24"/>
          <w:szCs w:val="24"/>
        </w:rPr>
      </w:pPr>
      <w:bookmarkStart w:id="385" w:name="_Toc569461564"/>
      <w:bookmarkStart w:id="386" w:name="_Toc1903504651"/>
      <w:bookmarkStart w:id="387" w:name="_Toc1218883653"/>
      <w:bookmarkStart w:id="388" w:name="_Toc239323157"/>
      <w:bookmarkStart w:id="389" w:name="_Toc148787637"/>
      <w:bookmarkStart w:id="390" w:name="_Toc165782044"/>
      <w:bookmarkStart w:id="391" w:name="_Toc110810036"/>
      <w:r w:rsidRPr="003A4E71">
        <w:rPr>
          <w:rFonts w:ascii="Calibri" w:hAnsi="Calibri" w:cs="Calibri"/>
          <w:sz w:val="24"/>
          <w:szCs w:val="24"/>
        </w:rPr>
        <w:t xml:space="preserve">Annex 3. </w:t>
      </w:r>
      <w:r w:rsidRPr="003A4E71">
        <w:rPr>
          <w:rFonts w:ascii="Calibri" w:hAnsi="Calibri" w:cs="Calibri"/>
          <w:sz w:val="24"/>
          <w:szCs w:val="24"/>
          <w:lang w:val="en-GB"/>
        </w:rPr>
        <w:t xml:space="preserve">Indicative Outline for </w:t>
      </w:r>
      <w:r w:rsidR="5CB9B1CC" w:rsidRPr="003A4E71">
        <w:rPr>
          <w:rFonts w:ascii="Calibri" w:hAnsi="Calibri" w:cs="Calibri"/>
          <w:sz w:val="24"/>
          <w:szCs w:val="24"/>
          <w:lang w:val="en-GB"/>
        </w:rPr>
        <w:t xml:space="preserve">the </w:t>
      </w:r>
      <w:r w:rsidR="5CB9B1CC" w:rsidRPr="003A4E71">
        <w:rPr>
          <w:rFonts w:ascii="Calibri" w:hAnsi="Calibri" w:cs="Calibri"/>
          <w:sz w:val="24"/>
          <w:szCs w:val="24"/>
        </w:rPr>
        <w:t>Ecological</w:t>
      </w:r>
      <w:r w:rsidRPr="003A4E71">
        <w:rPr>
          <w:rFonts w:ascii="Calibri" w:hAnsi="Calibri" w:cs="Calibri"/>
          <w:sz w:val="24"/>
          <w:szCs w:val="24"/>
        </w:rPr>
        <w:t xml:space="preserve"> Corridor Strategies and Action Plan</w:t>
      </w:r>
      <w:bookmarkEnd w:id="385"/>
      <w:bookmarkEnd w:id="386"/>
      <w:bookmarkEnd w:id="387"/>
      <w:bookmarkEnd w:id="388"/>
      <w:bookmarkEnd w:id="389"/>
      <w:bookmarkEnd w:id="390"/>
      <w:bookmarkEnd w:id="391"/>
    </w:p>
    <w:p w14:paraId="3356DC9E" w14:textId="77777777" w:rsidR="002221FA" w:rsidRPr="003A4E71" w:rsidRDefault="002221FA" w:rsidP="009506CE">
      <w:pPr>
        <w:spacing w:line="276" w:lineRule="auto"/>
        <w:jc w:val="both"/>
        <w:rPr>
          <w:rFonts w:ascii="Calibri" w:hAnsi="Calibri" w:cs="Calibri"/>
        </w:rPr>
      </w:pPr>
    </w:p>
    <w:p w14:paraId="265A776F" w14:textId="08910243" w:rsidR="002221FA" w:rsidRPr="003A4E71" w:rsidRDefault="00D35C1D" w:rsidP="009506CE">
      <w:pPr>
        <w:spacing w:line="276" w:lineRule="auto"/>
        <w:jc w:val="both"/>
        <w:rPr>
          <w:rFonts w:ascii="Calibri" w:hAnsi="Calibri" w:cs="Calibri"/>
          <w:sz w:val="20"/>
          <w:szCs w:val="20"/>
          <w:lang w:val="en-GB"/>
        </w:rPr>
      </w:pPr>
      <w:bookmarkStart w:id="392" w:name="_43ky6rz" w:colFirst="0" w:colLast="0"/>
      <w:bookmarkEnd w:id="392"/>
      <w:r w:rsidRPr="003A4E71">
        <w:rPr>
          <w:rFonts w:ascii="Calibri" w:hAnsi="Calibri" w:cs="Calibri"/>
          <w:sz w:val="20"/>
          <w:szCs w:val="20"/>
          <w:lang w:val="en-GB"/>
        </w:rPr>
        <w:t xml:space="preserve">The Ecological corridor strategy and action plans shall be based on </w:t>
      </w:r>
      <w:r w:rsidR="0068123B" w:rsidRPr="003A4E71">
        <w:rPr>
          <w:rFonts w:ascii="Calibri" w:hAnsi="Calibri" w:cs="Calibri"/>
          <w:sz w:val="20"/>
          <w:szCs w:val="20"/>
          <w:lang w:val="en-GB"/>
        </w:rPr>
        <w:t>Guidelines</w:t>
      </w:r>
      <w:r w:rsidRPr="003A4E71">
        <w:rPr>
          <w:rFonts w:ascii="Calibri" w:hAnsi="Calibri" w:cs="Calibri"/>
          <w:sz w:val="20"/>
          <w:szCs w:val="20"/>
          <w:lang w:val="en-GB"/>
        </w:rPr>
        <w:t xml:space="preserve"> for conserving connectivity through ecological networks and corridors, developed by IUCN in 2020 and available here: </w:t>
      </w:r>
      <w:hyperlink r:id="rId34" w:history="1">
        <w:r w:rsidRPr="003A4E71">
          <w:rPr>
            <w:rStyle w:val="a9"/>
            <w:rFonts w:ascii="Calibri" w:hAnsi="Calibri" w:cs="Calibri"/>
            <w:sz w:val="20"/>
            <w:szCs w:val="20"/>
            <w:lang w:val="en-GB"/>
          </w:rPr>
          <w:t>https://portals.iucn.org/library/sites/library/files/documents/PAG-030-En.pdf</w:t>
        </w:r>
      </w:hyperlink>
      <w:r w:rsidRPr="003A4E71">
        <w:rPr>
          <w:rFonts w:ascii="Calibri" w:hAnsi="Calibri" w:cs="Calibri"/>
          <w:sz w:val="20"/>
          <w:szCs w:val="20"/>
          <w:lang w:val="en-GB"/>
        </w:rPr>
        <w:t xml:space="preserve"> </w:t>
      </w:r>
    </w:p>
    <w:p w14:paraId="77A4B596"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eastAsia="宋体" w:hAnsi="Calibri" w:cs="Calibri"/>
          <w:sz w:val="20"/>
          <w:szCs w:val="20"/>
        </w:rPr>
        <w:br/>
      </w:r>
      <w:r w:rsidRPr="003A4E71">
        <w:rPr>
          <w:rFonts w:ascii="Calibri" w:eastAsia="宋体" w:hAnsi="Calibri" w:cs="Calibri"/>
          <w:sz w:val="20"/>
          <w:szCs w:val="20"/>
          <w:lang w:val="en-GB"/>
        </w:rPr>
        <w:t xml:space="preserve">The Ecological corridor strategies and Action plans </w:t>
      </w:r>
      <w:r w:rsidRPr="003A4E71">
        <w:rPr>
          <w:rFonts w:ascii="Calibri" w:hAnsi="Calibri" w:cs="Calibri"/>
          <w:sz w:val="20"/>
          <w:szCs w:val="20"/>
        </w:rPr>
        <w:t>covers the following elements</w:t>
      </w:r>
      <w:r w:rsidRPr="003A4E71">
        <w:rPr>
          <w:rFonts w:ascii="Calibri" w:hAnsi="Calibri" w:cs="Calibri"/>
          <w:sz w:val="20"/>
          <w:szCs w:val="20"/>
          <w:lang w:val="en-GB"/>
        </w:rPr>
        <w:t>:</w:t>
      </w:r>
    </w:p>
    <w:p w14:paraId="04D73AA6" w14:textId="77777777" w:rsidR="002221FA" w:rsidRPr="003A4E71" w:rsidRDefault="002221FA" w:rsidP="009506CE">
      <w:pPr>
        <w:spacing w:line="276" w:lineRule="auto"/>
        <w:jc w:val="both"/>
        <w:rPr>
          <w:rFonts w:ascii="Calibri" w:hAnsi="Calibri" w:cs="Calibri"/>
          <w:sz w:val="20"/>
          <w:szCs w:val="20"/>
          <w:lang w:val="en-GB"/>
        </w:rPr>
      </w:pPr>
    </w:p>
    <w:p w14:paraId="4FF1AF39"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Introdction</w:t>
      </w:r>
    </w:p>
    <w:p w14:paraId="05DBEB09"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 xml:space="preserve">Fundamental principles </w:t>
      </w:r>
    </w:p>
    <w:p w14:paraId="60D47D21" w14:textId="180E8F2F" w:rsidR="002221FA" w:rsidRPr="003A4E71" w:rsidRDefault="00D35C1D" w:rsidP="009506CE">
      <w:pPr>
        <w:numPr>
          <w:ilvl w:val="0"/>
          <w:numId w:val="21"/>
        </w:numPr>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set of objectives that concisely </w:t>
      </w:r>
      <w:r w:rsidR="118FB2B8" w:rsidRPr="003A4E71">
        <w:rPr>
          <w:rFonts w:ascii="Calibri" w:eastAsia="sans-serif" w:hAnsi="Calibri" w:cs="Calibri"/>
          <w:sz w:val="20"/>
          <w:szCs w:val="20"/>
        </w:rPr>
        <w:t>explain</w:t>
      </w:r>
      <w:r w:rsidRPr="003A4E71">
        <w:rPr>
          <w:rFonts w:ascii="Calibri" w:eastAsia="sans-serif" w:hAnsi="Calibri" w:cs="Calibri"/>
          <w:sz w:val="20"/>
          <w:szCs w:val="20"/>
        </w:rPr>
        <w:t xml:space="preserve"> why the corridor is being</w:t>
      </w:r>
      <w:r w:rsidRPr="003A4E71">
        <w:rPr>
          <w:rFonts w:ascii="Calibri" w:eastAsia="sans-serif" w:hAnsi="Calibri" w:cs="Calibri"/>
          <w:sz w:val="20"/>
          <w:szCs w:val="20"/>
          <w:lang w:val="en-GB"/>
        </w:rPr>
        <w:t xml:space="preserve"> </w:t>
      </w:r>
      <w:r w:rsidRPr="003A4E71">
        <w:rPr>
          <w:rFonts w:ascii="Calibri" w:eastAsia="sans-serif" w:hAnsi="Calibri" w:cs="Calibri"/>
          <w:sz w:val="20"/>
          <w:szCs w:val="20"/>
        </w:rPr>
        <w:t xml:space="preserve">designated and what the expected conservation outcomes </w:t>
      </w:r>
      <w:r w:rsidRPr="003A4E71">
        <w:rPr>
          <w:rFonts w:ascii="Calibri" w:eastAsia="sans-serif" w:hAnsi="Calibri" w:cs="Calibri"/>
          <w:sz w:val="20"/>
          <w:szCs w:val="20"/>
          <w:lang w:val="en-GB"/>
        </w:rPr>
        <w:t>a</w:t>
      </w:r>
      <w:r w:rsidRPr="003A4E71">
        <w:rPr>
          <w:rFonts w:ascii="Calibri" w:eastAsia="sans-serif" w:hAnsi="Calibri" w:cs="Calibri"/>
          <w:sz w:val="20"/>
          <w:szCs w:val="20"/>
        </w:rPr>
        <w:t>re.</w:t>
      </w:r>
    </w:p>
    <w:p w14:paraId="52D1320E" w14:textId="77777777" w:rsidR="002221FA" w:rsidRPr="003A4E71" w:rsidRDefault="002221FA" w:rsidP="009506CE">
      <w:pPr>
        <w:spacing w:line="276" w:lineRule="auto"/>
        <w:jc w:val="both"/>
        <w:rPr>
          <w:rFonts w:ascii="Calibri" w:eastAsia="sans-serif" w:hAnsi="Calibri" w:cs="Calibri"/>
          <w:sz w:val="20"/>
          <w:szCs w:val="20"/>
          <w:lang w:val="en-GB"/>
        </w:rPr>
      </w:pPr>
    </w:p>
    <w:p w14:paraId="3E7A1F79"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 xml:space="preserve">Objectives </w:t>
      </w:r>
    </w:p>
    <w:p w14:paraId="6E163D5F" w14:textId="77777777" w:rsidR="002221FA" w:rsidRPr="003A4E71" w:rsidRDefault="00D35C1D" w:rsidP="009506CE">
      <w:pPr>
        <w:numPr>
          <w:ilvl w:val="0"/>
          <w:numId w:val="21"/>
        </w:numPr>
        <w:spacing w:line="276" w:lineRule="auto"/>
        <w:jc w:val="both"/>
        <w:rPr>
          <w:rFonts w:ascii="Calibri" w:hAnsi="Calibri" w:cs="Calibri"/>
          <w:sz w:val="20"/>
          <w:szCs w:val="20"/>
          <w:lang w:val="en-GB"/>
        </w:rPr>
      </w:pPr>
      <w:r w:rsidRPr="003A4E71">
        <w:rPr>
          <w:rFonts w:ascii="Calibri" w:hAnsi="Calibri" w:cs="Calibri"/>
          <w:sz w:val="20"/>
          <w:szCs w:val="20"/>
          <w:lang w:val="en-GB"/>
        </w:rPr>
        <w:t>A description of the process for preparing and approving specific action plans</w:t>
      </w:r>
    </w:p>
    <w:p w14:paraId="663D4C3D" w14:textId="6F020508" w:rsidR="002221FA" w:rsidRPr="003A4E71" w:rsidRDefault="00D35C1D" w:rsidP="009506CE">
      <w:pPr>
        <w:numPr>
          <w:ilvl w:val="0"/>
          <w:numId w:val="21"/>
        </w:numPr>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Ecological connectivity </w:t>
      </w:r>
      <w:r w:rsidR="70D08812" w:rsidRPr="003A4E71">
        <w:rPr>
          <w:rFonts w:ascii="Calibri" w:eastAsia="sans-serif" w:hAnsi="Calibri" w:cs="Calibri"/>
          <w:sz w:val="20"/>
          <w:szCs w:val="20"/>
        </w:rPr>
        <w:t>objectives: The</w:t>
      </w:r>
      <w:r w:rsidRPr="003A4E71">
        <w:rPr>
          <w:rFonts w:ascii="Calibri" w:eastAsia="sans-serif" w:hAnsi="Calibri" w:cs="Calibri"/>
          <w:sz w:val="20"/>
          <w:szCs w:val="20"/>
        </w:rPr>
        <w:t xml:space="preserve"> most critical step in documenting an ecological corridor is defining its objectives for ecological connectivity. Connectivity can be established or maintained for any one or a combination of the following purposes, all of which depend on movements between habitat patches: (1) genetic exchange; (2) movement of individuals to meet life-cycle needs, including migration; (3) provision of habitat for daily to multi-generational movement; (4) maintenance of ecological processes; (5) movement and adaptation responses to global change, including climate change; (6) recovery and recolonisation after disturbance; or (7) prevention of undesirable processes, such as the spread of fire. An ecological corridor should have clear and measurable ecological objectives meeting at least one of the above purposes</w:t>
      </w:r>
    </w:p>
    <w:p w14:paraId="58A29B32" w14:textId="77777777" w:rsidR="002221FA" w:rsidRPr="003A4E71" w:rsidRDefault="002221FA" w:rsidP="009506CE">
      <w:pPr>
        <w:spacing w:line="276" w:lineRule="auto"/>
        <w:jc w:val="both"/>
        <w:rPr>
          <w:rFonts w:ascii="Calibri" w:hAnsi="Calibri" w:cs="Calibri"/>
          <w:sz w:val="20"/>
          <w:szCs w:val="20"/>
          <w:lang w:val="en-GB"/>
        </w:rPr>
      </w:pPr>
    </w:p>
    <w:p w14:paraId="7128C19A" w14:textId="77777777" w:rsidR="002221FA" w:rsidRPr="003A4E71" w:rsidRDefault="00D35C1D" w:rsidP="009506CE">
      <w:pPr>
        <w:numPr>
          <w:ilvl w:val="0"/>
          <w:numId w:val="23"/>
        </w:num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Contribution to an ecological network for conservation </w:t>
      </w:r>
    </w:p>
    <w:p w14:paraId="43981520" w14:textId="77777777"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The contribution of an ecological corridor to the ecological network for conservation in which it is located should be documented. Such documentation can consider multiple metrics (genetic, demographic, community and ecosystem consequences) depending on the conservation objectives of the network.</w:t>
      </w:r>
      <w:r w:rsidRPr="003A4E71">
        <w:rPr>
          <w:rFonts w:ascii="Calibri" w:eastAsia="sans-serif" w:hAnsi="Calibri" w:cs="Calibri"/>
          <w:sz w:val="20"/>
          <w:szCs w:val="20"/>
          <w:lang w:val="en-GB"/>
        </w:rPr>
        <w:t xml:space="preserve"> </w:t>
      </w:r>
    </w:p>
    <w:p w14:paraId="3C6F40EB" w14:textId="77777777"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At minimum, documenting the existence of successful movement between protected areas is required. Quantitative estimates of the magnitude of connectivity should be provided. If possible, the contribution of connectivity to population and community metrics (e.g. genetic diversity, population size, species diversity) should be calculated. Evaluating the contribution of ecological corridors and connectivity to network performance should, when possible, include the performance of the network relative to a group of unconnected protected areas</w:t>
      </w:r>
    </w:p>
    <w:p w14:paraId="131A5E7A" w14:textId="77777777" w:rsidR="002221FA" w:rsidRPr="003A4E71" w:rsidRDefault="002221FA" w:rsidP="009506CE">
      <w:pPr>
        <w:spacing w:line="276" w:lineRule="auto"/>
        <w:jc w:val="both"/>
        <w:rPr>
          <w:rFonts w:ascii="Calibri" w:hAnsi="Calibri" w:cs="Calibri"/>
          <w:sz w:val="20"/>
          <w:szCs w:val="20"/>
          <w:lang w:val="en-GB"/>
        </w:rPr>
      </w:pPr>
    </w:p>
    <w:p w14:paraId="75A71F65"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 xml:space="preserve">Social and economic values </w:t>
      </w:r>
    </w:p>
    <w:p w14:paraId="276C64EC" w14:textId="11012245" w:rsidR="002221FA" w:rsidRPr="003A4E71" w:rsidRDefault="00D35C1D" w:rsidP="009506CE">
      <w:pPr>
        <w:numPr>
          <w:ilvl w:val="0"/>
          <w:numId w:val="21"/>
        </w:numPr>
        <w:spacing w:line="276" w:lineRule="auto"/>
        <w:jc w:val="both"/>
        <w:rPr>
          <w:rFonts w:ascii="Calibri" w:hAnsi="Calibri" w:cs="Calibri"/>
          <w:sz w:val="20"/>
          <w:szCs w:val="20"/>
          <w:lang w:val="en-GB"/>
        </w:rPr>
      </w:pPr>
      <w:r w:rsidRPr="003A4E71">
        <w:rPr>
          <w:rFonts w:ascii="Calibri" w:eastAsia="sans-serif" w:hAnsi="Calibri" w:cs="Calibri"/>
          <w:sz w:val="20"/>
          <w:szCs w:val="20"/>
        </w:rPr>
        <w:t xml:space="preserve">In establishing and managing ecological corridors, it is useful to consider a complete range of social and economic values. If they are to be part of the management plan, the interaction between them and the ecological objectives should be well understood. Any uses of a corridor that support social and economic values should not impair its </w:t>
      </w:r>
      <w:r w:rsidR="00C568CE" w:rsidRPr="003A4E71">
        <w:rPr>
          <w:rFonts w:ascii="Calibri" w:eastAsia="sans-serif" w:hAnsi="Calibri" w:cs="Calibri" w:hint="eastAsia"/>
          <w:sz w:val="20"/>
          <w:szCs w:val="20"/>
        </w:rPr>
        <w:t>con</w:t>
      </w:r>
      <w:r w:rsidR="00C568CE" w:rsidRPr="003A4E71">
        <w:rPr>
          <w:rFonts w:ascii="Calibri" w:eastAsia="sans-serif" w:hAnsi="Calibri" w:cs="Calibri"/>
          <w:sz w:val="20"/>
          <w:szCs w:val="20"/>
        </w:rPr>
        <w:t>nectivity</w:t>
      </w:r>
      <w:r w:rsidRPr="003A4E71">
        <w:rPr>
          <w:rFonts w:ascii="Calibri" w:eastAsia="sans-serif" w:hAnsi="Calibri" w:cs="Calibri"/>
          <w:sz w:val="20"/>
          <w:szCs w:val="20"/>
          <w:lang w:val="en-GB"/>
        </w:rPr>
        <w:t>.</w:t>
      </w:r>
      <w:r w:rsidRPr="003A4E71">
        <w:rPr>
          <w:rFonts w:ascii="Calibri" w:hAnsi="Calibri" w:cs="Calibri"/>
          <w:sz w:val="20"/>
          <w:szCs w:val="20"/>
          <w:lang w:val="en-GB"/>
        </w:rPr>
        <w:br/>
      </w:r>
    </w:p>
    <w:p w14:paraId="046875B3"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 xml:space="preserve">Delineation </w:t>
      </w:r>
    </w:p>
    <w:p w14:paraId="3677FDD7" w14:textId="77777777" w:rsidR="002221FA" w:rsidRPr="003A4E71" w:rsidRDefault="00D35C1D" w:rsidP="009506CE">
      <w:pPr>
        <w:numPr>
          <w:ilvl w:val="0"/>
          <w:numId w:val="21"/>
        </w:numPr>
        <w:spacing w:line="276" w:lineRule="auto"/>
        <w:jc w:val="both"/>
        <w:rPr>
          <w:rFonts w:ascii="Calibri" w:hAnsi="Calibri" w:cs="Calibri"/>
          <w:sz w:val="20"/>
          <w:szCs w:val="20"/>
          <w:lang w:val="en-GB"/>
        </w:rPr>
      </w:pPr>
      <w:r w:rsidRPr="003A4E71">
        <w:rPr>
          <w:rFonts w:ascii="Calibri" w:eastAsia="sans-serif" w:hAnsi="Calibri" w:cs="Calibri"/>
          <w:sz w:val="20"/>
          <w:szCs w:val="20"/>
          <w:lang w:val="en-GB"/>
        </w:rPr>
        <w:t>Clearly delineate the ecological corridors</w:t>
      </w:r>
      <w:r w:rsidRPr="003A4E71">
        <w:rPr>
          <w:rFonts w:ascii="Calibri" w:eastAsia="sans-serif" w:hAnsi="Calibri" w:cs="Calibri"/>
          <w:sz w:val="20"/>
          <w:szCs w:val="20"/>
        </w:rPr>
        <w:t xml:space="preserve">. </w:t>
      </w:r>
      <w:r w:rsidRPr="003A4E71">
        <w:rPr>
          <w:rFonts w:ascii="Calibri" w:eastAsia="sans-serif" w:hAnsi="Calibri" w:cs="Calibri"/>
          <w:sz w:val="20"/>
          <w:szCs w:val="20"/>
          <w:lang w:val="en-GB"/>
        </w:rPr>
        <w:t>they</w:t>
      </w:r>
      <w:r w:rsidRPr="003A4E71">
        <w:rPr>
          <w:rFonts w:ascii="Calibri" w:eastAsia="sans-serif" w:hAnsi="Calibri" w:cs="Calibri"/>
          <w:sz w:val="20"/>
          <w:szCs w:val="20"/>
        </w:rPr>
        <w:t xml:space="preserve"> should have agreed boundaries demarcated by the entity or entities governing and managing it, whether on land, in inland waters, coastal or marine areas, or any combination of these</w:t>
      </w:r>
    </w:p>
    <w:p w14:paraId="3451E238" w14:textId="77777777" w:rsidR="002221FA" w:rsidRPr="003A4E71" w:rsidRDefault="002221FA" w:rsidP="009506CE">
      <w:pPr>
        <w:spacing w:line="276" w:lineRule="auto"/>
        <w:jc w:val="both"/>
        <w:rPr>
          <w:rFonts w:ascii="Calibri" w:hAnsi="Calibri" w:cs="Calibri"/>
          <w:sz w:val="20"/>
          <w:szCs w:val="20"/>
          <w:lang w:val="en-GB"/>
        </w:rPr>
      </w:pPr>
    </w:p>
    <w:p w14:paraId="44605243"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 xml:space="preserve">Governance </w:t>
      </w:r>
    </w:p>
    <w:p w14:paraId="3E40BEF7" w14:textId="738C6E82" w:rsidR="002221FA" w:rsidRPr="003A4E71" w:rsidRDefault="00D35C1D" w:rsidP="009506CE">
      <w:pPr>
        <w:spacing w:line="276" w:lineRule="auto"/>
        <w:jc w:val="both"/>
        <w:rPr>
          <w:rFonts w:ascii="Calibri" w:eastAsia="sans-serif" w:hAnsi="Calibri" w:cs="Calibri"/>
          <w:sz w:val="20"/>
          <w:szCs w:val="20"/>
          <w:lang w:val="it-IT"/>
        </w:rPr>
      </w:pPr>
      <w:r w:rsidRPr="003A4E71">
        <w:rPr>
          <w:rFonts w:ascii="Calibri" w:eastAsia="sans-serif" w:hAnsi="Calibri" w:cs="Calibri"/>
          <w:sz w:val="20"/>
          <w:szCs w:val="20"/>
        </w:rPr>
        <w:t>Governance arrangements should be clearly articulated</w:t>
      </w:r>
      <w:r w:rsidRPr="003A4E71">
        <w:rPr>
          <w:rFonts w:ascii="Calibri" w:eastAsia="sans-serif" w:hAnsi="Calibri" w:cs="Calibri"/>
          <w:sz w:val="20"/>
          <w:szCs w:val="20"/>
          <w:lang w:val="en-GB"/>
        </w:rPr>
        <w:t xml:space="preserve"> </w:t>
      </w:r>
      <w:r w:rsidRPr="003A4E71">
        <w:rPr>
          <w:rFonts w:ascii="Calibri" w:eastAsia="sans-serif" w:hAnsi="Calibri" w:cs="Calibri"/>
          <w:sz w:val="20"/>
          <w:szCs w:val="20"/>
        </w:rPr>
        <w:t>in the documentation</w:t>
      </w:r>
      <w:r w:rsidRPr="003A4E71">
        <w:rPr>
          <w:rFonts w:ascii="Calibri" w:eastAsia="sans-serif" w:hAnsi="Calibri" w:cs="Calibri"/>
          <w:sz w:val="20"/>
          <w:szCs w:val="20"/>
          <w:lang w:val="en-GB"/>
        </w:rPr>
        <w:t xml:space="preserve">. </w:t>
      </w:r>
      <w:r w:rsidRPr="003A4E71">
        <w:rPr>
          <w:rFonts w:ascii="Calibri" w:eastAsia="sans-serif" w:hAnsi="Calibri" w:cs="Calibri"/>
          <w:sz w:val="20"/>
          <w:szCs w:val="20"/>
          <w:lang w:val="it-IT"/>
        </w:rPr>
        <w:t xml:space="preserve">This include describing: </w:t>
      </w:r>
    </w:p>
    <w:p w14:paraId="54EACF6A" w14:textId="77777777"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Governance by government (at various levels);</w:t>
      </w:r>
    </w:p>
    <w:p w14:paraId="4F23EC80" w14:textId="4E5AFDDB"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Shared governance (sometimes called ‘co-management’),</w:t>
      </w:r>
      <w:r w:rsidR="002856F4" w:rsidRPr="003A4E71">
        <w:rPr>
          <w:rFonts w:ascii="Calibri" w:eastAsia="sans-serif" w:hAnsi="Calibri" w:cs="Calibri"/>
          <w:sz w:val="20"/>
          <w:szCs w:val="20"/>
        </w:rPr>
        <w:t xml:space="preserve"> </w:t>
      </w:r>
      <w:r w:rsidRPr="003A4E71">
        <w:rPr>
          <w:rFonts w:ascii="Calibri" w:eastAsia="sans-serif" w:hAnsi="Calibri" w:cs="Calibri"/>
          <w:sz w:val="20"/>
          <w:szCs w:val="20"/>
        </w:rPr>
        <w:t>including</w:t>
      </w:r>
      <w:r w:rsidR="002856F4" w:rsidRPr="003A4E71">
        <w:rPr>
          <w:rFonts w:ascii="Calibri" w:eastAsia="sans-serif" w:hAnsi="Calibri" w:cs="Calibri"/>
          <w:sz w:val="20"/>
          <w:szCs w:val="20"/>
        </w:rPr>
        <w:t>:</w:t>
      </w:r>
      <w:r w:rsidRPr="003A4E71">
        <w:rPr>
          <w:rFonts w:ascii="Calibri" w:eastAsia="宋体" w:hAnsi="Calibri" w:cs="Calibri"/>
          <w:sz w:val="20"/>
          <w:szCs w:val="20"/>
        </w:rPr>
        <w:br/>
      </w:r>
      <w:r w:rsidRPr="003A4E71">
        <w:rPr>
          <w:rFonts w:ascii="Calibri" w:eastAsia="宋体" w:hAnsi="Calibri" w:cs="Calibri"/>
          <w:sz w:val="20"/>
          <w:szCs w:val="20"/>
          <w:lang w:val="en-GB"/>
        </w:rPr>
        <w:tab/>
      </w:r>
      <w:r w:rsidRPr="003A4E71">
        <w:rPr>
          <w:rFonts w:ascii="Calibri" w:eastAsia="sans-serif" w:hAnsi="Calibri" w:cs="Calibri"/>
          <w:sz w:val="20"/>
          <w:szCs w:val="20"/>
        </w:rPr>
        <w:t>o Transboundary governance (formal arrangements between one or more sovereign States or Territories;</w:t>
      </w:r>
      <w:r w:rsidRPr="003A4E71">
        <w:rPr>
          <w:rFonts w:ascii="Calibri" w:eastAsia="宋体" w:hAnsi="Calibri" w:cs="Calibri"/>
          <w:sz w:val="20"/>
          <w:szCs w:val="20"/>
        </w:rPr>
        <w:br/>
      </w:r>
      <w:r w:rsidRPr="003A4E71">
        <w:rPr>
          <w:rFonts w:ascii="Calibri" w:eastAsia="宋体" w:hAnsi="Calibri" w:cs="Calibri"/>
          <w:sz w:val="20"/>
          <w:szCs w:val="20"/>
          <w:lang w:val="en-GB"/>
        </w:rPr>
        <w:tab/>
      </w:r>
      <w:r w:rsidRPr="003A4E71">
        <w:rPr>
          <w:rFonts w:ascii="Calibri" w:eastAsia="sans-serif" w:hAnsi="Calibri" w:cs="Calibri"/>
          <w:sz w:val="20"/>
          <w:szCs w:val="20"/>
        </w:rPr>
        <w:t>o Collaborative governance (through various ways in which individuals and institutions work together;</w:t>
      </w:r>
      <w:r w:rsidRPr="003A4E71">
        <w:rPr>
          <w:rFonts w:ascii="Calibri" w:eastAsia="宋体" w:hAnsi="Calibri" w:cs="Calibri"/>
          <w:sz w:val="20"/>
          <w:szCs w:val="20"/>
        </w:rPr>
        <w:br/>
      </w:r>
      <w:r w:rsidRPr="003A4E71">
        <w:rPr>
          <w:rFonts w:ascii="Calibri" w:eastAsia="宋体" w:hAnsi="Calibri" w:cs="Calibri"/>
          <w:sz w:val="20"/>
          <w:szCs w:val="20"/>
          <w:lang w:val="en-GB"/>
        </w:rPr>
        <w:tab/>
      </w:r>
      <w:r w:rsidRPr="003A4E71">
        <w:rPr>
          <w:rFonts w:ascii="Calibri" w:eastAsia="sans-serif" w:hAnsi="Calibri" w:cs="Calibri"/>
          <w:sz w:val="20"/>
          <w:szCs w:val="20"/>
        </w:rPr>
        <w:t>o Joint governance (</w:t>
      </w:r>
      <w:r w:rsidR="002856F4" w:rsidRPr="003A4E71">
        <w:rPr>
          <w:rFonts w:ascii="Calibri" w:eastAsia="sans-serif" w:hAnsi="Calibri" w:cs="Calibri"/>
          <w:sz w:val="20"/>
          <w:szCs w:val="20"/>
        </w:rPr>
        <w:t>e.g.,</w:t>
      </w:r>
      <w:r w:rsidRPr="003A4E71">
        <w:rPr>
          <w:rFonts w:ascii="Calibri" w:eastAsia="sans-serif" w:hAnsi="Calibri" w:cs="Calibri"/>
          <w:sz w:val="20"/>
          <w:szCs w:val="20"/>
        </w:rPr>
        <w:t xml:space="preserve"> through a pluralist board or other multiparty</w:t>
      </w:r>
      <w:r w:rsidRPr="003A4E71">
        <w:rPr>
          <w:rFonts w:ascii="Calibri" w:eastAsia="sans-serif" w:hAnsi="Calibri" w:cs="Calibri"/>
          <w:sz w:val="20"/>
          <w:szCs w:val="20"/>
          <w:lang w:val="en-GB"/>
        </w:rPr>
        <w:t xml:space="preserve"> </w:t>
      </w:r>
      <w:r w:rsidRPr="003A4E71">
        <w:rPr>
          <w:rFonts w:ascii="Calibri" w:eastAsia="sans-serif" w:hAnsi="Calibri" w:cs="Calibri"/>
          <w:sz w:val="20"/>
          <w:szCs w:val="20"/>
          <w:lang w:val="en-GB"/>
        </w:rPr>
        <w:tab/>
      </w:r>
      <w:r w:rsidRPr="003A4E71">
        <w:rPr>
          <w:rFonts w:ascii="Calibri" w:eastAsia="sans-serif" w:hAnsi="Calibri" w:cs="Calibri"/>
          <w:sz w:val="20"/>
          <w:szCs w:val="20"/>
        </w:rPr>
        <w:t>governing body);</w:t>
      </w:r>
    </w:p>
    <w:p w14:paraId="3034BFEB" w14:textId="67E1C8A0"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 xml:space="preserve">Governance by private individuals, </w:t>
      </w:r>
      <w:r w:rsidR="002856F4" w:rsidRPr="003A4E71">
        <w:rPr>
          <w:rFonts w:ascii="Calibri" w:eastAsia="sans-serif" w:hAnsi="Calibri" w:cs="Calibri"/>
          <w:sz w:val="20"/>
          <w:szCs w:val="20"/>
        </w:rPr>
        <w:t>organizations</w:t>
      </w:r>
      <w:r w:rsidRPr="003A4E71">
        <w:rPr>
          <w:rFonts w:ascii="Calibri" w:eastAsia="sans-serif" w:hAnsi="Calibri" w:cs="Calibri"/>
          <w:sz w:val="20"/>
          <w:szCs w:val="20"/>
        </w:rPr>
        <w:t xml:space="preserve"> </w:t>
      </w:r>
      <w:r w:rsidR="002856F4" w:rsidRPr="003A4E71">
        <w:rPr>
          <w:rFonts w:ascii="Calibri" w:eastAsia="sans-serif" w:hAnsi="Calibri" w:cs="Calibri"/>
          <w:sz w:val="20"/>
          <w:szCs w:val="20"/>
        </w:rPr>
        <w:t xml:space="preserve">or </w:t>
      </w:r>
      <w:r w:rsidR="002856F4" w:rsidRPr="003A4E71">
        <w:rPr>
          <w:rFonts w:ascii="Calibri" w:eastAsia="sans-serif" w:hAnsi="Calibri" w:cs="Calibri"/>
          <w:sz w:val="20"/>
          <w:szCs w:val="20"/>
          <w:lang w:val="en-GB"/>
        </w:rPr>
        <w:t>companies</w:t>
      </w:r>
      <w:r w:rsidRPr="003A4E71">
        <w:rPr>
          <w:rFonts w:ascii="Calibri" w:eastAsia="sans-serif" w:hAnsi="Calibri" w:cs="Calibri"/>
          <w:sz w:val="20"/>
          <w:szCs w:val="20"/>
        </w:rPr>
        <w:t>; and</w:t>
      </w:r>
    </w:p>
    <w:p w14:paraId="72B376E8" w14:textId="77777777"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 xml:space="preserve">Governance by Indigenous Peoples and/or local communities </w:t>
      </w:r>
    </w:p>
    <w:p w14:paraId="69E588A2" w14:textId="77777777" w:rsidR="002221FA" w:rsidRPr="003A4E71" w:rsidRDefault="002221FA" w:rsidP="009506CE">
      <w:pPr>
        <w:spacing w:line="276" w:lineRule="auto"/>
        <w:jc w:val="both"/>
        <w:rPr>
          <w:rFonts w:ascii="Calibri" w:hAnsi="Calibri" w:cs="Calibri"/>
          <w:sz w:val="20"/>
          <w:szCs w:val="20"/>
          <w:lang w:val="en-GB"/>
        </w:rPr>
      </w:pPr>
    </w:p>
    <w:p w14:paraId="25B78D7D" w14:textId="77777777" w:rsidR="002221FA" w:rsidRPr="003A4E71" w:rsidRDefault="00D35C1D" w:rsidP="009506CE">
      <w:pPr>
        <w:numPr>
          <w:ilvl w:val="0"/>
          <w:numId w:val="23"/>
        </w:num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Documentation of legal or other effective mechanisms </w:t>
      </w:r>
    </w:p>
    <w:p w14:paraId="0DBBB7B3" w14:textId="77777777" w:rsidR="002221FA" w:rsidRPr="003A4E71" w:rsidRDefault="00D35C1D" w:rsidP="009506CE">
      <w:pPr>
        <w:numPr>
          <w:ilvl w:val="0"/>
          <w:numId w:val="21"/>
        </w:numPr>
        <w:spacing w:line="276" w:lineRule="auto"/>
        <w:jc w:val="both"/>
        <w:rPr>
          <w:rFonts w:ascii="Calibri" w:eastAsia="sans-serif" w:hAnsi="Calibri" w:cs="Calibri"/>
          <w:sz w:val="20"/>
          <w:szCs w:val="20"/>
        </w:rPr>
      </w:pPr>
      <w:r w:rsidRPr="003A4E71">
        <w:rPr>
          <w:rFonts w:ascii="Calibri" w:eastAsia="sans-serif" w:hAnsi="Calibri" w:cs="Calibri"/>
          <w:sz w:val="20"/>
          <w:szCs w:val="20"/>
        </w:rPr>
        <w:t>Documentation of the legal or other effective mechanisms that pertain to management of an ecological corridor should describe the governing authority and the legal or customary mechanisms that establish the area’s tenure(s)</w:t>
      </w:r>
    </w:p>
    <w:p w14:paraId="758305D9" w14:textId="77777777" w:rsidR="002221FA" w:rsidRPr="003A4E71" w:rsidRDefault="002221FA" w:rsidP="009506CE">
      <w:pPr>
        <w:spacing w:line="276" w:lineRule="auto"/>
        <w:jc w:val="both"/>
        <w:rPr>
          <w:rFonts w:ascii="Calibri" w:hAnsi="Calibri" w:cs="Calibri"/>
          <w:sz w:val="20"/>
          <w:szCs w:val="20"/>
          <w:lang w:val="en-GB"/>
        </w:rPr>
      </w:pPr>
    </w:p>
    <w:p w14:paraId="3E843C09"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 xml:space="preserve">Management required to achieve objectives </w:t>
      </w:r>
    </w:p>
    <w:p w14:paraId="71FFF5D1" w14:textId="0E50B39E" w:rsidR="002221FA" w:rsidRPr="003A4E71" w:rsidRDefault="00D35C1D" w:rsidP="009506CE">
      <w:pPr>
        <w:numPr>
          <w:ilvl w:val="0"/>
          <w:numId w:val="21"/>
        </w:numPr>
        <w:spacing w:line="276" w:lineRule="auto"/>
        <w:jc w:val="both"/>
        <w:rPr>
          <w:rFonts w:ascii="Calibri" w:hAnsi="Calibri" w:cs="Calibri"/>
          <w:sz w:val="20"/>
          <w:szCs w:val="20"/>
          <w:lang w:val="en-GB"/>
        </w:rPr>
      </w:pPr>
      <w:r w:rsidRPr="003A4E71">
        <w:rPr>
          <w:rFonts w:ascii="Calibri" w:eastAsia="sans-serif" w:hAnsi="Calibri" w:cs="Calibri"/>
          <w:sz w:val="20"/>
          <w:szCs w:val="20"/>
        </w:rPr>
        <w:t>The plan for an ecological corridor should describe management actions required to retain, restore or enhance ecological connectivity. The allowable activities within a corridor should relate directly to its purpose and therefore will be context specific</w:t>
      </w:r>
      <w:r w:rsidR="00230AEA" w:rsidRPr="003A4E71">
        <w:rPr>
          <w:rFonts w:ascii="Calibri" w:eastAsia="sans-serif" w:hAnsi="Calibri" w:cs="Calibri"/>
          <w:sz w:val="20"/>
          <w:szCs w:val="20"/>
        </w:rPr>
        <w:t xml:space="preserve">. </w:t>
      </w:r>
    </w:p>
    <w:p w14:paraId="038636E2" w14:textId="77777777" w:rsidR="002221FA" w:rsidRPr="003A4E71" w:rsidRDefault="002221FA" w:rsidP="009506CE">
      <w:pPr>
        <w:spacing w:line="276" w:lineRule="auto"/>
        <w:jc w:val="both"/>
        <w:rPr>
          <w:rFonts w:ascii="Calibri" w:hAnsi="Calibri" w:cs="Calibri"/>
          <w:sz w:val="20"/>
          <w:szCs w:val="20"/>
          <w:lang w:val="en-GB"/>
        </w:rPr>
      </w:pPr>
    </w:p>
    <w:p w14:paraId="4EF43B91"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Structural needs</w:t>
      </w:r>
    </w:p>
    <w:p w14:paraId="0A9DFDC0" w14:textId="77777777"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Are there structural ecological elements that are important to retain or enhance to ensure the corridor meets its objectives</w:t>
      </w:r>
      <w:r w:rsidRPr="003A4E71">
        <w:rPr>
          <w:rFonts w:ascii="Calibri" w:eastAsia="sans-serif" w:hAnsi="Calibri" w:cs="Calibri"/>
          <w:sz w:val="20"/>
          <w:szCs w:val="20"/>
          <w:lang w:val="en-GB"/>
        </w:rPr>
        <w:t xml:space="preserve">? </w:t>
      </w:r>
      <w:r w:rsidRPr="003A4E71">
        <w:rPr>
          <w:rFonts w:ascii="Calibri" w:eastAsia="sans-serif" w:hAnsi="Calibri" w:cs="Calibri"/>
          <w:sz w:val="20"/>
          <w:szCs w:val="20"/>
        </w:rPr>
        <w:t>Examples might include maintenance of a percentage of tree cover, restoration of a coral reef, implementation of riparian setbacks or maintenance of in-stream habitat components such as shaded areas</w:t>
      </w:r>
      <w:r w:rsidRPr="003A4E71">
        <w:rPr>
          <w:rFonts w:ascii="Calibri" w:eastAsia="sans-serif" w:hAnsi="Calibri" w:cs="Calibri"/>
          <w:sz w:val="20"/>
          <w:szCs w:val="20"/>
          <w:lang w:val="en-GB"/>
        </w:rPr>
        <w:t>.</w:t>
      </w:r>
    </w:p>
    <w:p w14:paraId="6A1C5A95" w14:textId="77777777"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Planned management actions should</w:t>
      </w:r>
      <w:r w:rsidRPr="003A4E71">
        <w:rPr>
          <w:rFonts w:ascii="Calibri" w:eastAsia="sans-serif" w:hAnsi="Calibri" w:cs="Calibri"/>
          <w:sz w:val="20"/>
          <w:szCs w:val="20"/>
          <w:lang w:val="en-GB"/>
        </w:rPr>
        <w:t xml:space="preserve"> </w:t>
      </w:r>
      <w:r w:rsidRPr="003A4E71">
        <w:rPr>
          <w:rFonts w:ascii="Calibri" w:eastAsia="sans-serif" w:hAnsi="Calibri" w:cs="Calibri"/>
          <w:sz w:val="20"/>
          <w:szCs w:val="20"/>
        </w:rPr>
        <w:t>describe practices that achieve sustainable levels of structural ecological elements.</w:t>
      </w:r>
    </w:p>
    <w:p w14:paraId="5CCBE9EF" w14:textId="77777777" w:rsidR="002221FA" w:rsidRPr="003A4E71" w:rsidRDefault="002221FA" w:rsidP="009506CE">
      <w:pPr>
        <w:spacing w:line="276" w:lineRule="auto"/>
        <w:jc w:val="both"/>
        <w:rPr>
          <w:rFonts w:ascii="Calibri" w:hAnsi="Calibri" w:cs="Calibri"/>
          <w:sz w:val="20"/>
          <w:szCs w:val="20"/>
          <w:lang w:val="en-GB"/>
        </w:rPr>
      </w:pPr>
    </w:p>
    <w:p w14:paraId="15DA4D91"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Human activity management</w:t>
      </w:r>
    </w:p>
    <w:p w14:paraId="72DE820C" w14:textId="4F185D54"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 xml:space="preserve">The management plan should prevent human pressures and threats that would increase fragmentation or undermine restoration efforts undertaken to achieve </w:t>
      </w:r>
      <w:r w:rsidR="002856F4" w:rsidRPr="003A4E71">
        <w:rPr>
          <w:rFonts w:ascii="Calibri" w:eastAsia="sans-serif" w:hAnsi="Calibri" w:cs="Calibri"/>
          <w:sz w:val="20"/>
          <w:szCs w:val="20"/>
        </w:rPr>
        <w:t>connectivity</w:t>
      </w:r>
    </w:p>
    <w:p w14:paraId="5D300669" w14:textId="2E6AB389" w:rsidR="002221FA" w:rsidRPr="003A4E71" w:rsidRDefault="00D35C1D" w:rsidP="009506CE">
      <w:pPr>
        <w:numPr>
          <w:ilvl w:val="0"/>
          <w:numId w:val="21"/>
        </w:num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rPr>
        <w:t xml:space="preserve">list prohibited or permissible activities and describe any restoration needed to achieve </w:t>
      </w:r>
      <w:r w:rsidR="002856F4" w:rsidRPr="003A4E71">
        <w:rPr>
          <w:rFonts w:ascii="Calibri" w:eastAsia="sans-serif" w:hAnsi="Calibri" w:cs="Calibri"/>
          <w:sz w:val="20"/>
          <w:szCs w:val="20"/>
        </w:rPr>
        <w:t>connectivity</w:t>
      </w:r>
    </w:p>
    <w:p w14:paraId="1672D452" w14:textId="77777777" w:rsidR="002221FA" w:rsidRPr="003A4E71" w:rsidRDefault="002221FA" w:rsidP="009506CE">
      <w:pPr>
        <w:spacing w:line="276" w:lineRule="auto"/>
        <w:jc w:val="both"/>
        <w:rPr>
          <w:rFonts w:ascii="Calibri" w:hAnsi="Calibri" w:cs="Calibri"/>
          <w:sz w:val="20"/>
          <w:szCs w:val="20"/>
          <w:lang w:val="en-GB"/>
        </w:rPr>
      </w:pPr>
    </w:p>
    <w:p w14:paraId="4E481006" w14:textId="77777777" w:rsidR="002221FA" w:rsidRPr="003A4E71" w:rsidRDefault="00D35C1D" w:rsidP="009506CE">
      <w:pPr>
        <w:numPr>
          <w:ilvl w:val="0"/>
          <w:numId w:val="23"/>
        </w:numPr>
        <w:spacing w:line="276" w:lineRule="auto"/>
        <w:jc w:val="both"/>
        <w:rPr>
          <w:rFonts w:ascii="Calibri" w:hAnsi="Calibri" w:cs="Calibri"/>
          <w:sz w:val="20"/>
          <w:szCs w:val="20"/>
          <w:lang w:val="it-IT"/>
        </w:rPr>
      </w:pPr>
      <w:r w:rsidRPr="003A4E71">
        <w:rPr>
          <w:rFonts w:ascii="Calibri" w:hAnsi="Calibri" w:cs="Calibri"/>
          <w:sz w:val="20"/>
          <w:szCs w:val="20"/>
          <w:lang w:val="it-IT"/>
        </w:rPr>
        <w:t xml:space="preserve">Monitoring, evaluation and reporting requirements </w:t>
      </w:r>
    </w:p>
    <w:p w14:paraId="2560FDD0" w14:textId="77777777" w:rsidR="00772932" w:rsidRPr="003A4E71" w:rsidRDefault="00D35C1D" w:rsidP="009506CE">
      <w:pPr>
        <w:numPr>
          <w:ilvl w:val="0"/>
          <w:numId w:val="21"/>
        </w:numPr>
        <w:spacing w:line="276" w:lineRule="auto"/>
        <w:jc w:val="both"/>
        <w:rPr>
          <w:rFonts w:ascii="Calibri" w:eastAsia="sans-serif" w:hAnsi="Calibri" w:cs="Calibri"/>
          <w:sz w:val="20"/>
          <w:szCs w:val="20"/>
        </w:rPr>
      </w:pPr>
      <w:r w:rsidRPr="003A4E71">
        <w:rPr>
          <w:rFonts w:ascii="Calibri" w:eastAsia="sans-serif" w:hAnsi="Calibri" w:cs="Calibri"/>
          <w:sz w:val="20"/>
          <w:szCs w:val="20"/>
        </w:rPr>
        <w:t>include a monitoring and evaluation plan, along with a strategy for securing resources to implement it</w:t>
      </w:r>
      <w:r w:rsidRPr="003A4E71">
        <w:rPr>
          <w:rFonts w:ascii="Calibri" w:eastAsia="sans-serif" w:hAnsi="Calibri" w:cs="Calibri"/>
          <w:sz w:val="20"/>
          <w:szCs w:val="20"/>
          <w:lang w:val="en-GB"/>
        </w:rPr>
        <w:t xml:space="preserve">. </w:t>
      </w:r>
    </w:p>
    <w:p w14:paraId="0B71544E" w14:textId="30BC5273" w:rsidR="00772932" w:rsidRPr="003A4E71" w:rsidRDefault="00772932" w:rsidP="009506CE">
      <w:pPr>
        <w:pStyle w:val="ae"/>
        <w:numPr>
          <w:ilvl w:val="0"/>
          <w:numId w:val="23"/>
        </w:numPr>
        <w:tabs>
          <w:tab w:val="left" w:pos="845"/>
        </w:tabs>
        <w:spacing w:line="276" w:lineRule="auto"/>
        <w:jc w:val="both"/>
        <w:rPr>
          <w:rFonts w:ascii="Calibri" w:eastAsia="sans-serif" w:hAnsi="Calibri" w:cs="Calibri"/>
          <w:sz w:val="20"/>
          <w:szCs w:val="20"/>
        </w:rPr>
      </w:pPr>
      <w:r w:rsidRPr="003A4E71">
        <w:rPr>
          <w:rFonts w:ascii="Calibri" w:eastAsia="sans-serif" w:hAnsi="Calibri" w:cs="Calibri"/>
          <w:sz w:val="20"/>
          <w:szCs w:val="20"/>
        </w:rPr>
        <w:t>Environmental and Social Management P</w:t>
      </w:r>
      <w:r w:rsidR="005A04EC" w:rsidRPr="003A4E71">
        <w:rPr>
          <w:rFonts w:ascii="Calibri" w:eastAsia="sans-serif" w:hAnsi="Calibri" w:cs="Calibri"/>
          <w:sz w:val="20"/>
          <w:szCs w:val="20"/>
        </w:rPr>
        <w:t>l</w:t>
      </w:r>
      <w:r w:rsidRPr="003A4E71">
        <w:rPr>
          <w:rFonts w:ascii="Calibri" w:eastAsia="sans-serif" w:hAnsi="Calibri" w:cs="Calibri"/>
          <w:sz w:val="20"/>
          <w:szCs w:val="20"/>
        </w:rPr>
        <w:t>an</w:t>
      </w:r>
    </w:p>
    <w:p w14:paraId="531090EC" w14:textId="77777777" w:rsidR="00271545" w:rsidRPr="003A4E71" w:rsidRDefault="00271545" w:rsidP="009506CE">
      <w:pPr>
        <w:tabs>
          <w:tab w:val="left" w:pos="845"/>
        </w:tabs>
        <w:autoSpaceDE w:val="0"/>
        <w:autoSpaceDN w:val="0"/>
        <w:adjustRightInd w:val="0"/>
        <w:spacing w:line="276" w:lineRule="auto"/>
        <w:ind w:left="283"/>
        <w:jc w:val="both"/>
        <w:rPr>
          <w:rFonts w:asciiTheme="majorHAnsi" w:hAnsiTheme="majorHAnsi"/>
          <w:sz w:val="20"/>
          <w:szCs w:val="20"/>
        </w:rPr>
      </w:pPr>
    </w:p>
    <w:p w14:paraId="15BBF12E" w14:textId="0586AB10" w:rsidR="00772932" w:rsidRPr="003A4E71" w:rsidRDefault="00271545" w:rsidP="009506CE">
      <w:pPr>
        <w:tabs>
          <w:tab w:val="left" w:pos="845"/>
        </w:tabs>
        <w:autoSpaceDE w:val="0"/>
        <w:autoSpaceDN w:val="0"/>
        <w:adjustRightInd w:val="0"/>
        <w:spacing w:line="276" w:lineRule="auto"/>
        <w:ind w:left="283"/>
        <w:jc w:val="both"/>
        <w:rPr>
          <w:rFonts w:ascii="Calibri" w:eastAsia="sans-serif" w:hAnsi="Calibri" w:cs="Calibri"/>
          <w:sz w:val="20"/>
          <w:szCs w:val="20"/>
        </w:rPr>
      </w:pPr>
      <w:r w:rsidRPr="003A4E71">
        <w:rPr>
          <w:rFonts w:asciiTheme="majorHAnsi" w:hAnsiTheme="majorHAnsi"/>
          <w:sz w:val="20"/>
          <w:szCs w:val="20"/>
        </w:rPr>
        <w:t>R</w:t>
      </w:r>
      <w:r w:rsidR="00772932" w:rsidRPr="003A4E71">
        <w:rPr>
          <w:rFonts w:asciiTheme="majorHAnsi" w:hAnsiTheme="majorHAnsi"/>
          <w:sz w:val="20"/>
          <w:szCs w:val="20"/>
        </w:rPr>
        <w:t>efer</w:t>
      </w:r>
      <w:r w:rsidR="00772932" w:rsidRPr="003A4E71">
        <w:rPr>
          <w:rFonts w:ascii="Calibri" w:eastAsia="sans-serif" w:hAnsi="Calibri" w:cs="Calibri"/>
          <w:sz w:val="20"/>
          <w:szCs w:val="20"/>
        </w:rPr>
        <w:t xml:space="preserve"> to the UNDP SES </w:t>
      </w:r>
      <w:hyperlink r:id="rId35" w:history="1">
        <w:r w:rsidR="00772932" w:rsidRPr="003A4E71">
          <w:rPr>
            <w:rStyle w:val="a9"/>
            <w:rFonts w:ascii="Calibri" w:eastAsia="sans-serif" w:hAnsi="Calibri" w:cs="Calibri"/>
            <w:sz w:val="20"/>
            <w:szCs w:val="20"/>
          </w:rPr>
          <w:t>Guidance Note on Assessment and Management</w:t>
        </w:r>
      </w:hyperlink>
      <w:r w:rsidR="00772932" w:rsidRPr="003A4E71">
        <w:rPr>
          <w:rFonts w:ascii="Calibri" w:eastAsia="sans-serif" w:hAnsi="Calibri" w:cs="Calibri"/>
          <w:sz w:val="20"/>
          <w:szCs w:val="20"/>
        </w:rPr>
        <w:t xml:space="preserve"> for additional information.</w:t>
      </w:r>
    </w:p>
    <w:p w14:paraId="1A5D3033" w14:textId="77777777" w:rsidR="00271545" w:rsidRPr="003A4E71" w:rsidRDefault="00271545" w:rsidP="00FA0EBD">
      <w:pPr>
        <w:spacing w:line="276" w:lineRule="auto"/>
        <w:jc w:val="both"/>
        <w:rPr>
          <w:rFonts w:asciiTheme="majorHAnsi" w:hAnsiTheme="majorHAnsi"/>
          <w:sz w:val="20"/>
          <w:szCs w:val="20"/>
        </w:rPr>
      </w:pPr>
    </w:p>
    <w:p w14:paraId="66203811" w14:textId="77777777" w:rsidR="00772932" w:rsidRPr="003A4E71" w:rsidRDefault="00772932" w:rsidP="00FA0EBD">
      <w:pPr>
        <w:spacing w:line="276" w:lineRule="auto"/>
        <w:jc w:val="both"/>
        <w:rPr>
          <w:rFonts w:asciiTheme="majorHAnsi" w:hAnsiTheme="majorHAnsi"/>
          <w:sz w:val="20"/>
          <w:szCs w:val="20"/>
        </w:rPr>
      </w:pPr>
      <w:r w:rsidRPr="003A4E71">
        <w:rPr>
          <w:rFonts w:asciiTheme="majorHAnsi" w:hAnsiTheme="majorHAnsi"/>
          <w:sz w:val="20"/>
          <w:szCs w:val="20"/>
        </w:rPr>
        <w:t>An ESMP is prepared as part of the Environmental and Social Impact Assessment (ESIA) report or as a stand-alone document.</w:t>
      </w:r>
      <w:r w:rsidRPr="003A4E71">
        <w:footnoteReference w:id="7"/>
      </w:r>
      <w:r w:rsidRPr="003A4E71">
        <w:rPr>
          <w:rFonts w:asciiTheme="majorHAnsi" w:hAnsiTheme="majorHAnsi"/>
          <w:sz w:val="20"/>
          <w:szCs w:val="20"/>
        </w:rPr>
        <w:t xml:space="preserve"> The content of the ESMP should address the following sections: </w:t>
      </w:r>
    </w:p>
    <w:p w14:paraId="7D13D384" w14:textId="77777777" w:rsidR="00772932" w:rsidRPr="003A4E71" w:rsidRDefault="00772932" w:rsidP="009506CE">
      <w:pPr>
        <w:tabs>
          <w:tab w:val="left" w:pos="845"/>
        </w:tabs>
        <w:autoSpaceDE w:val="0"/>
        <w:autoSpaceDN w:val="0"/>
        <w:adjustRightInd w:val="0"/>
        <w:spacing w:line="276" w:lineRule="auto"/>
        <w:ind w:left="283"/>
        <w:jc w:val="both"/>
        <w:rPr>
          <w:rFonts w:asciiTheme="majorHAnsi" w:hAnsiTheme="majorHAnsi"/>
          <w:b/>
          <w:iCs/>
          <w:color w:val="000000"/>
          <w:sz w:val="20"/>
          <w:szCs w:val="20"/>
        </w:rPr>
      </w:pPr>
      <w:r w:rsidRPr="003A4E71">
        <w:rPr>
          <w:rFonts w:asciiTheme="majorHAnsi" w:hAnsiTheme="majorHAnsi"/>
          <w:b/>
          <w:sz w:val="20"/>
          <w:szCs w:val="20"/>
        </w:rPr>
        <w:t xml:space="preserve">(1) </w:t>
      </w:r>
      <w:r w:rsidRPr="003A4E71">
        <w:rPr>
          <w:rFonts w:asciiTheme="majorHAnsi" w:hAnsiTheme="majorHAnsi" w:cs="Times"/>
          <w:b/>
          <w:sz w:val="20"/>
          <w:szCs w:val="20"/>
        </w:rPr>
        <w:t xml:space="preserve">Mitigation: </w:t>
      </w:r>
      <w:r w:rsidRPr="003A4E71">
        <w:rPr>
          <w:rFonts w:asciiTheme="majorHAnsi" w:hAnsiTheme="majorHAnsi"/>
          <w:sz w:val="20"/>
          <w:szCs w:val="20"/>
        </w:rPr>
        <w:t>Identifies measures and actions in accordance with the mitigation hierarchy that avoid, or if avoidance not possible, reduce potentially significant adverse social and environmental impacts to acceptable levels. Specifically, the ESMP: (a) identifies and summarizes all anticipated significant adverse social and environmental impacts;</w:t>
      </w:r>
      <w:r w:rsidRPr="003A4E71">
        <w:rPr>
          <w:rFonts w:asciiTheme="majorHAnsi" w:hAnsiTheme="majorHAnsi" w:cs="Times"/>
          <w:sz w:val="20"/>
          <w:szCs w:val="20"/>
        </w:rPr>
        <w:t xml:space="preserve"> (b)</w:t>
      </w:r>
      <w:r w:rsidRPr="003A4E71">
        <w:rPr>
          <w:rFonts w:asciiTheme="majorHAnsi" w:hAnsiTheme="majorHAnsi" w:cs="Times"/>
          <w:b/>
          <w:sz w:val="20"/>
          <w:szCs w:val="20"/>
        </w:rPr>
        <w:t xml:space="preserve"> </w:t>
      </w:r>
      <w:r w:rsidRPr="003A4E71">
        <w:rPr>
          <w:rFonts w:asciiTheme="majorHAnsi" w:hAnsiTheme="majorHAnsi"/>
          <w:sz w:val="20"/>
          <w:szCs w:val="20"/>
        </w:rPr>
        <w:t xml:space="preserve">describes – with technical details – each mitigation measure, including the type of impact to which it relates and the conditions under which it is required (e.g., continuously or in the event of contingencies), together with designs, equipment descriptions, and operating procedures, as appropriate; </w:t>
      </w:r>
      <w:r w:rsidRPr="003A4E71">
        <w:rPr>
          <w:rFonts w:asciiTheme="majorHAnsi" w:hAnsiTheme="majorHAnsi" w:cs="Times"/>
          <w:sz w:val="20"/>
          <w:szCs w:val="20"/>
        </w:rPr>
        <w:t>(c)</w:t>
      </w:r>
      <w:r w:rsidRPr="003A4E71">
        <w:rPr>
          <w:rFonts w:asciiTheme="majorHAnsi" w:hAnsiTheme="majorHAnsi" w:cs="Times"/>
          <w:b/>
          <w:sz w:val="20"/>
          <w:szCs w:val="20"/>
        </w:rPr>
        <w:t xml:space="preserve"> </w:t>
      </w:r>
      <w:r w:rsidRPr="003A4E71">
        <w:rPr>
          <w:rFonts w:asciiTheme="majorHAnsi" w:hAnsiTheme="majorHAnsi"/>
          <w:sz w:val="20"/>
          <w:szCs w:val="20"/>
        </w:rPr>
        <w:t xml:space="preserve">estimates any potential social and environmental impacts of these measures and any residual impacts following mitigation; and </w:t>
      </w:r>
      <w:r w:rsidRPr="003A4E71">
        <w:rPr>
          <w:rFonts w:asciiTheme="majorHAnsi" w:hAnsiTheme="majorHAnsi" w:cs="Times"/>
          <w:sz w:val="20"/>
          <w:szCs w:val="20"/>
        </w:rPr>
        <w:t xml:space="preserve">(d) </w:t>
      </w:r>
      <w:r w:rsidRPr="003A4E71">
        <w:rPr>
          <w:rFonts w:asciiTheme="majorHAnsi" w:hAnsiTheme="majorHAnsi"/>
          <w:sz w:val="20"/>
          <w:szCs w:val="20"/>
        </w:rPr>
        <w:t xml:space="preserve">takes into account, and is consistent with, other required mitigation plans (e.g. for displacement, indigenous peoples). </w:t>
      </w:r>
    </w:p>
    <w:p w14:paraId="7CA66C01" w14:textId="77777777" w:rsidR="00772932" w:rsidRPr="003A4E71" w:rsidRDefault="00772932" w:rsidP="009506CE">
      <w:pPr>
        <w:tabs>
          <w:tab w:val="left" w:pos="845"/>
        </w:tabs>
        <w:autoSpaceDE w:val="0"/>
        <w:autoSpaceDN w:val="0"/>
        <w:adjustRightInd w:val="0"/>
        <w:spacing w:line="276" w:lineRule="auto"/>
        <w:ind w:left="283"/>
        <w:jc w:val="both"/>
        <w:rPr>
          <w:rFonts w:asciiTheme="majorHAnsi" w:hAnsiTheme="majorHAnsi"/>
          <w:b/>
          <w:iCs/>
          <w:color w:val="000000"/>
          <w:sz w:val="20"/>
          <w:szCs w:val="20"/>
        </w:rPr>
      </w:pPr>
      <w:r w:rsidRPr="003A4E71">
        <w:rPr>
          <w:rFonts w:asciiTheme="majorHAnsi" w:hAnsiTheme="majorHAnsi"/>
          <w:b/>
          <w:sz w:val="20"/>
          <w:szCs w:val="20"/>
        </w:rPr>
        <w:t xml:space="preserve">(2) </w:t>
      </w:r>
      <w:r w:rsidRPr="003A4E71">
        <w:rPr>
          <w:rFonts w:asciiTheme="majorHAnsi" w:hAnsiTheme="majorHAnsi" w:cs="Times"/>
          <w:b/>
          <w:sz w:val="20"/>
          <w:szCs w:val="20"/>
        </w:rPr>
        <w:t xml:space="preserve">Monitoring: </w:t>
      </w:r>
      <w:r w:rsidRPr="003A4E71">
        <w:rPr>
          <w:rFonts w:asciiTheme="majorHAnsi" w:hAnsiTheme="majorHAnsi"/>
          <w:sz w:val="20"/>
          <w:szCs w:val="20"/>
        </w:rPr>
        <w:t>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w:t>
      </w:r>
      <w:r w:rsidRPr="003A4E71">
        <w:rPr>
          <w:rFonts w:asciiTheme="majorHAnsi" w:hAnsiTheme="majorHAnsi" w:cs="Times"/>
          <w:sz w:val="20"/>
          <w:szCs w:val="20"/>
        </w:rPr>
        <w:t xml:space="preserve"> </w:t>
      </w:r>
      <w:r w:rsidRPr="003A4E71">
        <w:rPr>
          <w:rFonts w:asciiTheme="majorHAnsi" w:hAnsiTheme="majorHAnsi"/>
          <w:sz w:val="20"/>
          <w:szCs w:val="20"/>
        </w:rPr>
        <w:t>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r w:rsidRPr="003A4E71">
        <w:rPr>
          <w:rFonts w:asciiTheme="majorHAnsi" w:hAnsiTheme="majorHAnsi"/>
          <w:b/>
          <w:iCs/>
          <w:color w:val="000000"/>
          <w:sz w:val="20"/>
          <w:szCs w:val="20"/>
        </w:rPr>
        <w:t xml:space="preserve"> </w:t>
      </w:r>
    </w:p>
    <w:p w14:paraId="178A68B6" w14:textId="77777777" w:rsidR="00772932" w:rsidRPr="003A4E71" w:rsidRDefault="00772932" w:rsidP="009506CE">
      <w:pPr>
        <w:tabs>
          <w:tab w:val="left" w:pos="845"/>
        </w:tabs>
        <w:spacing w:line="276" w:lineRule="auto"/>
        <w:ind w:left="283"/>
        <w:jc w:val="both"/>
        <w:rPr>
          <w:rFonts w:asciiTheme="majorHAnsi" w:hAnsiTheme="majorHAnsi" w:cs="Times"/>
          <w:b/>
          <w:sz w:val="20"/>
          <w:szCs w:val="20"/>
        </w:rPr>
      </w:pPr>
      <w:r w:rsidRPr="003A4E71">
        <w:rPr>
          <w:rFonts w:asciiTheme="majorHAnsi" w:hAnsiTheme="majorHAnsi"/>
          <w:b/>
          <w:sz w:val="20"/>
          <w:szCs w:val="20"/>
        </w:rPr>
        <w:t xml:space="preserve">(3) </w:t>
      </w:r>
      <w:r w:rsidRPr="003A4E71">
        <w:rPr>
          <w:rFonts w:asciiTheme="majorHAnsi" w:hAnsiTheme="majorHAnsi" w:cs="Times"/>
          <w:b/>
          <w:sz w:val="20"/>
          <w:szCs w:val="20"/>
        </w:rPr>
        <w:t xml:space="preserve">Capacity development and training: </w:t>
      </w:r>
      <w:r w:rsidRPr="003A4E71">
        <w:rPr>
          <w:rFonts w:asciiTheme="majorHAnsi" w:hAnsiTheme="majorHAnsi"/>
          <w:sz w:val="20"/>
          <w:szCs w:val="20"/>
        </w:rPr>
        <w:t xml:space="preserve">To support timely and effective implementation of social and environmental project components and mitigation measures, the ESMP draws on the environmental and social assessment of the existence, role, and capability of responsible parties on site or at the agency and ministry level. Specifically, the ESMP provides a description of institutional arrangements, identifying which party is responsible for carrying out the mitigation and monitoring measures (e.g. for operation, supervision, enforcement, monitoring of implementation, remedial action, financing, reporting, and staff training). </w:t>
      </w:r>
      <w:r w:rsidRPr="003A4E71">
        <w:rPr>
          <w:rFonts w:asciiTheme="majorHAnsi" w:hAnsiTheme="majorHAnsi" w:cs="Times"/>
          <w:sz w:val="20"/>
          <w:szCs w:val="20"/>
        </w:rPr>
        <w:t xml:space="preserve">Where support for </w:t>
      </w:r>
      <w:r w:rsidRPr="003A4E71">
        <w:rPr>
          <w:rFonts w:asciiTheme="majorHAnsi" w:hAnsiTheme="majorHAnsi"/>
          <w:sz w:val="20"/>
          <w:szCs w:val="20"/>
        </w:rPr>
        <w:t>strengthening social and environmental management capability is identified, ESMP recommends the establishment or expansion of the parties responsible, the training of staff and any additional measures that may be necessary to support implementation of mitigation measures and any other recommendations of the environmental and social assessment.</w:t>
      </w:r>
    </w:p>
    <w:p w14:paraId="33DFDBD2" w14:textId="77777777" w:rsidR="00772932" w:rsidRPr="003A4E71" w:rsidRDefault="00772932" w:rsidP="009506CE">
      <w:pPr>
        <w:tabs>
          <w:tab w:val="left" w:pos="845"/>
        </w:tabs>
        <w:spacing w:line="276" w:lineRule="auto"/>
        <w:ind w:left="283"/>
        <w:jc w:val="both"/>
        <w:rPr>
          <w:rFonts w:asciiTheme="majorHAnsi" w:hAnsiTheme="majorHAnsi" w:cstheme="minorBidi"/>
          <w:sz w:val="20"/>
          <w:szCs w:val="20"/>
        </w:rPr>
      </w:pPr>
      <w:r w:rsidRPr="003A4E71">
        <w:rPr>
          <w:rFonts w:asciiTheme="majorHAnsi" w:hAnsiTheme="majorHAnsi"/>
          <w:b/>
          <w:iCs/>
          <w:color w:val="000000"/>
          <w:sz w:val="20"/>
          <w:szCs w:val="20"/>
        </w:rPr>
        <w:t xml:space="preserve">(4) Stakeholder Engagement: </w:t>
      </w:r>
      <w:r w:rsidRPr="003A4E71">
        <w:rPr>
          <w:rFonts w:asciiTheme="majorHAnsi" w:hAnsiTheme="majorHAnsi"/>
          <w:iCs/>
          <w:color w:val="000000"/>
          <w:sz w:val="20"/>
          <w:szCs w:val="20"/>
        </w:rPr>
        <w:t>Summarizes and links to project Stakeholder Engagement Plan or</w:t>
      </w:r>
      <w:r w:rsidRPr="003A4E71">
        <w:rPr>
          <w:rFonts w:asciiTheme="majorHAnsi" w:hAnsiTheme="majorHAnsi"/>
          <w:color w:val="000000"/>
          <w:sz w:val="20"/>
          <w:szCs w:val="20"/>
        </w:rPr>
        <w:t xml:space="preserve"> outlines plan to engage in meaningful, effective and informed consultations with affected stakeholders. Includes information on (a) means used to inform and involve affected people in the assessment process; and (b) summary of stakeholder engagement plan for meaningful, effective consultations during project implementation, including identification of milestones for consultations, information disclosure, and periodic reporting on progress on project implementation. Require documentation of consultations (summaries including presentations, key points raised and responses provided, participation lists). </w:t>
      </w:r>
      <w:r w:rsidRPr="003A4E71">
        <w:rPr>
          <w:rFonts w:asciiTheme="majorHAnsi" w:hAnsiTheme="majorHAnsi"/>
          <w:sz w:val="20"/>
          <w:szCs w:val="20"/>
        </w:rPr>
        <w:t>Include information on project grievance mechanism (below) and on UNDP Accountability Mechanisms (SRM, SECU).</w:t>
      </w:r>
    </w:p>
    <w:p w14:paraId="2E00C8A1" w14:textId="77777777" w:rsidR="00772932" w:rsidRPr="003A4E71" w:rsidRDefault="00772932" w:rsidP="009506CE">
      <w:pPr>
        <w:tabs>
          <w:tab w:val="left" w:pos="845"/>
        </w:tabs>
        <w:autoSpaceDE w:val="0"/>
        <w:autoSpaceDN w:val="0"/>
        <w:adjustRightInd w:val="0"/>
        <w:spacing w:line="276" w:lineRule="auto"/>
        <w:ind w:left="283"/>
        <w:jc w:val="both"/>
        <w:rPr>
          <w:rFonts w:asciiTheme="majorHAnsi" w:hAnsiTheme="majorHAnsi"/>
          <w:color w:val="000000"/>
          <w:sz w:val="20"/>
          <w:szCs w:val="20"/>
        </w:rPr>
      </w:pPr>
      <w:r w:rsidRPr="003A4E71">
        <w:rPr>
          <w:rFonts w:asciiTheme="majorHAnsi" w:hAnsiTheme="majorHAnsi"/>
          <w:b/>
          <w:sz w:val="20"/>
          <w:szCs w:val="20"/>
        </w:rPr>
        <w:t>(5) Grievance redress mechanism:</w:t>
      </w:r>
      <w:r w:rsidRPr="003A4E71">
        <w:rPr>
          <w:rFonts w:asciiTheme="majorHAnsi" w:hAnsiTheme="majorHAnsi"/>
          <w:sz w:val="20"/>
          <w:szCs w:val="20"/>
        </w:rPr>
        <w:t xml:space="preserve"> </w:t>
      </w:r>
      <w:r w:rsidRPr="003A4E71">
        <w:rPr>
          <w:rFonts w:asciiTheme="majorHAnsi" w:hAnsiTheme="majorHAnsi"/>
          <w:color w:val="000000"/>
          <w:sz w:val="20"/>
          <w:szCs w:val="20"/>
        </w:rPr>
        <w:t>Describes effective processes for receiving and addressing stakeholder concerns and grievances regarding the project’s social and environmental performance.</w:t>
      </w:r>
    </w:p>
    <w:p w14:paraId="6F1D8AF2" w14:textId="77777777" w:rsidR="00772932" w:rsidRPr="003A4E71" w:rsidRDefault="00772932" w:rsidP="009506CE">
      <w:pPr>
        <w:tabs>
          <w:tab w:val="left" w:pos="845"/>
        </w:tabs>
        <w:autoSpaceDE w:val="0"/>
        <w:autoSpaceDN w:val="0"/>
        <w:adjustRightInd w:val="0"/>
        <w:spacing w:line="276" w:lineRule="auto"/>
        <w:ind w:left="283"/>
        <w:jc w:val="both"/>
        <w:rPr>
          <w:rFonts w:asciiTheme="majorHAnsi" w:hAnsiTheme="majorHAnsi"/>
          <w:color w:val="000000"/>
          <w:sz w:val="20"/>
          <w:szCs w:val="20"/>
        </w:rPr>
      </w:pPr>
      <w:r w:rsidRPr="003A4E71">
        <w:rPr>
          <w:rFonts w:asciiTheme="majorHAnsi" w:hAnsiTheme="majorHAnsi"/>
          <w:sz w:val="20"/>
          <w:szCs w:val="20"/>
        </w:rPr>
        <w:t>Describe mechanisms to provide stakeholders and potential affected communities avenues to provide feedback or grievances, and receive responses, with regard to the implementation of specific activities, policies, or regulations.</w:t>
      </w:r>
    </w:p>
    <w:p w14:paraId="17383BBA" w14:textId="138E0304" w:rsidR="002221FA" w:rsidRPr="003A4E71" w:rsidRDefault="00772932" w:rsidP="009506CE">
      <w:pPr>
        <w:numPr>
          <w:ilvl w:val="0"/>
          <w:numId w:val="23"/>
        </w:numPr>
        <w:tabs>
          <w:tab w:val="left" w:pos="845"/>
        </w:tabs>
        <w:spacing w:line="276" w:lineRule="auto"/>
        <w:jc w:val="both"/>
        <w:rPr>
          <w:rFonts w:ascii="Calibri" w:hAnsi="Calibri" w:cs="Calibri"/>
          <w:sz w:val="20"/>
          <w:szCs w:val="20"/>
        </w:rPr>
      </w:pPr>
      <w:r w:rsidRPr="003A4E71">
        <w:rPr>
          <w:rFonts w:asciiTheme="majorHAnsi" w:hAnsiTheme="majorHAnsi"/>
          <w:b/>
          <w:sz w:val="20"/>
          <w:szCs w:val="20"/>
        </w:rPr>
        <w:t xml:space="preserve">(6) </w:t>
      </w:r>
      <w:r w:rsidRPr="003A4E71">
        <w:rPr>
          <w:rFonts w:asciiTheme="majorHAnsi" w:hAnsiTheme="majorHAnsi" w:cs="Times"/>
          <w:b/>
          <w:sz w:val="20"/>
          <w:szCs w:val="20"/>
        </w:rPr>
        <w:t xml:space="preserve">Implementation action plan (schedule and cost estimates): </w:t>
      </w:r>
      <w:r w:rsidRPr="003A4E71">
        <w:rPr>
          <w:rFonts w:asciiTheme="majorHAnsi" w:hAnsiTheme="majorHAnsi"/>
          <w:sz w:val="20"/>
          <w:szCs w:val="20"/>
        </w:rPr>
        <w:t xml:space="preserve">For all four above aspects (mitigation, monitoring, capacity development, and stakeholder engagement), ESMP provides (a) an implementation </w:t>
      </w:r>
    </w:p>
    <w:p w14:paraId="635819DF" w14:textId="7ED5C142" w:rsidR="002221FA" w:rsidRPr="003A4E71" w:rsidRDefault="10E1CEC1" w:rsidP="009506CE">
      <w:pPr>
        <w:pStyle w:val="1"/>
        <w:spacing w:line="276" w:lineRule="auto"/>
        <w:ind w:left="0" w:firstLine="0"/>
        <w:jc w:val="both"/>
        <w:rPr>
          <w:rFonts w:ascii="Calibri" w:hAnsi="Calibri" w:cs="Calibri"/>
          <w:sz w:val="24"/>
          <w:szCs w:val="24"/>
        </w:rPr>
      </w:pPr>
      <w:bookmarkStart w:id="393" w:name="_Toc391460571"/>
      <w:bookmarkStart w:id="394" w:name="_Toc1837701842"/>
      <w:bookmarkStart w:id="395" w:name="_Toc1398103791"/>
      <w:bookmarkStart w:id="396" w:name="_Toc11499680"/>
      <w:bookmarkStart w:id="397" w:name="_Toc1591515758"/>
      <w:bookmarkStart w:id="398" w:name="_Toc324817199"/>
      <w:bookmarkStart w:id="399" w:name="_Toc110810037"/>
      <w:r w:rsidRPr="003A4E71">
        <w:rPr>
          <w:rFonts w:ascii="Calibri" w:hAnsi="Calibri" w:cs="Calibri"/>
          <w:sz w:val="24"/>
          <w:szCs w:val="24"/>
        </w:rPr>
        <w:t>Annex 4. Indicative outline for the</w:t>
      </w:r>
      <w:r w:rsidR="44836CD4" w:rsidRPr="003A4E71">
        <w:rPr>
          <w:rFonts w:ascii="Calibri" w:hAnsi="Calibri" w:cs="Calibri"/>
          <w:sz w:val="24"/>
          <w:szCs w:val="24"/>
        </w:rPr>
        <w:t xml:space="preserve"> </w:t>
      </w:r>
      <w:r w:rsidRPr="003A4E71">
        <w:rPr>
          <w:rFonts w:ascii="Calibri" w:hAnsi="Calibri" w:cs="Calibri"/>
          <w:sz w:val="24"/>
          <w:szCs w:val="24"/>
        </w:rPr>
        <w:t xml:space="preserve">Degraded Habitat Restoration Plans </w:t>
      </w:r>
      <w:bookmarkEnd w:id="393"/>
      <w:bookmarkEnd w:id="394"/>
      <w:bookmarkEnd w:id="395"/>
      <w:bookmarkEnd w:id="396"/>
      <w:bookmarkEnd w:id="397"/>
      <w:bookmarkEnd w:id="398"/>
      <w:bookmarkEnd w:id="399"/>
    </w:p>
    <w:p w14:paraId="45E56EE8" w14:textId="77777777" w:rsidR="002221FA" w:rsidRPr="003A4E71" w:rsidRDefault="00D35C1D" w:rsidP="009506CE">
      <w:pPr>
        <w:spacing w:line="276" w:lineRule="auto"/>
        <w:jc w:val="both"/>
        <w:rPr>
          <w:rFonts w:ascii="Calibri" w:eastAsia="sans-serif" w:hAnsi="Calibri" w:cs="Calibri"/>
          <w:sz w:val="20"/>
          <w:szCs w:val="20"/>
          <w:lang w:val="en-GB"/>
        </w:rPr>
      </w:pPr>
      <w:r w:rsidRPr="003A4E71">
        <w:rPr>
          <w:rFonts w:ascii="Calibri" w:eastAsia="sans-serif" w:hAnsi="Calibri" w:cs="Calibri"/>
          <w:sz w:val="20"/>
          <w:szCs w:val="20"/>
          <w:lang w:val="en-GB"/>
        </w:rPr>
        <w:t>E</w:t>
      </w:r>
      <w:r w:rsidRPr="003A4E71">
        <w:rPr>
          <w:rFonts w:ascii="Calibri" w:eastAsia="sans-serif" w:hAnsi="Calibri" w:cs="Calibri"/>
          <w:sz w:val="20"/>
          <w:szCs w:val="20"/>
        </w:rPr>
        <w:t>cological restoration as the process</w:t>
      </w:r>
      <w:r w:rsidRPr="003A4E71">
        <w:rPr>
          <w:rStyle w:val="a6"/>
          <w:rFonts w:ascii="Calibri" w:eastAsia="sans-serif" w:hAnsi="Calibri" w:cs="Calibri"/>
          <w:sz w:val="20"/>
          <w:szCs w:val="20"/>
        </w:rPr>
        <w:footnoteReference w:id="8"/>
      </w:r>
      <w:r w:rsidRPr="003A4E71">
        <w:rPr>
          <w:rFonts w:ascii="Calibri" w:eastAsia="sans-serif" w:hAnsi="Calibri" w:cs="Calibri"/>
          <w:sz w:val="20"/>
          <w:szCs w:val="20"/>
        </w:rPr>
        <w:t xml:space="preserve"> of assisting the recovery of an ecosystem that has been degraded, damaged, or destroyed.</w:t>
      </w:r>
      <w:r w:rsidRPr="003A4E71">
        <w:rPr>
          <w:rFonts w:ascii="Calibri" w:eastAsia="sans-serif" w:hAnsi="Calibri" w:cs="Calibri"/>
          <w:sz w:val="20"/>
          <w:szCs w:val="20"/>
          <w:lang w:val="en-GB"/>
        </w:rPr>
        <w:t xml:space="preserve"> The degraded habitat restoration plan shall include the following elements</w:t>
      </w:r>
    </w:p>
    <w:p w14:paraId="612E4650" w14:textId="77777777" w:rsidR="002221FA" w:rsidRPr="003A4E71" w:rsidRDefault="002221FA" w:rsidP="009506CE">
      <w:pPr>
        <w:spacing w:line="276" w:lineRule="auto"/>
        <w:jc w:val="both"/>
        <w:rPr>
          <w:rFonts w:ascii="Calibri" w:eastAsia="sans-serif" w:hAnsi="Calibri" w:cs="Calibri"/>
          <w:sz w:val="20"/>
          <w:szCs w:val="20"/>
          <w:lang w:val="en-GB"/>
        </w:rPr>
      </w:pPr>
    </w:p>
    <w:p w14:paraId="474C55D6" w14:textId="77777777" w:rsidR="002221FA" w:rsidRPr="003A4E71" w:rsidRDefault="00D35C1D" w:rsidP="009506CE">
      <w:pPr>
        <w:numPr>
          <w:ilvl w:val="0"/>
          <w:numId w:val="22"/>
        </w:numPr>
        <w:spacing w:line="276" w:lineRule="auto"/>
        <w:jc w:val="both"/>
        <w:rPr>
          <w:rFonts w:ascii="Calibri" w:hAnsi="Calibri" w:cs="Calibri"/>
          <w:sz w:val="20"/>
          <w:szCs w:val="20"/>
          <w:lang w:val="it-IT"/>
        </w:rPr>
      </w:pPr>
      <w:r w:rsidRPr="003A4E71">
        <w:rPr>
          <w:rFonts w:ascii="Calibri" w:hAnsi="Calibri" w:cs="Calibri"/>
          <w:sz w:val="20"/>
          <w:szCs w:val="20"/>
          <w:lang w:val="it-IT"/>
        </w:rPr>
        <w:t>Introduction</w:t>
      </w:r>
    </w:p>
    <w:p w14:paraId="5685C65C" w14:textId="77777777" w:rsidR="002221FA" w:rsidRPr="003A4E71" w:rsidRDefault="00D35C1D" w:rsidP="009506CE">
      <w:pPr>
        <w:numPr>
          <w:ilvl w:val="0"/>
          <w:numId w:val="22"/>
        </w:numPr>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Planning and design </w:t>
      </w:r>
    </w:p>
    <w:p w14:paraId="6517AC88" w14:textId="77777777"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rPr>
        <w:t>Vision, targets, goals and objectives.</w:t>
      </w:r>
      <w:r w:rsidRPr="003A4E71">
        <w:rPr>
          <w:rFonts w:ascii="Calibri" w:eastAsia="sans-serif" w:hAnsi="Calibri" w:cs="Calibri"/>
          <w:sz w:val="20"/>
          <w:szCs w:val="20"/>
          <w:lang w:val="en-GB"/>
        </w:rPr>
        <w:t xml:space="preserve"> </w:t>
      </w:r>
      <w:r w:rsidRPr="003A4E71">
        <w:rPr>
          <w:rFonts w:ascii="Calibri" w:eastAsia="sans-serif" w:hAnsi="Calibri" w:cs="Calibri"/>
          <w:sz w:val="20"/>
          <w:szCs w:val="20"/>
        </w:rPr>
        <w:t>Clear and measurable targets (outcome of the project) goals (desired states of the ecosystems over the medium to long-term) and objectives (desired changes to reach project targets) based on a common understanding of the project vision</w:t>
      </w:r>
      <w:r w:rsidRPr="003A4E71">
        <w:rPr>
          <w:rFonts w:ascii="Calibri" w:eastAsia="sans-serif" w:hAnsi="Calibri" w:cs="Calibri"/>
          <w:sz w:val="20"/>
          <w:szCs w:val="20"/>
          <w:lang w:val="en-GB"/>
        </w:rPr>
        <w:t xml:space="preserve"> should be described in this section</w:t>
      </w:r>
      <w:r w:rsidRPr="003A4E71">
        <w:rPr>
          <w:rFonts w:ascii="Calibri" w:eastAsia="sans-serif" w:hAnsi="Calibri" w:cs="Calibri"/>
          <w:sz w:val="20"/>
          <w:szCs w:val="20"/>
        </w:rPr>
        <w:t xml:space="preserve">. </w:t>
      </w:r>
    </w:p>
    <w:p w14:paraId="5842D9F0" w14:textId="615E6AEA"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lang w:val="en-GB"/>
        </w:rPr>
        <w:t>Describe b</w:t>
      </w:r>
      <w:r w:rsidRPr="003A4E71">
        <w:rPr>
          <w:rFonts w:ascii="Calibri" w:eastAsia="sans-serif" w:hAnsi="Calibri" w:cs="Calibri"/>
          <w:sz w:val="20"/>
          <w:szCs w:val="20"/>
        </w:rPr>
        <w:t xml:space="preserve">aseline inventories </w:t>
      </w:r>
      <w:r w:rsidRPr="003A4E71">
        <w:rPr>
          <w:rFonts w:ascii="Calibri" w:eastAsia="sans-serif" w:hAnsi="Calibri" w:cs="Calibri"/>
          <w:sz w:val="20"/>
          <w:szCs w:val="20"/>
          <w:lang w:val="en-GB"/>
        </w:rPr>
        <w:t xml:space="preserve">which </w:t>
      </w:r>
      <w:r w:rsidRPr="003A4E71">
        <w:rPr>
          <w:rFonts w:ascii="Calibri" w:eastAsia="sans-serif" w:hAnsi="Calibri" w:cs="Calibri"/>
          <w:sz w:val="20"/>
          <w:szCs w:val="20"/>
        </w:rPr>
        <w:t xml:space="preserve">are required to document extent and effects of degradation regarding key ecosystem attributes: physical conditions, species composition, </w:t>
      </w:r>
      <w:r w:rsidR="009311E5" w:rsidRPr="003A4E71">
        <w:rPr>
          <w:rFonts w:ascii="Calibri" w:eastAsia="sans-serif" w:hAnsi="Calibri" w:cs="Calibri"/>
          <w:sz w:val="20"/>
          <w:szCs w:val="20"/>
        </w:rPr>
        <w:t>structural</w:t>
      </w:r>
      <w:r w:rsidRPr="003A4E71">
        <w:rPr>
          <w:rFonts w:ascii="Calibri" w:eastAsia="sans-serif" w:hAnsi="Calibri" w:cs="Calibri"/>
          <w:sz w:val="20"/>
          <w:szCs w:val="20"/>
        </w:rPr>
        <w:t xml:space="preserve"> diversity, ecosystem function, external exchanges and absence of threats.</w:t>
      </w:r>
    </w:p>
    <w:p w14:paraId="17AFA1AF" w14:textId="77777777"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rPr>
        <w:t>Identif</w:t>
      </w:r>
      <w:r w:rsidRPr="003A4E71">
        <w:rPr>
          <w:rFonts w:ascii="Calibri" w:eastAsia="sans-serif" w:hAnsi="Calibri" w:cs="Calibri"/>
          <w:sz w:val="20"/>
          <w:szCs w:val="20"/>
          <w:lang w:val="en-GB"/>
        </w:rPr>
        <w:t>y</w:t>
      </w:r>
      <w:r w:rsidRPr="003A4E71">
        <w:rPr>
          <w:rFonts w:ascii="Calibri" w:eastAsia="sans-serif" w:hAnsi="Calibri" w:cs="Calibri"/>
          <w:sz w:val="20"/>
          <w:szCs w:val="20"/>
        </w:rPr>
        <w:t xml:space="preserve"> reference ecosystem(s) and reference models based on a confrontation of historical and current information: status of current abiotic conditions and pressures and biotic values (habitats, species) as well as their historical context and future threats.</w:t>
      </w:r>
    </w:p>
    <w:p w14:paraId="47DA73B7" w14:textId="758869B7" w:rsidR="002221FA" w:rsidRPr="003A4E71" w:rsidRDefault="381EA8DE" w:rsidP="009506CE">
      <w:pPr>
        <w:numPr>
          <w:ilvl w:val="0"/>
          <w:numId w:val="23"/>
        </w:numPr>
        <w:tabs>
          <w:tab w:val="left" w:pos="845"/>
        </w:tabs>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Stakeholder engagement should include relevant authorities, owners, managers and local community representatives at the initial planning and throughout the project lifespan. </w:t>
      </w:r>
      <w:r w:rsidR="13E5AE8E" w:rsidRPr="003A4E71">
        <w:rPr>
          <w:rFonts w:ascii="Calibri" w:eastAsia="sans-serif" w:hAnsi="Calibri" w:cs="Calibri"/>
          <w:sz w:val="20"/>
          <w:szCs w:val="20"/>
        </w:rPr>
        <w:t>Information of affected communities for all 7 sites sh</w:t>
      </w:r>
      <w:r w:rsidR="05E7B231" w:rsidRPr="003A4E71">
        <w:rPr>
          <w:rFonts w:ascii="Calibri" w:eastAsia="sans-serif" w:hAnsi="Calibri" w:cs="Calibri"/>
          <w:sz w:val="20"/>
          <w:szCs w:val="20"/>
        </w:rPr>
        <w:t>ould be ground</w:t>
      </w:r>
      <w:r w:rsidR="00CE2693" w:rsidRPr="003A4E71">
        <w:rPr>
          <w:rFonts w:ascii="Calibri" w:eastAsia="sans-serif" w:hAnsi="Calibri" w:cs="Calibri"/>
          <w:sz w:val="20"/>
          <w:szCs w:val="20"/>
        </w:rPr>
        <w:t>-</w:t>
      </w:r>
      <w:r w:rsidR="05E7B231" w:rsidRPr="003A4E71">
        <w:rPr>
          <w:rFonts w:ascii="Calibri" w:eastAsia="sans-serif" w:hAnsi="Calibri" w:cs="Calibri"/>
          <w:sz w:val="20"/>
          <w:szCs w:val="20"/>
        </w:rPr>
        <w:t>thrut</w:t>
      </w:r>
      <w:r w:rsidR="00CE2693" w:rsidRPr="003A4E71">
        <w:rPr>
          <w:rFonts w:ascii="Calibri" w:eastAsia="sans-serif" w:hAnsi="Calibri" w:cs="Calibri"/>
          <w:sz w:val="20"/>
          <w:szCs w:val="20"/>
        </w:rPr>
        <w:t>h</w:t>
      </w:r>
      <w:r w:rsidR="05E7B231" w:rsidRPr="003A4E71">
        <w:rPr>
          <w:rFonts w:ascii="Calibri" w:eastAsia="sans-serif" w:hAnsi="Calibri" w:cs="Calibri"/>
          <w:sz w:val="20"/>
          <w:szCs w:val="20"/>
        </w:rPr>
        <w:t>ed</w:t>
      </w:r>
      <w:r w:rsidR="13E5AE8E" w:rsidRPr="003A4E71">
        <w:rPr>
          <w:rFonts w:ascii="Calibri" w:eastAsia="sans-serif" w:hAnsi="Calibri" w:cs="Calibri"/>
          <w:sz w:val="20"/>
          <w:szCs w:val="20"/>
        </w:rPr>
        <w:t xml:space="preserve"> </w:t>
      </w:r>
    </w:p>
    <w:p w14:paraId="229615B7" w14:textId="77777777"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rPr>
        <w:t>Analys</w:t>
      </w:r>
      <w:r w:rsidRPr="003A4E71">
        <w:rPr>
          <w:rFonts w:ascii="Calibri" w:eastAsia="sans-serif" w:hAnsi="Calibri" w:cs="Calibri"/>
          <w:sz w:val="20"/>
          <w:szCs w:val="20"/>
          <w:lang w:val="en-GB"/>
        </w:rPr>
        <w:t>e</w:t>
      </w:r>
      <w:r w:rsidRPr="003A4E71">
        <w:rPr>
          <w:rFonts w:ascii="Calibri" w:eastAsia="sans-serif" w:hAnsi="Calibri" w:cs="Calibri"/>
          <w:sz w:val="20"/>
          <w:szCs w:val="20"/>
        </w:rPr>
        <w:t xml:space="preserve"> and prioritiz</w:t>
      </w:r>
      <w:r w:rsidRPr="003A4E71">
        <w:rPr>
          <w:rFonts w:ascii="Calibri" w:eastAsia="sans-serif" w:hAnsi="Calibri" w:cs="Calibri"/>
          <w:sz w:val="20"/>
          <w:szCs w:val="20"/>
          <w:lang w:val="en-GB"/>
        </w:rPr>
        <w:t>e</w:t>
      </w:r>
      <w:r w:rsidRPr="003A4E71">
        <w:rPr>
          <w:rFonts w:ascii="Calibri" w:eastAsia="sans-serif" w:hAnsi="Calibri" w:cs="Calibri"/>
          <w:sz w:val="20"/>
          <w:szCs w:val="20"/>
        </w:rPr>
        <w:t xml:space="preserve"> logistics and restoration measures, regarding limited resources, risk management, permissions etc. </w:t>
      </w:r>
    </w:p>
    <w:p w14:paraId="72CBC5F9" w14:textId="77777777"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rPr>
        <w:t>Restoration treatment prescription. Clearly state treatment prescriptions, describing what, where and by whom treatments will be undertaken.</w:t>
      </w:r>
    </w:p>
    <w:p w14:paraId="0E76E004" w14:textId="77777777" w:rsidR="002221FA" w:rsidRPr="003A4E71" w:rsidRDefault="002221FA" w:rsidP="009506CE">
      <w:pPr>
        <w:spacing w:line="276" w:lineRule="auto"/>
        <w:jc w:val="both"/>
        <w:rPr>
          <w:rFonts w:ascii="Calibri" w:eastAsia="sans-serif" w:hAnsi="Calibri" w:cs="Calibri"/>
          <w:sz w:val="20"/>
          <w:szCs w:val="20"/>
        </w:rPr>
      </w:pPr>
    </w:p>
    <w:p w14:paraId="017CA4FE" w14:textId="77777777" w:rsidR="002221FA" w:rsidRPr="003A4E71" w:rsidRDefault="00D35C1D" w:rsidP="009506CE">
      <w:pPr>
        <w:numPr>
          <w:ilvl w:val="0"/>
          <w:numId w:val="22"/>
        </w:numPr>
        <w:spacing w:line="276" w:lineRule="auto"/>
        <w:jc w:val="both"/>
        <w:rPr>
          <w:rFonts w:ascii="Calibri" w:eastAsia="sans-serif" w:hAnsi="Calibri" w:cs="Calibri"/>
          <w:sz w:val="20"/>
          <w:szCs w:val="20"/>
        </w:rPr>
      </w:pPr>
      <w:r w:rsidRPr="003A4E71">
        <w:rPr>
          <w:rFonts w:ascii="Calibri" w:eastAsia="sans-serif" w:hAnsi="Calibri" w:cs="Calibri"/>
          <w:sz w:val="20"/>
          <w:szCs w:val="20"/>
        </w:rPr>
        <w:t>Implementation</w:t>
      </w:r>
    </w:p>
    <w:p w14:paraId="25D245D8" w14:textId="77777777"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lang w:val="en-GB"/>
        </w:rPr>
        <w:t>Describe application of</w:t>
      </w:r>
      <w:r w:rsidRPr="003A4E71">
        <w:rPr>
          <w:rFonts w:ascii="Calibri" w:eastAsia="sans-serif" w:hAnsi="Calibri" w:cs="Calibri"/>
          <w:sz w:val="20"/>
          <w:szCs w:val="20"/>
        </w:rPr>
        <w:t xml:space="preserve"> treatments</w:t>
      </w:r>
      <w:r w:rsidRPr="003A4E71">
        <w:rPr>
          <w:rFonts w:ascii="Calibri" w:eastAsia="sans-serif" w:hAnsi="Calibri" w:cs="Calibri"/>
          <w:sz w:val="20"/>
          <w:szCs w:val="20"/>
          <w:lang w:val="en-GB"/>
        </w:rPr>
        <w:t>, which should</w:t>
      </w:r>
      <w:r w:rsidRPr="003A4E71">
        <w:rPr>
          <w:rFonts w:ascii="Calibri" w:eastAsia="sans-serif" w:hAnsi="Calibri" w:cs="Calibri"/>
          <w:sz w:val="20"/>
          <w:szCs w:val="20"/>
        </w:rPr>
        <w:t xml:space="preserve"> </w:t>
      </w:r>
      <w:r w:rsidRPr="003A4E71">
        <w:rPr>
          <w:rFonts w:ascii="Calibri" w:eastAsia="sans-serif" w:hAnsi="Calibri" w:cs="Calibri"/>
          <w:sz w:val="20"/>
          <w:szCs w:val="20"/>
          <w:lang w:val="en-GB"/>
        </w:rPr>
        <w:t xml:space="preserve">be </w:t>
      </w:r>
      <w:r w:rsidRPr="003A4E71">
        <w:rPr>
          <w:rFonts w:ascii="Calibri" w:eastAsia="sans-serif" w:hAnsi="Calibri" w:cs="Calibri"/>
          <w:sz w:val="20"/>
          <w:szCs w:val="20"/>
        </w:rPr>
        <w:t xml:space="preserve">undertaken in a manner that is responsive to natural processes and that fosters and protects potential for natural and assisted recovery. </w:t>
      </w:r>
    </w:p>
    <w:p w14:paraId="0ECE3156" w14:textId="7E3884F8"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rPr>
        <w:t xml:space="preserve">Adaptive management is applied, informed by the results of monitoring. This practice anticipates unexpected ecosystem responses and corrective changes in activities in accordance with the previous practice. </w:t>
      </w:r>
      <w:r w:rsidRPr="003A4E71">
        <w:rPr>
          <w:rFonts w:ascii="Calibri" w:eastAsia="宋体" w:hAnsi="Calibri" w:cs="Calibri"/>
          <w:sz w:val="20"/>
          <w:szCs w:val="20"/>
        </w:rPr>
        <w:br/>
      </w:r>
    </w:p>
    <w:p w14:paraId="17476242" w14:textId="77777777" w:rsidR="002221FA" w:rsidRPr="003A4E71" w:rsidRDefault="00D35C1D" w:rsidP="009506CE">
      <w:pPr>
        <w:numPr>
          <w:ilvl w:val="0"/>
          <w:numId w:val="22"/>
        </w:numPr>
        <w:spacing w:line="276" w:lineRule="auto"/>
        <w:jc w:val="both"/>
        <w:rPr>
          <w:rFonts w:ascii="Calibri" w:hAnsi="Calibri" w:cs="Calibri"/>
          <w:sz w:val="20"/>
          <w:szCs w:val="20"/>
          <w:lang w:val="it-IT"/>
        </w:rPr>
      </w:pPr>
      <w:r w:rsidRPr="003A4E71">
        <w:rPr>
          <w:rFonts w:ascii="Calibri" w:eastAsia="sans-serif" w:hAnsi="Calibri" w:cs="Calibri"/>
          <w:sz w:val="20"/>
          <w:szCs w:val="20"/>
        </w:rPr>
        <w:t xml:space="preserve">Monitoring, documentation, evaluation and reporting </w:t>
      </w:r>
    </w:p>
    <w:p w14:paraId="28914E0A" w14:textId="77777777"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lang w:val="en-GB"/>
        </w:rPr>
        <w:t>Describe m</w:t>
      </w:r>
      <w:r w:rsidRPr="003A4E71">
        <w:rPr>
          <w:rFonts w:ascii="Calibri" w:eastAsia="sans-serif" w:hAnsi="Calibri" w:cs="Calibri"/>
          <w:sz w:val="20"/>
          <w:szCs w:val="20"/>
        </w:rPr>
        <w:t xml:space="preserve">onitoring </w:t>
      </w:r>
      <w:r w:rsidRPr="003A4E71">
        <w:rPr>
          <w:rFonts w:ascii="Calibri" w:eastAsia="sans-serif" w:hAnsi="Calibri" w:cs="Calibri"/>
          <w:sz w:val="20"/>
          <w:szCs w:val="20"/>
          <w:lang w:val="en-GB"/>
        </w:rPr>
        <w:t>arrangements of</w:t>
      </w:r>
      <w:r w:rsidRPr="003A4E71">
        <w:rPr>
          <w:rFonts w:ascii="Calibri" w:eastAsia="sans-serif" w:hAnsi="Calibri" w:cs="Calibri"/>
          <w:sz w:val="20"/>
          <w:szCs w:val="20"/>
        </w:rPr>
        <w:t xml:space="preserve"> specific targets, measurable goals and objectives identified during planning and design. </w:t>
      </w:r>
    </w:p>
    <w:p w14:paraId="696B9F79" w14:textId="77777777" w:rsidR="002221FA" w:rsidRPr="003A4E71" w:rsidRDefault="00D35C1D" w:rsidP="009506CE">
      <w:pPr>
        <w:numPr>
          <w:ilvl w:val="0"/>
          <w:numId w:val="23"/>
        </w:numPr>
        <w:tabs>
          <w:tab w:val="left" w:pos="845"/>
        </w:tabs>
        <w:spacing w:line="276" w:lineRule="auto"/>
        <w:jc w:val="both"/>
        <w:rPr>
          <w:rFonts w:ascii="Calibri" w:hAnsi="Calibri" w:cs="Calibri"/>
          <w:sz w:val="20"/>
          <w:szCs w:val="20"/>
        </w:rPr>
      </w:pPr>
      <w:r w:rsidRPr="003A4E71">
        <w:rPr>
          <w:rFonts w:ascii="Calibri" w:eastAsia="sans-serif" w:hAnsi="Calibri" w:cs="Calibri"/>
          <w:sz w:val="20"/>
          <w:szCs w:val="20"/>
          <w:lang w:val="en-GB"/>
        </w:rPr>
        <w:t>Describe r</w:t>
      </w:r>
      <w:r w:rsidRPr="003A4E71">
        <w:rPr>
          <w:rFonts w:ascii="Calibri" w:eastAsia="sans-serif" w:hAnsi="Calibri" w:cs="Calibri"/>
          <w:sz w:val="20"/>
          <w:szCs w:val="20"/>
        </w:rPr>
        <w:t>eport</w:t>
      </w:r>
      <w:r w:rsidRPr="003A4E71">
        <w:rPr>
          <w:rFonts w:ascii="Calibri" w:eastAsia="sans-serif" w:hAnsi="Calibri" w:cs="Calibri"/>
          <w:sz w:val="20"/>
          <w:szCs w:val="20"/>
          <w:lang w:val="en-GB"/>
        </w:rPr>
        <w:t>ing arrangements</w:t>
      </w:r>
      <w:r w:rsidRPr="003A4E71">
        <w:rPr>
          <w:rFonts w:ascii="Calibri" w:eastAsia="sans-serif" w:hAnsi="Calibri" w:cs="Calibri"/>
          <w:sz w:val="20"/>
          <w:szCs w:val="20"/>
        </w:rPr>
        <w:t xml:space="preserve"> and disseminating progress and evaluation results to key stakeholders and a broader public. </w:t>
      </w:r>
    </w:p>
    <w:p w14:paraId="1BA83913" w14:textId="77777777" w:rsidR="002F1175"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hAnsi="Calibri" w:cs="Calibri"/>
          <w:sz w:val="20"/>
          <w:szCs w:val="20"/>
        </w:rPr>
        <w:t xml:space="preserve">A description of the arrangements for funding </w:t>
      </w:r>
      <w:r w:rsidR="00541D57" w:rsidRPr="003A4E71">
        <w:rPr>
          <w:rFonts w:ascii="Calibri" w:hAnsi="Calibri" w:cs="Calibri"/>
          <w:sz w:val="20"/>
          <w:szCs w:val="20"/>
        </w:rPr>
        <w:t xml:space="preserve">economic displacement </w:t>
      </w:r>
      <w:r w:rsidRPr="003A4E71">
        <w:rPr>
          <w:rFonts w:ascii="Calibri" w:hAnsi="Calibri" w:cs="Calibri"/>
          <w:sz w:val="20"/>
          <w:szCs w:val="20"/>
        </w:rPr>
        <w:t>and livelihood restoration (source of funds for project components)</w:t>
      </w:r>
    </w:p>
    <w:p w14:paraId="60D1D23D" w14:textId="319E5649" w:rsidR="002221FA" w:rsidRPr="003A4E71" w:rsidRDefault="002F1175"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rPr>
        <w:t>The Plan should be consistent with the ESMP outlined provided in the Annex 6 of the ESMF)</w:t>
      </w:r>
      <w:r w:rsidR="00D35C1D" w:rsidRPr="003A4E71">
        <w:rPr>
          <w:rFonts w:ascii="Calibri" w:eastAsia="宋体" w:hAnsi="Calibri" w:cs="Calibri"/>
          <w:sz w:val="20"/>
          <w:szCs w:val="20"/>
        </w:rPr>
        <w:br/>
      </w:r>
    </w:p>
    <w:p w14:paraId="6C7B5842" w14:textId="77777777" w:rsidR="002221FA" w:rsidRPr="003A4E71" w:rsidRDefault="00D35C1D" w:rsidP="009506CE">
      <w:pPr>
        <w:numPr>
          <w:ilvl w:val="0"/>
          <w:numId w:val="22"/>
        </w:numPr>
        <w:spacing w:line="276" w:lineRule="auto"/>
        <w:jc w:val="both"/>
        <w:rPr>
          <w:rFonts w:ascii="Calibri" w:hAnsi="Calibri" w:cs="Calibri"/>
          <w:sz w:val="20"/>
          <w:szCs w:val="20"/>
          <w:lang w:val="it-IT"/>
        </w:rPr>
      </w:pPr>
      <w:r w:rsidRPr="003A4E71">
        <w:rPr>
          <w:rFonts w:ascii="Calibri" w:eastAsia="sans-serif" w:hAnsi="Calibri" w:cs="Calibri"/>
          <w:sz w:val="20"/>
          <w:szCs w:val="20"/>
        </w:rPr>
        <w:t xml:space="preserve">Post-implementation maintenance </w:t>
      </w:r>
    </w:p>
    <w:p w14:paraId="52F5BD9B" w14:textId="3FF6690C" w:rsidR="002221FA" w:rsidRPr="003A4E71" w:rsidRDefault="00D35C1D" w:rsidP="009506CE">
      <w:pPr>
        <w:numPr>
          <w:ilvl w:val="0"/>
          <w:numId w:val="23"/>
        </w:numPr>
        <w:tabs>
          <w:tab w:val="left" w:pos="845"/>
        </w:tabs>
        <w:spacing w:line="276" w:lineRule="auto"/>
        <w:jc w:val="both"/>
        <w:rPr>
          <w:rFonts w:ascii="Calibri" w:hAnsi="Calibri" w:cs="Calibri"/>
          <w:sz w:val="20"/>
          <w:szCs w:val="20"/>
          <w:lang w:val="en-GB"/>
        </w:rPr>
      </w:pPr>
      <w:r w:rsidRPr="003A4E71">
        <w:rPr>
          <w:rFonts w:ascii="Calibri" w:eastAsia="sans-serif" w:hAnsi="Calibri" w:cs="Calibri"/>
          <w:sz w:val="20"/>
          <w:szCs w:val="20"/>
          <w:lang w:val="en-GB"/>
        </w:rPr>
        <w:t>t</w:t>
      </w:r>
      <w:r w:rsidRPr="003A4E71">
        <w:rPr>
          <w:rFonts w:ascii="Calibri" w:eastAsia="sans-serif" w:hAnsi="Calibri" w:cs="Calibri"/>
          <w:sz w:val="20"/>
          <w:szCs w:val="20"/>
        </w:rPr>
        <w:t>he management body is responsible for ongoing maintenance and carrying out post-completion monitoring. Comparison to an appropriate reference model should be ongoing, including surveillance and communication.</w:t>
      </w:r>
    </w:p>
    <w:p w14:paraId="1D1DEF2C" w14:textId="77777777" w:rsidR="00772932" w:rsidRPr="003A4E71" w:rsidRDefault="00772932" w:rsidP="009506CE">
      <w:pPr>
        <w:tabs>
          <w:tab w:val="left" w:pos="845"/>
        </w:tabs>
        <w:spacing w:line="276" w:lineRule="auto"/>
        <w:ind w:left="845"/>
        <w:jc w:val="both"/>
        <w:rPr>
          <w:rFonts w:ascii="Calibri" w:hAnsi="Calibri" w:cs="Calibri"/>
          <w:sz w:val="20"/>
          <w:szCs w:val="20"/>
          <w:lang w:val="en-GB"/>
        </w:rPr>
      </w:pPr>
    </w:p>
    <w:p w14:paraId="08A84525" w14:textId="4A165C70" w:rsidR="002F1175" w:rsidRPr="003A4E71" w:rsidRDefault="002F1175" w:rsidP="009506CE">
      <w:pPr>
        <w:pStyle w:val="ae"/>
        <w:numPr>
          <w:ilvl w:val="0"/>
          <w:numId w:val="22"/>
        </w:numPr>
        <w:tabs>
          <w:tab w:val="left" w:pos="845"/>
        </w:tabs>
        <w:autoSpaceDE w:val="0"/>
        <w:autoSpaceDN w:val="0"/>
        <w:adjustRightInd w:val="0"/>
        <w:spacing w:line="276" w:lineRule="auto"/>
        <w:ind w:left="283"/>
        <w:jc w:val="both"/>
        <w:rPr>
          <w:rFonts w:ascii="Calibri" w:eastAsia="sans-serif" w:hAnsi="Calibri" w:cs="Calibri"/>
          <w:sz w:val="20"/>
          <w:szCs w:val="20"/>
        </w:rPr>
      </w:pPr>
      <w:r w:rsidRPr="003A4E71">
        <w:rPr>
          <w:rFonts w:ascii="Calibri" w:eastAsia="sans-serif" w:hAnsi="Calibri" w:cs="Calibri"/>
          <w:sz w:val="20"/>
          <w:szCs w:val="20"/>
        </w:rPr>
        <w:t>Environmental and Social Management P</w:t>
      </w:r>
      <w:r w:rsidR="002002EA" w:rsidRPr="003A4E71">
        <w:rPr>
          <w:rFonts w:ascii="Calibri" w:eastAsia="sans-serif" w:hAnsi="Calibri" w:cs="Calibri"/>
          <w:sz w:val="20"/>
          <w:szCs w:val="20"/>
        </w:rPr>
        <w:t>l</w:t>
      </w:r>
      <w:r w:rsidRPr="003A4E71">
        <w:rPr>
          <w:rFonts w:ascii="Calibri" w:eastAsia="sans-serif" w:hAnsi="Calibri" w:cs="Calibri"/>
          <w:sz w:val="20"/>
          <w:szCs w:val="20"/>
        </w:rPr>
        <w:t>an</w:t>
      </w:r>
    </w:p>
    <w:p w14:paraId="09378950" w14:textId="77777777" w:rsidR="002F1175" w:rsidRPr="003A4E71" w:rsidRDefault="002F1175" w:rsidP="009506CE">
      <w:pPr>
        <w:tabs>
          <w:tab w:val="left" w:pos="845"/>
        </w:tabs>
        <w:autoSpaceDE w:val="0"/>
        <w:autoSpaceDN w:val="0"/>
        <w:adjustRightInd w:val="0"/>
        <w:spacing w:line="276" w:lineRule="auto"/>
        <w:ind w:left="283"/>
        <w:jc w:val="both"/>
        <w:rPr>
          <w:rFonts w:ascii="Calibri" w:eastAsia="sans-serif" w:hAnsi="Calibri" w:cs="Calibri"/>
          <w:sz w:val="20"/>
          <w:szCs w:val="20"/>
        </w:rPr>
      </w:pPr>
      <w:r w:rsidRPr="003A4E71">
        <w:rPr>
          <w:rFonts w:asciiTheme="majorHAnsi" w:hAnsiTheme="majorHAnsi"/>
          <w:sz w:val="20"/>
          <w:szCs w:val="20"/>
        </w:rPr>
        <w:t>Please refer</w:t>
      </w:r>
      <w:r w:rsidRPr="003A4E71">
        <w:rPr>
          <w:rFonts w:ascii="Calibri" w:eastAsia="sans-serif" w:hAnsi="Calibri" w:cs="Calibri"/>
          <w:sz w:val="20"/>
          <w:szCs w:val="20"/>
        </w:rPr>
        <w:t xml:space="preserve"> to the UNDP SES </w:t>
      </w:r>
      <w:hyperlink r:id="rId36" w:history="1">
        <w:r w:rsidRPr="003A4E71">
          <w:rPr>
            <w:rStyle w:val="a9"/>
            <w:rFonts w:ascii="Calibri" w:eastAsia="sans-serif" w:hAnsi="Calibri" w:cs="Calibri"/>
            <w:sz w:val="20"/>
            <w:szCs w:val="20"/>
          </w:rPr>
          <w:t>Guidance Note on Assessment and Management</w:t>
        </w:r>
      </w:hyperlink>
      <w:r w:rsidRPr="003A4E71">
        <w:rPr>
          <w:rFonts w:ascii="Calibri" w:eastAsia="sans-serif" w:hAnsi="Calibri" w:cs="Calibri"/>
          <w:sz w:val="20"/>
          <w:szCs w:val="20"/>
        </w:rPr>
        <w:t xml:space="preserve"> for additional information.</w:t>
      </w:r>
    </w:p>
    <w:p w14:paraId="0FD6C4DD" w14:textId="77777777" w:rsidR="002F1175" w:rsidRPr="003A4E71" w:rsidRDefault="002F1175" w:rsidP="00FA0EBD">
      <w:pPr>
        <w:spacing w:line="276" w:lineRule="auto"/>
        <w:jc w:val="both"/>
        <w:rPr>
          <w:rFonts w:asciiTheme="majorHAnsi" w:hAnsiTheme="majorHAnsi"/>
          <w:sz w:val="20"/>
          <w:szCs w:val="20"/>
        </w:rPr>
      </w:pPr>
      <w:r w:rsidRPr="003A4E71">
        <w:rPr>
          <w:rFonts w:asciiTheme="majorHAnsi" w:hAnsiTheme="majorHAnsi"/>
          <w:sz w:val="20"/>
          <w:szCs w:val="20"/>
        </w:rPr>
        <w:t>An ESMP is prepared as part of the Environmental and Social Impact Assessment (ESIA) report or as a stand-alone document.</w:t>
      </w:r>
      <w:r w:rsidRPr="003A4E71">
        <w:footnoteReference w:id="9"/>
      </w:r>
      <w:r w:rsidRPr="003A4E71">
        <w:rPr>
          <w:rFonts w:asciiTheme="majorHAnsi" w:hAnsiTheme="majorHAnsi"/>
          <w:sz w:val="20"/>
          <w:szCs w:val="20"/>
        </w:rPr>
        <w:t xml:space="preserve"> The content of the ESMP should address the following sections: </w:t>
      </w:r>
    </w:p>
    <w:p w14:paraId="3D4B0D97" w14:textId="77777777" w:rsidR="002F1175" w:rsidRPr="003A4E71" w:rsidRDefault="002F1175" w:rsidP="009506CE">
      <w:pPr>
        <w:tabs>
          <w:tab w:val="left" w:pos="845"/>
        </w:tabs>
        <w:autoSpaceDE w:val="0"/>
        <w:autoSpaceDN w:val="0"/>
        <w:adjustRightInd w:val="0"/>
        <w:spacing w:line="276" w:lineRule="auto"/>
        <w:ind w:left="283"/>
        <w:jc w:val="both"/>
        <w:rPr>
          <w:rFonts w:asciiTheme="majorHAnsi" w:hAnsiTheme="majorHAnsi"/>
          <w:b/>
          <w:iCs/>
          <w:color w:val="000000"/>
          <w:sz w:val="20"/>
          <w:szCs w:val="20"/>
        </w:rPr>
      </w:pPr>
      <w:r w:rsidRPr="003A4E71">
        <w:rPr>
          <w:rFonts w:asciiTheme="majorHAnsi" w:hAnsiTheme="majorHAnsi"/>
          <w:b/>
          <w:sz w:val="20"/>
          <w:szCs w:val="20"/>
        </w:rPr>
        <w:t xml:space="preserve">(1) </w:t>
      </w:r>
      <w:r w:rsidRPr="003A4E71">
        <w:rPr>
          <w:rFonts w:asciiTheme="majorHAnsi" w:hAnsiTheme="majorHAnsi" w:cs="Times"/>
          <w:b/>
          <w:sz w:val="20"/>
          <w:szCs w:val="20"/>
        </w:rPr>
        <w:t xml:space="preserve">Mitigation: </w:t>
      </w:r>
      <w:r w:rsidRPr="003A4E71">
        <w:rPr>
          <w:rFonts w:asciiTheme="majorHAnsi" w:hAnsiTheme="majorHAnsi"/>
          <w:sz w:val="20"/>
          <w:szCs w:val="20"/>
        </w:rPr>
        <w:t>Identifies measures and actions in accordance with the mitigation hierarchy that avoid, or if avoidance not possible, reduce potentially significant adverse social and environmental impacts to acceptable levels. Specifically, the ESMP: (a) identifies and summarizes all anticipated significant adverse social and environmental impacts;</w:t>
      </w:r>
      <w:r w:rsidRPr="003A4E71">
        <w:rPr>
          <w:rFonts w:asciiTheme="majorHAnsi" w:hAnsiTheme="majorHAnsi" w:cs="Times"/>
          <w:sz w:val="20"/>
          <w:szCs w:val="20"/>
        </w:rPr>
        <w:t xml:space="preserve"> (b)</w:t>
      </w:r>
      <w:r w:rsidRPr="003A4E71">
        <w:rPr>
          <w:rFonts w:asciiTheme="majorHAnsi" w:hAnsiTheme="majorHAnsi" w:cs="Times"/>
          <w:b/>
          <w:sz w:val="20"/>
          <w:szCs w:val="20"/>
        </w:rPr>
        <w:t xml:space="preserve"> </w:t>
      </w:r>
      <w:r w:rsidRPr="003A4E71">
        <w:rPr>
          <w:rFonts w:asciiTheme="majorHAnsi" w:hAnsiTheme="majorHAnsi"/>
          <w:sz w:val="20"/>
          <w:szCs w:val="20"/>
        </w:rPr>
        <w:t xml:space="preserve">describes – with technical details – each mitigation measure, including the type of impact to which it relates and the conditions under which it is required (e.g., continuously or in the event of contingencies), together with designs, equipment descriptions, and operating procedures, as appropriate; </w:t>
      </w:r>
      <w:r w:rsidRPr="003A4E71">
        <w:rPr>
          <w:rFonts w:asciiTheme="majorHAnsi" w:hAnsiTheme="majorHAnsi" w:cs="Times"/>
          <w:sz w:val="20"/>
          <w:szCs w:val="20"/>
        </w:rPr>
        <w:t>(c)</w:t>
      </w:r>
      <w:r w:rsidRPr="003A4E71">
        <w:rPr>
          <w:rFonts w:asciiTheme="majorHAnsi" w:hAnsiTheme="majorHAnsi" w:cs="Times"/>
          <w:b/>
          <w:sz w:val="20"/>
          <w:szCs w:val="20"/>
        </w:rPr>
        <w:t xml:space="preserve"> </w:t>
      </w:r>
      <w:r w:rsidRPr="003A4E71">
        <w:rPr>
          <w:rFonts w:asciiTheme="majorHAnsi" w:hAnsiTheme="majorHAnsi"/>
          <w:sz w:val="20"/>
          <w:szCs w:val="20"/>
        </w:rPr>
        <w:t xml:space="preserve">estimates any potential social and environmental impacts of these measures and any residual impacts following mitigation; and </w:t>
      </w:r>
      <w:r w:rsidRPr="003A4E71">
        <w:rPr>
          <w:rFonts w:asciiTheme="majorHAnsi" w:hAnsiTheme="majorHAnsi" w:cs="Times"/>
          <w:sz w:val="20"/>
          <w:szCs w:val="20"/>
        </w:rPr>
        <w:t xml:space="preserve">(d) </w:t>
      </w:r>
      <w:r w:rsidRPr="003A4E71">
        <w:rPr>
          <w:rFonts w:asciiTheme="majorHAnsi" w:hAnsiTheme="majorHAnsi"/>
          <w:sz w:val="20"/>
          <w:szCs w:val="20"/>
        </w:rPr>
        <w:t xml:space="preserve">takes into account, and is consistent with, other required mitigation plans (e.g. for displacement, indigenous peoples). </w:t>
      </w:r>
    </w:p>
    <w:p w14:paraId="03553E00" w14:textId="77777777" w:rsidR="002F1175" w:rsidRPr="003A4E71" w:rsidRDefault="002F1175" w:rsidP="009506CE">
      <w:pPr>
        <w:tabs>
          <w:tab w:val="left" w:pos="845"/>
        </w:tabs>
        <w:autoSpaceDE w:val="0"/>
        <w:autoSpaceDN w:val="0"/>
        <w:adjustRightInd w:val="0"/>
        <w:spacing w:line="276" w:lineRule="auto"/>
        <w:ind w:left="283"/>
        <w:jc w:val="both"/>
        <w:rPr>
          <w:rFonts w:asciiTheme="majorHAnsi" w:hAnsiTheme="majorHAnsi"/>
          <w:b/>
          <w:iCs/>
          <w:color w:val="000000"/>
          <w:sz w:val="20"/>
          <w:szCs w:val="20"/>
        </w:rPr>
      </w:pPr>
      <w:r w:rsidRPr="003A4E71">
        <w:rPr>
          <w:rFonts w:asciiTheme="majorHAnsi" w:hAnsiTheme="majorHAnsi"/>
          <w:b/>
          <w:sz w:val="20"/>
          <w:szCs w:val="20"/>
        </w:rPr>
        <w:t xml:space="preserve">(2) </w:t>
      </w:r>
      <w:r w:rsidRPr="003A4E71">
        <w:rPr>
          <w:rFonts w:asciiTheme="majorHAnsi" w:hAnsiTheme="majorHAnsi" w:cs="Times"/>
          <w:b/>
          <w:sz w:val="20"/>
          <w:szCs w:val="20"/>
        </w:rPr>
        <w:t xml:space="preserve">Monitoring: </w:t>
      </w:r>
      <w:r w:rsidRPr="003A4E71">
        <w:rPr>
          <w:rFonts w:asciiTheme="majorHAnsi" w:hAnsiTheme="majorHAnsi"/>
          <w:sz w:val="20"/>
          <w:szCs w:val="20"/>
        </w:rPr>
        <w:t>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w:t>
      </w:r>
      <w:r w:rsidRPr="003A4E71">
        <w:rPr>
          <w:rFonts w:asciiTheme="majorHAnsi" w:hAnsiTheme="majorHAnsi" w:cs="Times"/>
          <w:sz w:val="20"/>
          <w:szCs w:val="20"/>
        </w:rPr>
        <w:t xml:space="preserve"> </w:t>
      </w:r>
      <w:r w:rsidRPr="003A4E71">
        <w:rPr>
          <w:rFonts w:asciiTheme="majorHAnsi" w:hAnsiTheme="majorHAnsi"/>
          <w:sz w:val="20"/>
          <w:szCs w:val="20"/>
        </w:rPr>
        <w:t>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r w:rsidRPr="003A4E71">
        <w:rPr>
          <w:rFonts w:asciiTheme="majorHAnsi" w:hAnsiTheme="majorHAnsi"/>
          <w:b/>
          <w:iCs/>
          <w:color w:val="000000"/>
          <w:sz w:val="20"/>
          <w:szCs w:val="20"/>
        </w:rPr>
        <w:t xml:space="preserve"> </w:t>
      </w:r>
    </w:p>
    <w:p w14:paraId="78384397" w14:textId="77777777" w:rsidR="002F1175" w:rsidRPr="003A4E71" w:rsidRDefault="002F1175" w:rsidP="009506CE">
      <w:pPr>
        <w:tabs>
          <w:tab w:val="left" w:pos="845"/>
        </w:tabs>
        <w:spacing w:line="276" w:lineRule="auto"/>
        <w:ind w:left="283"/>
        <w:jc w:val="both"/>
        <w:rPr>
          <w:rFonts w:asciiTheme="majorHAnsi" w:hAnsiTheme="majorHAnsi" w:cs="Times"/>
          <w:b/>
          <w:sz w:val="20"/>
          <w:szCs w:val="20"/>
        </w:rPr>
      </w:pPr>
      <w:r w:rsidRPr="003A4E71">
        <w:rPr>
          <w:rFonts w:asciiTheme="majorHAnsi" w:hAnsiTheme="majorHAnsi"/>
          <w:b/>
          <w:sz w:val="20"/>
          <w:szCs w:val="20"/>
        </w:rPr>
        <w:t xml:space="preserve">(3) </w:t>
      </w:r>
      <w:r w:rsidRPr="003A4E71">
        <w:rPr>
          <w:rFonts w:asciiTheme="majorHAnsi" w:hAnsiTheme="majorHAnsi" w:cs="Times"/>
          <w:b/>
          <w:sz w:val="20"/>
          <w:szCs w:val="20"/>
        </w:rPr>
        <w:t xml:space="preserve">Capacity development and training: </w:t>
      </w:r>
      <w:r w:rsidRPr="003A4E71">
        <w:rPr>
          <w:rFonts w:asciiTheme="majorHAnsi" w:hAnsiTheme="majorHAnsi"/>
          <w:sz w:val="20"/>
          <w:szCs w:val="20"/>
        </w:rPr>
        <w:t xml:space="preserve">To support timely and effective implementation of social and environmental project components and mitigation measures, the ESMP draws on the environmental and social assessment of the existence, role, and capability of responsible parties on site or at the agency and ministry level. Specifically, the ESMP provides a description of institutional arrangements, identifying which party is responsible for carrying out the mitigation and monitoring measures (e.g. for operation, supervision, enforcement, monitoring of implementation, remedial action, financing, reporting, and staff training). </w:t>
      </w:r>
      <w:r w:rsidRPr="003A4E71">
        <w:rPr>
          <w:rFonts w:asciiTheme="majorHAnsi" w:hAnsiTheme="majorHAnsi" w:cs="Times"/>
          <w:sz w:val="20"/>
          <w:szCs w:val="20"/>
        </w:rPr>
        <w:t xml:space="preserve">Where support for </w:t>
      </w:r>
      <w:r w:rsidRPr="003A4E71">
        <w:rPr>
          <w:rFonts w:asciiTheme="majorHAnsi" w:hAnsiTheme="majorHAnsi"/>
          <w:sz w:val="20"/>
          <w:szCs w:val="20"/>
        </w:rPr>
        <w:t>strengthening social and environmental management capability is identified, ESMP recommends the establishment or expansion of the parties responsible, the training of staff and any additional measures that may be necessary to support implementation of mitigation measures and any other recommendations of the environmental and social assessment.</w:t>
      </w:r>
    </w:p>
    <w:p w14:paraId="2185DD8A" w14:textId="77777777" w:rsidR="002F1175" w:rsidRPr="003A4E71" w:rsidRDefault="002F1175" w:rsidP="009506CE">
      <w:pPr>
        <w:tabs>
          <w:tab w:val="left" w:pos="845"/>
        </w:tabs>
        <w:spacing w:line="276" w:lineRule="auto"/>
        <w:ind w:left="283"/>
        <w:jc w:val="both"/>
        <w:rPr>
          <w:rFonts w:asciiTheme="majorHAnsi" w:hAnsiTheme="majorHAnsi" w:cstheme="minorBidi"/>
          <w:sz w:val="20"/>
          <w:szCs w:val="20"/>
        </w:rPr>
      </w:pPr>
      <w:r w:rsidRPr="003A4E71">
        <w:rPr>
          <w:rFonts w:asciiTheme="majorHAnsi" w:hAnsiTheme="majorHAnsi"/>
          <w:b/>
          <w:iCs/>
          <w:color w:val="000000"/>
          <w:sz w:val="20"/>
          <w:szCs w:val="20"/>
        </w:rPr>
        <w:t xml:space="preserve">(4) Stakeholder Engagement: </w:t>
      </w:r>
      <w:r w:rsidRPr="003A4E71">
        <w:rPr>
          <w:rFonts w:asciiTheme="majorHAnsi" w:hAnsiTheme="majorHAnsi"/>
          <w:iCs/>
          <w:color w:val="000000"/>
          <w:sz w:val="20"/>
          <w:szCs w:val="20"/>
        </w:rPr>
        <w:t>Summarizes and links to project Stakeholder Engagement Plan or</w:t>
      </w:r>
      <w:r w:rsidRPr="003A4E71">
        <w:rPr>
          <w:rFonts w:asciiTheme="majorHAnsi" w:hAnsiTheme="majorHAnsi"/>
          <w:color w:val="000000"/>
          <w:sz w:val="20"/>
          <w:szCs w:val="20"/>
        </w:rPr>
        <w:t xml:space="preserve"> outlines plan to engage in meaningful, effective and informed consultations with affected stakeholders. Includes information on (a) means used to inform and involve affected people in the assessment process; and (b) summary of stakeholder engagement plan for meaningful, effective consultations during project implementation, including identification of milestones for consultations, information disclosure, and periodic reporting on progress on project implementation. Require documentation of consultations (summaries including presentations, key points raised and responses provided, participation lists). </w:t>
      </w:r>
      <w:r w:rsidRPr="003A4E71">
        <w:rPr>
          <w:rFonts w:asciiTheme="majorHAnsi" w:hAnsiTheme="majorHAnsi"/>
          <w:sz w:val="20"/>
          <w:szCs w:val="20"/>
        </w:rPr>
        <w:t>Include information on project grievance mechanism (below) and on UNDP Accountability Mechanisms (SRM, SECU).</w:t>
      </w:r>
    </w:p>
    <w:p w14:paraId="2790ADE8" w14:textId="77777777" w:rsidR="002F1175" w:rsidRPr="003A4E71" w:rsidRDefault="002F1175" w:rsidP="009506CE">
      <w:pPr>
        <w:tabs>
          <w:tab w:val="left" w:pos="845"/>
        </w:tabs>
        <w:autoSpaceDE w:val="0"/>
        <w:autoSpaceDN w:val="0"/>
        <w:adjustRightInd w:val="0"/>
        <w:spacing w:line="276" w:lineRule="auto"/>
        <w:ind w:left="283"/>
        <w:jc w:val="both"/>
        <w:rPr>
          <w:rFonts w:asciiTheme="majorHAnsi" w:hAnsiTheme="majorHAnsi"/>
          <w:color w:val="000000"/>
          <w:sz w:val="20"/>
          <w:szCs w:val="20"/>
        </w:rPr>
      </w:pPr>
      <w:r w:rsidRPr="003A4E71">
        <w:rPr>
          <w:rFonts w:asciiTheme="majorHAnsi" w:hAnsiTheme="majorHAnsi"/>
          <w:b/>
          <w:sz w:val="20"/>
          <w:szCs w:val="20"/>
        </w:rPr>
        <w:t>(5) Grievance redress mechanism:</w:t>
      </w:r>
      <w:r w:rsidRPr="003A4E71">
        <w:rPr>
          <w:rFonts w:asciiTheme="majorHAnsi" w:hAnsiTheme="majorHAnsi"/>
          <w:sz w:val="20"/>
          <w:szCs w:val="20"/>
        </w:rPr>
        <w:t xml:space="preserve"> </w:t>
      </w:r>
      <w:r w:rsidRPr="003A4E71">
        <w:rPr>
          <w:rFonts w:asciiTheme="majorHAnsi" w:hAnsiTheme="majorHAnsi"/>
          <w:color w:val="000000"/>
          <w:sz w:val="20"/>
          <w:szCs w:val="20"/>
        </w:rPr>
        <w:t>Describes effective processes for receiving and addressing stakeholder concerns and grievances regarding the project’s social and environmental performance.</w:t>
      </w:r>
    </w:p>
    <w:p w14:paraId="746C6EA7" w14:textId="77777777" w:rsidR="002F1175" w:rsidRPr="003A4E71" w:rsidRDefault="002F1175" w:rsidP="009506CE">
      <w:pPr>
        <w:tabs>
          <w:tab w:val="left" w:pos="845"/>
        </w:tabs>
        <w:autoSpaceDE w:val="0"/>
        <w:autoSpaceDN w:val="0"/>
        <w:adjustRightInd w:val="0"/>
        <w:spacing w:line="276" w:lineRule="auto"/>
        <w:ind w:left="283"/>
        <w:jc w:val="both"/>
        <w:rPr>
          <w:rFonts w:asciiTheme="majorHAnsi" w:hAnsiTheme="majorHAnsi"/>
          <w:color w:val="000000"/>
          <w:sz w:val="20"/>
          <w:szCs w:val="20"/>
        </w:rPr>
      </w:pPr>
      <w:r w:rsidRPr="003A4E71">
        <w:rPr>
          <w:rFonts w:asciiTheme="majorHAnsi" w:hAnsiTheme="majorHAnsi"/>
          <w:sz w:val="20"/>
          <w:szCs w:val="20"/>
        </w:rPr>
        <w:t>Describe mechanisms to provide stakeholders and potential affected communities avenues to provide feedback or grievances, and receive responses, with regard to the implementation of specific activities, policies, or regulations.</w:t>
      </w:r>
    </w:p>
    <w:p w14:paraId="2B36DE7E" w14:textId="774B1DB2" w:rsidR="002F1175" w:rsidRPr="003A4E71" w:rsidRDefault="0794946F" w:rsidP="00FA0EBD">
      <w:pPr>
        <w:spacing w:line="276" w:lineRule="auto"/>
        <w:jc w:val="both"/>
        <w:rPr>
          <w:rFonts w:ascii="Calibri" w:hAnsi="Calibri" w:cs="Calibri"/>
          <w:lang w:val="en-GB"/>
        </w:rPr>
      </w:pPr>
      <w:r w:rsidRPr="003A4E71">
        <w:rPr>
          <w:rFonts w:asciiTheme="majorHAnsi" w:hAnsiTheme="majorHAnsi"/>
          <w:b/>
          <w:bCs/>
          <w:sz w:val="20"/>
          <w:szCs w:val="20"/>
        </w:rPr>
        <w:t xml:space="preserve">(6) </w:t>
      </w:r>
      <w:r w:rsidRPr="003A4E71">
        <w:rPr>
          <w:rFonts w:asciiTheme="majorHAnsi" w:hAnsiTheme="majorHAnsi" w:cs="Times"/>
          <w:b/>
          <w:bCs/>
          <w:sz w:val="20"/>
          <w:szCs w:val="20"/>
        </w:rPr>
        <w:t xml:space="preserve">Implementation action plan (schedule and cost estimates): </w:t>
      </w:r>
      <w:r w:rsidRPr="003A4E71">
        <w:rPr>
          <w:rFonts w:asciiTheme="majorHAnsi" w:hAnsiTheme="majorHAnsi"/>
          <w:sz w:val="20"/>
          <w:szCs w:val="20"/>
        </w:rPr>
        <w:t xml:space="preserve">For all four above aspects (mitigation, monitoring, capacity development, and stakeholder engagement),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Each of the measures and actions to be implemented will be clearly specified and the costs of so doing will be integrated into the project's overall planning, design, budget, and implementation. </w:t>
      </w:r>
    </w:p>
    <w:p w14:paraId="3877D739" w14:textId="77777777" w:rsidR="002221FA" w:rsidRPr="003A4E71" w:rsidRDefault="00D35C1D" w:rsidP="009506CE">
      <w:pPr>
        <w:spacing w:line="276" w:lineRule="auto"/>
        <w:jc w:val="both"/>
        <w:rPr>
          <w:rFonts w:ascii="Calibri" w:hAnsi="Calibri" w:cs="Calibri"/>
          <w:lang w:val="en-GB"/>
        </w:rPr>
      </w:pPr>
      <w:r w:rsidRPr="003A4E71">
        <w:rPr>
          <w:rFonts w:ascii="Calibri" w:hAnsi="Calibri" w:cs="Calibri"/>
          <w:lang w:val="en-GB"/>
        </w:rPr>
        <w:br w:type="page"/>
      </w:r>
    </w:p>
    <w:p w14:paraId="578F0FA9" w14:textId="3877630C" w:rsidR="002221FA" w:rsidRPr="003A4E71" w:rsidRDefault="10E1CEC1" w:rsidP="009506CE">
      <w:pPr>
        <w:pStyle w:val="1"/>
        <w:spacing w:line="276" w:lineRule="auto"/>
        <w:jc w:val="both"/>
        <w:rPr>
          <w:rFonts w:ascii="Calibri" w:hAnsi="Calibri" w:cs="Calibri"/>
          <w:sz w:val="24"/>
          <w:szCs w:val="24"/>
        </w:rPr>
      </w:pPr>
      <w:bookmarkStart w:id="400" w:name="_Toc110810038"/>
      <w:bookmarkStart w:id="401" w:name="_Toc1457489230"/>
      <w:bookmarkStart w:id="402" w:name="_Toc845058732"/>
      <w:bookmarkStart w:id="403" w:name="_Toc51654961"/>
      <w:bookmarkStart w:id="404" w:name="_Toc2060028556"/>
      <w:bookmarkStart w:id="405" w:name="_Toc884286448"/>
      <w:bookmarkStart w:id="406" w:name="_Toc119263324"/>
      <w:r w:rsidRPr="003A4E71">
        <w:rPr>
          <w:rFonts w:ascii="Calibri" w:hAnsi="Calibri" w:cs="Calibri"/>
          <w:sz w:val="24"/>
          <w:szCs w:val="24"/>
        </w:rPr>
        <w:t xml:space="preserve">Annex 5. </w:t>
      </w:r>
      <w:r w:rsidRPr="003A4E71">
        <w:rPr>
          <w:rFonts w:ascii="Calibri" w:hAnsi="Calibri" w:cs="Calibri"/>
          <w:sz w:val="24"/>
          <w:szCs w:val="24"/>
          <w:lang w:val="en-GB"/>
        </w:rPr>
        <w:t>Indicative Outli</w:t>
      </w:r>
      <w:r w:rsidR="5724F607" w:rsidRPr="003A4E71">
        <w:rPr>
          <w:rFonts w:ascii="Calibri" w:hAnsi="Calibri" w:cs="Calibri"/>
          <w:sz w:val="24"/>
          <w:szCs w:val="24"/>
          <w:lang w:val="en-GB"/>
        </w:rPr>
        <w:t>n</w:t>
      </w:r>
      <w:r w:rsidRPr="003A4E71">
        <w:rPr>
          <w:rFonts w:ascii="Calibri" w:hAnsi="Calibri" w:cs="Calibri"/>
          <w:sz w:val="24"/>
          <w:szCs w:val="24"/>
          <w:lang w:val="en-GB"/>
        </w:rPr>
        <w:t xml:space="preserve">e for the </w:t>
      </w:r>
      <w:r w:rsidR="62B8E5EA" w:rsidRPr="003A4E71">
        <w:rPr>
          <w:rFonts w:ascii="Calibri" w:hAnsi="Calibri" w:cs="Calibri"/>
          <w:sz w:val="24"/>
          <w:szCs w:val="24"/>
          <w:lang w:val="en-GB"/>
        </w:rPr>
        <w:t xml:space="preserve">Scoped </w:t>
      </w:r>
      <w:r w:rsidRPr="003A4E71">
        <w:rPr>
          <w:rFonts w:ascii="Calibri" w:hAnsi="Calibri" w:cs="Calibri"/>
          <w:sz w:val="24"/>
          <w:szCs w:val="24"/>
        </w:rPr>
        <w:t xml:space="preserve">Environmental and Social </w:t>
      </w:r>
      <w:r w:rsidR="62B8E5EA" w:rsidRPr="003A4E71">
        <w:rPr>
          <w:rFonts w:ascii="Calibri" w:hAnsi="Calibri" w:cs="Calibri"/>
          <w:sz w:val="24"/>
          <w:szCs w:val="24"/>
        </w:rPr>
        <w:t>Impact Assessment</w:t>
      </w:r>
      <w:r w:rsidR="2479A032" w:rsidRPr="003A4E71">
        <w:rPr>
          <w:rFonts w:ascii="Calibri" w:hAnsi="Calibri" w:cs="Calibri"/>
          <w:sz w:val="24"/>
          <w:szCs w:val="24"/>
        </w:rPr>
        <w:t xml:space="preserve"> – to </w:t>
      </w:r>
      <w:r w:rsidR="084C2C21" w:rsidRPr="003A4E71">
        <w:rPr>
          <w:rFonts w:ascii="Calibri" w:hAnsi="Calibri" w:cs="Calibri"/>
          <w:sz w:val="24"/>
          <w:szCs w:val="24"/>
        </w:rPr>
        <w:t xml:space="preserve">be </w:t>
      </w:r>
      <w:r w:rsidR="16081889" w:rsidRPr="003A4E71">
        <w:rPr>
          <w:rFonts w:ascii="Calibri" w:hAnsi="Calibri" w:cs="Calibri"/>
          <w:sz w:val="24"/>
          <w:szCs w:val="24"/>
        </w:rPr>
        <w:t>included</w:t>
      </w:r>
      <w:r w:rsidR="16081889" w:rsidRPr="003A4E71">
        <w:rPr>
          <w:rFonts w:ascii="Calibri" w:hAnsi="Calibri" w:cs="Calibri"/>
          <w:bCs/>
          <w:sz w:val="24"/>
          <w:szCs w:val="24"/>
        </w:rPr>
        <w:t xml:space="preserve"> in, the development of</w:t>
      </w:r>
      <w:r w:rsidR="2479A032" w:rsidRPr="003A4E71">
        <w:rPr>
          <w:rFonts w:ascii="Calibri" w:hAnsi="Calibri" w:cs="Calibri"/>
          <w:bCs/>
          <w:sz w:val="24"/>
          <w:szCs w:val="24"/>
        </w:rPr>
        <w:t xml:space="preserve"> the </w:t>
      </w:r>
      <w:r w:rsidR="0A84B08B" w:rsidRPr="003A4E71">
        <w:rPr>
          <w:rFonts w:ascii="Calibri" w:hAnsi="Calibri" w:cs="Calibri"/>
          <w:bCs/>
          <w:sz w:val="24"/>
          <w:szCs w:val="24"/>
        </w:rPr>
        <w:t xml:space="preserve"> Baseline habitat survey (including participatory rural assessment of affected communities)</w:t>
      </w:r>
      <w:r w:rsidR="25356638" w:rsidRPr="003A4E71">
        <w:rPr>
          <w:rFonts w:ascii="Calibri" w:hAnsi="Calibri" w:cs="Calibri"/>
          <w:bCs/>
          <w:sz w:val="24"/>
          <w:szCs w:val="24"/>
        </w:rPr>
        <w:t>and participatory Ecological Corridor Feasibility Assessments</w:t>
      </w:r>
      <w:bookmarkEnd w:id="400"/>
      <w:r w:rsidR="25356638" w:rsidRPr="003A4E71">
        <w:rPr>
          <w:rFonts w:ascii="Calibri" w:hAnsi="Calibri" w:cs="Calibri"/>
          <w:bCs/>
          <w:sz w:val="24"/>
          <w:szCs w:val="24"/>
        </w:rPr>
        <w:t xml:space="preserve"> </w:t>
      </w:r>
      <w:bookmarkStart w:id="407" w:name="_2iq8gzs"/>
      <w:bookmarkEnd w:id="401"/>
      <w:bookmarkEnd w:id="402"/>
      <w:bookmarkEnd w:id="403"/>
      <w:bookmarkEnd w:id="404"/>
      <w:bookmarkEnd w:id="405"/>
      <w:bookmarkEnd w:id="406"/>
      <w:bookmarkEnd w:id="407"/>
    </w:p>
    <w:p w14:paraId="562696B5" w14:textId="2F99E80C" w:rsidR="002221FA" w:rsidRPr="003A4E71" w:rsidRDefault="002221FA" w:rsidP="009506CE">
      <w:pPr>
        <w:spacing w:line="276" w:lineRule="auto"/>
        <w:jc w:val="both"/>
        <w:rPr>
          <w:rFonts w:ascii="Calibri" w:hAnsi="Calibri" w:cs="Calibri"/>
          <w:lang w:val="en-GB"/>
        </w:rPr>
      </w:pPr>
      <w:bookmarkStart w:id="408" w:name="_xvir7l"/>
      <w:bookmarkEnd w:id="408"/>
    </w:p>
    <w:p w14:paraId="7B303A74" w14:textId="27E6AEC5" w:rsidR="00B618ED" w:rsidRPr="003A4E71" w:rsidRDefault="00B618ED"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Please refer to the UNDP SES </w:t>
      </w:r>
      <w:hyperlink r:id="rId37" w:history="1">
        <w:r w:rsidRPr="003A4E71">
          <w:rPr>
            <w:rStyle w:val="a9"/>
            <w:rFonts w:ascii="Calibri" w:eastAsia="sans-serif" w:hAnsi="Calibri" w:cs="Calibri"/>
            <w:sz w:val="20"/>
            <w:szCs w:val="20"/>
          </w:rPr>
          <w:t>Guidance Note on Assessment and Management</w:t>
        </w:r>
      </w:hyperlink>
      <w:r w:rsidRPr="003A4E71">
        <w:rPr>
          <w:rFonts w:ascii="Calibri" w:eastAsia="sans-serif" w:hAnsi="Calibri" w:cs="Calibri"/>
          <w:sz w:val="20"/>
          <w:szCs w:val="20"/>
        </w:rPr>
        <w:t xml:space="preserve"> for additional information.</w:t>
      </w:r>
    </w:p>
    <w:p w14:paraId="7C03D851" w14:textId="38BBE7D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1BACC44A" w14:textId="546D3129"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(1) Executive summary: Concisely discusses significant findings and recommended actions. </w:t>
      </w:r>
    </w:p>
    <w:p w14:paraId="7122686E" w14:textId="77777777" w:rsidR="00B11BC1" w:rsidRPr="003A4E71" w:rsidRDefault="00B11BC1" w:rsidP="009506CE">
      <w:pPr>
        <w:spacing w:line="276" w:lineRule="auto"/>
        <w:jc w:val="both"/>
        <w:rPr>
          <w:rFonts w:ascii="Calibri" w:eastAsia="sans-serif" w:hAnsi="Calibri" w:cs="Calibri"/>
          <w:sz w:val="20"/>
          <w:szCs w:val="20"/>
        </w:rPr>
      </w:pPr>
    </w:p>
    <w:p w14:paraId="4DF316A3" w14:textId="652C576A" w:rsidR="009311E5" w:rsidRPr="003A4E71" w:rsidRDefault="009311E5" w:rsidP="009506CE">
      <w:pPr>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(2) Legal and institutional framework: Summarizes the analysis of the legal and institutional framework for the project within which the social and environmental assessment is carried out, including (a) the country's applicable policy framework, national laws and regulations, and institutional capabilities (including implementation) relating to social and environmental issues; obligations of the country directly applicable to the project under relevant international treaties and agreements; (b) applicable requirements under UNDP’s SES; and (c) and other relevant social and environmental standards and/or requirements, including those of any other donors and development partners. Compares the existing social and environmental framework and applicable requirements of UNDP’s SES (and those of other donors/development partners) and identifies any potential gaps that will need to be addressed. </w:t>
      </w:r>
    </w:p>
    <w:p w14:paraId="45F66BD7" w14:textId="7777777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01B83732" w14:textId="7F6E4FC0"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(3) Project description: Concisely describes the proposed project and its geographic, social, environmental, and temporal context, including any offsite activities that may be required (e.g., dedicated pipelines, access roads, power supply, water supply, housing, and raw material and product storage facilities), as well as the project’s primary supply chain. Includes a map of sufficient detail, showing the project site and the area that may be affected by the project’s direct, indirect, and cumulative impacts. (i.e. area of influence). </w:t>
      </w:r>
    </w:p>
    <w:p w14:paraId="693A2BFD" w14:textId="7777777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3DCA8D03" w14:textId="4DA5B5BF" w:rsidR="00B11BC1"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(4) Baseline data: Summarizes the baseline data that is relevant to decisions about project location, design, </w:t>
      </w:r>
    </w:p>
    <w:p w14:paraId="132A33B0" w14:textId="5E2EA05A"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operation, or mitigation measures; identifies and estimates the extent and quality of available data, key data gaps, and uncertainties associated with predictions; assesses the scope of the area to be studied and describes relevant physical, biological, and socioeconomic conditions, including any changes anticipated before the project commences; and takes into account current and proposed development activities within the project area but not directly connected to the project.</w:t>
      </w:r>
    </w:p>
    <w:p w14:paraId="60720788" w14:textId="7777777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550D9518" w14:textId="4244B21E"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(5) Social and environmental risks and impacts: Predicts and takes into account all relevant social and environmental risks and impacts of the project, including those related to UNDP’s SES (Overarching Policy and Principles and Project-level Standards). These will include, but are not limited to, the following:</w:t>
      </w:r>
    </w:p>
    <w:p w14:paraId="051DA65E" w14:textId="56F3B3AA" w:rsidR="009311E5" w:rsidRPr="003A4E71" w:rsidRDefault="009311E5" w:rsidP="009506CE">
      <w:pPr>
        <w:pStyle w:val="ae"/>
        <w:widowControl w:val="0"/>
        <w:numPr>
          <w:ilvl w:val="0"/>
          <w:numId w:val="31"/>
        </w:numPr>
        <w:tabs>
          <w:tab w:val="left" w:pos="220"/>
          <w:tab w:val="left" w:pos="720"/>
        </w:tabs>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Environmental risks and impacts, including: any material threat to the protection, conservation, maintenance and rehabilitation of natural habitats, biodiversity, and ecosystems; those related to climate change and other transboundary or global impacts; those related to community health and safety; those related to pollution and discharges of waste; those related to the use of living natural resources, such as fisheries and forests; and those related to other applicable standards.</w:t>
      </w:r>
      <w:r w:rsidRPr="003A4E71">
        <w:rPr>
          <w:rFonts w:eastAsia="sans-serif"/>
          <w:vertAlign w:val="superscript"/>
        </w:rPr>
        <w:footnoteReference w:id="10"/>
      </w:r>
    </w:p>
    <w:p w14:paraId="5D842629" w14:textId="25E2EF07" w:rsidR="009311E5" w:rsidRPr="003A4E71" w:rsidRDefault="009311E5" w:rsidP="009506CE">
      <w:pPr>
        <w:pStyle w:val="ae"/>
        <w:widowControl w:val="0"/>
        <w:numPr>
          <w:ilvl w:val="0"/>
          <w:numId w:val="31"/>
        </w:numPr>
        <w:tabs>
          <w:tab w:val="left" w:pos="220"/>
          <w:tab w:val="left" w:pos="720"/>
        </w:tabs>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Social risks and impacts, including: any project-related threats to human rights of affected communities and individuals; threats to human security through the escalation of personal, communal or inter-state conflict, crime or violence; risks of gender discrimination; risks that adverse project impacts fall disproportionately on disadvantaged or marginalized groups; any prejudice or discrimination toward individuals or groups in providing access to development resources and project benefits, particularly in the case of disadvantaged or marginalized groups; negative economic and social impacts relating to physical displacement (i.e. relocation or loss of shelter) or economic displacement (i.e. loss of assets or access to assets that leads to loss of income sources or means of livelihood) as a result of project-related land or resource acquisition or restrictions on land use or access to resources; impacts on the health, safety and well-being of workers and project-affected communities; and risks to cultural heritage. </w:t>
      </w:r>
    </w:p>
    <w:p w14:paraId="219E8CCF" w14:textId="7777777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31B8CDB5" w14:textId="70A9152F"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(6) Analysis of alternatives: Systematically compares feasible alternatives to the proposed project site, technology, design, and operation – including the "without project" situation – in terms of their potential social and environmental impacts; assesses the alternatives’ feasibility of mitigating the adverse social and environmental impacts; the capital and recurrent costs of alternative mitigation measures, and their suitability under local conditions; the institutional, training, and monitoring requirements for the alternative mitigation measures; for each of the alternatives, quantifies the social and environmental impacts to the extent possible, and attaches economic values where feasible. Sets out the basis for selecting the particular project design.</w:t>
      </w:r>
    </w:p>
    <w:p w14:paraId="7ED6E035" w14:textId="7777777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19B8784A" w14:textId="03DAE02D"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(7) Mitigation Measures: Summary of (with attachment of full) Environmental and Social Management Plan (ESMP) (see indicative outline of ESMP below.) The ESMP identifies mitigation measures required to address identified social and environmental risks and impacts, as well as measures related to monitoring, capacity development, stakeholder engagement, and implementation action plan.</w:t>
      </w:r>
    </w:p>
    <w:p w14:paraId="53172EED" w14:textId="7777777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54EB7910" w14:textId="33C97841"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(8) Stakeholders. Summarizes and links to project Stakeholder Engagement Plan or ESMP that includes plan for consultations. Includes summary of consultations undertaken for development of ESIA (see appendices).</w:t>
      </w:r>
    </w:p>
    <w:p w14:paraId="249C0DFF" w14:textId="7777777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68902DE8" w14:textId="4837ED6B"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(9) Conclusions and Recommendations: Succinctly describes conclusion drawn from the assessment and provides recommendations. Includes recommendation regarding the project’s anticipated benefits in relation to its social and environmental risks and impacts.</w:t>
      </w:r>
    </w:p>
    <w:p w14:paraId="3A857920" w14:textId="77777777" w:rsidR="00B11BC1" w:rsidRPr="003A4E71" w:rsidRDefault="00B11BC1" w:rsidP="009506CE">
      <w:pPr>
        <w:widowControl w:val="0"/>
        <w:autoSpaceDE w:val="0"/>
        <w:autoSpaceDN w:val="0"/>
        <w:adjustRightInd w:val="0"/>
        <w:spacing w:line="276" w:lineRule="auto"/>
        <w:jc w:val="both"/>
        <w:rPr>
          <w:rFonts w:ascii="Calibri" w:eastAsia="sans-serif" w:hAnsi="Calibri" w:cs="Calibri"/>
          <w:sz w:val="20"/>
          <w:szCs w:val="20"/>
        </w:rPr>
      </w:pPr>
    </w:p>
    <w:p w14:paraId="65C3CC6D" w14:textId="77777777" w:rsidR="00B11BC1"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(10) Appendices: </w:t>
      </w:r>
    </w:p>
    <w:p w14:paraId="0237B208" w14:textId="77777777" w:rsidR="00B11BC1"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(i) List of the individuals or organisations that prepared or contributed to the social and environmental assessment; </w:t>
      </w:r>
    </w:p>
    <w:p w14:paraId="0DDFD59B" w14:textId="77777777" w:rsidR="00B11BC1"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(ii) References – setting out the written materials both published and unpublished, that have been used; </w:t>
      </w:r>
    </w:p>
    <w:p w14:paraId="5A4490B9" w14:textId="77777777" w:rsidR="00B11BC1"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(iii) Record of meetings, consultations and surveys with stakeholders, including those with affected people and local NGOs. The record specifies the means of such stakeholder engagement that were used to obtain the views of affected groups and local NGOs, summarizes key concerns and how these concerns addressed in project design and mitigation measures; </w:t>
      </w:r>
    </w:p>
    <w:p w14:paraId="32800290" w14:textId="77777777" w:rsidR="00B11BC1"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 xml:space="preserve">(iv) Tables presenting the relevant data referred to or summarized in the main text; (v) Attachment of any other mitigation plans; </w:t>
      </w:r>
    </w:p>
    <w:p w14:paraId="7E3E07FA" w14:textId="37BEEC67" w:rsidR="009311E5" w:rsidRPr="003A4E71" w:rsidRDefault="009311E5" w:rsidP="009506CE">
      <w:pPr>
        <w:widowControl w:val="0"/>
        <w:autoSpaceDE w:val="0"/>
        <w:autoSpaceDN w:val="0"/>
        <w:adjustRightInd w:val="0"/>
        <w:spacing w:line="276" w:lineRule="auto"/>
        <w:jc w:val="both"/>
        <w:rPr>
          <w:rFonts w:ascii="Calibri" w:eastAsia="sans-serif" w:hAnsi="Calibri" w:cs="Calibri"/>
          <w:sz w:val="20"/>
          <w:szCs w:val="20"/>
        </w:rPr>
      </w:pPr>
      <w:r w:rsidRPr="003A4E71">
        <w:rPr>
          <w:rFonts w:ascii="Calibri" w:eastAsia="sans-serif" w:hAnsi="Calibri" w:cs="Calibri"/>
          <w:sz w:val="20"/>
          <w:szCs w:val="20"/>
        </w:rPr>
        <w:t>(vi) List of associated reports or plans.</w:t>
      </w:r>
    </w:p>
    <w:p w14:paraId="2CC4F4D6" w14:textId="77777777" w:rsidR="009311E5" w:rsidRPr="003A4E71" w:rsidRDefault="009311E5" w:rsidP="009506CE">
      <w:pPr>
        <w:widowControl w:val="0"/>
        <w:autoSpaceDE w:val="0"/>
        <w:autoSpaceDN w:val="0"/>
        <w:adjustRightInd w:val="0"/>
        <w:spacing w:line="276" w:lineRule="auto"/>
        <w:jc w:val="both"/>
        <w:rPr>
          <w:rFonts w:cs="Calibri"/>
          <w:szCs w:val="20"/>
        </w:rPr>
      </w:pPr>
    </w:p>
    <w:p w14:paraId="4DF67D71" w14:textId="74831B2B" w:rsidR="009311E5" w:rsidRPr="003A4E71" w:rsidRDefault="009D6981" w:rsidP="009506CE">
      <w:pPr>
        <w:spacing w:line="276" w:lineRule="auto"/>
        <w:jc w:val="both"/>
        <w:rPr>
          <w:rFonts w:ascii="Calibri" w:eastAsia="sans-serif" w:hAnsi="Calibri"/>
          <w:sz w:val="20"/>
        </w:rPr>
      </w:pPr>
      <w:r w:rsidRPr="003A4E71">
        <w:rPr>
          <w:rFonts w:ascii="Calibri" w:eastAsia="sans-serif" w:hAnsi="Calibri" w:cs="Calibri"/>
          <w:sz w:val="20"/>
          <w:szCs w:val="20"/>
        </w:rPr>
        <w:br w:type="page"/>
      </w:r>
    </w:p>
    <w:p w14:paraId="5B5AE85C" w14:textId="67754994" w:rsidR="00B618ED" w:rsidRPr="003A4E71" w:rsidDel="002F1175" w:rsidRDefault="00B618ED" w:rsidP="009506CE">
      <w:pPr>
        <w:autoSpaceDE w:val="0"/>
        <w:autoSpaceDN w:val="0"/>
        <w:adjustRightInd w:val="0"/>
        <w:spacing w:line="276" w:lineRule="auto"/>
        <w:jc w:val="both"/>
        <w:rPr>
          <w:rFonts w:ascii="Calibri" w:eastAsia="sans-serif" w:hAnsi="Calibri"/>
          <w:sz w:val="20"/>
        </w:rPr>
      </w:pPr>
    </w:p>
    <w:p w14:paraId="2340B7A5" w14:textId="4EAC4BE6" w:rsidR="00B618ED" w:rsidRPr="003A4E71" w:rsidDel="002F1175" w:rsidRDefault="00B618ED" w:rsidP="009506CE">
      <w:pPr>
        <w:autoSpaceDE w:val="0"/>
        <w:autoSpaceDN w:val="0"/>
        <w:adjustRightInd w:val="0"/>
        <w:spacing w:line="276" w:lineRule="auto"/>
        <w:jc w:val="both"/>
        <w:rPr>
          <w:rFonts w:ascii="Calibri" w:eastAsia="sans-serif" w:hAnsi="Calibri"/>
          <w:sz w:val="20"/>
        </w:rPr>
      </w:pPr>
    </w:p>
    <w:p w14:paraId="079C4B67" w14:textId="36E89985" w:rsidR="009D6981" w:rsidRPr="003A4E71" w:rsidDel="002F1175" w:rsidRDefault="009D6981" w:rsidP="009506CE">
      <w:pPr>
        <w:autoSpaceDE w:val="0"/>
        <w:autoSpaceDN w:val="0"/>
        <w:adjustRightInd w:val="0"/>
        <w:spacing w:line="276" w:lineRule="auto"/>
        <w:jc w:val="both"/>
        <w:rPr>
          <w:rFonts w:asciiTheme="majorHAnsi" w:hAnsiTheme="majorHAnsi"/>
          <w:b/>
          <w:color w:val="000000"/>
          <w:sz w:val="20"/>
        </w:rPr>
      </w:pPr>
    </w:p>
    <w:p w14:paraId="120567BE" w14:textId="66F2C1D2" w:rsidR="009D6981" w:rsidRPr="003A4E71" w:rsidDel="002F1175" w:rsidRDefault="009D6981" w:rsidP="009506CE">
      <w:pPr>
        <w:autoSpaceDE w:val="0"/>
        <w:autoSpaceDN w:val="0"/>
        <w:adjustRightInd w:val="0"/>
        <w:spacing w:line="276" w:lineRule="auto"/>
        <w:jc w:val="both"/>
        <w:rPr>
          <w:rFonts w:asciiTheme="majorHAnsi" w:hAnsiTheme="majorHAnsi"/>
          <w:b/>
          <w:color w:val="000000"/>
          <w:sz w:val="20"/>
        </w:rPr>
      </w:pPr>
    </w:p>
    <w:p w14:paraId="746995C6" w14:textId="06FAC2BF" w:rsidR="009D6981" w:rsidRPr="003A4E71" w:rsidDel="002F1175" w:rsidRDefault="009D6981" w:rsidP="009506CE">
      <w:pPr>
        <w:autoSpaceDE w:val="0"/>
        <w:autoSpaceDN w:val="0"/>
        <w:adjustRightInd w:val="0"/>
        <w:spacing w:line="276" w:lineRule="auto"/>
        <w:jc w:val="both"/>
        <w:rPr>
          <w:rFonts w:asciiTheme="majorHAnsi" w:hAnsiTheme="majorHAnsi"/>
          <w:b/>
          <w:color w:val="000000"/>
          <w:sz w:val="20"/>
        </w:rPr>
      </w:pPr>
    </w:p>
    <w:p w14:paraId="11A3BE26" w14:textId="6911F747" w:rsidR="009D6981" w:rsidRPr="003A4E71" w:rsidDel="002F1175" w:rsidRDefault="009D6981" w:rsidP="009506CE">
      <w:pPr>
        <w:spacing w:line="276" w:lineRule="auto"/>
        <w:jc w:val="both"/>
        <w:rPr>
          <w:rFonts w:asciiTheme="majorHAnsi" w:hAnsiTheme="majorHAnsi"/>
          <w:b/>
          <w:sz w:val="20"/>
        </w:rPr>
      </w:pPr>
    </w:p>
    <w:p w14:paraId="2D40DC4F" w14:textId="7F440021" w:rsidR="009D6981" w:rsidRPr="003A4E71" w:rsidDel="002F1175" w:rsidRDefault="009D6981" w:rsidP="009506CE">
      <w:pPr>
        <w:spacing w:line="276" w:lineRule="auto"/>
        <w:jc w:val="both"/>
        <w:rPr>
          <w:rFonts w:asciiTheme="majorHAnsi" w:hAnsiTheme="majorHAnsi"/>
          <w:sz w:val="20"/>
        </w:rPr>
      </w:pPr>
    </w:p>
    <w:p w14:paraId="2C508E9A" w14:textId="3D0810B2" w:rsidR="009D6981" w:rsidRPr="003A4E71" w:rsidDel="002F1175" w:rsidRDefault="009D6981" w:rsidP="009506CE">
      <w:pPr>
        <w:autoSpaceDE w:val="0"/>
        <w:autoSpaceDN w:val="0"/>
        <w:adjustRightInd w:val="0"/>
        <w:spacing w:line="276" w:lineRule="auto"/>
        <w:jc w:val="both"/>
        <w:rPr>
          <w:rFonts w:asciiTheme="majorHAnsi" w:hAnsiTheme="majorHAnsi"/>
          <w:color w:val="000000"/>
          <w:sz w:val="20"/>
        </w:rPr>
      </w:pPr>
    </w:p>
    <w:p w14:paraId="297B83DC" w14:textId="2595A3C3" w:rsidR="009D6981" w:rsidRPr="003A4E71" w:rsidDel="002F1175" w:rsidRDefault="009D6981" w:rsidP="009506CE">
      <w:pPr>
        <w:autoSpaceDE w:val="0"/>
        <w:autoSpaceDN w:val="0"/>
        <w:adjustRightInd w:val="0"/>
        <w:spacing w:line="276" w:lineRule="auto"/>
        <w:jc w:val="both"/>
        <w:rPr>
          <w:rFonts w:asciiTheme="majorHAnsi" w:hAnsiTheme="majorHAnsi"/>
          <w:color w:val="000000"/>
          <w:sz w:val="20"/>
        </w:rPr>
      </w:pPr>
    </w:p>
    <w:p w14:paraId="027E6791" w14:textId="231B1515" w:rsidR="009D6981" w:rsidRPr="003A4E71" w:rsidDel="002F1175" w:rsidRDefault="009D6981" w:rsidP="009506CE">
      <w:pPr>
        <w:spacing w:line="276" w:lineRule="auto"/>
        <w:jc w:val="both"/>
        <w:rPr>
          <w:rFonts w:asciiTheme="majorHAnsi" w:hAnsiTheme="majorHAnsi"/>
          <w:sz w:val="20"/>
          <w:szCs w:val="20"/>
        </w:rPr>
      </w:pPr>
    </w:p>
    <w:p w14:paraId="7B950398" w14:textId="77777777" w:rsidR="009D6981" w:rsidRPr="003A4E71" w:rsidRDefault="009D6981" w:rsidP="009506CE">
      <w:pPr>
        <w:spacing w:line="276" w:lineRule="auto"/>
        <w:jc w:val="both"/>
        <w:rPr>
          <w:rFonts w:ascii="Calibri" w:eastAsia="sans-serif" w:hAnsi="Calibri" w:cs="Calibri"/>
          <w:sz w:val="20"/>
          <w:szCs w:val="20"/>
        </w:rPr>
      </w:pPr>
    </w:p>
    <w:p w14:paraId="0A8D80FA" w14:textId="77777777" w:rsidR="002221FA" w:rsidRPr="003A4E71" w:rsidRDefault="00D35C1D" w:rsidP="009506CE">
      <w:pPr>
        <w:spacing w:line="276" w:lineRule="auto"/>
        <w:jc w:val="both"/>
        <w:rPr>
          <w:rFonts w:ascii="Calibri" w:hAnsi="Calibri" w:cs="Calibri"/>
          <w:lang w:val="en-GB"/>
        </w:rPr>
      </w:pPr>
      <w:r w:rsidRPr="003A4E71">
        <w:rPr>
          <w:rFonts w:ascii="Calibri" w:hAnsi="Calibri" w:cs="Calibri"/>
          <w:lang w:val="en-GB"/>
        </w:rPr>
        <w:br w:type="page"/>
      </w:r>
    </w:p>
    <w:p w14:paraId="0D280995" w14:textId="77777777" w:rsidR="002221FA" w:rsidRPr="003A4E71" w:rsidRDefault="002221FA" w:rsidP="009506CE">
      <w:pPr>
        <w:spacing w:line="276" w:lineRule="auto"/>
        <w:jc w:val="both"/>
        <w:rPr>
          <w:rFonts w:ascii="Calibri" w:hAnsi="Calibri" w:cs="Calibri"/>
        </w:rPr>
        <w:sectPr w:rsidR="002221FA" w:rsidRPr="003A4E71" w:rsidSect="007B0B0F">
          <w:footerReference w:type="default" r:id="rId38"/>
          <w:footerReference w:type="first" r:id="rId39"/>
          <w:pgSz w:w="11907" w:h="16839"/>
          <w:pgMar w:top="1440" w:right="1440" w:bottom="1440" w:left="1440" w:header="576" w:footer="576" w:gutter="0"/>
          <w:cols w:space="720"/>
          <w:docGrid w:linePitch="326"/>
        </w:sectPr>
      </w:pPr>
    </w:p>
    <w:p w14:paraId="540446D6" w14:textId="0EDF61DA" w:rsidR="002221FA" w:rsidRPr="003A4E71" w:rsidRDefault="25356638" w:rsidP="009506CE">
      <w:pPr>
        <w:pStyle w:val="1"/>
        <w:spacing w:line="276" w:lineRule="auto"/>
        <w:ind w:left="0" w:firstLine="0"/>
        <w:jc w:val="both"/>
        <w:rPr>
          <w:rFonts w:ascii="Calibri" w:hAnsi="Calibri" w:cs="Calibri"/>
          <w:sz w:val="24"/>
          <w:szCs w:val="24"/>
        </w:rPr>
      </w:pPr>
      <w:bookmarkStart w:id="409" w:name="_Toc660232575"/>
      <w:bookmarkStart w:id="410" w:name="_Toc643337313"/>
      <w:bookmarkStart w:id="411" w:name="_Toc463410421"/>
      <w:bookmarkStart w:id="412" w:name="_Toc974021341"/>
      <w:bookmarkStart w:id="413" w:name="_Toc1564186820"/>
      <w:bookmarkStart w:id="414" w:name="_Toc701171068"/>
      <w:bookmarkStart w:id="415" w:name="_Toc110810039"/>
      <w:r w:rsidRPr="003A4E71">
        <w:rPr>
          <w:rFonts w:ascii="Calibri" w:hAnsi="Calibri" w:cs="Calibri"/>
          <w:sz w:val="24"/>
          <w:szCs w:val="24"/>
        </w:rPr>
        <w:t>A</w:t>
      </w:r>
      <w:r w:rsidR="10E1CEC1" w:rsidRPr="003A4E71">
        <w:rPr>
          <w:rFonts w:ascii="Calibri" w:hAnsi="Calibri" w:cs="Calibri"/>
          <w:sz w:val="24"/>
          <w:szCs w:val="24"/>
        </w:rPr>
        <w:t xml:space="preserve">nnex </w:t>
      </w:r>
      <w:r w:rsidRPr="003A4E71">
        <w:rPr>
          <w:rFonts w:ascii="Calibri" w:hAnsi="Calibri" w:cs="Calibri"/>
          <w:sz w:val="24"/>
          <w:szCs w:val="24"/>
        </w:rPr>
        <w:t>6</w:t>
      </w:r>
      <w:r w:rsidR="10E1CEC1" w:rsidRPr="003A4E71">
        <w:rPr>
          <w:rFonts w:ascii="Calibri" w:hAnsi="Calibri" w:cs="Calibri"/>
          <w:sz w:val="24"/>
          <w:szCs w:val="24"/>
        </w:rPr>
        <w:t xml:space="preserve">. </w:t>
      </w:r>
      <w:r w:rsidR="10E1CEC1" w:rsidRPr="003A4E71">
        <w:rPr>
          <w:rFonts w:ascii="Calibri" w:hAnsi="Calibri" w:cs="Calibri"/>
          <w:sz w:val="24"/>
          <w:szCs w:val="24"/>
          <w:lang w:val="en-GB"/>
        </w:rPr>
        <w:t xml:space="preserve">Draft terms of references for the </w:t>
      </w:r>
      <w:r w:rsidR="10E1CEC1" w:rsidRPr="003A4E71">
        <w:rPr>
          <w:rFonts w:ascii="Calibri" w:hAnsi="Calibri" w:cs="Calibri"/>
          <w:sz w:val="24"/>
          <w:szCs w:val="24"/>
        </w:rPr>
        <w:t>Social and Environmental Safeguards Officer</w:t>
      </w:r>
      <w:bookmarkEnd w:id="409"/>
      <w:bookmarkEnd w:id="410"/>
      <w:bookmarkEnd w:id="411"/>
      <w:bookmarkEnd w:id="412"/>
      <w:bookmarkEnd w:id="413"/>
      <w:bookmarkEnd w:id="414"/>
      <w:bookmarkEnd w:id="415"/>
    </w:p>
    <w:p w14:paraId="431E51F0" w14:textId="77777777" w:rsidR="002221FA" w:rsidRPr="003A4E71" w:rsidRDefault="002221FA" w:rsidP="009506CE">
      <w:pPr>
        <w:spacing w:line="276" w:lineRule="auto"/>
        <w:jc w:val="both"/>
        <w:rPr>
          <w:rFonts w:ascii="Calibri" w:hAnsi="Calibri" w:cs="Calibri"/>
        </w:rPr>
      </w:pPr>
    </w:p>
    <w:p w14:paraId="7D3A47FD"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A. BACKGROUND </w:t>
      </w:r>
    </w:p>
    <w:p w14:paraId="3FE8B304" w14:textId="530A8B46"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The Global Environment Facility in its 7th replenishment (GEF-7), with a view to safeguard key threatened and iconic wildlife in China through cross-sectoral engagement, community participation and innovative management technologies across landscapes has developed the Transformational wildlife conservation management in China project (Wildlife Project). The project seeks achieve this objective through below components: 1) Mainstreaming wildlife conservation into integrated landscape planning through enhanced intersectoral coordination and supportive policy environment; 2) Demonstrating integrated landscape management approaches and innovative tools in key endangered globally important wildlife habitats; 3) Deploying frontier technologies and innovative knowledge management solutions for wildlife conservation and landscape </w:t>
      </w:r>
      <w:r w:rsidR="0068123B" w:rsidRPr="003A4E71">
        <w:rPr>
          <w:rFonts w:ascii="Calibri" w:hAnsi="Calibri" w:cs="Calibri"/>
          <w:sz w:val="20"/>
          <w:szCs w:val="20"/>
          <w:lang w:val="en-GB"/>
        </w:rPr>
        <w:t>planning. The</w:t>
      </w:r>
      <w:r w:rsidRPr="003A4E71">
        <w:rPr>
          <w:rFonts w:ascii="Calibri" w:hAnsi="Calibri" w:cs="Calibri"/>
          <w:sz w:val="20"/>
          <w:szCs w:val="20"/>
          <w:lang w:val="en-GB"/>
        </w:rPr>
        <w:t xml:space="preserve"> project will be managed by the Project Management  Office (PMO)  set  up  within  the </w:t>
      </w:r>
      <w:r w:rsidR="001C7B39" w:rsidRPr="003A4E71">
        <w:rPr>
          <w:rFonts w:ascii="Calibri" w:hAnsi="Calibri" w:cs="Calibri"/>
          <w:sz w:val="20"/>
          <w:szCs w:val="20"/>
          <w:lang w:val="en-GB"/>
        </w:rPr>
        <w:t>FECO</w:t>
      </w:r>
      <w:r w:rsidRPr="003A4E71">
        <w:rPr>
          <w:rFonts w:ascii="Calibri" w:hAnsi="Calibri" w:cs="Calibri"/>
          <w:sz w:val="20"/>
          <w:szCs w:val="20"/>
          <w:lang w:val="en-GB"/>
        </w:rPr>
        <w:t xml:space="preserve"> which shall be responsible for the implementation of the ESMF. </w:t>
      </w:r>
    </w:p>
    <w:p w14:paraId="5D286EE7"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 </w:t>
      </w:r>
    </w:p>
    <w:p w14:paraId="73337493"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B. OBJECTIVES OF ASSIGNMENT </w:t>
      </w:r>
    </w:p>
    <w:p w14:paraId="180C1162" w14:textId="0CF82A6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The Environment and Social Safeguards Officer  (ESSO)  will  work  for  PMO,  which  has  been  established  to  support  the implementation  of  the  project.  The  ESSO  will  work  closely  with  the  Project  Component Coordinators and s/he will report to the </w:t>
      </w:r>
      <w:r w:rsidR="00955190" w:rsidRPr="003A4E71">
        <w:rPr>
          <w:rFonts w:ascii="Calibri" w:hAnsi="Calibri" w:cs="Calibri"/>
          <w:sz w:val="20"/>
          <w:szCs w:val="20"/>
          <w:lang w:val="en-GB"/>
        </w:rPr>
        <w:t>Project Board</w:t>
      </w:r>
      <w:r w:rsidRPr="003A4E71">
        <w:rPr>
          <w:rFonts w:ascii="Calibri" w:hAnsi="Calibri" w:cs="Calibri"/>
          <w:sz w:val="20"/>
          <w:szCs w:val="20"/>
          <w:lang w:val="en-GB"/>
        </w:rPr>
        <w:t xml:space="preserve"> on the following responsibilities.  </w:t>
      </w:r>
    </w:p>
    <w:p w14:paraId="22039852"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 Provide  overall  environmental  management  oversight  during  the  implementation  of  the project, supporting and advising the PMO in addressing a variety of environmental issues at  all  the  stages  of  the  implementation  of  the  Project  and  in environment  related training/awareness raising and coordination activities. </w:t>
      </w:r>
    </w:p>
    <w:p w14:paraId="7EF752B5"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 Implement  environment  related  activities  as  outlined  in  the  Environmental  and  Social Management Framework (ESMF) of the project.  </w:t>
      </w:r>
    </w:p>
    <w:p w14:paraId="712CF08C"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3. Prepare necessary documents, such as environmental guidelines and tools in consultation with stakeholders and help the client in commissioning and managing additional and/ or special studies/ assessment, baseline studies, if necessary.  </w:t>
      </w:r>
    </w:p>
    <w:p w14:paraId="6415225E"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4. Coordination with (i) PMO staff including Monitoring and Evaluations Officer, </w:t>
      </w:r>
    </w:p>
    <w:p w14:paraId="19D46590"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Procurement  Officer  and  Financial  Management  Officer;  and  (ii)  Establish  and  ensure efficient and satisfactory progress in implementing the Environment and Social </w:t>
      </w:r>
    </w:p>
    <w:p w14:paraId="044910FE" w14:textId="1E6F980E"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Management Framework against the indicators established in </w:t>
      </w:r>
      <w:r w:rsidR="0068123B" w:rsidRPr="003A4E71">
        <w:rPr>
          <w:rFonts w:ascii="Calibri" w:hAnsi="Calibri" w:cs="Calibri"/>
          <w:sz w:val="20"/>
          <w:szCs w:val="20"/>
          <w:lang w:val="en-GB"/>
        </w:rPr>
        <w:t>the</w:t>
      </w:r>
      <w:r w:rsidRPr="003A4E71">
        <w:rPr>
          <w:rFonts w:ascii="Calibri" w:hAnsi="Calibri" w:cs="Calibri"/>
          <w:sz w:val="20"/>
          <w:szCs w:val="20"/>
          <w:lang w:val="en-GB"/>
        </w:rPr>
        <w:t xml:space="preserve"> project action plans.  </w:t>
      </w:r>
    </w:p>
    <w:p w14:paraId="021DA549" w14:textId="277F7023"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5. Reporting to the </w:t>
      </w:r>
      <w:r w:rsidR="00955190" w:rsidRPr="003A4E71">
        <w:rPr>
          <w:rFonts w:ascii="Calibri" w:hAnsi="Calibri" w:cs="Calibri"/>
          <w:sz w:val="20"/>
          <w:szCs w:val="20"/>
          <w:lang w:val="en-GB"/>
        </w:rPr>
        <w:t>Project Board</w:t>
      </w:r>
      <w:r w:rsidRPr="003A4E71">
        <w:rPr>
          <w:rFonts w:ascii="Calibri" w:hAnsi="Calibri" w:cs="Calibri"/>
          <w:sz w:val="20"/>
          <w:szCs w:val="20"/>
          <w:lang w:val="en-GB"/>
        </w:rPr>
        <w:t xml:space="preserve"> and UNDP on the overall environment and social performance of the project as part of PMO’s periodic progress reporting all aspects of the project throughout the duration of the project. </w:t>
      </w:r>
    </w:p>
    <w:p w14:paraId="465AA029"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 </w:t>
      </w:r>
    </w:p>
    <w:p w14:paraId="1DBF190B"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C. OVERALL RESPONSIBILITY </w:t>
      </w:r>
    </w:p>
    <w:p w14:paraId="473084CD"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The overall responsibilities of the Environment and Social Safeguards Officer (ESSO) include, but are not limited to the following:  </w:t>
      </w:r>
    </w:p>
    <w:p w14:paraId="2B638317" w14:textId="0FEAC18E"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 Ensuring  that  each  subproject  and  activities  under  the  project  is  subjected  to  the  Project Environment and Social Management Framework (ESMF) process and procedures. </w:t>
      </w:r>
    </w:p>
    <w:p w14:paraId="23A8E24C"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 Prepare guidelines, tools and notes for use in the project based on relevant environmental </w:t>
      </w:r>
    </w:p>
    <w:p w14:paraId="20FE4864" w14:textId="78736FB3"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policies,  acts  and  regulations/  directives  of  the  </w:t>
      </w:r>
      <w:r w:rsidR="001C7B39" w:rsidRPr="003A4E71">
        <w:rPr>
          <w:rFonts w:ascii="Calibri" w:hAnsi="Calibri" w:cs="Calibri"/>
          <w:sz w:val="20"/>
          <w:szCs w:val="20"/>
          <w:lang w:val="en-GB"/>
        </w:rPr>
        <w:t>FECO/MEE</w:t>
      </w:r>
      <w:r w:rsidRPr="003A4E71">
        <w:rPr>
          <w:rFonts w:ascii="Calibri" w:hAnsi="Calibri" w:cs="Calibri"/>
          <w:sz w:val="20"/>
          <w:szCs w:val="20"/>
          <w:lang w:val="en-GB"/>
        </w:rPr>
        <w:t xml:space="preserve">  and relevant safeguard policies of UNDP as outlined in the ESMF; </w:t>
      </w:r>
    </w:p>
    <w:p w14:paraId="562BE271" w14:textId="78E40E49"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3. Carry  out  environmental </w:t>
      </w:r>
      <w:r w:rsidR="002E1569" w:rsidRPr="003A4E71">
        <w:rPr>
          <w:rFonts w:ascii="Calibri" w:hAnsi="Calibri" w:cs="Calibri"/>
          <w:sz w:val="20"/>
          <w:szCs w:val="20"/>
          <w:lang w:val="en-GB"/>
        </w:rPr>
        <w:t>and social</w:t>
      </w:r>
      <w:r w:rsidRPr="003A4E71">
        <w:rPr>
          <w:rFonts w:ascii="Calibri" w:hAnsi="Calibri" w:cs="Calibri"/>
          <w:sz w:val="20"/>
          <w:szCs w:val="20"/>
          <w:lang w:val="en-GB"/>
        </w:rPr>
        <w:t xml:space="preserve"> screening  of  subprojects  and  activities,  and  help  to  prepare subproject or activity specific Environment and Social Management Plans.  </w:t>
      </w:r>
    </w:p>
    <w:p w14:paraId="1054D018" w14:textId="24FB5CBB"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4. Organize environmental orientation &amp; awareness, and training for Project staff on safeguards </w:t>
      </w:r>
    </w:p>
    <w:p w14:paraId="20BFDF7E" w14:textId="3F1D865E"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5. Coordinate and execute, if necessary, any </w:t>
      </w:r>
      <w:r w:rsidR="00B618ED" w:rsidRPr="003A4E71">
        <w:rPr>
          <w:rFonts w:ascii="Calibri" w:hAnsi="Calibri" w:cs="Calibri"/>
          <w:sz w:val="20"/>
          <w:szCs w:val="20"/>
          <w:lang w:val="en-GB"/>
        </w:rPr>
        <w:t>other studies</w:t>
      </w:r>
      <w:r w:rsidRPr="003A4E71">
        <w:rPr>
          <w:rFonts w:ascii="Calibri" w:hAnsi="Calibri" w:cs="Calibri"/>
          <w:sz w:val="20"/>
          <w:szCs w:val="20"/>
          <w:lang w:val="en-GB"/>
        </w:rPr>
        <w:t xml:space="preserve">/assessment.  Prepare environmental </w:t>
      </w:r>
      <w:r w:rsidR="002E1569" w:rsidRPr="003A4E71">
        <w:rPr>
          <w:rFonts w:ascii="Calibri" w:hAnsi="Calibri" w:cs="Calibri"/>
          <w:sz w:val="20"/>
          <w:szCs w:val="20"/>
          <w:lang w:val="en-GB"/>
        </w:rPr>
        <w:t xml:space="preserve">and social </w:t>
      </w:r>
      <w:r w:rsidRPr="003A4E71">
        <w:rPr>
          <w:rFonts w:ascii="Calibri" w:hAnsi="Calibri" w:cs="Calibri"/>
          <w:sz w:val="20"/>
          <w:szCs w:val="20"/>
          <w:lang w:val="en-GB"/>
        </w:rPr>
        <w:t xml:space="preserve">information materials and help the donor in disseminating the information to the relevant stakeholders; </w:t>
      </w:r>
    </w:p>
    <w:p w14:paraId="7BEDB624" w14:textId="054CCC83"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6. Provide  overall  policy  and  technical  direction  for  safeguards  management  under  the Project, as defined by the project environment and social safeguards instruments</w:t>
      </w:r>
      <w:r w:rsidR="00B618ED" w:rsidRPr="003A4E71">
        <w:rPr>
          <w:rFonts w:ascii="Calibri" w:hAnsi="Calibri" w:cs="Calibri"/>
          <w:sz w:val="20"/>
          <w:szCs w:val="20"/>
          <w:lang w:val="en-GB"/>
        </w:rPr>
        <w:t>, including ensuring FPIC principles are applied throughout the project</w:t>
      </w:r>
      <w:r w:rsidRPr="003A4E71">
        <w:rPr>
          <w:rFonts w:ascii="Calibri" w:hAnsi="Calibri" w:cs="Calibri"/>
          <w:sz w:val="20"/>
          <w:szCs w:val="20"/>
          <w:lang w:val="en-GB"/>
        </w:rPr>
        <w:t xml:space="preserve">; </w:t>
      </w:r>
    </w:p>
    <w:p w14:paraId="69718D52" w14:textId="520E15E8"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7. Co-ordinate  closely  with  the  technical  officers  in  the  Implementing  </w:t>
      </w:r>
      <w:r w:rsidR="00B04FD2" w:rsidRPr="003A4E71">
        <w:rPr>
          <w:rFonts w:ascii="Calibri" w:hAnsi="Calibri" w:cs="Calibri"/>
          <w:sz w:val="20"/>
          <w:szCs w:val="20"/>
          <w:lang w:val="en-GB"/>
        </w:rPr>
        <w:t xml:space="preserve">Parties  </w:t>
      </w:r>
      <w:r w:rsidRPr="003A4E71">
        <w:rPr>
          <w:rFonts w:ascii="Calibri" w:hAnsi="Calibri" w:cs="Calibri"/>
          <w:sz w:val="20"/>
          <w:szCs w:val="20"/>
          <w:lang w:val="en-GB"/>
        </w:rPr>
        <w:t>(</w:t>
      </w:r>
      <w:r w:rsidR="00B04FD2" w:rsidRPr="003A4E71">
        <w:rPr>
          <w:rFonts w:ascii="Calibri" w:hAnsi="Calibri" w:cs="Calibri"/>
          <w:sz w:val="20"/>
          <w:szCs w:val="20"/>
          <w:lang w:val="en-GB"/>
        </w:rPr>
        <w:t>P</w:t>
      </w:r>
      <w:r w:rsidRPr="003A4E71">
        <w:rPr>
          <w:rFonts w:ascii="Calibri" w:hAnsi="Calibri" w:cs="Calibri"/>
          <w:sz w:val="20"/>
          <w:szCs w:val="20"/>
          <w:lang w:val="en-GB"/>
        </w:rPr>
        <w:t>I</w:t>
      </w:r>
      <w:r w:rsidR="00B04FD2" w:rsidRPr="003A4E71">
        <w:rPr>
          <w:rFonts w:ascii="Calibri" w:hAnsi="Calibri" w:cs="Calibri"/>
          <w:sz w:val="20"/>
          <w:szCs w:val="20"/>
          <w:lang w:val="en-GB"/>
        </w:rPr>
        <w:t>P</w:t>
      </w:r>
      <w:r w:rsidRPr="003A4E71">
        <w:rPr>
          <w:rFonts w:ascii="Calibri" w:hAnsi="Calibri" w:cs="Calibri"/>
          <w:sz w:val="20"/>
          <w:szCs w:val="20"/>
          <w:lang w:val="en-GB"/>
        </w:rPr>
        <w:t xml:space="preserve">)  in planning and managing project implementation as per the safeguard’s instruments;  </w:t>
      </w:r>
    </w:p>
    <w:p w14:paraId="44476193"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8. Provide necessary technical assistance to facilitate the implementation, management and monitoring of environment and social safeguards including conducting baseline studies </w:t>
      </w:r>
    </w:p>
    <w:p w14:paraId="017715A1"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9. Ensure environment and social due diligence is carried out for each sub-project as soon as conceptual technical design and scope have been defined, as outlined in the safeguard’s instruments;   </w:t>
      </w:r>
    </w:p>
    <w:p w14:paraId="50857111" w14:textId="6820581B"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10.  </w:t>
      </w:r>
      <w:r w:rsidR="0068123B" w:rsidRPr="003A4E71">
        <w:rPr>
          <w:rFonts w:ascii="Calibri" w:hAnsi="Calibri" w:cs="Calibri"/>
          <w:sz w:val="20"/>
          <w:szCs w:val="20"/>
          <w:lang w:val="en-GB"/>
        </w:rPr>
        <w:t>Closely coordinate</w:t>
      </w:r>
      <w:r w:rsidRPr="003A4E71">
        <w:rPr>
          <w:rFonts w:ascii="Calibri" w:hAnsi="Calibri" w:cs="Calibri"/>
          <w:sz w:val="20"/>
          <w:szCs w:val="20"/>
          <w:lang w:val="en-GB"/>
        </w:rPr>
        <w:t xml:space="preserve">  with  the  PMU  and  </w:t>
      </w:r>
      <w:r w:rsidR="00B04FD2" w:rsidRPr="003A4E71">
        <w:rPr>
          <w:rFonts w:ascii="Calibri" w:hAnsi="Calibri" w:cs="Calibri"/>
          <w:sz w:val="20"/>
          <w:szCs w:val="20"/>
          <w:lang w:val="en-GB"/>
        </w:rPr>
        <w:t>P</w:t>
      </w:r>
      <w:r w:rsidRPr="003A4E71">
        <w:rPr>
          <w:rFonts w:ascii="Calibri" w:hAnsi="Calibri" w:cs="Calibri"/>
          <w:sz w:val="20"/>
          <w:szCs w:val="20"/>
          <w:lang w:val="en-GB"/>
        </w:rPr>
        <w:t>I</w:t>
      </w:r>
      <w:r w:rsidR="00B04FD2" w:rsidRPr="003A4E71">
        <w:rPr>
          <w:rFonts w:ascii="Calibri" w:hAnsi="Calibri" w:cs="Calibri"/>
          <w:sz w:val="20"/>
          <w:szCs w:val="20"/>
          <w:lang w:val="en-GB"/>
        </w:rPr>
        <w:t>P</w:t>
      </w:r>
      <w:r w:rsidRPr="003A4E71">
        <w:rPr>
          <w:rFonts w:ascii="Calibri" w:hAnsi="Calibri" w:cs="Calibri"/>
          <w:sz w:val="20"/>
          <w:szCs w:val="20"/>
          <w:lang w:val="en-GB"/>
        </w:rPr>
        <w:t xml:space="preserve">  technical  officers  for  timely  preparation  of Environment/Social Assessments/Management Plan;  </w:t>
      </w:r>
    </w:p>
    <w:p w14:paraId="2A4F8021" w14:textId="3894825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11.  Coordinate with the </w:t>
      </w:r>
      <w:r w:rsidR="00B04FD2" w:rsidRPr="003A4E71">
        <w:rPr>
          <w:rFonts w:ascii="Calibri" w:hAnsi="Calibri" w:cs="Calibri"/>
          <w:sz w:val="20"/>
          <w:szCs w:val="20"/>
          <w:lang w:val="en-GB"/>
        </w:rPr>
        <w:t>P</w:t>
      </w:r>
      <w:r w:rsidRPr="003A4E71">
        <w:rPr>
          <w:rFonts w:ascii="Calibri" w:hAnsi="Calibri" w:cs="Calibri"/>
          <w:sz w:val="20"/>
          <w:szCs w:val="20"/>
          <w:lang w:val="en-GB"/>
        </w:rPr>
        <w:t>I</w:t>
      </w:r>
      <w:r w:rsidR="00B04FD2" w:rsidRPr="003A4E71">
        <w:rPr>
          <w:rFonts w:ascii="Calibri" w:hAnsi="Calibri" w:cs="Calibri"/>
          <w:sz w:val="20"/>
          <w:szCs w:val="20"/>
          <w:lang w:val="en-GB"/>
        </w:rPr>
        <w:t>P</w:t>
      </w:r>
      <w:r w:rsidRPr="003A4E71">
        <w:rPr>
          <w:rFonts w:ascii="Calibri" w:hAnsi="Calibri" w:cs="Calibri"/>
          <w:sz w:val="20"/>
          <w:szCs w:val="20"/>
          <w:lang w:val="en-GB"/>
        </w:rPr>
        <w:t xml:space="preserve">sfor hiring technical assistance, where necessary,  and for review and endorsement of these safeguard documents </w:t>
      </w:r>
    </w:p>
    <w:p w14:paraId="46F346F5"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12.  Ensure consistency of safeguard documents with national environment regulations;  </w:t>
      </w:r>
    </w:p>
    <w:p w14:paraId="7DF5FE17"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13.  Obtain necessary clearances from local authorities for sub-projects, where applicable;  </w:t>
      </w:r>
    </w:p>
    <w:p w14:paraId="6121B76F" w14:textId="63913868"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14.  Prepare terms of references to undertake Environment and Social assessments and obtain necessary clearances from the UNDP and/or designated project approving agencies;  </w:t>
      </w:r>
    </w:p>
    <w:p w14:paraId="6586F98F"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15.  Manage the consultants  hired to undertake  environmental and social assessments, where applicable, and provide coordination support with implementation agencies and </w:t>
      </w:r>
    </w:p>
    <w:p w14:paraId="0620D3CC"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individuals; </w:t>
      </w:r>
    </w:p>
    <w:p w14:paraId="3469DB5A"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16.  Review draft and final environment and social assessments for quality and obtain necessary clearances as per the safeguard’s instruments; </w:t>
      </w:r>
    </w:p>
    <w:p w14:paraId="5C10E5E8" w14:textId="16F2DA3D"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17.  Ensure that applicable measures in the Environment and Social Management Plans (E</w:t>
      </w:r>
      <w:r w:rsidR="00D9297A" w:rsidRPr="003A4E71">
        <w:rPr>
          <w:rFonts w:ascii="Calibri" w:hAnsi="Calibri" w:cs="Calibri"/>
          <w:sz w:val="20"/>
          <w:szCs w:val="20"/>
          <w:lang w:val="en-GB"/>
        </w:rPr>
        <w:t>S</w:t>
      </w:r>
      <w:r w:rsidRPr="003A4E71">
        <w:rPr>
          <w:rFonts w:ascii="Calibri" w:hAnsi="Calibri" w:cs="Calibri"/>
          <w:sz w:val="20"/>
          <w:szCs w:val="20"/>
          <w:lang w:val="en-GB"/>
        </w:rPr>
        <w:t xml:space="preserve">MPs) are included in the design, and conditions on compliance with </w:t>
      </w:r>
    </w:p>
    <w:p w14:paraId="0F50E9CC"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ESMPs  is  included in  the  bidding  documents  liaising  closely  with the  procurement team of the PMO and IAs; </w:t>
      </w:r>
    </w:p>
    <w:p w14:paraId="2E25FBE5" w14:textId="34591C79"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18.  Develop, organize and deliver environmental and social training programs and workshops for</w:t>
      </w:r>
      <w:r w:rsidR="00B04FD2" w:rsidRPr="003A4E71">
        <w:rPr>
          <w:rFonts w:ascii="Calibri" w:hAnsi="Calibri" w:cs="Calibri"/>
          <w:sz w:val="20"/>
          <w:szCs w:val="20"/>
          <w:lang w:val="en-GB"/>
        </w:rPr>
        <w:t xml:space="preserve"> </w:t>
      </w:r>
      <w:r w:rsidRPr="003A4E71">
        <w:rPr>
          <w:rFonts w:ascii="Calibri" w:hAnsi="Calibri" w:cs="Calibri"/>
          <w:sz w:val="20"/>
          <w:szCs w:val="20"/>
          <w:lang w:val="en-GB"/>
        </w:rPr>
        <w:t xml:space="preserve">the  Implementing  Agencies  at  the  field  level,  contractors,  field  supervision  staff  and other  implementing  agency  officials  as  needed,  on  safeguard  requirements  and  their management; </w:t>
      </w:r>
    </w:p>
    <w:p w14:paraId="023D504B"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19.  Ensure  compliance  with  ESMPs  during  the  construction  period  and  maintain close  coordination  and  cooperation  with  the  technical  teams  of  the  IAs;  to  monitor  the operations and maintenance during the operation of the project; </w:t>
      </w:r>
    </w:p>
    <w:p w14:paraId="053E0765"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20.  Prepare additional technical guidelines, if necessary, to support the safeguards instruments in order to strengthen the implementation of environmental and social safeguards; </w:t>
      </w:r>
    </w:p>
    <w:p w14:paraId="37AE5F5F"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21.  Ensure  adequate  public  consultation  during  the  preparation  of  safeguards  instruments  as defined  by  the  Environmental  and  Social  Safeguard  frameworks  and  PRODOC; </w:t>
      </w:r>
    </w:p>
    <w:p w14:paraId="378D9A64"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22.  Ensure  public  complaints  relating  to  sub-project  implementation  are  addressed  with corrective action and adequately documented; </w:t>
      </w:r>
    </w:p>
    <w:p w14:paraId="4E68C58B"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23.  Hold  regular  review  meetings  with  the  technical  officers  of  the  IAs  and  visit  selected project sites to monitor implementation of the safeguard’s instruments;  </w:t>
      </w:r>
    </w:p>
    <w:p w14:paraId="246F4FD2"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24.  Prepare  routine  monitoring  reports,  in  collaboration  with  the  IAs  as  set  forth  in  the safeguard’s instruments; </w:t>
      </w:r>
    </w:p>
    <w:p w14:paraId="5D55FB76" w14:textId="3E05CAD6"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25.  Liaise  closely,  where  technical  guidance  is  required,  with  the  </w:t>
      </w:r>
      <w:r w:rsidR="0068123B" w:rsidRPr="003A4E71">
        <w:rPr>
          <w:rFonts w:ascii="Calibri" w:hAnsi="Calibri" w:cs="Calibri"/>
          <w:sz w:val="20"/>
          <w:szCs w:val="20"/>
          <w:lang w:val="en-GB"/>
        </w:rPr>
        <w:t>environmental</w:t>
      </w:r>
      <w:r w:rsidRPr="003A4E71">
        <w:rPr>
          <w:rFonts w:ascii="Calibri" w:hAnsi="Calibri" w:cs="Calibri"/>
          <w:sz w:val="20"/>
          <w:szCs w:val="20"/>
          <w:lang w:val="en-GB"/>
        </w:rPr>
        <w:t xml:space="preserve">  and  Social Specialists of UNDP task team.  </w:t>
      </w:r>
    </w:p>
    <w:p w14:paraId="469CC558"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26.  Promote community participation in the process of planning, management and monitoring of environmental/social impacts of sub-projects; provide guidelines on community participation in environmental/social monitoring to the IAs </w:t>
      </w:r>
    </w:p>
    <w:p w14:paraId="074B94E4"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27.  Conduct social/environmental audits for all project components and obtain clearances; </w:t>
      </w:r>
    </w:p>
    <w:p w14:paraId="799BB316"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28.  Review and comment on audit reports, take necessary actions to address audit issues raised and obtain comments from UNDP.</w:t>
      </w:r>
    </w:p>
    <w:p w14:paraId="65323F09" w14:textId="77777777" w:rsidR="002221FA" w:rsidRPr="003A4E71" w:rsidRDefault="002221FA" w:rsidP="009506CE">
      <w:pPr>
        <w:spacing w:line="276" w:lineRule="auto"/>
        <w:jc w:val="both"/>
        <w:rPr>
          <w:rFonts w:ascii="Calibri" w:hAnsi="Calibri" w:cs="Calibri"/>
          <w:sz w:val="20"/>
          <w:szCs w:val="20"/>
          <w:lang w:val="en-GB"/>
        </w:rPr>
      </w:pPr>
    </w:p>
    <w:p w14:paraId="53A939C6"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D. QUALIFICATIONS AND EXPERIENCE </w:t>
      </w:r>
    </w:p>
    <w:p w14:paraId="1E1A4449"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1. Bachelor’s  Degree  in  Environment/Social Sciences or related fields preferably </w:t>
      </w:r>
    </w:p>
    <w:p w14:paraId="70BA78D0"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Environmental Conservation with minimum 5 years of work experience.  </w:t>
      </w:r>
    </w:p>
    <w:p w14:paraId="3CB9AAAA"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2. Work experience in Government or donor funded projects and other relevant institutions will be an added advantage; work experience as environmental specialist in/ with UNDP/GEF funded activities will be an asset; </w:t>
      </w:r>
    </w:p>
    <w:p w14:paraId="39D51333"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3. Demonstrates  good  oral  and  written  communication  skills  in  substantive  and  technical areas  described  in  Section  A. Thorough  knowledge  or  demonstrated  ability  to  rapidly acquire knowledge regarding environmental assessments, research processes, procedures for performance monitoring and evaluation;  </w:t>
      </w:r>
    </w:p>
    <w:p w14:paraId="3E4E6465"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4. Excellent  writing,  editing  and  analytical  skills  and  capability  of  working  independently. </w:t>
      </w:r>
    </w:p>
    <w:p w14:paraId="606E3A80"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Fluent in written and spoken English and Chinese;  </w:t>
      </w:r>
    </w:p>
    <w:p w14:paraId="7FC72919"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5. A  high  level  of  computer  literacy  is  required  with  familiarity  in  Word,  Excel  and PowerPoint.  </w:t>
      </w:r>
    </w:p>
    <w:p w14:paraId="168093CE"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6. The  successful  individual  must  be  willing  to  work  for  extended  periods  without  direct supervision and travel to the field within the project area.  </w:t>
      </w:r>
    </w:p>
    <w:p w14:paraId="5DB2F2B7"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7. Demonstrates openness to change and ability to manage complexities </w:t>
      </w:r>
    </w:p>
    <w:p w14:paraId="35164F1E"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8. Should have strong and proactive interpersonal communicative skills, experience in participatory management.   </w:t>
      </w:r>
    </w:p>
    <w:p w14:paraId="33E5F64F"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 </w:t>
      </w:r>
    </w:p>
    <w:p w14:paraId="18270852"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The short-listed candidate will be requested to participate in personal interviews and submit the names and contact details of personal referees who can attest to their ability.  </w:t>
      </w:r>
    </w:p>
    <w:p w14:paraId="2C77008A" w14:textId="77777777" w:rsidR="002221FA" w:rsidRPr="003A4E71"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 xml:space="preserve"> </w:t>
      </w:r>
    </w:p>
    <w:p w14:paraId="6C5C844C" w14:textId="77777777" w:rsidR="002221FA" w:rsidRPr="009311E5" w:rsidRDefault="00D35C1D" w:rsidP="009506CE">
      <w:pPr>
        <w:spacing w:line="276" w:lineRule="auto"/>
        <w:jc w:val="both"/>
        <w:rPr>
          <w:rFonts w:ascii="Calibri" w:hAnsi="Calibri" w:cs="Calibri"/>
          <w:sz w:val="20"/>
          <w:szCs w:val="20"/>
          <w:lang w:val="en-GB"/>
        </w:rPr>
      </w:pPr>
      <w:r w:rsidRPr="003A4E71">
        <w:rPr>
          <w:rFonts w:ascii="Calibri" w:hAnsi="Calibri" w:cs="Calibri"/>
          <w:sz w:val="20"/>
          <w:szCs w:val="20"/>
          <w:lang w:val="en-GB"/>
        </w:rPr>
        <w:t>The  successful  candidate  must  understand  the  objectives  and  delivery  mechanisms  of  the project. S/he must be willing to work in a team, be flexible to emerging or changing conditions, and undertake initiative to overcome challenges.</w:t>
      </w:r>
      <w:r w:rsidRPr="009311E5">
        <w:rPr>
          <w:rFonts w:ascii="Calibri" w:hAnsi="Calibri" w:cs="Calibri"/>
          <w:sz w:val="20"/>
          <w:szCs w:val="20"/>
          <w:lang w:val="en-GB"/>
        </w:rPr>
        <w:t xml:space="preserve">  </w:t>
      </w:r>
    </w:p>
    <w:p w14:paraId="3FEFA037" w14:textId="10A352E9" w:rsidR="002221FA" w:rsidRPr="00703AC5" w:rsidRDefault="002221FA" w:rsidP="009506CE">
      <w:pPr>
        <w:spacing w:line="276" w:lineRule="auto"/>
        <w:jc w:val="both"/>
        <w:rPr>
          <w:rFonts w:ascii="Calibri" w:hAnsi="Calibri" w:cs="Calibri"/>
          <w:sz w:val="18"/>
          <w:szCs w:val="18"/>
        </w:rPr>
      </w:pPr>
    </w:p>
    <w:sectPr w:rsidR="002221FA" w:rsidRPr="00703AC5" w:rsidSect="007B0B0F">
      <w:pgSz w:w="11907" w:h="16839"/>
      <w:pgMar w:top="1440" w:right="1440" w:bottom="1440" w:left="1440"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47C40" w14:textId="77777777" w:rsidR="00D5674C" w:rsidRDefault="00D5674C">
      <w:r>
        <w:separator/>
      </w:r>
    </w:p>
  </w:endnote>
  <w:endnote w:type="continuationSeparator" w:id="0">
    <w:p w14:paraId="288C9EBC" w14:textId="77777777" w:rsidR="00D5674C" w:rsidRDefault="00D5674C">
      <w:r>
        <w:continuationSeparator/>
      </w:r>
    </w:p>
  </w:endnote>
  <w:endnote w:type="continuationNotice" w:id="1">
    <w:p w14:paraId="1395E9D2" w14:textId="77777777" w:rsidR="00D5674C" w:rsidRDefault="00D56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EC Square Sans Pro">
    <w:altName w:val="Yu Gothic Medium"/>
    <w:charset w:val="00"/>
    <w:family w:val="swiss"/>
    <w:pitch w:val="default"/>
    <w:sig w:usb0="00000000"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F886" w14:textId="77777777" w:rsidR="00061F8B" w:rsidRPr="00DA0D8C" w:rsidRDefault="00061F8B">
    <w:pPr>
      <w:pBdr>
        <w:top w:val="single" w:sz="8" w:space="4" w:color="205968"/>
      </w:pBdr>
      <w:tabs>
        <w:tab w:val="left" w:pos="3381"/>
        <w:tab w:val="center" w:pos="4703"/>
        <w:tab w:val="right" w:pos="9406"/>
        <w:tab w:val="right" w:pos="9900"/>
      </w:tabs>
      <w:ind w:right="-2"/>
      <w:rPr>
        <w:color w:val="000000"/>
        <w:sz w:val="14"/>
        <w:szCs w:val="14"/>
      </w:rPr>
    </w:pPr>
    <w:r w:rsidRPr="00DA0D8C">
      <w:rPr>
        <w:color w:val="000000"/>
        <w:sz w:val="16"/>
        <w:szCs w:val="16"/>
      </w:rPr>
      <w:t>China Flyway ESMF Draft 3 CP BR CP</w:t>
    </w:r>
    <w:r w:rsidRPr="00DA0D8C">
      <w:rPr>
        <w:color w:val="000000"/>
        <w:sz w:val="16"/>
        <w:szCs w:val="16"/>
      </w:rPr>
      <w:tab/>
    </w:r>
    <w:r w:rsidRPr="00DA0D8C">
      <w:rPr>
        <w:color w:val="000000"/>
        <w:sz w:val="16"/>
        <w:szCs w:val="16"/>
      </w:rPr>
      <w:tab/>
    </w:r>
    <w:r w:rsidRPr="00DA0D8C">
      <w:rPr>
        <w:color w:val="000000"/>
        <w:sz w:val="14"/>
        <w:szCs w:val="14"/>
      </w:rPr>
      <w:tab/>
    </w:r>
    <w:r w:rsidRPr="00DA0D8C">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3CAF" w14:textId="17E40928" w:rsidR="00061F8B" w:rsidRDefault="00061F8B">
    <w:pPr>
      <w:pBdr>
        <w:top w:val="single" w:sz="4" w:space="1" w:color="D9D9D9"/>
      </w:pBdr>
      <w:tabs>
        <w:tab w:val="left" w:pos="345"/>
        <w:tab w:val="center" w:pos="4703"/>
        <w:tab w:val="right" w:pos="9000"/>
        <w:tab w:val="right" w:pos="9406"/>
      </w:tabs>
      <w:rPr>
        <w:color w:val="000000"/>
      </w:rPr>
    </w:pPr>
    <w:r>
      <w:rPr>
        <w:color w:val="000000"/>
        <w:sz w:val="16"/>
        <w:szCs w:val="16"/>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9506CE">
      <w:rPr>
        <w:noProof/>
        <w:color w:val="000000"/>
      </w:rPr>
      <w:t>8</w:t>
    </w:r>
    <w:r>
      <w:rPr>
        <w:color w:val="000000"/>
      </w:rPr>
      <w:fldChar w:fldCharType="end"/>
    </w:r>
    <w:r>
      <w:rPr>
        <w:color w:val="000000"/>
      </w:rPr>
      <w:t xml:space="preserve"> | </w:t>
    </w:r>
    <w:r>
      <w:rPr>
        <w:color w:val="7F7F7F"/>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4A0B" w14:textId="77777777" w:rsidR="00061F8B" w:rsidRPr="001571A3" w:rsidRDefault="00061F8B" w:rsidP="007306A0">
    <w:pPr>
      <w:pStyle w:val="afb"/>
      <w:pBdr>
        <w:top w:val="single" w:sz="4" w:space="1" w:color="D9D9D9"/>
      </w:pBdr>
      <w:tabs>
        <w:tab w:val="clear" w:pos="9406"/>
        <w:tab w:val="left" w:pos="345"/>
        <w:tab w:val="right" w:pos="13950"/>
      </w:tabs>
      <w:jc w:val="left"/>
    </w:pPr>
    <w:r>
      <w:rPr>
        <w:sz w:val="16"/>
      </w:rPr>
      <w:tab/>
    </w:r>
    <w:r>
      <w:tab/>
    </w:r>
    <w:r>
      <w:tab/>
    </w:r>
    <w:r>
      <w:fldChar w:fldCharType="begin"/>
    </w:r>
    <w:r>
      <w:instrText xml:space="preserve"> PAGE   \* MERGEFORMAT </w:instrText>
    </w:r>
    <w:r>
      <w:fldChar w:fldCharType="separate"/>
    </w:r>
    <w:r w:rsidR="009506CE">
      <w:rPr>
        <w:noProof/>
      </w:rPr>
      <w:t>20</w:t>
    </w:r>
    <w:r>
      <w:rPr>
        <w:noProof/>
      </w:rPr>
      <w:fldChar w:fldCharType="end"/>
    </w:r>
    <w:r>
      <w:t xml:space="preserve"> | </w:t>
    </w:r>
    <w:r w:rsidRPr="00DD472A">
      <w:rPr>
        <w:color w:val="7F7F7F"/>
        <w:spacing w:val="60"/>
      </w:rPr>
      <w:t>Page</w:t>
    </w:r>
    <w:r w:rsidRPr="00CB6881">
      <w:rPr>
        <w:sz w:val="14"/>
      </w:rPr>
      <w:tab/>
    </w:r>
    <w:r w:rsidRPr="00CB6881">
      <w:rPr>
        <w:sz w:val="1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2F39" w14:textId="17748A89" w:rsidR="00061F8B" w:rsidRDefault="00061F8B">
    <w:pPr>
      <w:pBdr>
        <w:top w:val="single" w:sz="4" w:space="1" w:color="D9D9D9"/>
      </w:pBdr>
      <w:tabs>
        <w:tab w:val="left" w:pos="345"/>
        <w:tab w:val="center" w:pos="4703"/>
        <w:tab w:val="right" w:pos="9000"/>
        <w:tab w:val="right" w:pos="9406"/>
      </w:tabs>
      <w:rPr>
        <w:color w:val="000000"/>
      </w:rPr>
    </w:pPr>
    <w:r>
      <w:rPr>
        <w:color w:val="000000"/>
        <w:sz w:val="16"/>
        <w:szCs w:val="16"/>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DD3BA7">
      <w:rPr>
        <w:noProof/>
        <w:color w:val="000000"/>
      </w:rPr>
      <w:t>74</w:t>
    </w:r>
    <w:r>
      <w:rPr>
        <w:color w:val="000000"/>
      </w:rPr>
      <w:fldChar w:fldCharType="end"/>
    </w:r>
    <w:r>
      <w:rPr>
        <w:color w:val="000000"/>
      </w:rPr>
      <w:t xml:space="preserve"> | </w:t>
    </w:r>
    <w:r>
      <w:rPr>
        <w:color w:val="7F7F7F"/>
      </w:rPr>
      <w:t>Page</w:t>
    </w:r>
    <w:r>
      <w:rPr>
        <w:color w:val="000000"/>
        <w:sz w:val="14"/>
        <w:szCs w:val="14"/>
      </w:rPr>
      <w:tab/>
    </w:r>
    <w:r>
      <w:rPr>
        <w:color w:val="000000"/>
        <w:sz w:val="14"/>
        <w:szCs w:val="1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DEBE" w14:textId="09D770D2" w:rsidR="00061F8B" w:rsidRDefault="00061F8B">
    <w:pPr>
      <w:pBdr>
        <w:top w:val="single" w:sz="4" w:space="1" w:color="D9D9D9"/>
      </w:pBdr>
      <w:tabs>
        <w:tab w:val="left" w:pos="345"/>
        <w:tab w:val="center" w:pos="4703"/>
        <w:tab w:val="right" w:pos="9000"/>
        <w:tab w:val="right" w:pos="9406"/>
      </w:tabs>
      <w:rPr>
        <w:color w:val="000000"/>
      </w:rPr>
    </w:pP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DD3BA7">
      <w:rPr>
        <w:noProof/>
        <w:color w:val="000000"/>
      </w:rPr>
      <w:t>77</w:t>
    </w:r>
    <w:r>
      <w:rPr>
        <w:color w:val="000000"/>
      </w:rPr>
      <w:fldChar w:fldCharType="end"/>
    </w:r>
    <w:r>
      <w:rPr>
        <w:color w:val="000000"/>
      </w:rPr>
      <w:t xml:space="preserve"> | </w:t>
    </w:r>
    <w:r>
      <w:rPr>
        <w:color w:val="7F7F7F"/>
      </w:rPr>
      <w:t>Page</w:t>
    </w:r>
    <w:r>
      <w:rPr>
        <w:color w:val="000000"/>
        <w:sz w:val="14"/>
        <w:szCs w:val="14"/>
      </w:rPr>
      <w:tab/>
    </w:r>
    <w:r>
      <w:rPr>
        <w:color w:val="000000"/>
        <w:sz w:val="14"/>
        <w:szCs w:val="1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FB1B" w14:textId="7DA15522" w:rsidR="00061F8B" w:rsidRDefault="00061F8B">
    <w:pPr>
      <w:tabs>
        <w:tab w:val="center" w:pos="4703"/>
        <w:tab w:val="right" w:pos="9406"/>
        <w:tab w:val="right" w:pos="12960"/>
      </w:tabs>
      <w:rPr>
        <w:rFonts w:ascii="Calibri" w:eastAsia="Calibri" w:hAnsi="Calibri" w:cs="Calibri"/>
        <w:color w:val="000000"/>
        <w:sz w:val="16"/>
        <w:szCs w:val="16"/>
      </w:rPr>
    </w:pPr>
    <w:r>
      <w:rPr>
        <w:rFonts w:ascii="Calibri" w:eastAsia="Calibri" w:hAnsi="Calibri" w:cs="Calibri"/>
        <w:color w:val="000000"/>
        <w:sz w:val="16"/>
        <w:szCs w:val="16"/>
      </w:rPr>
      <w:tab/>
    </w:r>
    <w:r>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DD3BA7">
      <w:rPr>
        <w:rFonts w:ascii="Calibri" w:eastAsia="Calibri" w:hAnsi="Calibri" w:cs="Calibri"/>
        <w:noProof/>
        <w:color w:val="000000"/>
        <w:sz w:val="16"/>
        <w:szCs w:val="16"/>
      </w:rPr>
      <w:t>78</w:t>
    </w:r>
    <w:r>
      <w:rPr>
        <w:rFonts w:ascii="Calibri" w:eastAsia="Calibri" w:hAnsi="Calibri" w:cs="Calibri"/>
        <w:color w:val="000000"/>
        <w:sz w:val="16"/>
        <w:szCs w:val="16"/>
      </w:rPr>
      <w:fldChar w:fldCharType="end"/>
    </w:r>
  </w:p>
  <w:p w14:paraId="4D95F6C0" w14:textId="77777777" w:rsidR="00061F8B" w:rsidRDefault="00061F8B">
    <w:pPr>
      <w:widowControl w:val="0"/>
      <w:spacing w:line="276" w:lineRule="auto"/>
      <w:rPr>
        <w:rFonts w:ascii="Calibri" w:eastAsia="Calibri" w:hAnsi="Calibri" w:cs="Calibri"/>
        <w:color w:val="000000"/>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03B3" w14:textId="77777777" w:rsidR="00061F8B" w:rsidRPr="00DA0D8C" w:rsidRDefault="00061F8B">
    <w:pPr>
      <w:tabs>
        <w:tab w:val="center" w:pos="4703"/>
        <w:tab w:val="right" w:pos="9406"/>
        <w:tab w:val="right" w:pos="12960"/>
      </w:tabs>
      <w:rPr>
        <w:rFonts w:ascii="Calibri" w:eastAsia="Calibri" w:hAnsi="Calibri" w:cs="Calibri"/>
        <w:color w:val="000000"/>
        <w:sz w:val="16"/>
        <w:szCs w:val="16"/>
      </w:rPr>
    </w:pPr>
    <w:r w:rsidRPr="00DA0D8C">
      <w:rPr>
        <w:rFonts w:ascii="Calibri" w:eastAsia="Calibri" w:hAnsi="Calibri" w:cs="Calibri"/>
        <w:color w:val="000000"/>
        <w:sz w:val="16"/>
        <w:szCs w:val="16"/>
      </w:rPr>
      <w:t>China Flyway ESMF Draft 3</w:t>
    </w:r>
    <w:r w:rsidRPr="00DA0D8C">
      <w:rPr>
        <w:color w:val="000000"/>
      </w:rPr>
      <w:t xml:space="preserve"> CP BR CP</w:t>
    </w:r>
    <w:r w:rsidRPr="00DA0D8C">
      <w:rPr>
        <w:rFonts w:ascii="Calibri" w:eastAsia="Calibri" w:hAnsi="Calibri" w:cs="Calibri"/>
        <w:color w:val="000000"/>
        <w:sz w:val="16"/>
        <w:szCs w:val="16"/>
      </w:rPr>
      <w:tab/>
    </w:r>
    <w:r w:rsidRPr="00DA0D8C">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sidRPr="00DA0D8C">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end"/>
    </w:r>
  </w:p>
  <w:p w14:paraId="2A81A932" w14:textId="77777777" w:rsidR="00061F8B" w:rsidRPr="00DA0D8C" w:rsidRDefault="00061F8B">
    <w:pPr>
      <w:widowControl w:val="0"/>
      <w:spacing w:line="276" w:lineRule="auto"/>
      <w:rPr>
        <w:rFonts w:ascii="Calibri" w:eastAsia="Calibri" w:hAnsi="Calibri"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19B74" w14:textId="77777777" w:rsidR="00D5674C" w:rsidRDefault="00D5674C">
      <w:r>
        <w:separator/>
      </w:r>
    </w:p>
  </w:footnote>
  <w:footnote w:type="continuationSeparator" w:id="0">
    <w:p w14:paraId="3878856B" w14:textId="77777777" w:rsidR="00D5674C" w:rsidRDefault="00D5674C">
      <w:r>
        <w:continuationSeparator/>
      </w:r>
    </w:p>
  </w:footnote>
  <w:footnote w:type="continuationNotice" w:id="1">
    <w:p w14:paraId="4A683A43" w14:textId="77777777" w:rsidR="00D5674C" w:rsidRDefault="00D5674C"/>
  </w:footnote>
  <w:footnote w:id="2">
    <w:p w14:paraId="1377AB9A" w14:textId="27E98C0D" w:rsidR="00061F8B" w:rsidRPr="00373BF8" w:rsidRDefault="00061F8B">
      <w:pPr>
        <w:pStyle w:val="a7"/>
        <w:rPr>
          <w:rFonts w:ascii="Calibri" w:hAnsi="Calibri"/>
          <w:color w:val="000000"/>
          <w:sz w:val="16"/>
          <w:szCs w:val="16"/>
        </w:rPr>
      </w:pPr>
      <w:r w:rsidRPr="00373BF8">
        <w:rPr>
          <w:rStyle w:val="a6"/>
          <w:rFonts w:ascii="Calibri" w:hAnsi="Calibri"/>
          <w:sz w:val="16"/>
          <w:szCs w:val="16"/>
        </w:rPr>
        <w:footnoteRef/>
      </w:r>
      <w:r w:rsidRPr="00373BF8">
        <w:rPr>
          <w:rFonts w:ascii="Calibri" w:hAnsi="Calibri"/>
          <w:sz w:val="16"/>
          <w:szCs w:val="16"/>
        </w:rPr>
        <w:t xml:space="preserve"> https://www.ecologic.eu/sites/default/files/publication/2021/B1_Restoriation-measures.pdf</w:t>
      </w:r>
    </w:p>
  </w:footnote>
  <w:footnote w:id="3">
    <w:p w14:paraId="5000143F" w14:textId="037CF0D6" w:rsidR="00061F8B" w:rsidRPr="00373BF8" w:rsidRDefault="00061F8B">
      <w:pPr>
        <w:pStyle w:val="a7"/>
        <w:rPr>
          <w:rFonts w:ascii="Calibri" w:hAnsi="Calibri"/>
          <w:color w:val="000000"/>
          <w:sz w:val="16"/>
          <w:szCs w:val="16"/>
        </w:rPr>
      </w:pPr>
      <w:r w:rsidRPr="00373BF8">
        <w:rPr>
          <w:rStyle w:val="a6"/>
          <w:rFonts w:ascii="Calibri" w:hAnsi="Calibri"/>
          <w:sz w:val="16"/>
          <w:szCs w:val="16"/>
        </w:rPr>
        <w:footnoteRef/>
      </w:r>
      <w:r w:rsidRPr="00373BF8">
        <w:rPr>
          <w:rFonts w:ascii="Calibri" w:hAnsi="Calibri"/>
          <w:sz w:val="16"/>
          <w:szCs w:val="16"/>
        </w:rPr>
        <w:t xml:space="preserve"> https://www.ecologic.eu/sites/default/files/publication/2021/B1_Restoriation-measures.pdf</w:t>
      </w:r>
    </w:p>
  </w:footnote>
  <w:footnote w:id="4">
    <w:p w14:paraId="2EFCB8DA" w14:textId="6C306BEC" w:rsidR="00061F8B" w:rsidRPr="00373BF8" w:rsidRDefault="00061F8B">
      <w:pPr>
        <w:pStyle w:val="a7"/>
        <w:rPr>
          <w:rFonts w:ascii="Calibri" w:hAnsi="Calibri"/>
          <w:color w:val="000000"/>
          <w:sz w:val="16"/>
          <w:szCs w:val="16"/>
        </w:rPr>
      </w:pPr>
      <w:r w:rsidRPr="00373BF8">
        <w:rPr>
          <w:rStyle w:val="a6"/>
          <w:rFonts w:ascii="Calibri" w:hAnsi="Calibri"/>
          <w:sz w:val="16"/>
          <w:szCs w:val="16"/>
        </w:rPr>
        <w:footnoteRef/>
      </w:r>
      <w:r w:rsidRPr="00373BF8">
        <w:rPr>
          <w:rFonts w:ascii="Calibri" w:hAnsi="Calibri"/>
          <w:sz w:val="16"/>
          <w:szCs w:val="16"/>
        </w:rPr>
        <w:t xml:space="preserve"> https://www.ecologic.eu/sites/default/files/publication/2021/B1_Restoriation-measures.pdf</w:t>
      </w:r>
    </w:p>
  </w:footnote>
  <w:footnote w:id="5">
    <w:p w14:paraId="11B4D00A" w14:textId="77777777" w:rsidR="00061F8B" w:rsidRPr="00373BF8" w:rsidRDefault="00061F8B" w:rsidP="00177EC8">
      <w:pPr>
        <w:pStyle w:val="a7"/>
        <w:rPr>
          <w:rFonts w:ascii="Calibri" w:hAnsi="Calibri"/>
          <w:color w:val="000000"/>
          <w:sz w:val="16"/>
          <w:szCs w:val="16"/>
        </w:rPr>
      </w:pPr>
      <w:r w:rsidRPr="00373BF8">
        <w:rPr>
          <w:rStyle w:val="a6"/>
          <w:rFonts w:ascii="Calibri" w:hAnsi="Calibri"/>
          <w:sz w:val="16"/>
          <w:szCs w:val="16"/>
        </w:rPr>
        <w:footnoteRef/>
      </w:r>
      <w:r w:rsidRPr="00373BF8">
        <w:rPr>
          <w:rFonts w:ascii="Calibri" w:hAnsi="Calibri"/>
          <w:sz w:val="16"/>
          <w:szCs w:val="16"/>
        </w:rPr>
        <w:t xml:space="preserve"> https://www.ecologic.eu/sites/default/files/publication/2021/B1_Restoriation-measures.pdf</w:t>
      </w:r>
    </w:p>
    <w:p w14:paraId="575ACED0" w14:textId="587B6A96" w:rsidR="00061F8B" w:rsidRPr="00373BF8" w:rsidRDefault="00061F8B">
      <w:pPr>
        <w:pStyle w:val="a7"/>
        <w:rPr>
          <w:rFonts w:ascii="Calibri" w:hAnsi="Calibri"/>
          <w:sz w:val="16"/>
          <w:szCs w:val="16"/>
        </w:rPr>
      </w:pPr>
    </w:p>
  </w:footnote>
  <w:footnote w:id="6">
    <w:p w14:paraId="6A78A2F7" w14:textId="4EEBEFEC" w:rsidR="00061F8B" w:rsidRDefault="00061F8B" w:rsidP="0E1749C5">
      <w:pPr>
        <w:rPr>
          <w:color w:val="000000" w:themeColor="text1"/>
        </w:rPr>
      </w:pPr>
      <w:r w:rsidRPr="000931BA">
        <w:rPr>
          <w:sz w:val="16"/>
          <w:szCs w:val="16"/>
        </w:rPr>
        <w:footnoteRef/>
      </w:r>
      <w:r>
        <w:t xml:space="preserve"> </w:t>
      </w:r>
      <w:r w:rsidRPr="000931BA">
        <w:rPr>
          <w:rFonts w:ascii="Calibri" w:hAnsi="Calibri" w:cs="Calibri"/>
          <w:color w:val="000000" w:themeColor="text1"/>
          <w:sz w:val="18"/>
          <w:szCs w:val="18"/>
        </w:rPr>
        <w:t xml:space="preserve">, When sub-projects are </w:t>
      </w:r>
      <w:r w:rsidR="00B721FF" w:rsidRPr="000931BA">
        <w:rPr>
          <w:rFonts w:ascii="Calibri" w:hAnsi="Calibri" w:cs="Calibri"/>
          <w:color w:val="000000" w:themeColor="text1"/>
          <w:sz w:val="18"/>
          <w:szCs w:val="18"/>
        </w:rPr>
        <w:t>implemented</w:t>
      </w:r>
      <w:r w:rsidRPr="000931BA">
        <w:rPr>
          <w:rFonts w:ascii="Calibri" w:hAnsi="Calibri" w:cs="Calibri"/>
          <w:color w:val="000000" w:themeColor="text1"/>
          <w:sz w:val="18"/>
          <w:szCs w:val="18"/>
        </w:rPr>
        <w:t xml:space="preserve"> by co-financing institution, a common agreement will be reached on the approach to address sub-project related grievance redress, including specific accountability in case a complaint may arise.</w:t>
      </w:r>
    </w:p>
  </w:footnote>
  <w:footnote w:id="7">
    <w:p w14:paraId="4FCBF717" w14:textId="77777777" w:rsidR="00061F8B" w:rsidRDefault="00061F8B" w:rsidP="00772932">
      <w:pPr>
        <w:pStyle w:val="a7"/>
        <w:rPr>
          <w:szCs w:val="24"/>
        </w:rPr>
      </w:pPr>
      <w:r>
        <w:rPr>
          <w:rStyle w:val="a6"/>
        </w:rPr>
        <w:footnoteRef/>
      </w:r>
      <w:r>
        <w:t xml:space="preserve"> </w:t>
      </w:r>
      <w:r w:rsidRPr="00DA6F14">
        <w:rPr>
          <w:highlight w:val="cyan"/>
        </w:rPr>
        <w:t>This may be particularly relevant where contractors are being engaged to carry out the project, or parts thereof, and the ESMP sets out the requirements to be followed by contractors. In this case the ESMP should be incorporated as part of the contract with the contractor, together with appropriate monitoring and enforcement provisions.</w:t>
      </w:r>
    </w:p>
  </w:footnote>
  <w:footnote w:id="8">
    <w:p w14:paraId="528957A8" w14:textId="77777777" w:rsidR="00061F8B" w:rsidRPr="00373BF8" w:rsidRDefault="00061F8B">
      <w:pPr>
        <w:pStyle w:val="a7"/>
        <w:rPr>
          <w:rFonts w:ascii="Calibri" w:hAnsi="Calibri"/>
          <w:sz w:val="16"/>
          <w:szCs w:val="16"/>
        </w:rPr>
      </w:pPr>
      <w:r w:rsidRPr="00373BF8">
        <w:rPr>
          <w:rStyle w:val="a6"/>
          <w:rFonts w:ascii="Calibri" w:hAnsi="Calibri"/>
          <w:sz w:val="16"/>
          <w:szCs w:val="16"/>
        </w:rPr>
        <w:footnoteRef/>
      </w:r>
      <w:r w:rsidRPr="00373BF8">
        <w:rPr>
          <w:rFonts w:ascii="Calibri" w:hAnsi="Calibri"/>
          <w:sz w:val="16"/>
          <w:szCs w:val="16"/>
        </w:rPr>
        <w:t xml:space="preserve"> https://www.ecologic.eu/sites/default/files/publication/2021/B1_Restoriation-measures.pdf</w:t>
      </w:r>
    </w:p>
  </w:footnote>
  <w:footnote w:id="9">
    <w:p w14:paraId="20FC39A5" w14:textId="77777777" w:rsidR="00061F8B" w:rsidRDefault="00061F8B" w:rsidP="002F1175">
      <w:pPr>
        <w:pStyle w:val="a7"/>
        <w:rPr>
          <w:szCs w:val="24"/>
        </w:rPr>
      </w:pPr>
      <w:r w:rsidRPr="00DA6F14">
        <w:rPr>
          <w:rStyle w:val="a6"/>
          <w:highlight w:val="cyan"/>
        </w:rPr>
        <w:footnoteRef/>
      </w:r>
      <w:r w:rsidRPr="00DA6F14">
        <w:rPr>
          <w:highlight w:val="cyan"/>
        </w:rPr>
        <w:t xml:space="preserve"> This may be particularly relevant where contractors are being engaged to carry out the project, or parts thereof, and the ESMP sets out the requirements to be followed by contractors. In this case the ESMP should be incorporated as part of the contract with the contractor, together with appropriate monitoring and enforcement provisions.</w:t>
      </w:r>
    </w:p>
  </w:footnote>
  <w:footnote w:id="10">
    <w:p w14:paraId="1AF188B1" w14:textId="77777777" w:rsidR="00061F8B" w:rsidRPr="00373BF8" w:rsidRDefault="00061F8B" w:rsidP="009311E5">
      <w:pPr>
        <w:pStyle w:val="a7"/>
        <w:rPr>
          <w:rFonts w:ascii="Calibri" w:hAnsi="Calibri" w:cstheme="minorBidi"/>
          <w:sz w:val="16"/>
          <w:szCs w:val="16"/>
        </w:rPr>
      </w:pPr>
      <w:r w:rsidRPr="00373BF8">
        <w:rPr>
          <w:rStyle w:val="a6"/>
          <w:rFonts w:ascii="Calibri" w:hAnsi="Calibri" w:cstheme="minorBidi"/>
          <w:sz w:val="16"/>
          <w:szCs w:val="16"/>
        </w:rPr>
        <w:footnoteRef/>
      </w:r>
      <w:r w:rsidRPr="00373BF8">
        <w:rPr>
          <w:rFonts w:ascii="Calibri" w:hAnsi="Calibri"/>
          <w:sz w:val="16"/>
          <w:szCs w:val="16"/>
        </w:rPr>
        <w:t xml:space="preserve"> For example, the Environmental, Health, and Safety Guidelines (EHSGs), which are technical reference documents with general and industry-specific statements of Good International Industry Practice. The EHSGs contain information on industry- specific risks and impacts and the performance levels and measures that are generally considered to be achievable in new facilities by existing technology at reasonable cost. Available at </w:t>
      </w:r>
      <w:hyperlink r:id="rId1" w:tooltip="Please bookmark us at: www.ifc.org/ehsguidelines" w:history="1">
        <w:r w:rsidRPr="00373BF8">
          <w:rPr>
            <w:rStyle w:val="a9"/>
            <w:rFonts w:ascii="Calibri" w:hAnsi="Calibri"/>
            <w:sz w:val="16"/>
            <w:szCs w:val="16"/>
          </w:rPr>
          <w:t>www.ifc.org/ehsguidelines</w:t>
        </w:r>
      </w:hyperlink>
      <w:r w:rsidRPr="00373BF8">
        <w:rPr>
          <w:rFonts w:ascii="Calibri" w:hAnsi="Calibr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51EC5" w14:textId="77777777" w:rsidR="00061F8B" w:rsidRDefault="00061F8B">
    <w:pPr>
      <w:widowControl w:val="0"/>
      <w:spacing w:line="276" w:lineRule="auto"/>
      <w:rPr>
        <w:color w:val="000000"/>
        <w:sz w:val="16"/>
        <w:szCs w:val="16"/>
      </w:rPr>
    </w:pPr>
  </w:p>
  <w:tbl>
    <w:tblPr>
      <w:tblStyle w:val="Style24"/>
      <w:tblW w:w="9288" w:type="dxa"/>
      <w:tblInd w:w="0" w:type="dxa"/>
      <w:tblLayout w:type="fixed"/>
      <w:tblLook w:val="04A0" w:firstRow="1" w:lastRow="0" w:firstColumn="1" w:lastColumn="0" w:noHBand="0" w:noVBand="1"/>
    </w:tblPr>
    <w:tblGrid>
      <w:gridCol w:w="9288"/>
    </w:tblGrid>
    <w:tr w:rsidR="00061F8B" w14:paraId="5AD192F0" w14:textId="77777777">
      <w:trPr>
        <w:trHeight w:val="720"/>
      </w:trPr>
      <w:tc>
        <w:tcPr>
          <w:tcW w:w="9288" w:type="dxa"/>
        </w:tcPr>
        <w:p w14:paraId="04FA5871" w14:textId="77777777" w:rsidR="00061F8B" w:rsidRPr="00DA0D8C" w:rsidRDefault="00061F8B">
          <w:pPr>
            <w:tabs>
              <w:tab w:val="center" w:pos="4703"/>
              <w:tab w:val="right" w:pos="9406"/>
            </w:tabs>
            <w:rPr>
              <w:b/>
              <w:i/>
              <w:smallCaps/>
            </w:rPr>
          </w:pPr>
          <w:r w:rsidRPr="00DA0D8C">
            <w:rPr>
              <w:i/>
            </w:rPr>
            <w:t>PIMS 6607 Environmental and Social Management Framework</w:t>
          </w:r>
        </w:p>
      </w:tc>
    </w:tr>
  </w:tbl>
  <w:p w14:paraId="3E07E3C2" w14:textId="77777777" w:rsidR="00061F8B" w:rsidRPr="00DA0D8C" w:rsidRDefault="00061F8B">
    <w:pPr>
      <w:tabs>
        <w:tab w:val="center" w:pos="4703"/>
        <w:tab w:val="right" w:pos="9000"/>
        <w:tab w:val="right" w:pos="9406"/>
      </w:tabs>
      <w:rPr>
        <w:color w:val="000000"/>
        <w:sz w:val="14"/>
        <w:szCs w:val="14"/>
      </w:rPr>
    </w:pPr>
  </w:p>
  <w:p w14:paraId="4FB96A22" w14:textId="77777777" w:rsidR="00061F8B" w:rsidRPr="00DA0D8C" w:rsidRDefault="00061F8B">
    <w:pP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39341B"/>
    <w:multiLevelType w:val="multilevel"/>
    <w:tmpl w:val="9239341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9C8AC8EF"/>
    <w:multiLevelType w:val="multilevel"/>
    <w:tmpl w:val="9C8AC8E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3303" w:hanging="360"/>
      </w:pPr>
      <w:rPr>
        <w:rFonts w:ascii="Noto Sans Symbols" w:eastAsia="Noto Sans Symbols" w:hAnsi="Noto Sans Symbols" w:cs="Noto Sans Symbols"/>
      </w:rPr>
    </w:lvl>
    <w:lvl w:ilvl="2">
      <w:start w:val="1"/>
      <w:numFmt w:val="lowerRoman"/>
      <w:lvlText w:val="%3."/>
      <w:lvlJc w:val="right"/>
      <w:pPr>
        <w:ind w:left="-2583" w:hanging="180"/>
      </w:pPr>
    </w:lvl>
    <w:lvl w:ilvl="3">
      <w:start w:val="1"/>
      <w:numFmt w:val="decimal"/>
      <w:lvlText w:val="%4."/>
      <w:lvlJc w:val="left"/>
      <w:pPr>
        <w:ind w:left="-1863" w:hanging="360"/>
      </w:pPr>
    </w:lvl>
    <w:lvl w:ilvl="4">
      <w:start w:val="1"/>
      <w:numFmt w:val="lowerLetter"/>
      <w:lvlText w:val="%5."/>
      <w:lvlJc w:val="left"/>
      <w:pPr>
        <w:ind w:left="-1143" w:hanging="360"/>
      </w:pPr>
    </w:lvl>
    <w:lvl w:ilvl="5">
      <w:start w:val="1"/>
      <w:numFmt w:val="lowerRoman"/>
      <w:lvlText w:val="%6."/>
      <w:lvlJc w:val="right"/>
      <w:pPr>
        <w:ind w:left="-423" w:hanging="180"/>
      </w:pPr>
    </w:lvl>
    <w:lvl w:ilvl="6">
      <w:start w:val="1"/>
      <w:numFmt w:val="decimal"/>
      <w:lvlText w:val="%7."/>
      <w:lvlJc w:val="left"/>
      <w:pPr>
        <w:ind w:left="297" w:hanging="360"/>
      </w:pPr>
    </w:lvl>
    <w:lvl w:ilvl="7">
      <w:start w:val="1"/>
      <w:numFmt w:val="lowerLetter"/>
      <w:lvlText w:val="%8."/>
      <w:lvlJc w:val="left"/>
      <w:pPr>
        <w:ind w:left="1017" w:hanging="360"/>
      </w:pPr>
    </w:lvl>
    <w:lvl w:ilvl="8">
      <w:start w:val="1"/>
      <w:numFmt w:val="lowerRoman"/>
      <w:lvlText w:val="%9."/>
      <w:lvlJc w:val="right"/>
      <w:pPr>
        <w:ind w:left="1737" w:hanging="180"/>
      </w:pPr>
    </w:lvl>
  </w:abstractNum>
  <w:abstractNum w:abstractNumId="2" w15:restartNumberingAfterBreak="0">
    <w:nsid w:val="A79F2C69"/>
    <w:multiLevelType w:val="singleLevel"/>
    <w:tmpl w:val="A79F2C69"/>
    <w:lvl w:ilvl="0">
      <w:start w:val="1"/>
      <w:numFmt w:val="decimal"/>
      <w:suff w:val="space"/>
      <w:lvlText w:val="%1."/>
      <w:lvlJc w:val="left"/>
    </w:lvl>
  </w:abstractNum>
  <w:abstractNum w:abstractNumId="3" w15:restartNumberingAfterBreak="0">
    <w:nsid w:val="CF092B84"/>
    <w:multiLevelType w:val="multilevel"/>
    <w:tmpl w:val="99B678C0"/>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D0B69978"/>
    <w:multiLevelType w:val="multilevel"/>
    <w:tmpl w:val="D0B6997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5" w15:restartNumberingAfterBreak="0">
    <w:nsid w:val="D7F9FE59"/>
    <w:multiLevelType w:val="multilevel"/>
    <w:tmpl w:val="D7F9FE5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DCBA6B53"/>
    <w:multiLevelType w:val="multilevel"/>
    <w:tmpl w:val="DCBA6B5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F4B5D9F5"/>
    <w:multiLevelType w:val="multilevel"/>
    <w:tmpl w:val="F4B5D9F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053208E"/>
    <w:multiLevelType w:val="multilevel"/>
    <w:tmpl w:val="00532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248C179"/>
    <w:multiLevelType w:val="multilevel"/>
    <w:tmpl w:val="0248C1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3A57CBC"/>
    <w:multiLevelType w:val="hybridMultilevel"/>
    <w:tmpl w:val="5FCA27C8"/>
    <w:lvl w:ilvl="0" w:tplc="04090017">
      <w:start w:val="1"/>
      <w:numFmt w:val="lowerLetter"/>
      <w:lvlText w:val="%1)"/>
      <w:lvlJc w:val="left"/>
      <w:pPr>
        <w:ind w:left="720" w:hanging="360"/>
      </w:pPr>
    </w:lvl>
    <w:lvl w:ilvl="1" w:tplc="A4CCB5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8C4E6C"/>
    <w:multiLevelType w:val="multilevel"/>
    <w:tmpl w:val="0A8C4E6C"/>
    <w:lvl w:ilvl="0">
      <w:start w:val="1"/>
      <w:numFmt w:val="decimal"/>
      <w:lvlText w:val="%1."/>
      <w:lvlJc w:val="left"/>
      <w:pPr>
        <w:ind w:left="720" w:hanging="360"/>
      </w:pPr>
      <w:rPr>
        <w:rFonts w:hint="default"/>
      </w:rPr>
    </w:lvl>
    <w:lvl w:ilvl="1">
      <w:start w:val="1"/>
      <w:numFmt w:val="bullet"/>
      <w:lvlText w:val="•"/>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074CD4"/>
    <w:multiLevelType w:val="hybridMultilevel"/>
    <w:tmpl w:val="675CC8CC"/>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3" w15:restartNumberingAfterBreak="0">
    <w:nsid w:val="11C44591"/>
    <w:multiLevelType w:val="multilevel"/>
    <w:tmpl w:val="3F76FDA0"/>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85A74E3"/>
    <w:multiLevelType w:val="hybridMultilevel"/>
    <w:tmpl w:val="E452B3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7F1D5A"/>
    <w:multiLevelType w:val="multilevel"/>
    <w:tmpl w:val="1E7F1D5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170078D"/>
    <w:multiLevelType w:val="hybridMultilevel"/>
    <w:tmpl w:val="11BE02F8"/>
    <w:lvl w:ilvl="0" w:tplc="D430D8B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7B1C1C"/>
    <w:multiLevelType w:val="hybridMultilevel"/>
    <w:tmpl w:val="5DCE3E4E"/>
    <w:lvl w:ilvl="0" w:tplc="D6CA93F4">
      <w:start w:val="10"/>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9D1777"/>
    <w:multiLevelType w:val="hybridMultilevel"/>
    <w:tmpl w:val="BAE213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3BC2AA4"/>
    <w:multiLevelType w:val="multilevel"/>
    <w:tmpl w:val="231A1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470EC97"/>
    <w:multiLevelType w:val="multilevel"/>
    <w:tmpl w:val="2470EC9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B654F3"/>
    <w:multiLevelType w:val="multilevel"/>
    <w:tmpl w:val="25B654F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82600F8"/>
    <w:multiLevelType w:val="hybridMultilevel"/>
    <w:tmpl w:val="5B7C3654"/>
    <w:lvl w:ilvl="0" w:tplc="AA608F00">
      <w:numFmt w:val="bullet"/>
      <w:lvlText w:val="-"/>
      <w:lvlJc w:val="left"/>
      <w:pPr>
        <w:ind w:left="720" w:hanging="360"/>
      </w:pPr>
      <w:rPr>
        <w:rFonts w:ascii="Calibri" w:eastAsia="宋体"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87001C6"/>
    <w:multiLevelType w:val="hybridMultilevel"/>
    <w:tmpl w:val="4F7A8FB6"/>
    <w:lvl w:ilvl="0" w:tplc="D592D716">
      <w:start w:val="1"/>
      <w:numFmt w:val="bullet"/>
      <w:lvlText w:val="●"/>
      <w:lvlJc w:val="left"/>
      <w:pPr>
        <w:ind w:left="720" w:hanging="360"/>
      </w:pPr>
      <w:rPr>
        <w:rFonts w:ascii="Noto Sans Symbols" w:hAnsi="Noto Sans Symbols" w:hint="default"/>
      </w:rPr>
    </w:lvl>
    <w:lvl w:ilvl="1" w:tplc="2A0C5198">
      <w:start w:val="1"/>
      <w:numFmt w:val="bullet"/>
      <w:lvlText w:val="o"/>
      <w:lvlJc w:val="left"/>
      <w:pPr>
        <w:ind w:left="1440" w:hanging="360"/>
      </w:pPr>
      <w:rPr>
        <w:rFonts w:ascii="Courier New" w:hAnsi="Courier New" w:hint="default"/>
      </w:rPr>
    </w:lvl>
    <w:lvl w:ilvl="2" w:tplc="C352A0BC">
      <w:start w:val="1"/>
      <w:numFmt w:val="bullet"/>
      <w:lvlText w:val=""/>
      <w:lvlJc w:val="left"/>
      <w:pPr>
        <w:ind w:left="2160" w:hanging="360"/>
      </w:pPr>
      <w:rPr>
        <w:rFonts w:ascii="Wingdings" w:hAnsi="Wingdings" w:hint="default"/>
      </w:rPr>
    </w:lvl>
    <w:lvl w:ilvl="3" w:tplc="BED818CA">
      <w:start w:val="1"/>
      <w:numFmt w:val="bullet"/>
      <w:lvlText w:val=""/>
      <w:lvlJc w:val="left"/>
      <w:pPr>
        <w:ind w:left="2880" w:hanging="360"/>
      </w:pPr>
      <w:rPr>
        <w:rFonts w:ascii="Symbol" w:hAnsi="Symbol" w:hint="default"/>
      </w:rPr>
    </w:lvl>
    <w:lvl w:ilvl="4" w:tplc="766EEA50">
      <w:start w:val="1"/>
      <w:numFmt w:val="bullet"/>
      <w:lvlText w:val="o"/>
      <w:lvlJc w:val="left"/>
      <w:pPr>
        <w:ind w:left="3600" w:hanging="360"/>
      </w:pPr>
      <w:rPr>
        <w:rFonts w:ascii="Courier New" w:hAnsi="Courier New" w:hint="default"/>
      </w:rPr>
    </w:lvl>
    <w:lvl w:ilvl="5" w:tplc="A0D82714">
      <w:start w:val="1"/>
      <w:numFmt w:val="bullet"/>
      <w:lvlText w:val=""/>
      <w:lvlJc w:val="left"/>
      <w:pPr>
        <w:ind w:left="4320" w:hanging="360"/>
      </w:pPr>
      <w:rPr>
        <w:rFonts w:ascii="Wingdings" w:hAnsi="Wingdings" w:hint="default"/>
      </w:rPr>
    </w:lvl>
    <w:lvl w:ilvl="6" w:tplc="75023C3A">
      <w:start w:val="1"/>
      <w:numFmt w:val="bullet"/>
      <w:lvlText w:val=""/>
      <w:lvlJc w:val="left"/>
      <w:pPr>
        <w:ind w:left="5040" w:hanging="360"/>
      </w:pPr>
      <w:rPr>
        <w:rFonts w:ascii="Symbol" w:hAnsi="Symbol" w:hint="default"/>
      </w:rPr>
    </w:lvl>
    <w:lvl w:ilvl="7" w:tplc="D10C4DDC">
      <w:start w:val="1"/>
      <w:numFmt w:val="bullet"/>
      <w:lvlText w:val="o"/>
      <w:lvlJc w:val="left"/>
      <w:pPr>
        <w:ind w:left="5760" w:hanging="360"/>
      </w:pPr>
      <w:rPr>
        <w:rFonts w:ascii="Courier New" w:hAnsi="Courier New" w:hint="default"/>
      </w:rPr>
    </w:lvl>
    <w:lvl w:ilvl="8" w:tplc="7FDE0A22">
      <w:start w:val="1"/>
      <w:numFmt w:val="bullet"/>
      <w:lvlText w:val=""/>
      <w:lvlJc w:val="left"/>
      <w:pPr>
        <w:ind w:left="6480" w:hanging="360"/>
      </w:pPr>
      <w:rPr>
        <w:rFonts w:ascii="Wingdings" w:hAnsi="Wingdings" w:hint="default"/>
      </w:rPr>
    </w:lvl>
  </w:abstractNum>
  <w:abstractNum w:abstractNumId="24" w15:restartNumberingAfterBreak="0">
    <w:nsid w:val="295558F2"/>
    <w:multiLevelType w:val="multilevel"/>
    <w:tmpl w:val="AC92E37A"/>
    <w:lvl w:ilvl="0">
      <w:start w:val="5"/>
      <w:numFmt w:val="decimal"/>
      <w:lvlText w:val="%1."/>
      <w:lvlJc w:val="left"/>
      <w:pPr>
        <w:ind w:left="360" w:hanging="360"/>
      </w:pPr>
      <w:rPr>
        <w:rFonts w:hint="default"/>
      </w:rPr>
    </w:lvl>
    <w:lvl w:ilvl="1">
      <w:start w:val="1"/>
      <w:numFmt w:val="bullet"/>
      <w:lvlText w:val="•"/>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A8F537B"/>
    <w:multiLevelType w:val="multilevel"/>
    <w:tmpl w:val="2A8F537B"/>
    <w:lvl w:ilvl="0">
      <w:start w:val="1"/>
      <w:numFmt w:val="bullet"/>
      <w:lvlText w:val="●"/>
      <w:lvlJc w:val="left"/>
      <w:pPr>
        <w:ind w:left="420" w:hanging="420"/>
      </w:pPr>
      <w:rPr>
        <w:rFonts w:ascii="Noto Sans Symbols" w:eastAsia="Noto Sans Symbols" w:hAnsi="Noto Sans Symbols" w:cs="Noto Sans Symbols"/>
        <w:sz w:val="11"/>
        <w:szCs w:val="1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B0C2598"/>
    <w:multiLevelType w:val="hybridMultilevel"/>
    <w:tmpl w:val="A680045A"/>
    <w:lvl w:ilvl="0" w:tplc="3722740E">
      <w:start w:val="1"/>
      <w:numFmt w:val="upperLetter"/>
      <w:lvlText w:val="%1."/>
      <w:lvlJc w:val="left"/>
      <w:pPr>
        <w:ind w:left="360" w:hanging="360"/>
      </w:pPr>
      <w:rPr>
        <w:rFonts w:hint="default"/>
        <w:b/>
        <w:bCs/>
      </w:rPr>
    </w:lvl>
    <w:lvl w:ilvl="1" w:tplc="04090019" w:tentative="1">
      <w:start w:val="1"/>
      <w:numFmt w:val="lowerLetter"/>
      <w:lvlText w:val="%2)"/>
      <w:lvlJc w:val="left"/>
      <w:pPr>
        <w:ind w:left="866" w:hanging="420"/>
      </w:pPr>
    </w:lvl>
    <w:lvl w:ilvl="2" w:tplc="0409001B" w:tentative="1">
      <w:start w:val="1"/>
      <w:numFmt w:val="lowerRoman"/>
      <w:lvlText w:val="%3."/>
      <w:lvlJc w:val="right"/>
      <w:pPr>
        <w:ind w:left="1286" w:hanging="420"/>
      </w:pPr>
    </w:lvl>
    <w:lvl w:ilvl="3" w:tplc="0409000F" w:tentative="1">
      <w:start w:val="1"/>
      <w:numFmt w:val="decimal"/>
      <w:lvlText w:val="%4."/>
      <w:lvlJc w:val="left"/>
      <w:pPr>
        <w:ind w:left="1706" w:hanging="420"/>
      </w:pPr>
    </w:lvl>
    <w:lvl w:ilvl="4" w:tplc="04090019" w:tentative="1">
      <w:start w:val="1"/>
      <w:numFmt w:val="lowerLetter"/>
      <w:lvlText w:val="%5)"/>
      <w:lvlJc w:val="left"/>
      <w:pPr>
        <w:ind w:left="2126" w:hanging="420"/>
      </w:pPr>
    </w:lvl>
    <w:lvl w:ilvl="5" w:tplc="0409001B" w:tentative="1">
      <w:start w:val="1"/>
      <w:numFmt w:val="lowerRoman"/>
      <w:lvlText w:val="%6."/>
      <w:lvlJc w:val="right"/>
      <w:pPr>
        <w:ind w:left="2546" w:hanging="420"/>
      </w:pPr>
    </w:lvl>
    <w:lvl w:ilvl="6" w:tplc="0409000F" w:tentative="1">
      <w:start w:val="1"/>
      <w:numFmt w:val="decimal"/>
      <w:lvlText w:val="%7."/>
      <w:lvlJc w:val="left"/>
      <w:pPr>
        <w:ind w:left="2966" w:hanging="420"/>
      </w:pPr>
    </w:lvl>
    <w:lvl w:ilvl="7" w:tplc="04090019" w:tentative="1">
      <w:start w:val="1"/>
      <w:numFmt w:val="lowerLetter"/>
      <w:lvlText w:val="%8)"/>
      <w:lvlJc w:val="left"/>
      <w:pPr>
        <w:ind w:left="3386" w:hanging="420"/>
      </w:pPr>
    </w:lvl>
    <w:lvl w:ilvl="8" w:tplc="0409001B" w:tentative="1">
      <w:start w:val="1"/>
      <w:numFmt w:val="lowerRoman"/>
      <w:lvlText w:val="%9."/>
      <w:lvlJc w:val="right"/>
      <w:pPr>
        <w:ind w:left="3806" w:hanging="420"/>
      </w:pPr>
    </w:lvl>
  </w:abstractNum>
  <w:abstractNum w:abstractNumId="27" w15:restartNumberingAfterBreak="0">
    <w:nsid w:val="2C0B4C5F"/>
    <w:multiLevelType w:val="hybridMultilevel"/>
    <w:tmpl w:val="4706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9F65EC"/>
    <w:multiLevelType w:val="hybridMultilevel"/>
    <w:tmpl w:val="9F7CD7D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56DD734"/>
    <w:multiLevelType w:val="hybridMultilevel"/>
    <w:tmpl w:val="6F3A8848"/>
    <w:lvl w:ilvl="0" w:tplc="ABB25F54">
      <w:start w:val="1"/>
      <w:numFmt w:val="bullet"/>
      <w:lvlText w:val="●"/>
      <w:lvlJc w:val="left"/>
      <w:pPr>
        <w:ind w:left="720" w:hanging="360"/>
      </w:pPr>
      <w:rPr>
        <w:rFonts w:ascii="Noto Sans Symbols" w:hAnsi="Noto Sans Symbols" w:hint="default"/>
      </w:rPr>
    </w:lvl>
    <w:lvl w:ilvl="1" w:tplc="7368C5BA">
      <w:start w:val="1"/>
      <w:numFmt w:val="bullet"/>
      <w:lvlText w:val="o"/>
      <w:lvlJc w:val="left"/>
      <w:pPr>
        <w:ind w:left="1440" w:hanging="360"/>
      </w:pPr>
      <w:rPr>
        <w:rFonts w:ascii="Courier New" w:hAnsi="Courier New" w:hint="default"/>
      </w:rPr>
    </w:lvl>
    <w:lvl w:ilvl="2" w:tplc="018A8784">
      <w:start w:val="1"/>
      <w:numFmt w:val="bullet"/>
      <w:lvlText w:val=""/>
      <w:lvlJc w:val="left"/>
      <w:pPr>
        <w:ind w:left="2160" w:hanging="360"/>
      </w:pPr>
      <w:rPr>
        <w:rFonts w:ascii="Wingdings" w:hAnsi="Wingdings" w:hint="default"/>
      </w:rPr>
    </w:lvl>
    <w:lvl w:ilvl="3" w:tplc="676E81A0">
      <w:start w:val="1"/>
      <w:numFmt w:val="bullet"/>
      <w:lvlText w:val=""/>
      <w:lvlJc w:val="left"/>
      <w:pPr>
        <w:ind w:left="2880" w:hanging="360"/>
      </w:pPr>
      <w:rPr>
        <w:rFonts w:ascii="Symbol" w:hAnsi="Symbol" w:hint="default"/>
      </w:rPr>
    </w:lvl>
    <w:lvl w:ilvl="4" w:tplc="767A94B0">
      <w:start w:val="1"/>
      <w:numFmt w:val="bullet"/>
      <w:lvlText w:val="o"/>
      <w:lvlJc w:val="left"/>
      <w:pPr>
        <w:ind w:left="3600" w:hanging="360"/>
      </w:pPr>
      <w:rPr>
        <w:rFonts w:ascii="Courier New" w:hAnsi="Courier New" w:hint="default"/>
      </w:rPr>
    </w:lvl>
    <w:lvl w:ilvl="5" w:tplc="9C42FFFC">
      <w:start w:val="1"/>
      <w:numFmt w:val="bullet"/>
      <w:lvlText w:val=""/>
      <w:lvlJc w:val="left"/>
      <w:pPr>
        <w:ind w:left="4320" w:hanging="360"/>
      </w:pPr>
      <w:rPr>
        <w:rFonts w:ascii="Wingdings" w:hAnsi="Wingdings" w:hint="default"/>
      </w:rPr>
    </w:lvl>
    <w:lvl w:ilvl="6" w:tplc="1B249F1C">
      <w:start w:val="1"/>
      <w:numFmt w:val="bullet"/>
      <w:lvlText w:val=""/>
      <w:lvlJc w:val="left"/>
      <w:pPr>
        <w:ind w:left="5040" w:hanging="360"/>
      </w:pPr>
      <w:rPr>
        <w:rFonts w:ascii="Symbol" w:hAnsi="Symbol" w:hint="default"/>
      </w:rPr>
    </w:lvl>
    <w:lvl w:ilvl="7" w:tplc="9B161C38">
      <w:start w:val="1"/>
      <w:numFmt w:val="bullet"/>
      <w:lvlText w:val="o"/>
      <w:lvlJc w:val="left"/>
      <w:pPr>
        <w:ind w:left="5760" w:hanging="360"/>
      </w:pPr>
      <w:rPr>
        <w:rFonts w:ascii="Courier New" w:hAnsi="Courier New" w:hint="default"/>
      </w:rPr>
    </w:lvl>
    <w:lvl w:ilvl="8" w:tplc="F4B0B8BC">
      <w:start w:val="1"/>
      <w:numFmt w:val="bullet"/>
      <w:lvlText w:val=""/>
      <w:lvlJc w:val="left"/>
      <w:pPr>
        <w:ind w:left="6480" w:hanging="360"/>
      </w:pPr>
      <w:rPr>
        <w:rFonts w:ascii="Wingdings" w:hAnsi="Wingdings" w:hint="default"/>
      </w:rPr>
    </w:lvl>
  </w:abstractNum>
  <w:abstractNum w:abstractNumId="30" w15:restartNumberingAfterBreak="0">
    <w:nsid w:val="38B06951"/>
    <w:multiLevelType w:val="hybridMultilevel"/>
    <w:tmpl w:val="7C7C30FC"/>
    <w:lvl w:ilvl="0" w:tplc="AD02AA72">
      <w:start w:val="1"/>
      <w:numFmt w:val="decimal"/>
      <w:lvlText w:val="%1."/>
      <w:lvlJc w:val="left"/>
      <w:pPr>
        <w:ind w:left="360" w:hanging="360"/>
      </w:pPr>
      <w:rPr>
        <w:b w:val="0"/>
        <w:i w:val="0"/>
        <w:iCs w:val="0"/>
        <w:color w:val="auto"/>
      </w:rPr>
    </w:lvl>
    <w:lvl w:ilvl="1" w:tplc="A5F883E2">
      <w:start w:val="1"/>
      <w:numFmt w:val="lowerLetter"/>
      <w:lvlText w:val="%2)"/>
      <w:lvlJc w:val="left"/>
      <w:pPr>
        <w:ind w:left="1440" w:hanging="360"/>
      </w:pPr>
      <w:rPr>
        <w:rFonts w:hint="default"/>
        <w:b w:val="0"/>
        <w:bCs w:val="0"/>
      </w:rPr>
    </w:lvl>
    <w:lvl w:ilvl="2" w:tplc="B8228CBC">
      <w:start w:val="1"/>
      <w:numFmt w:val="lowerLetter"/>
      <w:lvlText w:val="%3)"/>
      <w:lvlJc w:val="left"/>
      <w:pPr>
        <w:ind w:left="2340" w:hanging="360"/>
      </w:pPr>
      <w:rPr>
        <w:rFonts w:hint="default"/>
      </w:rPr>
    </w:lvl>
    <w:lvl w:ilvl="3" w:tplc="FE70A3C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F43106"/>
    <w:multiLevelType w:val="hybridMultilevel"/>
    <w:tmpl w:val="A27A9FFA"/>
    <w:lvl w:ilvl="0" w:tplc="EB2A6A48">
      <w:start w:val="10"/>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B527342"/>
    <w:multiLevelType w:val="multilevel"/>
    <w:tmpl w:val="0540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FE61C9"/>
    <w:multiLevelType w:val="multilevel"/>
    <w:tmpl w:val="6F0C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1BAE26"/>
    <w:multiLevelType w:val="multilevel"/>
    <w:tmpl w:val="4C1BAE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C8E30E1"/>
    <w:multiLevelType w:val="multilevel"/>
    <w:tmpl w:val="A8CC2B5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4CC61279"/>
    <w:multiLevelType w:val="hybridMultilevel"/>
    <w:tmpl w:val="D14259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4D4DC07F"/>
    <w:multiLevelType w:val="multilevel"/>
    <w:tmpl w:val="4D4DC07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E4F6A04"/>
    <w:multiLevelType w:val="multilevel"/>
    <w:tmpl w:val="4E4F6A04"/>
    <w:lvl w:ilvl="0">
      <w:start w:val="1"/>
      <w:numFmt w:val="decimal"/>
      <w:lvlText w:val="%1."/>
      <w:lvlJc w:val="righ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4E60767A"/>
    <w:multiLevelType w:val="hybridMultilevel"/>
    <w:tmpl w:val="87BA4A4A"/>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40" w15:restartNumberingAfterBreak="0">
    <w:nsid w:val="514452AC"/>
    <w:multiLevelType w:val="hybridMultilevel"/>
    <w:tmpl w:val="931639E2"/>
    <w:lvl w:ilvl="0" w:tplc="E8F81D90">
      <w:numFmt w:val="bullet"/>
      <w:lvlText w:val="•"/>
      <w:lvlJc w:val="left"/>
      <w:pPr>
        <w:ind w:left="1080" w:hanging="72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9ADCABA"/>
    <w:multiLevelType w:val="multilevel"/>
    <w:tmpl w:val="59ADCABA"/>
    <w:lvl w:ilvl="0">
      <w:start w:val="1"/>
      <w:numFmt w:val="decimal"/>
      <w:lvlText w:val="%1."/>
      <w:lvlJc w:val="left"/>
      <w:pPr>
        <w:ind w:left="546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69"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B5060D8"/>
    <w:multiLevelType w:val="multilevel"/>
    <w:tmpl w:val="5B5060D8"/>
    <w:lvl w:ilvl="0">
      <w:start w:val="1"/>
      <w:numFmt w:val="decimal"/>
      <w:lvlText w:val="%1."/>
      <w:lvlJc w:val="left"/>
      <w:pPr>
        <w:ind w:left="826" w:hanging="283"/>
        <w:jc w:val="right"/>
      </w:pPr>
      <w:rPr>
        <w:rFonts w:ascii="EC Square Sans Pro" w:eastAsia="EC Square Sans Pro" w:hAnsi="EC Square Sans Pro" w:cs="EC Square Sans Pro" w:hint="default"/>
        <w:color w:val="auto"/>
        <w:spacing w:val="0"/>
        <w:w w:val="100"/>
        <w:sz w:val="20"/>
        <w:szCs w:val="20"/>
      </w:rPr>
    </w:lvl>
    <w:lvl w:ilvl="1">
      <w:start w:val="1"/>
      <w:numFmt w:val="lowerLetter"/>
      <w:lvlText w:val="%2."/>
      <w:lvlJc w:val="left"/>
      <w:pPr>
        <w:ind w:left="1666" w:hanging="284"/>
      </w:pPr>
      <w:rPr>
        <w:rFonts w:ascii="EC Square Sans Pro" w:eastAsia="EC Square Sans Pro" w:hAnsi="EC Square Sans Pro" w:cs="EC Square Sans Pro" w:hint="default"/>
        <w:color w:val="auto"/>
        <w:spacing w:val="-25"/>
        <w:w w:val="100"/>
        <w:sz w:val="20"/>
        <w:szCs w:val="20"/>
      </w:rPr>
    </w:lvl>
    <w:lvl w:ilvl="2">
      <w:numFmt w:val="bullet"/>
      <w:lvlText w:val="•"/>
      <w:lvlJc w:val="left"/>
      <w:pPr>
        <w:ind w:left="2509" w:hanging="284"/>
      </w:pPr>
      <w:rPr>
        <w:rFonts w:hint="default"/>
      </w:rPr>
    </w:lvl>
    <w:lvl w:ilvl="3">
      <w:numFmt w:val="bullet"/>
      <w:lvlText w:val="•"/>
      <w:lvlJc w:val="left"/>
      <w:pPr>
        <w:ind w:left="3359" w:hanging="284"/>
      </w:pPr>
      <w:rPr>
        <w:rFonts w:hint="default"/>
      </w:rPr>
    </w:lvl>
    <w:lvl w:ilvl="4">
      <w:numFmt w:val="bullet"/>
      <w:lvlText w:val="•"/>
      <w:lvlJc w:val="left"/>
      <w:pPr>
        <w:ind w:left="4208" w:hanging="284"/>
      </w:pPr>
      <w:rPr>
        <w:rFonts w:hint="default"/>
      </w:rPr>
    </w:lvl>
    <w:lvl w:ilvl="5">
      <w:numFmt w:val="bullet"/>
      <w:lvlText w:val="•"/>
      <w:lvlJc w:val="left"/>
      <w:pPr>
        <w:ind w:left="5058" w:hanging="284"/>
      </w:pPr>
      <w:rPr>
        <w:rFonts w:hint="default"/>
      </w:rPr>
    </w:lvl>
    <w:lvl w:ilvl="6">
      <w:numFmt w:val="bullet"/>
      <w:lvlText w:val="•"/>
      <w:lvlJc w:val="left"/>
      <w:pPr>
        <w:ind w:left="5907" w:hanging="284"/>
      </w:pPr>
      <w:rPr>
        <w:rFonts w:hint="default"/>
      </w:rPr>
    </w:lvl>
    <w:lvl w:ilvl="7">
      <w:numFmt w:val="bullet"/>
      <w:lvlText w:val="•"/>
      <w:lvlJc w:val="left"/>
      <w:pPr>
        <w:ind w:left="6757" w:hanging="284"/>
      </w:pPr>
      <w:rPr>
        <w:rFonts w:hint="default"/>
      </w:rPr>
    </w:lvl>
    <w:lvl w:ilvl="8">
      <w:numFmt w:val="bullet"/>
      <w:lvlText w:val="•"/>
      <w:lvlJc w:val="left"/>
      <w:pPr>
        <w:ind w:left="7606" w:hanging="284"/>
      </w:pPr>
      <w:rPr>
        <w:rFonts w:hint="default"/>
      </w:rPr>
    </w:lvl>
  </w:abstractNum>
  <w:abstractNum w:abstractNumId="43" w15:restartNumberingAfterBreak="0">
    <w:nsid w:val="5E3F67F9"/>
    <w:multiLevelType w:val="hybridMultilevel"/>
    <w:tmpl w:val="7632F02A"/>
    <w:lvl w:ilvl="0" w:tplc="8CDC62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0382F6E"/>
    <w:multiLevelType w:val="multilevel"/>
    <w:tmpl w:val="60382F6E"/>
    <w:lvl w:ilvl="0">
      <w:start w:val="1"/>
      <w:numFmt w:val="bullet"/>
      <w:lvlText w:val="●"/>
      <w:lvlJc w:val="left"/>
      <w:pPr>
        <w:ind w:left="420" w:hanging="42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65857AE4"/>
    <w:multiLevelType w:val="hybridMultilevel"/>
    <w:tmpl w:val="AF9443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B8604C"/>
    <w:multiLevelType w:val="hybridMultilevel"/>
    <w:tmpl w:val="965498AA"/>
    <w:lvl w:ilvl="0" w:tplc="2E0E37BC">
      <w:start w:val="1"/>
      <w:numFmt w:val="upperLetter"/>
      <w:lvlText w:val="%1."/>
      <w:lvlJc w:val="left"/>
      <w:pPr>
        <w:ind w:left="305" w:hanging="360"/>
      </w:pPr>
      <w:rPr>
        <w:rFonts w:hint="default"/>
      </w:rPr>
    </w:lvl>
    <w:lvl w:ilvl="1" w:tplc="04090019" w:tentative="1">
      <w:start w:val="1"/>
      <w:numFmt w:val="lowerLetter"/>
      <w:lvlText w:val="%2)"/>
      <w:lvlJc w:val="left"/>
      <w:pPr>
        <w:ind w:left="785" w:hanging="420"/>
      </w:pPr>
    </w:lvl>
    <w:lvl w:ilvl="2" w:tplc="0409001B" w:tentative="1">
      <w:start w:val="1"/>
      <w:numFmt w:val="lowerRoman"/>
      <w:lvlText w:val="%3."/>
      <w:lvlJc w:val="right"/>
      <w:pPr>
        <w:ind w:left="1205" w:hanging="420"/>
      </w:pPr>
    </w:lvl>
    <w:lvl w:ilvl="3" w:tplc="0409000F" w:tentative="1">
      <w:start w:val="1"/>
      <w:numFmt w:val="decimal"/>
      <w:lvlText w:val="%4."/>
      <w:lvlJc w:val="left"/>
      <w:pPr>
        <w:ind w:left="1625" w:hanging="420"/>
      </w:pPr>
    </w:lvl>
    <w:lvl w:ilvl="4" w:tplc="04090019" w:tentative="1">
      <w:start w:val="1"/>
      <w:numFmt w:val="lowerLetter"/>
      <w:lvlText w:val="%5)"/>
      <w:lvlJc w:val="left"/>
      <w:pPr>
        <w:ind w:left="2045" w:hanging="420"/>
      </w:pPr>
    </w:lvl>
    <w:lvl w:ilvl="5" w:tplc="0409001B" w:tentative="1">
      <w:start w:val="1"/>
      <w:numFmt w:val="lowerRoman"/>
      <w:lvlText w:val="%6."/>
      <w:lvlJc w:val="right"/>
      <w:pPr>
        <w:ind w:left="2465" w:hanging="420"/>
      </w:pPr>
    </w:lvl>
    <w:lvl w:ilvl="6" w:tplc="0409000F" w:tentative="1">
      <w:start w:val="1"/>
      <w:numFmt w:val="decimal"/>
      <w:lvlText w:val="%7."/>
      <w:lvlJc w:val="left"/>
      <w:pPr>
        <w:ind w:left="2885" w:hanging="420"/>
      </w:pPr>
    </w:lvl>
    <w:lvl w:ilvl="7" w:tplc="04090019" w:tentative="1">
      <w:start w:val="1"/>
      <w:numFmt w:val="lowerLetter"/>
      <w:lvlText w:val="%8)"/>
      <w:lvlJc w:val="left"/>
      <w:pPr>
        <w:ind w:left="3305" w:hanging="420"/>
      </w:pPr>
    </w:lvl>
    <w:lvl w:ilvl="8" w:tplc="0409001B" w:tentative="1">
      <w:start w:val="1"/>
      <w:numFmt w:val="lowerRoman"/>
      <w:lvlText w:val="%9."/>
      <w:lvlJc w:val="right"/>
      <w:pPr>
        <w:ind w:left="3725" w:hanging="420"/>
      </w:pPr>
    </w:lvl>
  </w:abstractNum>
  <w:abstractNum w:abstractNumId="47" w15:restartNumberingAfterBreak="0">
    <w:nsid w:val="68548D8E"/>
    <w:multiLevelType w:val="singleLevel"/>
    <w:tmpl w:val="68548D8E"/>
    <w:lvl w:ilvl="0">
      <w:start w:val="1"/>
      <w:numFmt w:val="bullet"/>
      <w:lvlText w:val=""/>
      <w:lvlJc w:val="left"/>
      <w:pPr>
        <w:tabs>
          <w:tab w:val="left" w:pos="845"/>
        </w:tabs>
        <w:ind w:left="845" w:hanging="420"/>
      </w:pPr>
      <w:rPr>
        <w:rFonts w:ascii="Wingdings" w:hAnsi="Wingdings" w:hint="default"/>
        <w:sz w:val="11"/>
        <w:szCs w:val="11"/>
      </w:rPr>
    </w:lvl>
  </w:abstractNum>
  <w:abstractNum w:abstractNumId="48" w15:restartNumberingAfterBreak="0">
    <w:nsid w:val="71C84EE4"/>
    <w:multiLevelType w:val="hybridMultilevel"/>
    <w:tmpl w:val="7B14230C"/>
    <w:lvl w:ilvl="0" w:tplc="FC2006C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67155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0" w15:restartNumberingAfterBreak="0">
    <w:nsid w:val="79841433"/>
    <w:multiLevelType w:val="hybridMultilevel"/>
    <w:tmpl w:val="41C698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AAD088A"/>
    <w:multiLevelType w:val="hybridMultilevel"/>
    <w:tmpl w:val="A64E73CE"/>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0A6726"/>
    <w:multiLevelType w:val="hybridMultilevel"/>
    <w:tmpl w:val="D28AAE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372123">
    <w:abstractNumId w:val="23"/>
  </w:num>
  <w:num w:numId="2" w16cid:durableId="1755971978">
    <w:abstractNumId w:val="8"/>
  </w:num>
  <w:num w:numId="3" w16cid:durableId="1129857392">
    <w:abstractNumId w:val="3"/>
  </w:num>
  <w:num w:numId="4" w16cid:durableId="657419203">
    <w:abstractNumId w:val="41"/>
  </w:num>
  <w:num w:numId="5" w16cid:durableId="571551548">
    <w:abstractNumId w:val="21"/>
  </w:num>
  <w:num w:numId="6" w16cid:durableId="344089617">
    <w:abstractNumId w:val="9"/>
  </w:num>
  <w:num w:numId="7" w16cid:durableId="1698693561">
    <w:abstractNumId w:val="0"/>
  </w:num>
  <w:num w:numId="8" w16cid:durableId="740295864">
    <w:abstractNumId w:val="25"/>
  </w:num>
  <w:num w:numId="9" w16cid:durableId="1405878579">
    <w:abstractNumId w:val="37"/>
  </w:num>
  <w:num w:numId="10" w16cid:durableId="1443263665">
    <w:abstractNumId w:val="7"/>
  </w:num>
  <w:num w:numId="11" w16cid:durableId="1517118438">
    <w:abstractNumId w:val="20"/>
  </w:num>
  <w:num w:numId="12" w16cid:durableId="1301572210">
    <w:abstractNumId w:val="6"/>
  </w:num>
  <w:num w:numId="13" w16cid:durableId="1865943661">
    <w:abstractNumId w:val="5"/>
  </w:num>
  <w:num w:numId="14" w16cid:durableId="1201942666">
    <w:abstractNumId w:val="1"/>
  </w:num>
  <w:num w:numId="15" w16cid:durableId="818040944">
    <w:abstractNumId w:val="34"/>
  </w:num>
  <w:num w:numId="16" w16cid:durableId="1714421917">
    <w:abstractNumId w:val="44"/>
  </w:num>
  <w:num w:numId="17" w16cid:durableId="518549109">
    <w:abstractNumId w:val="4"/>
  </w:num>
  <w:num w:numId="18" w16cid:durableId="306740094">
    <w:abstractNumId w:val="42"/>
  </w:num>
  <w:num w:numId="19" w16cid:durableId="1927617757">
    <w:abstractNumId w:val="11"/>
  </w:num>
  <w:num w:numId="20" w16cid:durableId="539825808">
    <w:abstractNumId w:val="38"/>
  </w:num>
  <w:num w:numId="21" w16cid:durableId="1952517336">
    <w:abstractNumId w:val="47"/>
  </w:num>
  <w:num w:numId="22" w16cid:durableId="1196114788">
    <w:abstractNumId w:val="2"/>
  </w:num>
  <w:num w:numId="23" w16cid:durableId="702481599">
    <w:abstractNumId w:val="35"/>
  </w:num>
  <w:num w:numId="24" w16cid:durableId="1365909903">
    <w:abstractNumId w:val="27"/>
  </w:num>
  <w:num w:numId="25" w16cid:durableId="738526325">
    <w:abstractNumId w:val="13"/>
  </w:num>
  <w:num w:numId="26" w16cid:durableId="969434648">
    <w:abstractNumId w:val="26"/>
  </w:num>
  <w:num w:numId="27" w16cid:durableId="1912084765">
    <w:abstractNumId w:val="49"/>
  </w:num>
  <w:num w:numId="28" w16cid:durableId="1913277209">
    <w:abstractNumId w:val="46"/>
  </w:num>
  <w:num w:numId="29" w16cid:durableId="89474098">
    <w:abstractNumId w:val="15"/>
  </w:num>
  <w:num w:numId="30" w16cid:durableId="1691376914">
    <w:abstractNumId w:val="39"/>
  </w:num>
  <w:num w:numId="31" w16cid:durableId="1873103319">
    <w:abstractNumId w:val="43"/>
  </w:num>
  <w:num w:numId="32" w16cid:durableId="659045951">
    <w:abstractNumId w:val="12"/>
  </w:num>
  <w:num w:numId="33" w16cid:durableId="490830691">
    <w:abstractNumId w:val="24"/>
  </w:num>
  <w:num w:numId="34" w16cid:durableId="1420059172">
    <w:abstractNumId w:val="16"/>
  </w:num>
  <w:num w:numId="35" w16cid:durableId="1885947124">
    <w:abstractNumId w:val="19"/>
  </w:num>
  <w:num w:numId="36" w16cid:durableId="146944114">
    <w:abstractNumId w:val="50"/>
  </w:num>
  <w:num w:numId="37" w16cid:durableId="954866204">
    <w:abstractNumId w:val="40"/>
  </w:num>
  <w:num w:numId="38" w16cid:durableId="1320574657">
    <w:abstractNumId w:val="18"/>
  </w:num>
  <w:num w:numId="39" w16cid:durableId="360086119">
    <w:abstractNumId w:val="30"/>
  </w:num>
  <w:num w:numId="40" w16cid:durableId="2101639844">
    <w:abstractNumId w:val="14"/>
  </w:num>
  <w:num w:numId="41" w16cid:durableId="1474832284">
    <w:abstractNumId w:val="22"/>
  </w:num>
  <w:num w:numId="42" w16cid:durableId="1205673668">
    <w:abstractNumId w:val="48"/>
  </w:num>
  <w:num w:numId="43" w16cid:durableId="36660739">
    <w:abstractNumId w:val="10"/>
  </w:num>
  <w:num w:numId="44" w16cid:durableId="533465876">
    <w:abstractNumId w:val="51"/>
  </w:num>
  <w:num w:numId="45" w16cid:durableId="315378717">
    <w:abstractNumId w:val="52"/>
  </w:num>
  <w:num w:numId="46" w16cid:durableId="2103185319">
    <w:abstractNumId w:val="45"/>
  </w:num>
  <w:num w:numId="47" w16cid:durableId="952857086">
    <w:abstractNumId w:val="28"/>
  </w:num>
  <w:num w:numId="48" w16cid:durableId="965697626">
    <w:abstractNumId w:val="29"/>
  </w:num>
  <w:num w:numId="49" w16cid:durableId="506289966">
    <w:abstractNumId w:val="17"/>
  </w:num>
  <w:num w:numId="50" w16cid:durableId="425150966">
    <w:abstractNumId w:val="31"/>
  </w:num>
  <w:num w:numId="51" w16cid:durableId="835803862">
    <w:abstractNumId w:val="36"/>
  </w:num>
  <w:num w:numId="52" w16cid:durableId="629171620">
    <w:abstractNumId w:val="33"/>
  </w:num>
  <w:num w:numId="53" w16cid:durableId="768358217">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zh-CN" w:vendorID="64" w:dllVersion="0" w:nlCheck="1" w:checkStyle="1"/>
  <w:defaultTabStop w:val="720"/>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1FA"/>
    <w:rsid w:val="00001EFB"/>
    <w:rsid w:val="00005CE7"/>
    <w:rsid w:val="0000C1BD"/>
    <w:rsid w:val="00016D33"/>
    <w:rsid w:val="000202F1"/>
    <w:rsid w:val="00020AA1"/>
    <w:rsid w:val="0002124D"/>
    <w:rsid w:val="0002625C"/>
    <w:rsid w:val="00032D02"/>
    <w:rsid w:val="00034680"/>
    <w:rsid w:val="000369B3"/>
    <w:rsid w:val="00041AE5"/>
    <w:rsid w:val="000423FF"/>
    <w:rsid w:val="000435E6"/>
    <w:rsid w:val="00045039"/>
    <w:rsid w:val="00052402"/>
    <w:rsid w:val="000576AB"/>
    <w:rsid w:val="00061F37"/>
    <w:rsid w:val="00061F8B"/>
    <w:rsid w:val="00072AF6"/>
    <w:rsid w:val="00076938"/>
    <w:rsid w:val="0008251F"/>
    <w:rsid w:val="000837F7"/>
    <w:rsid w:val="000847F0"/>
    <w:rsid w:val="0008696D"/>
    <w:rsid w:val="00090483"/>
    <w:rsid w:val="000916DB"/>
    <w:rsid w:val="00091BFA"/>
    <w:rsid w:val="00092013"/>
    <w:rsid w:val="000931BA"/>
    <w:rsid w:val="00096D1A"/>
    <w:rsid w:val="0009781C"/>
    <w:rsid w:val="000A09F0"/>
    <w:rsid w:val="000A17F4"/>
    <w:rsid w:val="000A363E"/>
    <w:rsid w:val="000A498B"/>
    <w:rsid w:val="000B0010"/>
    <w:rsid w:val="000B1C56"/>
    <w:rsid w:val="000B3133"/>
    <w:rsid w:val="000D5483"/>
    <w:rsid w:val="000E76BE"/>
    <w:rsid w:val="000F736D"/>
    <w:rsid w:val="00107B9F"/>
    <w:rsid w:val="00111F2A"/>
    <w:rsid w:val="001141E8"/>
    <w:rsid w:val="00126314"/>
    <w:rsid w:val="00137D10"/>
    <w:rsid w:val="00137D8A"/>
    <w:rsid w:val="0014511F"/>
    <w:rsid w:val="0015108E"/>
    <w:rsid w:val="00154AE4"/>
    <w:rsid w:val="00160D63"/>
    <w:rsid w:val="00163F0C"/>
    <w:rsid w:val="001645AA"/>
    <w:rsid w:val="00164A6D"/>
    <w:rsid w:val="00166A63"/>
    <w:rsid w:val="0017072A"/>
    <w:rsid w:val="00170D0E"/>
    <w:rsid w:val="00170EA9"/>
    <w:rsid w:val="00172122"/>
    <w:rsid w:val="00172757"/>
    <w:rsid w:val="0017527F"/>
    <w:rsid w:val="00177EC8"/>
    <w:rsid w:val="00180011"/>
    <w:rsid w:val="00182DAD"/>
    <w:rsid w:val="001847EE"/>
    <w:rsid w:val="00184D27"/>
    <w:rsid w:val="001853B5"/>
    <w:rsid w:val="0018614B"/>
    <w:rsid w:val="00192889"/>
    <w:rsid w:val="0019504C"/>
    <w:rsid w:val="00195757"/>
    <w:rsid w:val="00196854"/>
    <w:rsid w:val="001A360B"/>
    <w:rsid w:val="001A4238"/>
    <w:rsid w:val="001B2A64"/>
    <w:rsid w:val="001B5700"/>
    <w:rsid w:val="001B5E4A"/>
    <w:rsid w:val="001B5EF9"/>
    <w:rsid w:val="001B68F0"/>
    <w:rsid w:val="001C3007"/>
    <w:rsid w:val="001C76CC"/>
    <w:rsid w:val="001C7B39"/>
    <w:rsid w:val="001D220D"/>
    <w:rsid w:val="001D45FB"/>
    <w:rsid w:val="001E042E"/>
    <w:rsid w:val="001E4C18"/>
    <w:rsid w:val="001E4EF7"/>
    <w:rsid w:val="001E5ACD"/>
    <w:rsid w:val="001E5B72"/>
    <w:rsid w:val="001E6C37"/>
    <w:rsid w:val="001F013C"/>
    <w:rsid w:val="001F72DC"/>
    <w:rsid w:val="001F7A54"/>
    <w:rsid w:val="002002EA"/>
    <w:rsid w:val="0020077F"/>
    <w:rsid w:val="002039DA"/>
    <w:rsid w:val="00204B98"/>
    <w:rsid w:val="002121DE"/>
    <w:rsid w:val="00214E0F"/>
    <w:rsid w:val="00216B8E"/>
    <w:rsid w:val="002221FA"/>
    <w:rsid w:val="002227AB"/>
    <w:rsid w:val="002227F0"/>
    <w:rsid w:val="00222832"/>
    <w:rsid w:val="00222C8F"/>
    <w:rsid w:val="00230AEA"/>
    <w:rsid w:val="00233892"/>
    <w:rsid w:val="00234155"/>
    <w:rsid w:val="00236CB4"/>
    <w:rsid w:val="002405DB"/>
    <w:rsid w:val="002412D0"/>
    <w:rsid w:val="00245EFA"/>
    <w:rsid w:val="002460AC"/>
    <w:rsid w:val="002510FE"/>
    <w:rsid w:val="00252E64"/>
    <w:rsid w:val="00254E95"/>
    <w:rsid w:val="002556F8"/>
    <w:rsid w:val="002574F1"/>
    <w:rsid w:val="0026453A"/>
    <w:rsid w:val="00264AD1"/>
    <w:rsid w:val="00265024"/>
    <w:rsid w:val="00271545"/>
    <w:rsid w:val="0027581D"/>
    <w:rsid w:val="00281819"/>
    <w:rsid w:val="002856F4"/>
    <w:rsid w:val="00286A68"/>
    <w:rsid w:val="00286DDB"/>
    <w:rsid w:val="0029525C"/>
    <w:rsid w:val="002A500F"/>
    <w:rsid w:val="002A5773"/>
    <w:rsid w:val="002B03D1"/>
    <w:rsid w:val="002B4DDF"/>
    <w:rsid w:val="002B73E3"/>
    <w:rsid w:val="002C408E"/>
    <w:rsid w:val="002D0EA7"/>
    <w:rsid w:val="002D1AA5"/>
    <w:rsid w:val="002D2BB2"/>
    <w:rsid w:val="002D3EE6"/>
    <w:rsid w:val="002D4518"/>
    <w:rsid w:val="002E1569"/>
    <w:rsid w:val="002E21AF"/>
    <w:rsid w:val="002E2DD5"/>
    <w:rsid w:val="002E6318"/>
    <w:rsid w:val="002F1175"/>
    <w:rsid w:val="002F351E"/>
    <w:rsid w:val="00300FFB"/>
    <w:rsid w:val="00302224"/>
    <w:rsid w:val="00302E7E"/>
    <w:rsid w:val="003112B9"/>
    <w:rsid w:val="00311D73"/>
    <w:rsid w:val="003168EE"/>
    <w:rsid w:val="00322565"/>
    <w:rsid w:val="00324A49"/>
    <w:rsid w:val="00325320"/>
    <w:rsid w:val="00325468"/>
    <w:rsid w:val="00327752"/>
    <w:rsid w:val="00327874"/>
    <w:rsid w:val="00335127"/>
    <w:rsid w:val="00336978"/>
    <w:rsid w:val="00336ADE"/>
    <w:rsid w:val="00337D10"/>
    <w:rsid w:val="00343071"/>
    <w:rsid w:val="003430CC"/>
    <w:rsid w:val="00352EAB"/>
    <w:rsid w:val="00355FDD"/>
    <w:rsid w:val="003570DD"/>
    <w:rsid w:val="003610C7"/>
    <w:rsid w:val="0036243B"/>
    <w:rsid w:val="0036252E"/>
    <w:rsid w:val="00362876"/>
    <w:rsid w:val="00362DDC"/>
    <w:rsid w:val="00363A58"/>
    <w:rsid w:val="00364089"/>
    <w:rsid w:val="003659AB"/>
    <w:rsid w:val="003672DF"/>
    <w:rsid w:val="00373BF8"/>
    <w:rsid w:val="00374051"/>
    <w:rsid w:val="003755AC"/>
    <w:rsid w:val="00375D63"/>
    <w:rsid w:val="00377968"/>
    <w:rsid w:val="00382C5D"/>
    <w:rsid w:val="00387C57"/>
    <w:rsid w:val="00387C61"/>
    <w:rsid w:val="00391210"/>
    <w:rsid w:val="003974F4"/>
    <w:rsid w:val="003A4E71"/>
    <w:rsid w:val="003A4F6B"/>
    <w:rsid w:val="003A64DB"/>
    <w:rsid w:val="003B0EA1"/>
    <w:rsid w:val="003B5A68"/>
    <w:rsid w:val="003C35F1"/>
    <w:rsid w:val="003C3690"/>
    <w:rsid w:val="003C7330"/>
    <w:rsid w:val="003D0390"/>
    <w:rsid w:val="003D244B"/>
    <w:rsid w:val="003D69F7"/>
    <w:rsid w:val="003E4E8C"/>
    <w:rsid w:val="003E716D"/>
    <w:rsid w:val="003E775E"/>
    <w:rsid w:val="003F0AD8"/>
    <w:rsid w:val="003F1D8E"/>
    <w:rsid w:val="003F4C92"/>
    <w:rsid w:val="00403FDC"/>
    <w:rsid w:val="00404857"/>
    <w:rsid w:val="00405F60"/>
    <w:rsid w:val="00407E42"/>
    <w:rsid w:val="00410869"/>
    <w:rsid w:val="00410CDD"/>
    <w:rsid w:val="00412AD8"/>
    <w:rsid w:val="004152D1"/>
    <w:rsid w:val="00421824"/>
    <w:rsid w:val="00424C18"/>
    <w:rsid w:val="00437B9B"/>
    <w:rsid w:val="00447941"/>
    <w:rsid w:val="004511EF"/>
    <w:rsid w:val="004641A1"/>
    <w:rsid w:val="004641A6"/>
    <w:rsid w:val="0047383D"/>
    <w:rsid w:val="004759FD"/>
    <w:rsid w:val="00482934"/>
    <w:rsid w:val="004937E8"/>
    <w:rsid w:val="00496A7E"/>
    <w:rsid w:val="004971CF"/>
    <w:rsid w:val="004A089D"/>
    <w:rsid w:val="004A1ED9"/>
    <w:rsid w:val="004A5C55"/>
    <w:rsid w:val="004B45ED"/>
    <w:rsid w:val="004C2946"/>
    <w:rsid w:val="004C4414"/>
    <w:rsid w:val="004C76D9"/>
    <w:rsid w:val="004D0117"/>
    <w:rsid w:val="004D0B46"/>
    <w:rsid w:val="004D23E4"/>
    <w:rsid w:val="004D4A27"/>
    <w:rsid w:val="004E219C"/>
    <w:rsid w:val="004E3151"/>
    <w:rsid w:val="004E3530"/>
    <w:rsid w:val="004E4AC7"/>
    <w:rsid w:val="004E6922"/>
    <w:rsid w:val="004E6D0C"/>
    <w:rsid w:val="004E7016"/>
    <w:rsid w:val="004F1737"/>
    <w:rsid w:val="004F6B79"/>
    <w:rsid w:val="004F6D9F"/>
    <w:rsid w:val="0050713B"/>
    <w:rsid w:val="00513593"/>
    <w:rsid w:val="00515044"/>
    <w:rsid w:val="0051611E"/>
    <w:rsid w:val="00521574"/>
    <w:rsid w:val="00524E95"/>
    <w:rsid w:val="0052661F"/>
    <w:rsid w:val="005273BD"/>
    <w:rsid w:val="00530D84"/>
    <w:rsid w:val="00532B11"/>
    <w:rsid w:val="00532BA9"/>
    <w:rsid w:val="00533BAF"/>
    <w:rsid w:val="00541D57"/>
    <w:rsid w:val="00543308"/>
    <w:rsid w:val="005450B4"/>
    <w:rsid w:val="00547AA7"/>
    <w:rsid w:val="005566B5"/>
    <w:rsid w:val="00556F91"/>
    <w:rsid w:val="00560293"/>
    <w:rsid w:val="005604A6"/>
    <w:rsid w:val="005703EE"/>
    <w:rsid w:val="00570644"/>
    <w:rsid w:val="0057187A"/>
    <w:rsid w:val="00573456"/>
    <w:rsid w:val="005736C6"/>
    <w:rsid w:val="00580B84"/>
    <w:rsid w:val="00592FEC"/>
    <w:rsid w:val="0059689F"/>
    <w:rsid w:val="005A04EC"/>
    <w:rsid w:val="005A0BDD"/>
    <w:rsid w:val="005A10B6"/>
    <w:rsid w:val="005A2B5A"/>
    <w:rsid w:val="005A62AB"/>
    <w:rsid w:val="005B0419"/>
    <w:rsid w:val="005C29F1"/>
    <w:rsid w:val="005C2A20"/>
    <w:rsid w:val="005C7345"/>
    <w:rsid w:val="005D261E"/>
    <w:rsid w:val="005D65A3"/>
    <w:rsid w:val="005E1117"/>
    <w:rsid w:val="005F086A"/>
    <w:rsid w:val="005F153D"/>
    <w:rsid w:val="005F1CDC"/>
    <w:rsid w:val="005F2934"/>
    <w:rsid w:val="005F5879"/>
    <w:rsid w:val="00611F80"/>
    <w:rsid w:val="00613172"/>
    <w:rsid w:val="00614918"/>
    <w:rsid w:val="00620E76"/>
    <w:rsid w:val="00630859"/>
    <w:rsid w:val="00631493"/>
    <w:rsid w:val="006314CA"/>
    <w:rsid w:val="00636894"/>
    <w:rsid w:val="00636BF6"/>
    <w:rsid w:val="0064587D"/>
    <w:rsid w:val="006533EE"/>
    <w:rsid w:val="00666209"/>
    <w:rsid w:val="00666EB0"/>
    <w:rsid w:val="006670A5"/>
    <w:rsid w:val="00672058"/>
    <w:rsid w:val="00680680"/>
    <w:rsid w:val="0068123B"/>
    <w:rsid w:val="00682303"/>
    <w:rsid w:val="00682FA5"/>
    <w:rsid w:val="00684A58"/>
    <w:rsid w:val="00686090"/>
    <w:rsid w:val="00690B3B"/>
    <w:rsid w:val="0069209D"/>
    <w:rsid w:val="006926D8"/>
    <w:rsid w:val="00692FCF"/>
    <w:rsid w:val="006931DF"/>
    <w:rsid w:val="006957C5"/>
    <w:rsid w:val="006A36F6"/>
    <w:rsid w:val="006A6A77"/>
    <w:rsid w:val="006B1241"/>
    <w:rsid w:val="006B3040"/>
    <w:rsid w:val="006B3239"/>
    <w:rsid w:val="006B4536"/>
    <w:rsid w:val="006B560A"/>
    <w:rsid w:val="006B670A"/>
    <w:rsid w:val="006C0DB7"/>
    <w:rsid w:val="006C64C4"/>
    <w:rsid w:val="006C6ECA"/>
    <w:rsid w:val="006D0AD4"/>
    <w:rsid w:val="006D17D7"/>
    <w:rsid w:val="006D26A6"/>
    <w:rsid w:val="006D2734"/>
    <w:rsid w:val="006D6298"/>
    <w:rsid w:val="006D66C6"/>
    <w:rsid w:val="006D6F91"/>
    <w:rsid w:val="006E0FE7"/>
    <w:rsid w:val="006E1E79"/>
    <w:rsid w:val="006F07E6"/>
    <w:rsid w:val="006F3B47"/>
    <w:rsid w:val="006F46FE"/>
    <w:rsid w:val="006F5DED"/>
    <w:rsid w:val="006F7BF4"/>
    <w:rsid w:val="007036A3"/>
    <w:rsid w:val="00703AC5"/>
    <w:rsid w:val="007048A5"/>
    <w:rsid w:val="00711713"/>
    <w:rsid w:val="0071258A"/>
    <w:rsid w:val="007153C9"/>
    <w:rsid w:val="0071551D"/>
    <w:rsid w:val="00716981"/>
    <w:rsid w:val="00722019"/>
    <w:rsid w:val="00724339"/>
    <w:rsid w:val="007306A0"/>
    <w:rsid w:val="00730D43"/>
    <w:rsid w:val="0073612F"/>
    <w:rsid w:val="00740809"/>
    <w:rsid w:val="00741899"/>
    <w:rsid w:val="00741F07"/>
    <w:rsid w:val="00746898"/>
    <w:rsid w:val="0074792D"/>
    <w:rsid w:val="00753AC8"/>
    <w:rsid w:val="007638FC"/>
    <w:rsid w:val="00767BDC"/>
    <w:rsid w:val="00772932"/>
    <w:rsid w:val="007746DD"/>
    <w:rsid w:val="00783613"/>
    <w:rsid w:val="00784B25"/>
    <w:rsid w:val="007852FF"/>
    <w:rsid w:val="00792D36"/>
    <w:rsid w:val="007A3A1C"/>
    <w:rsid w:val="007A6EB6"/>
    <w:rsid w:val="007A78BF"/>
    <w:rsid w:val="007B0B0F"/>
    <w:rsid w:val="007B6A7E"/>
    <w:rsid w:val="007C268D"/>
    <w:rsid w:val="007C3017"/>
    <w:rsid w:val="007C3116"/>
    <w:rsid w:val="007C7F4E"/>
    <w:rsid w:val="007D39A1"/>
    <w:rsid w:val="007D5FEA"/>
    <w:rsid w:val="007E107E"/>
    <w:rsid w:val="007E2CFB"/>
    <w:rsid w:val="007E7DBB"/>
    <w:rsid w:val="007F0312"/>
    <w:rsid w:val="007F1AD2"/>
    <w:rsid w:val="007F2BD7"/>
    <w:rsid w:val="007F4FC7"/>
    <w:rsid w:val="007F77C6"/>
    <w:rsid w:val="007F7CE4"/>
    <w:rsid w:val="0081696C"/>
    <w:rsid w:val="00820DF5"/>
    <w:rsid w:val="00822CCF"/>
    <w:rsid w:val="008254A0"/>
    <w:rsid w:val="00826661"/>
    <w:rsid w:val="00827F7A"/>
    <w:rsid w:val="00837188"/>
    <w:rsid w:val="00837626"/>
    <w:rsid w:val="0084013F"/>
    <w:rsid w:val="00842F05"/>
    <w:rsid w:val="008449C0"/>
    <w:rsid w:val="008541E3"/>
    <w:rsid w:val="00854FBB"/>
    <w:rsid w:val="00855629"/>
    <w:rsid w:val="00855997"/>
    <w:rsid w:val="008561B2"/>
    <w:rsid w:val="00861EA3"/>
    <w:rsid w:val="008652E7"/>
    <w:rsid w:val="00867F8B"/>
    <w:rsid w:val="00872333"/>
    <w:rsid w:val="008734F4"/>
    <w:rsid w:val="00885CBB"/>
    <w:rsid w:val="00886D26"/>
    <w:rsid w:val="0089448B"/>
    <w:rsid w:val="008A14DC"/>
    <w:rsid w:val="008A33EF"/>
    <w:rsid w:val="008B2299"/>
    <w:rsid w:val="008B273B"/>
    <w:rsid w:val="008B6321"/>
    <w:rsid w:val="008C3181"/>
    <w:rsid w:val="008C5092"/>
    <w:rsid w:val="008C712C"/>
    <w:rsid w:val="008C7308"/>
    <w:rsid w:val="008D3F63"/>
    <w:rsid w:val="008E2433"/>
    <w:rsid w:val="008E35C2"/>
    <w:rsid w:val="008E37D9"/>
    <w:rsid w:val="008E40BF"/>
    <w:rsid w:val="008E5D6F"/>
    <w:rsid w:val="008F299A"/>
    <w:rsid w:val="0090067D"/>
    <w:rsid w:val="00901167"/>
    <w:rsid w:val="0090238E"/>
    <w:rsid w:val="00910AA6"/>
    <w:rsid w:val="00922F03"/>
    <w:rsid w:val="009311E5"/>
    <w:rsid w:val="00933CDF"/>
    <w:rsid w:val="009369E9"/>
    <w:rsid w:val="00936CC5"/>
    <w:rsid w:val="00942C50"/>
    <w:rsid w:val="009432E2"/>
    <w:rsid w:val="009506CE"/>
    <w:rsid w:val="0095207D"/>
    <w:rsid w:val="00955190"/>
    <w:rsid w:val="009638F9"/>
    <w:rsid w:val="00963B22"/>
    <w:rsid w:val="00963DF7"/>
    <w:rsid w:val="00964D4B"/>
    <w:rsid w:val="00966B93"/>
    <w:rsid w:val="00967D37"/>
    <w:rsid w:val="009764AA"/>
    <w:rsid w:val="00976A32"/>
    <w:rsid w:val="009818BA"/>
    <w:rsid w:val="009849D3"/>
    <w:rsid w:val="009904A8"/>
    <w:rsid w:val="00997853"/>
    <w:rsid w:val="009A12F9"/>
    <w:rsid w:val="009A2784"/>
    <w:rsid w:val="009A47A2"/>
    <w:rsid w:val="009A5CF2"/>
    <w:rsid w:val="009B0E85"/>
    <w:rsid w:val="009B2BCD"/>
    <w:rsid w:val="009B2C8D"/>
    <w:rsid w:val="009B2EEE"/>
    <w:rsid w:val="009B46B7"/>
    <w:rsid w:val="009D49E2"/>
    <w:rsid w:val="009D6022"/>
    <w:rsid w:val="009D6981"/>
    <w:rsid w:val="009D7D22"/>
    <w:rsid w:val="009E0F86"/>
    <w:rsid w:val="009E4808"/>
    <w:rsid w:val="009F5216"/>
    <w:rsid w:val="009F7D10"/>
    <w:rsid w:val="00A000DD"/>
    <w:rsid w:val="00A1259E"/>
    <w:rsid w:val="00A20CEB"/>
    <w:rsid w:val="00A22FFB"/>
    <w:rsid w:val="00A317FE"/>
    <w:rsid w:val="00A46EEB"/>
    <w:rsid w:val="00A47021"/>
    <w:rsid w:val="00A501A5"/>
    <w:rsid w:val="00A506C4"/>
    <w:rsid w:val="00A53ABC"/>
    <w:rsid w:val="00A54AA3"/>
    <w:rsid w:val="00A551BE"/>
    <w:rsid w:val="00A56B49"/>
    <w:rsid w:val="00A64AB7"/>
    <w:rsid w:val="00A66040"/>
    <w:rsid w:val="00A67298"/>
    <w:rsid w:val="00A7624D"/>
    <w:rsid w:val="00A8170C"/>
    <w:rsid w:val="00A95D65"/>
    <w:rsid w:val="00AA2320"/>
    <w:rsid w:val="00AA2E4E"/>
    <w:rsid w:val="00AA3EA3"/>
    <w:rsid w:val="00AB3385"/>
    <w:rsid w:val="00AB378D"/>
    <w:rsid w:val="00AB47FB"/>
    <w:rsid w:val="00AB76E1"/>
    <w:rsid w:val="00AB7C9A"/>
    <w:rsid w:val="00AC443C"/>
    <w:rsid w:val="00AC79CC"/>
    <w:rsid w:val="00AD276C"/>
    <w:rsid w:val="00AD3AF6"/>
    <w:rsid w:val="00AD442F"/>
    <w:rsid w:val="00AE2A55"/>
    <w:rsid w:val="00AE3E9E"/>
    <w:rsid w:val="00AE4B1A"/>
    <w:rsid w:val="00AE5B85"/>
    <w:rsid w:val="00AF0700"/>
    <w:rsid w:val="00AF0B23"/>
    <w:rsid w:val="00AF40FE"/>
    <w:rsid w:val="00AF51A7"/>
    <w:rsid w:val="00B01B26"/>
    <w:rsid w:val="00B04FD2"/>
    <w:rsid w:val="00B11341"/>
    <w:rsid w:val="00B11BC1"/>
    <w:rsid w:val="00B15327"/>
    <w:rsid w:val="00B20861"/>
    <w:rsid w:val="00B22E96"/>
    <w:rsid w:val="00B231FC"/>
    <w:rsid w:val="00B26FD1"/>
    <w:rsid w:val="00B30E1B"/>
    <w:rsid w:val="00B3330B"/>
    <w:rsid w:val="00B33EDC"/>
    <w:rsid w:val="00B353B6"/>
    <w:rsid w:val="00B368AE"/>
    <w:rsid w:val="00B44528"/>
    <w:rsid w:val="00B46A5B"/>
    <w:rsid w:val="00B4712E"/>
    <w:rsid w:val="00B5161E"/>
    <w:rsid w:val="00B529B4"/>
    <w:rsid w:val="00B618ED"/>
    <w:rsid w:val="00B66789"/>
    <w:rsid w:val="00B70560"/>
    <w:rsid w:val="00B721FF"/>
    <w:rsid w:val="00B745A8"/>
    <w:rsid w:val="00B75250"/>
    <w:rsid w:val="00B768F6"/>
    <w:rsid w:val="00B775E6"/>
    <w:rsid w:val="00B77933"/>
    <w:rsid w:val="00B83A82"/>
    <w:rsid w:val="00B841D2"/>
    <w:rsid w:val="00B84C5B"/>
    <w:rsid w:val="00B92976"/>
    <w:rsid w:val="00B9450D"/>
    <w:rsid w:val="00BA36C3"/>
    <w:rsid w:val="00BA653D"/>
    <w:rsid w:val="00BB00B6"/>
    <w:rsid w:val="00BB465C"/>
    <w:rsid w:val="00BB6BF2"/>
    <w:rsid w:val="00BB703A"/>
    <w:rsid w:val="00BB7470"/>
    <w:rsid w:val="00BD0360"/>
    <w:rsid w:val="00BD1FB5"/>
    <w:rsid w:val="00BD4089"/>
    <w:rsid w:val="00BD7D43"/>
    <w:rsid w:val="00BE1F94"/>
    <w:rsid w:val="00BE7BE5"/>
    <w:rsid w:val="00BF04F5"/>
    <w:rsid w:val="00BF1A0B"/>
    <w:rsid w:val="00BF29B9"/>
    <w:rsid w:val="00BF2D5D"/>
    <w:rsid w:val="00BF505C"/>
    <w:rsid w:val="00C00B42"/>
    <w:rsid w:val="00C00ECC"/>
    <w:rsid w:val="00C0122F"/>
    <w:rsid w:val="00C03A7E"/>
    <w:rsid w:val="00C10238"/>
    <w:rsid w:val="00C157AB"/>
    <w:rsid w:val="00C15831"/>
    <w:rsid w:val="00C2374A"/>
    <w:rsid w:val="00C277F6"/>
    <w:rsid w:val="00C33BF9"/>
    <w:rsid w:val="00C406AC"/>
    <w:rsid w:val="00C47A8B"/>
    <w:rsid w:val="00C50E01"/>
    <w:rsid w:val="00C51187"/>
    <w:rsid w:val="00C55C74"/>
    <w:rsid w:val="00C568CE"/>
    <w:rsid w:val="00C60CBC"/>
    <w:rsid w:val="00C61A14"/>
    <w:rsid w:val="00C628F5"/>
    <w:rsid w:val="00C6379D"/>
    <w:rsid w:val="00C65AC9"/>
    <w:rsid w:val="00C67F0D"/>
    <w:rsid w:val="00C701BF"/>
    <w:rsid w:val="00C77072"/>
    <w:rsid w:val="00C7766A"/>
    <w:rsid w:val="00C813C9"/>
    <w:rsid w:val="00C82469"/>
    <w:rsid w:val="00C85D09"/>
    <w:rsid w:val="00C92211"/>
    <w:rsid w:val="00C97860"/>
    <w:rsid w:val="00CA0B39"/>
    <w:rsid w:val="00CA219A"/>
    <w:rsid w:val="00CA3D8A"/>
    <w:rsid w:val="00CA579B"/>
    <w:rsid w:val="00CB2021"/>
    <w:rsid w:val="00CB4015"/>
    <w:rsid w:val="00CB4041"/>
    <w:rsid w:val="00CB68E5"/>
    <w:rsid w:val="00CC5E79"/>
    <w:rsid w:val="00CC7B78"/>
    <w:rsid w:val="00CD2F59"/>
    <w:rsid w:val="00CD471F"/>
    <w:rsid w:val="00CE2693"/>
    <w:rsid w:val="00CF633F"/>
    <w:rsid w:val="00D00327"/>
    <w:rsid w:val="00D03C31"/>
    <w:rsid w:val="00D1509F"/>
    <w:rsid w:val="00D27C11"/>
    <w:rsid w:val="00D32261"/>
    <w:rsid w:val="00D354A6"/>
    <w:rsid w:val="00D35C1D"/>
    <w:rsid w:val="00D4005F"/>
    <w:rsid w:val="00D47125"/>
    <w:rsid w:val="00D51A4E"/>
    <w:rsid w:val="00D55AB5"/>
    <w:rsid w:val="00D5674C"/>
    <w:rsid w:val="00D6125E"/>
    <w:rsid w:val="00D615E9"/>
    <w:rsid w:val="00D814E2"/>
    <w:rsid w:val="00D85113"/>
    <w:rsid w:val="00D90748"/>
    <w:rsid w:val="00D9297A"/>
    <w:rsid w:val="00D945ED"/>
    <w:rsid w:val="00D973DC"/>
    <w:rsid w:val="00D97FF4"/>
    <w:rsid w:val="00DA0D8C"/>
    <w:rsid w:val="00DA3348"/>
    <w:rsid w:val="00DA6F14"/>
    <w:rsid w:val="00DB249D"/>
    <w:rsid w:val="00DC2B40"/>
    <w:rsid w:val="00DC3283"/>
    <w:rsid w:val="00DC3A82"/>
    <w:rsid w:val="00DC3D7A"/>
    <w:rsid w:val="00DC405B"/>
    <w:rsid w:val="00DC530F"/>
    <w:rsid w:val="00DD1D06"/>
    <w:rsid w:val="00DD2813"/>
    <w:rsid w:val="00DD2BF9"/>
    <w:rsid w:val="00DD3BA7"/>
    <w:rsid w:val="00DD3EB3"/>
    <w:rsid w:val="00DD5B0F"/>
    <w:rsid w:val="00DD7384"/>
    <w:rsid w:val="00DE12A8"/>
    <w:rsid w:val="00DE2BB6"/>
    <w:rsid w:val="00DE5525"/>
    <w:rsid w:val="00DF2217"/>
    <w:rsid w:val="00DF452E"/>
    <w:rsid w:val="00DF490E"/>
    <w:rsid w:val="00E00910"/>
    <w:rsid w:val="00E028D1"/>
    <w:rsid w:val="00E0763C"/>
    <w:rsid w:val="00E112A3"/>
    <w:rsid w:val="00E1325C"/>
    <w:rsid w:val="00E167DC"/>
    <w:rsid w:val="00E20428"/>
    <w:rsid w:val="00E22A4B"/>
    <w:rsid w:val="00E253A4"/>
    <w:rsid w:val="00E2EEEA"/>
    <w:rsid w:val="00E47B7E"/>
    <w:rsid w:val="00E50C0D"/>
    <w:rsid w:val="00E52D7B"/>
    <w:rsid w:val="00E54DA1"/>
    <w:rsid w:val="00E567C0"/>
    <w:rsid w:val="00E61428"/>
    <w:rsid w:val="00E6340A"/>
    <w:rsid w:val="00E63FF5"/>
    <w:rsid w:val="00E64713"/>
    <w:rsid w:val="00E72CF0"/>
    <w:rsid w:val="00E733F5"/>
    <w:rsid w:val="00E86CE8"/>
    <w:rsid w:val="00E955E8"/>
    <w:rsid w:val="00E96A91"/>
    <w:rsid w:val="00EA251B"/>
    <w:rsid w:val="00EA2971"/>
    <w:rsid w:val="00EA406E"/>
    <w:rsid w:val="00EA48F4"/>
    <w:rsid w:val="00EA4D07"/>
    <w:rsid w:val="00EA6618"/>
    <w:rsid w:val="00EB12D4"/>
    <w:rsid w:val="00EB4E3D"/>
    <w:rsid w:val="00ED02F3"/>
    <w:rsid w:val="00ED19E4"/>
    <w:rsid w:val="00ED38FD"/>
    <w:rsid w:val="00ED4C39"/>
    <w:rsid w:val="00EE023B"/>
    <w:rsid w:val="00EE1475"/>
    <w:rsid w:val="00EE3408"/>
    <w:rsid w:val="00EE4ACB"/>
    <w:rsid w:val="00EF251F"/>
    <w:rsid w:val="00EF38BD"/>
    <w:rsid w:val="00F01CA1"/>
    <w:rsid w:val="00F034CA"/>
    <w:rsid w:val="00F03A2A"/>
    <w:rsid w:val="00F041D4"/>
    <w:rsid w:val="00F05070"/>
    <w:rsid w:val="00F13A3C"/>
    <w:rsid w:val="00F16CFD"/>
    <w:rsid w:val="00F209A2"/>
    <w:rsid w:val="00F23831"/>
    <w:rsid w:val="00F24070"/>
    <w:rsid w:val="00F25656"/>
    <w:rsid w:val="00F3126D"/>
    <w:rsid w:val="00F430D3"/>
    <w:rsid w:val="00F517F3"/>
    <w:rsid w:val="00F52672"/>
    <w:rsid w:val="00F54F16"/>
    <w:rsid w:val="00F556AA"/>
    <w:rsid w:val="00F611C2"/>
    <w:rsid w:val="00F71BE4"/>
    <w:rsid w:val="00F72906"/>
    <w:rsid w:val="00F75ECB"/>
    <w:rsid w:val="00F801FD"/>
    <w:rsid w:val="00F80683"/>
    <w:rsid w:val="00F865C0"/>
    <w:rsid w:val="00F91461"/>
    <w:rsid w:val="00F92719"/>
    <w:rsid w:val="00F94BE8"/>
    <w:rsid w:val="00F95B6A"/>
    <w:rsid w:val="00FA0EBD"/>
    <w:rsid w:val="00FA19A3"/>
    <w:rsid w:val="00FA334E"/>
    <w:rsid w:val="00FA4447"/>
    <w:rsid w:val="00FB1236"/>
    <w:rsid w:val="00FB2A50"/>
    <w:rsid w:val="00FB2B79"/>
    <w:rsid w:val="00FB35C2"/>
    <w:rsid w:val="00FC059C"/>
    <w:rsid w:val="00FC4485"/>
    <w:rsid w:val="00FC5941"/>
    <w:rsid w:val="00FD31BE"/>
    <w:rsid w:val="00FD6EB3"/>
    <w:rsid w:val="00FD78B7"/>
    <w:rsid w:val="00FE212F"/>
    <w:rsid w:val="00FE50B6"/>
    <w:rsid w:val="00FE6120"/>
    <w:rsid w:val="00FF2DFF"/>
    <w:rsid w:val="00FF55A9"/>
    <w:rsid w:val="00FF77AD"/>
    <w:rsid w:val="01515FC7"/>
    <w:rsid w:val="01756E79"/>
    <w:rsid w:val="0244907A"/>
    <w:rsid w:val="0248A712"/>
    <w:rsid w:val="027EBF4B"/>
    <w:rsid w:val="0297F39D"/>
    <w:rsid w:val="02C0421A"/>
    <w:rsid w:val="02E9359C"/>
    <w:rsid w:val="02E9373F"/>
    <w:rsid w:val="0329F0B6"/>
    <w:rsid w:val="0341058B"/>
    <w:rsid w:val="03864116"/>
    <w:rsid w:val="0392A66E"/>
    <w:rsid w:val="03C8F034"/>
    <w:rsid w:val="03D0A9EC"/>
    <w:rsid w:val="03F098B1"/>
    <w:rsid w:val="042A5BE5"/>
    <w:rsid w:val="046A79D7"/>
    <w:rsid w:val="048DCD6E"/>
    <w:rsid w:val="052E76CF"/>
    <w:rsid w:val="053F5E28"/>
    <w:rsid w:val="05C64EC8"/>
    <w:rsid w:val="05E7B231"/>
    <w:rsid w:val="0671E4D4"/>
    <w:rsid w:val="06AA2300"/>
    <w:rsid w:val="0714A4D9"/>
    <w:rsid w:val="078954B4"/>
    <w:rsid w:val="0794946F"/>
    <w:rsid w:val="07F35431"/>
    <w:rsid w:val="081E51BA"/>
    <w:rsid w:val="084C2C21"/>
    <w:rsid w:val="0860D36F"/>
    <w:rsid w:val="086B3F42"/>
    <w:rsid w:val="087872B1"/>
    <w:rsid w:val="08A2E3BD"/>
    <w:rsid w:val="08CB6D42"/>
    <w:rsid w:val="08E20601"/>
    <w:rsid w:val="08FADFBD"/>
    <w:rsid w:val="09B75F85"/>
    <w:rsid w:val="09FF5697"/>
    <w:rsid w:val="0A304F29"/>
    <w:rsid w:val="0A844D7A"/>
    <w:rsid w:val="0A84B08B"/>
    <w:rsid w:val="0ACD3730"/>
    <w:rsid w:val="0AE1B5C1"/>
    <w:rsid w:val="0B07DEC7"/>
    <w:rsid w:val="0B23C543"/>
    <w:rsid w:val="0B255992"/>
    <w:rsid w:val="0B54AC03"/>
    <w:rsid w:val="0B58295D"/>
    <w:rsid w:val="0B6C1908"/>
    <w:rsid w:val="0B86EAC2"/>
    <w:rsid w:val="0BAAD912"/>
    <w:rsid w:val="0C0517FA"/>
    <w:rsid w:val="0CA3AF28"/>
    <w:rsid w:val="0CB9EB09"/>
    <w:rsid w:val="0CCAEED9"/>
    <w:rsid w:val="0CFCE6A0"/>
    <w:rsid w:val="0CFD44A0"/>
    <w:rsid w:val="0DA03197"/>
    <w:rsid w:val="0DE65AAD"/>
    <w:rsid w:val="0E1749C5"/>
    <w:rsid w:val="0E1DFC9E"/>
    <w:rsid w:val="0E3729F5"/>
    <w:rsid w:val="0E44D302"/>
    <w:rsid w:val="0E6557F6"/>
    <w:rsid w:val="0E80363B"/>
    <w:rsid w:val="0F0B0CB8"/>
    <w:rsid w:val="0F5677BE"/>
    <w:rsid w:val="0F93925A"/>
    <w:rsid w:val="0FCE2325"/>
    <w:rsid w:val="1035722C"/>
    <w:rsid w:val="103D9597"/>
    <w:rsid w:val="1072C7A5"/>
    <w:rsid w:val="10CD4994"/>
    <w:rsid w:val="10E1CEC1"/>
    <w:rsid w:val="110B8096"/>
    <w:rsid w:val="111042A7"/>
    <w:rsid w:val="11121D3D"/>
    <w:rsid w:val="111D98CA"/>
    <w:rsid w:val="11337F8A"/>
    <w:rsid w:val="1148C9E4"/>
    <w:rsid w:val="118FB2B8"/>
    <w:rsid w:val="11ECD5A7"/>
    <w:rsid w:val="120F2BCD"/>
    <w:rsid w:val="126FF9D9"/>
    <w:rsid w:val="12B5FACB"/>
    <w:rsid w:val="1308E41A"/>
    <w:rsid w:val="1357253D"/>
    <w:rsid w:val="13E5AE8E"/>
    <w:rsid w:val="153892FB"/>
    <w:rsid w:val="15DD2CBC"/>
    <w:rsid w:val="16081889"/>
    <w:rsid w:val="16251138"/>
    <w:rsid w:val="16513946"/>
    <w:rsid w:val="1689CCBB"/>
    <w:rsid w:val="1693AEBE"/>
    <w:rsid w:val="16BDEF81"/>
    <w:rsid w:val="17346E01"/>
    <w:rsid w:val="1765C482"/>
    <w:rsid w:val="17800DF7"/>
    <w:rsid w:val="17A503AE"/>
    <w:rsid w:val="17E54470"/>
    <w:rsid w:val="17F2E378"/>
    <w:rsid w:val="186404B1"/>
    <w:rsid w:val="187033BD"/>
    <w:rsid w:val="188B7AF7"/>
    <w:rsid w:val="18938EA9"/>
    <w:rsid w:val="18C81FA2"/>
    <w:rsid w:val="1902FBF1"/>
    <w:rsid w:val="194FDA1E"/>
    <w:rsid w:val="19BEC298"/>
    <w:rsid w:val="19C30652"/>
    <w:rsid w:val="19F7E78C"/>
    <w:rsid w:val="1A3321FF"/>
    <w:rsid w:val="1A8D544A"/>
    <w:rsid w:val="1AB1B712"/>
    <w:rsid w:val="1B26C3FD"/>
    <w:rsid w:val="1B3A5018"/>
    <w:rsid w:val="1B490643"/>
    <w:rsid w:val="1B5E2321"/>
    <w:rsid w:val="1B714136"/>
    <w:rsid w:val="1B93B7ED"/>
    <w:rsid w:val="1BFFC064"/>
    <w:rsid w:val="1C386DAA"/>
    <w:rsid w:val="1D0E1712"/>
    <w:rsid w:val="1DCE7F36"/>
    <w:rsid w:val="1DD57269"/>
    <w:rsid w:val="1DD5EE09"/>
    <w:rsid w:val="1E24482F"/>
    <w:rsid w:val="1E2C8427"/>
    <w:rsid w:val="1E30231D"/>
    <w:rsid w:val="1E6DDF39"/>
    <w:rsid w:val="1EBBADDF"/>
    <w:rsid w:val="1ED2B96D"/>
    <w:rsid w:val="1ED747E0"/>
    <w:rsid w:val="1EDB6C52"/>
    <w:rsid w:val="1F07B08F"/>
    <w:rsid w:val="1F176717"/>
    <w:rsid w:val="1F5FA227"/>
    <w:rsid w:val="1FCB0AD3"/>
    <w:rsid w:val="20392C51"/>
    <w:rsid w:val="20A8012B"/>
    <w:rsid w:val="20BF3E07"/>
    <w:rsid w:val="20DB4D5F"/>
    <w:rsid w:val="20E2E4CA"/>
    <w:rsid w:val="20F05A53"/>
    <w:rsid w:val="20FE0506"/>
    <w:rsid w:val="2117F7DE"/>
    <w:rsid w:val="21339157"/>
    <w:rsid w:val="2162788F"/>
    <w:rsid w:val="21A769CD"/>
    <w:rsid w:val="21DE236B"/>
    <w:rsid w:val="2287F40D"/>
    <w:rsid w:val="22B27BA0"/>
    <w:rsid w:val="22BB775F"/>
    <w:rsid w:val="230539C3"/>
    <w:rsid w:val="231D2D18"/>
    <w:rsid w:val="238507B8"/>
    <w:rsid w:val="23883407"/>
    <w:rsid w:val="23BB11A0"/>
    <w:rsid w:val="24090285"/>
    <w:rsid w:val="2412CAD7"/>
    <w:rsid w:val="2447DB1B"/>
    <w:rsid w:val="2479A032"/>
    <w:rsid w:val="24B8FD79"/>
    <w:rsid w:val="24E65979"/>
    <w:rsid w:val="25333325"/>
    <w:rsid w:val="25356638"/>
    <w:rsid w:val="2562193E"/>
    <w:rsid w:val="25783A0B"/>
    <w:rsid w:val="26003817"/>
    <w:rsid w:val="260060A1"/>
    <w:rsid w:val="26A1D672"/>
    <w:rsid w:val="26A60AD7"/>
    <w:rsid w:val="2789D586"/>
    <w:rsid w:val="27B4B9BA"/>
    <w:rsid w:val="27FA8055"/>
    <w:rsid w:val="282D51B0"/>
    <w:rsid w:val="2852EC31"/>
    <w:rsid w:val="28805CBF"/>
    <w:rsid w:val="28ED5C10"/>
    <w:rsid w:val="28FE4938"/>
    <w:rsid w:val="292E7967"/>
    <w:rsid w:val="29873A91"/>
    <w:rsid w:val="2A15F8DC"/>
    <w:rsid w:val="2A41FC1C"/>
    <w:rsid w:val="2AE38500"/>
    <w:rsid w:val="2AE9A2DA"/>
    <w:rsid w:val="2B07AA26"/>
    <w:rsid w:val="2B0B2BA8"/>
    <w:rsid w:val="2B46F04A"/>
    <w:rsid w:val="2B5D4680"/>
    <w:rsid w:val="2BB9B383"/>
    <w:rsid w:val="2BD0CC26"/>
    <w:rsid w:val="2C018335"/>
    <w:rsid w:val="2C1D41F3"/>
    <w:rsid w:val="2C3D8ABA"/>
    <w:rsid w:val="2C4B6A78"/>
    <w:rsid w:val="2D5B2136"/>
    <w:rsid w:val="2D8BD01C"/>
    <w:rsid w:val="2DEFE4A2"/>
    <w:rsid w:val="2E0C30E0"/>
    <w:rsid w:val="2E2690E8"/>
    <w:rsid w:val="2E279913"/>
    <w:rsid w:val="2E2C35DF"/>
    <w:rsid w:val="2E5324AE"/>
    <w:rsid w:val="2E7CCAB1"/>
    <w:rsid w:val="2EA49AD7"/>
    <w:rsid w:val="2EBBC4F4"/>
    <w:rsid w:val="2EE9A564"/>
    <w:rsid w:val="2F11117A"/>
    <w:rsid w:val="2F1409A1"/>
    <w:rsid w:val="2F4F231F"/>
    <w:rsid w:val="300F5DD7"/>
    <w:rsid w:val="303C75EC"/>
    <w:rsid w:val="30D896CB"/>
    <w:rsid w:val="30F0A2FA"/>
    <w:rsid w:val="312E70E5"/>
    <w:rsid w:val="31801BF5"/>
    <w:rsid w:val="318AD6FA"/>
    <w:rsid w:val="318E50E9"/>
    <w:rsid w:val="31F0732B"/>
    <w:rsid w:val="32210AC1"/>
    <w:rsid w:val="324E1F91"/>
    <w:rsid w:val="3258823F"/>
    <w:rsid w:val="328BD4DB"/>
    <w:rsid w:val="3291D257"/>
    <w:rsid w:val="329C4A3E"/>
    <w:rsid w:val="32A90627"/>
    <w:rsid w:val="32C5DBAF"/>
    <w:rsid w:val="32E63FD9"/>
    <w:rsid w:val="32F06662"/>
    <w:rsid w:val="3307D463"/>
    <w:rsid w:val="3346F475"/>
    <w:rsid w:val="33495A75"/>
    <w:rsid w:val="335FC048"/>
    <w:rsid w:val="33A3B2C5"/>
    <w:rsid w:val="33D5A2C9"/>
    <w:rsid w:val="33F452A0"/>
    <w:rsid w:val="343DBDB9"/>
    <w:rsid w:val="345F22C8"/>
    <w:rsid w:val="3489C139"/>
    <w:rsid w:val="349B7763"/>
    <w:rsid w:val="351482CE"/>
    <w:rsid w:val="3523D1AA"/>
    <w:rsid w:val="354F4F5F"/>
    <w:rsid w:val="358C528B"/>
    <w:rsid w:val="36328423"/>
    <w:rsid w:val="363747C4"/>
    <w:rsid w:val="3657608D"/>
    <w:rsid w:val="3676C397"/>
    <w:rsid w:val="36DAB9CA"/>
    <w:rsid w:val="36EB1FC0"/>
    <w:rsid w:val="37258785"/>
    <w:rsid w:val="373F2852"/>
    <w:rsid w:val="375472E0"/>
    <w:rsid w:val="3798EFA5"/>
    <w:rsid w:val="380A2FF8"/>
    <w:rsid w:val="381EA8DE"/>
    <w:rsid w:val="3849AB6E"/>
    <w:rsid w:val="38688FD4"/>
    <w:rsid w:val="387723E8"/>
    <w:rsid w:val="387CA047"/>
    <w:rsid w:val="3886F021"/>
    <w:rsid w:val="38A8B944"/>
    <w:rsid w:val="38CDEC1D"/>
    <w:rsid w:val="393C5900"/>
    <w:rsid w:val="3973EE5D"/>
    <w:rsid w:val="3993B338"/>
    <w:rsid w:val="3A0C65A0"/>
    <w:rsid w:val="3A34D096"/>
    <w:rsid w:val="3A668881"/>
    <w:rsid w:val="3A70228D"/>
    <w:rsid w:val="3AC319F3"/>
    <w:rsid w:val="3AC4D63B"/>
    <w:rsid w:val="3ADBED1C"/>
    <w:rsid w:val="3B5772E8"/>
    <w:rsid w:val="3B662811"/>
    <w:rsid w:val="3BAE2AED"/>
    <w:rsid w:val="3BB1604D"/>
    <w:rsid w:val="3BBBE8E7"/>
    <w:rsid w:val="3C73701D"/>
    <w:rsid w:val="3CA68948"/>
    <w:rsid w:val="3CA8E687"/>
    <w:rsid w:val="3CD768C1"/>
    <w:rsid w:val="3CDDA11B"/>
    <w:rsid w:val="3D1F94B3"/>
    <w:rsid w:val="3D27A050"/>
    <w:rsid w:val="3DA321AF"/>
    <w:rsid w:val="3E4C35B5"/>
    <w:rsid w:val="3E527490"/>
    <w:rsid w:val="3E62B6D1"/>
    <w:rsid w:val="3E9F3DBA"/>
    <w:rsid w:val="3EB836B4"/>
    <w:rsid w:val="3F0F6070"/>
    <w:rsid w:val="3F253BFE"/>
    <w:rsid w:val="3FC004B2"/>
    <w:rsid w:val="3FE4DCFD"/>
    <w:rsid w:val="40424538"/>
    <w:rsid w:val="408008CF"/>
    <w:rsid w:val="40E0C145"/>
    <w:rsid w:val="40F8ED56"/>
    <w:rsid w:val="40FE3180"/>
    <w:rsid w:val="412C0EE9"/>
    <w:rsid w:val="41502A51"/>
    <w:rsid w:val="41CB8D24"/>
    <w:rsid w:val="41E11EBE"/>
    <w:rsid w:val="425AED74"/>
    <w:rsid w:val="4277A848"/>
    <w:rsid w:val="42B25BA0"/>
    <w:rsid w:val="42FAA250"/>
    <w:rsid w:val="42FF8EEB"/>
    <w:rsid w:val="4347E68C"/>
    <w:rsid w:val="43BB1AE5"/>
    <w:rsid w:val="44424B57"/>
    <w:rsid w:val="447C73DD"/>
    <w:rsid w:val="4482992A"/>
    <w:rsid w:val="44836CD4"/>
    <w:rsid w:val="44B988B3"/>
    <w:rsid w:val="44D03753"/>
    <w:rsid w:val="451C6937"/>
    <w:rsid w:val="45691FC1"/>
    <w:rsid w:val="458C35C3"/>
    <w:rsid w:val="4603F36F"/>
    <w:rsid w:val="46D389C8"/>
    <w:rsid w:val="47353F50"/>
    <w:rsid w:val="473BF160"/>
    <w:rsid w:val="47784654"/>
    <w:rsid w:val="47E63F89"/>
    <w:rsid w:val="47EC65D4"/>
    <w:rsid w:val="47F11099"/>
    <w:rsid w:val="483FD810"/>
    <w:rsid w:val="487EFF9A"/>
    <w:rsid w:val="488E5827"/>
    <w:rsid w:val="4893785F"/>
    <w:rsid w:val="48B10817"/>
    <w:rsid w:val="4917AD6F"/>
    <w:rsid w:val="4964179A"/>
    <w:rsid w:val="49664197"/>
    <w:rsid w:val="49810765"/>
    <w:rsid w:val="49E8E418"/>
    <w:rsid w:val="4A892B62"/>
    <w:rsid w:val="4B13F59A"/>
    <w:rsid w:val="4B611C68"/>
    <w:rsid w:val="4B646746"/>
    <w:rsid w:val="4B7CB1DF"/>
    <w:rsid w:val="4B7EDCF6"/>
    <w:rsid w:val="4B9A8437"/>
    <w:rsid w:val="4BCD115F"/>
    <w:rsid w:val="4BDC1C7E"/>
    <w:rsid w:val="4BEEEE59"/>
    <w:rsid w:val="4C1C31AC"/>
    <w:rsid w:val="4C3AD6AF"/>
    <w:rsid w:val="4C72E926"/>
    <w:rsid w:val="4CB5EE0A"/>
    <w:rsid w:val="4D1D5DD0"/>
    <w:rsid w:val="4D253141"/>
    <w:rsid w:val="4D91856D"/>
    <w:rsid w:val="4DA96283"/>
    <w:rsid w:val="4DC5D47A"/>
    <w:rsid w:val="4DDB0A5A"/>
    <w:rsid w:val="4E0046D1"/>
    <w:rsid w:val="4E0E2413"/>
    <w:rsid w:val="4E2AFC1E"/>
    <w:rsid w:val="4E3AB9AE"/>
    <w:rsid w:val="4E7D23AB"/>
    <w:rsid w:val="4EF8EF89"/>
    <w:rsid w:val="4FBE9EE1"/>
    <w:rsid w:val="504D4F49"/>
    <w:rsid w:val="50765543"/>
    <w:rsid w:val="50776A72"/>
    <w:rsid w:val="50CAE6BF"/>
    <w:rsid w:val="50D0642D"/>
    <w:rsid w:val="515667CE"/>
    <w:rsid w:val="516D964F"/>
    <w:rsid w:val="51AE1FB9"/>
    <w:rsid w:val="52073DA5"/>
    <w:rsid w:val="52449A78"/>
    <w:rsid w:val="528730A3"/>
    <w:rsid w:val="52AED097"/>
    <w:rsid w:val="52B0C876"/>
    <w:rsid w:val="52E53502"/>
    <w:rsid w:val="52E9F61C"/>
    <w:rsid w:val="5316E921"/>
    <w:rsid w:val="5395C76E"/>
    <w:rsid w:val="542C350E"/>
    <w:rsid w:val="54403AB0"/>
    <w:rsid w:val="54422092"/>
    <w:rsid w:val="5449E3B7"/>
    <w:rsid w:val="54731023"/>
    <w:rsid w:val="54B1EE3B"/>
    <w:rsid w:val="54D69CE9"/>
    <w:rsid w:val="551778F9"/>
    <w:rsid w:val="55224CA7"/>
    <w:rsid w:val="55865071"/>
    <w:rsid w:val="55EEA646"/>
    <w:rsid w:val="56152417"/>
    <w:rsid w:val="5645B17F"/>
    <w:rsid w:val="56469439"/>
    <w:rsid w:val="56DF9E5D"/>
    <w:rsid w:val="56EC7728"/>
    <w:rsid w:val="570B7289"/>
    <w:rsid w:val="571828F0"/>
    <w:rsid w:val="5724F607"/>
    <w:rsid w:val="57B2DB85"/>
    <w:rsid w:val="57B3FA45"/>
    <w:rsid w:val="57D33DD2"/>
    <w:rsid w:val="57DCD0CD"/>
    <w:rsid w:val="57E13FB8"/>
    <w:rsid w:val="58606A86"/>
    <w:rsid w:val="589EB5C9"/>
    <w:rsid w:val="591784C0"/>
    <w:rsid w:val="5922766E"/>
    <w:rsid w:val="5945B665"/>
    <w:rsid w:val="595B9D4B"/>
    <w:rsid w:val="59C9BB97"/>
    <w:rsid w:val="5A417474"/>
    <w:rsid w:val="5A5DB337"/>
    <w:rsid w:val="5A686DDC"/>
    <w:rsid w:val="5A765D83"/>
    <w:rsid w:val="5A8AF162"/>
    <w:rsid w:val="5AE9448E"/>
    <w:rsid w:val="5B0665A1"/>
    <w:rsid w:val="5B11B400"/>
    <w:rsid w:val="5B3B1AEC"/>
    <w:rsid w:val="5B5951FC"/>
    <w:rsid w:val="5B7C3707"/>
    <w:rsid w:val="5B8C3BED"/>
    <w:rsid w:val="5B8E4D43"/>
    <w:rsid w:val="5BE1015A"/>
    <w:rsid w:val="5BE4D5D9"/>
    <w:rsid w:val="5CB916D2"/>
    <w:rsid w:val="5CB9B1CC"/>
    <w:rsid w:val="5CCD6093"/>
    <w:rsid w:val="5CD9EAF4"/>
    <w:rsid w:val="5D280C4E"/>
    <w:rsid w:val="5D75DC59"/>
    <w:rsid w:val="5DA3E932"/>
    <w:rsid w:val="5DB6F15F"/>
    <w:rsid w:val="5E8A9BC3"/>
    <w:rsid w:val="5E8BC672"/>
    <w:rsid w:val="5E94D984"/>
    <w:rsid w:val="5EAABE37"/>
    <w:rsid w:val="5EEEA908"/>
    <w:rsid w:val="5F532372"/>
    <w:rsid w:val="5F5B9972"/>
    <w:rsid w:val="5FABD8ED"/>
    <w:rsid w:val="5FE5F283"/>
    <w:rsid w:val="600E8C0F"/>
    <w:rsid w:val="6077BABD"/>
    <w:rsid w:val="608412E9"/>
    <w:rsid w:val="60E86758"/>
    <w:rsid w:val="60F702FD"/>
    <w:rsid w:val="61AFF8B9"/>
    <w:rsid w:val="61D8CF27"/>
    <w:rsid w:val="6241137C"/>
    <w:rsid w:val="62541982"/>
    <w:rsid w:val="625EC74B"/>
    <w:rsid w:val="626FA1BE"/>
    <w:rsid w:val="62AFCA74"/>
    <w:rsid w:val="62B8E5EA"/>
    <w:rsid w:val="62D6F04F"/>
    <w:rsid w:val="6336408F"/>
    <w:rsid w:val="640A9E63"/>
    <w:rsid w:val="6443C9F5"/>
    <w:rsid w:val="646AAB7D"/>
    <w:rsid w:val="6484B3C2"/>
    <w:rsid w:val="6484BA8B"/>
    <w:rsid w:val="64D62931"/>
    <w:rsid w:val="65255514"/>
    <w:rsid w:val="6529EA4A"/>
    <w:rsid w:val="65721A90"/>
    <w:rsid w:val="657D25E7"/>
    <w:rsid w:val="65A4C3E6"/>
    <w:rsid w:val="65A85F31"/>
    <w:rsid w:val="65AF6FE1"/>
    <w:rsid w:val="65CAE811"/>
    <w:rsid w:val="65DF3C15"/>
    <w:rsid w:val="66237373"/>
    <w:rsid w:val="662D4737"/>
    <w:rsid w:val="667CDE43"/>
    <w:rsid w:val="6688AAD0"/>
    <w:rsid w:val="673A9205"/>
    <w:rsid w:val="67FB5594"/>
    <w:rsid w:val="68148A28"/>
    <w:rsid w:val="68659C86"/>
    <w:rsid w:val="68804143"/>
    <w:rsid w:val="68BBCD40"/>
    <w:rsid w:val="68E63074"/>
    <w:rsid w:val="68EC1C6E"/>
    <w:rsid w:val="68FB05C7"/>
    <w:rsid w:val="691863FA"/>
    <w:rsid w:val="693EFC88"/>
    <w:rsid w:val="6971CB2B"/>
    <w:rsid w:val="697287D6"/>
    <w:rsid w:val="6984A724"/>
    <w:rsid w:val="6A13CEFE"/>
    <w:rsid w:val="6A67D044"/>
    <w:rsid w:val="6A9722B5"/>
    <w:rsid w:val="6AF0933A"/>
    <w:rsid w:val="6B0B1F82"/>
    <w:rsid w:val="6BDDFCC7"/>
    <w:rsid w:val="6C26DA33"/>
    <w:rsid w:val="6C444BF9"/>
    <w:rsid w:val="6C728DA0"/>
    <w:rsid w:val="6D10A143"/>
    <w:rsid w:val="6D442151"/>
    <w:rsid w:val="6D9F7B89"/>
    <w:rsid w:val="6DAD90C4"/>
    <w:rsid w:val="6E2F5320"/>
    <w:rsid w:val="6F221F1C"/>
    <w:rsid w:val="6F82B3E1"/>
    <w:rsid w:val="702B2920"/>
    <w:rsid w:val="704775E1"/>
    <w:rsid w:val="7048085C"/>
    <w:rsid w:val="706E65CA"/>
    <w:rsid w:val="707EAB05"/>
    <w:rsid w:val="707F59EB"/>
    <w:rsid w:val="70B4766A"/>
    <w:rsid w:val="70CA3521"/>
    <w:rsid w:val="70D08812"/>
    <w:rsid w:val="70FFDA7D"/>
    <w:rsid w:val="715360E7"/>
    <w:rsid w:val="7176DA19"/>
    <w:rsid w:val="71E3D8BD"/>
    <w:rsid w:val="71F57434"/>
    <w:rsid w:val="724B9D08"/>
    <w:rsid w:val="725AF5CC"/>
    <w:rsid w:val="725B69F7"/>
    <w:rsid w:val="7288B204"/>
    <w:rsid w:val="72C6EBA5"/>
    <w:rsid w:val="72EAE1B8"/>
    <w:rsid w:val="732261E5"/>
    <w:rsid w:val="73B6FAAD"/>
    <w:rsid w:val="743F8851"/>
    <w:rsid w:val="7474DE5D"/>
    <w:rsid w:val="7543AF43"/>
    <w:rsid w:val="7555E775"/>
    <w:rsid w:val="758E65BC"/>
    <w:rsid w:val="75D9C4FA"/>
    <w:rsid w:val="76100B27"/>
    <w:rsid w:val="7643E28C"/>
    <w:rsid w:val="76D82996"/>
    <w:rsid w:val="76DFDAEF"/>
    <w:rsid w:val="770E5C82"/>
    <w:rsid w:val="772A6FB3"/>
    <w:rsid w:val="77F658C3"/>
    <w:rsid w:val="77F89057"/>
    <w:rsid w:val="78031BA1"/>
    <w:rsid w:val="78300286"/>
    <w:rsid w:val="78339275"/>
    <w:rsid w:val="7847CF9E"/>
    <w:rsid w:val="78903DEF"/>
    <w:rsid w:val="78BAC054"/>
    <w:rsid w:val="78D875B7"/>
    <w:rsid w:val="797698D1"/>
    <w:rsid w:val="797B0294"/>
    <w:rsid w:val="79A8687C"/>
    <w:rsid w:val="79D5C245"/>
    <w:rsid w:val="79E28D5A"/>
    <w:rsid w:val="79E8C9FF"/>
    <w:rsid w:val="7A034B82"/>
    <w:rsid w:val="7AC31752"/>
    <w:rsid w:val="7B38532E"/>
    <w:rsid w:val="7B42586C"/>
    <w:rsid w:val="7BBAFBC4"/>
    <w:rsid w:val="7BBBB233"/>
    <w:rsid w:val="7C1E954A"/>
    <w:rsid w:val="7C7945FE"/>
    <w:rsid w:val="7CCAC797"/>
    <w:rsid w:val="7D94C5AF"/>
    <w:rsid w:val="7DCD0A73"/>
    <w:rsid w:val="7DF838F6"/>
    <w:rsid w:val="7E1CB5B8"/>
    <w:rsid w:val="7E2742BD"/>
    <w:rsid w:val="7E47D794"/>
    <w:rsid w:val="7E6A28A5"/>
    <w:rsid w:val="7E93C13E"/>
    <w:rsid w:val="7EBA60BC"/>
    <w:rsid w:val="7EEE5AC7"/>
    <w:rsid w:val="7EFB3B66"/>
    <w:rsid w:val="7F471FBC"/>
    <w:rsid w:val="7F4A6366"/>
    <w:rsid w:val="7F4A6B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316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Default Paragraph Font" w:semiHidden="1" w:qFormat="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8CE"/>
    <w:rPr>
      <w:rFonts w:ascii="Times New Roman" w:eastAsia="Times New Roman" w:hAnsi="Times New Roman" w:cs="Times New Roman"/>
    </w:rPr>
  </w:style>
  <w:style w:type="paragraph" w:styleId="1">
    <w:name w:val="heading 1"/>
    <w:basedOn w:val="a"/>
    <w:next w:val="a"/>
    <w:link w:val="10"/>
    <w:uiPriority w:val="9"/>
    <w:qFormat/>
    <w:pPr>
      <w:keepNext/>
      <w:keepLines/>
      <w:spacing w:before="360"/>
      <w:ind w:left="432" w:hanging="432"/>
      <w:outlineLvl w:val="0"/>
    </w:pPr>
    <w:rPr>
      <w:b/>
      <w:color w:val="366091"/>
      <w:sz w:val="28"/>
      <w:szCs w:val="28"/>
    </w:rPr>
  </w:style>
  <w:style w:type="paragraph" w:styleId="2">
    <w:name w:val="heading 2"/>
    <w:basedOn w:val="a"/>
    <w:next w:val="a"/>
    <w:qFormat/>
    <w:pPr>
      <w:keepNext/>
      <w:keepLines/>
      <w:spacing w:before="240"/>
      <w:ind w:left="6105" w:hanging="576"/>
      <w:outlineLvl w:val="1"/>
    </w:pPr>
    <w:rPr>
      <w:b/>
    </w:rPr>
  </w:style>
  <w:style w:type="paragraph" w:styleId="3">
    <w:name w:val="heading 3"/>
    <w:basedOn w:val="a"/>
    <w:next w:val="a"/>
    <w:uiPriority w:val="9"/>
    <w:qFormat/>
    <w:pPr>
      <w:keepNext/>
      <w:keepLines/>
      <w:numPr>
        <w:ilvl w:val="2"/>
        <w:numId w:val="27"/>
      </w:numPr>
      <w:spacing w:before="240"/>
      <w:outlineLvl w:val="2"/>
    </w:pPr>
    <w:rPr>
      <w:b/>
    </w:rPr>
  </w:style>
  <w:style w:type="paragraph" w:styleId="4">
    <w:name w:val="heading 4"/>
    <w:basedOn w:val="a"/>
    <w:next w:val="a"/>
    <w:uiPriority w:val="9"/>
    <w:qFormat/>
    <w:pPr>
      <w:keepNext/>
      <w:keepLines/>
      <w:numPr>
        <w:ilvl w:val="3"/>
        <w:numId w:val="27"/>
      </w:numPr>
      <w:spacing w:before="200"/>
      <w:outlineLvl w:val="3"/>
    </w:pPr>
    <w:rPr>
      <w:rFonts w:ascii="Cambria" w:eastAsia="Cambria" w:hAnsi="Cambria" w:cs="Cambria"/>
      <w:b/>
      <w:i/>
      <w:color w:val="4F81BD"/>
    </w:rPr>
  </w:style>
  <w:style w:type="paragraph" w:styleId="5">
    <w:name w:val="heading 5"/>
    <w:basedOn w:val="a"/>
    <w:next w:val="a"/>
    <w:uiPriority w:val="9"/>
    <w:qFormat/>
    <w:pPr>
      <w:keepNext/>
      <w:keepLines/>
      <w:numPr>
        <w:ilvl w:val="4"/>
        <w:numId w:val="27"/>
      </w:numPr>
      <w:spacing w:before="200"/>
      <w:outlineLvl w:val="4"/>
    </w:pPr>
    <w:rPr>
      <w:rFonts w:ascii="Cambria" w:eastAsia="Cambria" w:hAnsi="Cambria" w:cs="Cambria"/>
      <w:color w:val="244061"/>
    </w:rPr>
  </w:style>
  <w:style w:type="paragraph" w:styleId="6">
    <w:name w:val="heading 6"/>
    <w:basedOn w:val="a"/>
    <w:next w:val="a"/>
    <w:uiPriority w:val="9"/>
    <w:qFormat/>
    <w:pPr>
      <w:keepNext/>
      <w:keepLines/>
      <w:numPr>
        <w:ilvl w:val="5"/>
        <w:numId w:val="27"/>
      </w:numPr>
      <w:spacing w:before="200"/>
      <w:outlineLvl w:val="5"/>
    </w:pPr>
    <w:rPr>
      <w:rFonts w:ascii="Cambria" w:eastAsia="Cambria" w:hAnsi="Cambria" w:cs="Cambria"/>
      <w:i/>
      <w:color w:val="244061"/>
    </w:rPr>
  </w:style>
  <w:style w:type="paragraph" w:styleId="7">
    <w:name w:val="heading 7"/>
    <w:basedOn w:val="a"/>
    <w:next w:val="a"/>
    <w:link w:val="70"/>
    <w:uiPriority w:val="9"/>
    <w:semiHidden/>
    <w:unhideWhenUsed/>
    <w:qFormat/>
    <w:rsid w:val="007A6EB6"/>
    <w:pPr>
      <w:keepNext/>
      <w:keepLines/>
      <w:widowControl w:val="0"/>
      <w:numPr>
        <w:ilvl w:val="6"/>
        <w:numId w:val="27"/>
      </w:numPr>
      <w:spacing w:before="240" w:after="64" w:line="320" w:lineRule="auto"/>
      <w:jc w:val="both"/>
      <w:outlineLvl w:val="6"/>
    </w:pPr>
    <w:rPr>
      <w:rFonts w:asciiTheme="minorHAnsi" w:eastAsiaTheme="minorEastAsia" w:hAnsiTheme="minorHAnsi" w:cstheme="minorBidi"/>
      <w:b/>
      <w:bCs/>
      <w:kern w:val="2"/>
    </w:rPr>
  </w:style>
  <w:style w:type="paragraph" w:styleId="8">
    <w:name w:val="heading 8"/>
    <w:basedOn w:val="a"/>
    <w:next w:val="a"/>
    <w:link w:val="80"/>
    <w:uiPriority w:val="9"/>
    <w:semiHidden/>
    <w:unhideWhenUsed/>
    <w:qFormat/>
    <w:rsid w:val="007A6EB6"/>
    <w:pPr>
      <w:keepNext/>
      <w:keepLines/>
      <w:widowControl w:val="0"/>
      <w:numPr>
        <w:ilvl w:val="7"/>
        <w:numId w:val="27"/>
      </w:numPr>
      <w:spacing w:before="240" w:after="64" w:line="320" w:lineRule="auto"/>
      <w:jc w:val="both"/>
      <w:outlineLvl w:val="7"/>
    </w:pPr>
    <w:rPr>
      <w:rFonts w:asciiTheme="majorHAnsi" w:eastAsiaTheme="majorEastAsia" w:hAnsiTheme="majorHAnsi" w:cstheme="majorBidi"/>
      <w:kern w:val="2"/>
    </w:rPr>
  </w:style>
  <w:style w:type="paragraph" w:styleId="9">
    <w:name w:val="heading 9"/>
    <w:basedOn w:val="a"/>
    <w:next w:val="a"/>
    <w:link w:val="90"/>
    <w:uiPriority w:val="9"/>
    <w:semiHidden/>
    <w:unhideWhenUsed/>
    <w:qFormat/>
    <w:rsid w:val="007A6EB6"/>
    <w:pPr>
      <w:keepNext/>
      <w:keepLines/>
      <w:widowControl w:val="0"/>
      <w:numPr>
        <w:ilvl w:val="8"/>
        <w:numId w:val="27"/>
      </w:numPr>
      <w:spacing w:before="240" w:after="64" w:line="320" w:lineRule="auto"/>
      <w:jc w:val="both"/>
      <w:outlineLvl w:val="8"/>
    </w:pPr>
    <w:rPr>
      <w:rFonts w:asciiTheme="majorHAnsi" w:eastAsiaTheme="majorEastAsia" w:hAnsiTheme="majorHAnsi" w:cstheme="majorBid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0"/>
      <w:szCs w:val="20"/>
    </w:rPr>
  </w:style>
  <w:style w:type="paragraph" w:styleId="a4">
    <w:name w:val="annotation text"/>
    <w:basedOn w:val="a"/>
    <w:link w:val="a5"/>
    <w:uiPriority w:val="99"/>
  </w:style>
  <w:style w:type="character" w:styleId="a6">
    <w:name w:val="footnote reference"/>
    <w:aliases w:val="16 Point,Superscript 6 Point,ftref"/>
    <w:basedOn w:val="a0"/>
    <w:rPr>
      <w:vertAlign w:val="superscript"/>
    </w:rPr>
  </w:style>
  <w:style w:type="paragraph" w:styleId="a7">
    <w:name w:val="footnote text"/>
    <w:aliases w:val="Footnote Text Char Char Char,Footnote Text Char Char Char Char Char Char Char,Footnote Text Char Char Char Char Char,Footnote Text Char Char Char Char Char Char,Footnote Text Char Char Char Char Ch Char,Footnotes,Geneva 9,f"/>
    <w:basedOn w:val="a"/>
    <w:link w:val="a8"/>
    <w:pPr>
      <w:snapToGrid w:val="0"/>
    </w:pPr>
    <w:rPr>
      <w:sz w:val="18"/>
      <w:szCs w:val="18"/>
    </w:rPr>
  </w:style>
  <w:style w:type="character" w:styleId="a9">
    <w:name w:val="Hyperlink"/>
    <w:basedOn w:val="a0"/>
    <w:uiPriority w:val="99"/>
    <w:qFormat/>
    <w:rPr>
      <w:color w:val="0000FF"/>
      <w:u w:val="single"/>
    </w:rPr>
  </w:style>
  <w:style w:type="paragraph" w:styleId="aa">
    <w:name w:val="Normal (Web)"/>
    <w:uiPriority w:val="99"/>
    <w:qFormat/>
    <w:pPr>
      <w:spacing w:beforeAutospacing="1" w:afterAutospacing="1"/>
    </w:pPr>
    <w:rPr>
      <w:rFonts w:ascii="Times New Roman" w:eastAsia="宋体" w:hAnsi="Times New Roman" w:cs="Times New Roman"/>
    </w:rPr>
  </w:style>
  <w:style w:type="character" w:styleId="ab">
    <w:name w:val="Strong"/>
    <w:basedOn w:val="a0"/>
    <w:qFormat/>
    <w:rPr>
      <w:b/>
      <w:bCs/>
    </w:rPr>
  </w:style>
  <w:style w:type="paragraph" w:styleId="ac">
    <w:name w:val="Subtitle"/>
    <w:basedOn w:val="a"/>
    <w:next w:val="a"/>
    <w:qFormat/>
    <w:pPr>
      <w:keepNext/>
      <w:keepLines/>
      <w:spacing w:before="360" w:after="80"/>
    </w:pPr>
    <w:rPr>
      <w:rFonts w:ascii="Georgia" w:eastAsia="Georgia" w:hAnsi="Georgia" w:cs="Georgia"/>
      <w:i/>
      <w:color w:val="666666"/>
      <w:sz w:val="48"/>
      <w:szCs w:val="48"/>
    </w:rPr>
  </w:style>
  <w:style w:type="paragraph" w:styleId="ad">
    <w:name w:val="Title"/>
    <w:basedOn w:val="a"/>
    <w:next w:val="a"/>
    <w:qFormat/>
    <w:pPr>
      <w:pBdr>
        <w:bottom w:val="single" w:sz="8" w:space="4" w:color="4F81BD"/>
      </w:pBdr>
      <w:spacing w:after="300"/>
    </w:pPr>
    <w:rPr>
      <w:rFonts w:ascii="Cambria" w:eastAsia="Cambria" w:hAnsi="Cambria" w:cs="Cambria"/>
      <w:color w:val="17365D"/>
      <w:sz w:val="52"/>
      <w:szCs w:val="52"/>
    </w:rPr>
  </w:style>
  <w:style w:type="paragraph" w:styleId="TOC1">
    <w:name w:val="toc 1"/>
    <w:basedOn w:val="a"/>
    <w:next w:val="a"/>
    <w:uiPriority w:val="39"/>
    <w:pPr>
      <w:spacing w:before="120"/>
    </w:pPr>
    <w:rPr>
      <w:rFonts w:asciiTheme="minorHAnsi" w:hAnsiTheme="minorHAnsi"/>
      <w:b/>
      <w:bCs/>
      <w:i/>
      <w:iCs/>
    </w:rPr>
  </w:style>
  <w:style w:type="paragraph" w:styleId="TOC2">
    <w:name w:val="toc 2"/>
    <w:basedOn w:val="a"/>
    <w:next w:val="a"/>
    <w:uiPriority w:val="39"/>
    <w:pPr>
      <w:spacing w:before="120"/>
      <w:ind w:left="240"/>
    </w:pPr>
    <w:rPr>
      <w:rFonts w:asciiTheme="minorHAnsi" w:hAnsiTheme="minorHAnsi"/>
      <w:b/>
      <w:bCs/>
      <w:sz w:val="22"/>
      <w:szCs w:val="22"/>
    </w:rPr>
  </w:style>
  <w:style w:type="paragraph" w:styleId="TOC3">
    <w:name w:val="toc 3"/>
    <w:basedOn w:val="a"/>
    <w:next w:val="a"/>
    <w:uiPriority w:val="39"/>
    <w:pPr>
      <w:ind w:left="480"/>
    </w:pPr>
    <w:rPr>
      <w:rFonts w:asciiTheme="minorHAnsi" w:hAnsiTheme="minorHAnsi"/>
      <w:sz w:val="20"/>
      <w:szCs w:val="20"/>
    </w:rPr>
  </w:style>
  <w:style w:type="table" w:customStyle="1" w:styleId="TableNormal1">
    <w:name w:val="Table Normal1"/>
    <w:tblPr>
      <w:tblCellMar>
        <w:top w:w="0" w:type="dxa"/>
        <w:left w:w="0" w:type="dxa"/>
        <w:bottom w:w="0" w:type="dxa"/>
        <w:right w:w="0" w:type="dxa"/>
      </w:tblCellMar>
    </w:tblPr>
  </w:style>
  <w:style w:type="table" w:customStyle="1" w:styleId="Style10">
    <w:name w:val="_Style 10"/>
    <w:basedOn w:val="TableNormal1"/>
    <w:qFormat/>
    <w:rPr>
      <w:rFonts w:ascii="Cambria" w:eastAsia="Cambria" w:hAnsi="Cambria" w:cs="Cambria"/>
      <w:color w:val="000000"/>
    </w:rPr>
    <w:tblPr>
      <w:tblCellMar>
        <w:left w:w="108" w:type="dxa"/>
        <w:right w:w="108" w:type="dxa"/>
      </w:tblCellMar>
    </w:tblPr>
  </w:style>
  <w:style w:type="table" w:customStyle="1" w:styleId="Style11">
    <w:name w:val="_Style 11"/>
    <w:basedOn w:val="TableNormal1"/>
    <w:qFormat/>
    <w:tblPr>
      <w:tblCellMar>
        <w:left w:w="115" w:type="dxa"/>
        <w:right w:w="115" w:type="dxa"/>
      </w:tblCellMar>
    </w:tblPr>
  </w:style>
  <w:style w:type="table" w:customStyle="1" w:styleId="Style12">
    <w:name w:val="_Style 12"/>
    <w:basedOn w:val="TableNormal1"/>
    <w:qFormat/>
    <w:tblPr>
      <w:tblCellMar>
        <w:left w:w="115" w:type="dxa"/>
        <w:right w:w="115" w:type="dxa"/>
      </w:tblCellMar>
    </w:tblPr>
  </w:style>
  <w:style w:type="table" w:customStyle="1" w:styleId="Style13">
    <w:name w:val="_Style 13"/>
    <w:basedOn w:val="TableNormal1"/>
    <w:qFormat/>
    <w:tblPr/>
  </w:style>
  <w:style w:type="table" w:customStyle="1" w:styleId="Style14">
    <w:name w:val="_Style 14"/>
    <w:basedOn w:val="TableNormal1"/>
    <w:qFormat/>
    <w:rPr>
      <w:rFonts w:ascii="Cambria" w:eastAsia="Cambria" w:hAnsi="Cambria" w:cs="Cambria"/>
      <w:color w:val="000000"/>
    </w:rPr>
    <w:tblPr>
      <w:tblCellMar>
        <w:left w:w="108" w:type="dxa"/>
        <w:right w:w="108" w:type="dxa"/>
      </w:tblCellMar>
    </w:tblPr>
  </w:style>
  <w:style w:type="table" w:customStyle="1" w:styleId="Style15">
    <w:name w:val="_Style 15"/>
    <w:basedOn w:val="TableNormal1"/>
    <w:qFormat/>
    <w:rPr>
      <w:rFonts w:ascii="Cambria" w:eastAsia="Cambria" w:hAnsi="Cambria" w:cs="Cambria"/>
      <w:color w:val="000000"/>
    </w:rPr>
    <w:tblPr>
      <w:tblCellMar>
        <w:left w:w="108" w:type="dxa"/>
        <w:right w:w="108" w:type="dxa"/>
      </w:tblCellMar>
    </w:tblPr>
  </w:style>
  <w:style w:type="table" w:customStyle="1" w:styleId="Style16">
    <w:name w:val="_Style 16"/>
    <w:basedOn w:val="TableNormal1"/>
    <w:qFormat/>
    <w:rPr>
      <w:rFonts w:ascii="Cambria" w:eastAsia="Cambria" w:hAnsi="Cambria" w:cs="Cambria"/>
      <w:color w:val="000000"/>
    </w:rPr>
    <w:tblPr>
      <w:tblCellMar>
        <w:left w:w="108" w:type="dxa"/>
        <w:right w:w="108" w:type="dxa"/>
      </w:tblCellMar>
    </w:tblPr>
  </w:style>
  <w:style w:type="table" w:customStyle="1" w:styleId="Style17">
    <w:name w:val="_Style 17"/>
    <w:basedOn w:val="TableNormal1"/>
    <w:qFormat/>
    <w:rPr>
      <w:rFonts w:ascii="Cambria" w:eastAsia="Cambria" w:hAnsi="Cambria" w:cs="Cambria"/>
      <w:color w:val="000000"/>
    </w:rPr>
    <w:tblPr>
      <w:tblCellMar>
        <w:left w:w="108" w:type="dxa"/>
        <w:right w:w="108" w:type="dxa"/>
      </w:tblCellMar>
    </w:tblPr>
  </w:style>
  <w:style w:type="table" w:customStyle="1" w:styleId="Style18">
    <w:name w:val="_Style 18"/>
    <w:basedOn w:val="TableNormal1"/>
    <w:qFormat/>
    <w:rPr>
      <w:rFonts w:ascii="Cambria" w:eastAsia="Cambria" w:hAnsi="Cambria" w:cs="Cambria"/>
      <w:color w:val="000000"/>
    </w:rPr>
    <w:tblPr>
      <w:tblCellMar>
        <w:left w:w="108" w:type="dxa"/>
        <w:right w:w="108" w:type="dxa"/>
      </w:tblCellMar>
    </w:tblPr>
  </w:style>
  <w:style w:type="table" w:customStyle="1" w:styleId="Style19">
    <w:name w:val="_Style 19"/>
    <w:basedOn w:val="TableNormal1"/>
    <w:qFormat/>
    <w:tblPr>
      <w:tblCellMar>
        <w:left w:w="115" w:type="dxa"/>
        <w:right w:w="115" w:type="dxa"/>
      </w:tblCellMar>
    </w:tblPr>
  </w:style>
  <w:style w:type="table" w:customStyle="1" w:styleId="Style20">
    <w:name w:val="_Style 20"/>
    <w:basedOn w:val="TableNormal1"/>
    <w:qFormat/>
    <w:rPr>
      <w:rFonts w:ascii="Cambria" w:eastAsia="Cambria" w:hAnsi="Cambria" w:cs="Cambria"/>
      <w:color w:val="000000"/>
    </w:rPr>
    <w:tblPr>
      <w:tblCellMar>
        <w:left w:w="108" w:type="dxa"/>
        <w:right w:w="108" w:type="dxa"/>
      </w:tblCellMar>
    </w:tblPr>
  </w:style>
  <w:style w:type="table" w:customStyle="1" w:styleId="Style21">
    <w:name w:val="_Style 21"/>
    <w:basedOn w:val="TableNormal1"/>
    <w:rPr>
      <w:rFonts w:ascii="Cambria" w:eastAsia="Cambria" w:hAnsi="Cambria" w:cs="Cambria"/>
      <w:color w:val="000000"/>
    </w:rPr>
    <w:tblPr>
      <w:tblCellMar>
        <w:left w:w="108" w:type="dxa"/>
        <w:right w:w="108" w:type="dxa"/>
      </w:tblCellMar>
    </w:tblPr>
  </w:style>
  <w:style w:type="table" w:customStyle="1" w:styleId="Style22">
    <w:name w:val="_Style 22"/>
    <w:basedOn w:val="TableNormal1"/>
    <w:qFormat/>
    <w:rPr>
      <w:rFonts w:ascii="Cambria" w:eastAsia="Cambria" w:hAnsi="Cambria" w:cs="Cambria"/>
      <w:color w:val="000000"/>
    </w:rPr>
    <w:tblPr>
      <w:tblCellMar>
        <w:left w:w="108" w:type="dxa"/>
        <w:right w:w="108" w:type="dxa"/>
      </w:tblCellMar>
    </w:tblPr>
  </w:style>
  <w:style w:type="table" w:customStyle="1" w:styleId="Style23">
    <w:name w:val="_Style 23"/>
    <w:basedOn w:val="TableNormal1"/>
    <w:rPr>
      <w:rFonts w:ascii="Cambria" w:eastAsia="Cambria" w:hAnsi="Cambria" w:cs="Cambria"/>
      <w:color w:val="000000"/>
    </w:rPr>
    <w:tblPr>
      <w:tblCellMar>
        <w:left w:w="108" w:type="dxa"/>
        <w:right w:w="108" w:type="dxa"/>
      </w:tblCellMar>
    </w:tblPr>
  </w:style>
  <w:style w:type="table" w:customStyle="1" w:styleId="Style24">
    <w:name w:val="_Style 24"/>
    <w:basedOn w:val="TableNormal1"/>
    <w:qFormat/>
    <w:rPr>
      <w:rFonts w:ascii="Cambria" w:eastAsia="Cambria" w:hAnsi="Cambria" w:cs="Cambria"/>
      <w:color w:val="000000"/>
    </w:rPr>
    <w:tblPr>
      <w:tblCellMar>
        <w:left w:w="108" w:type="dxa"/>
        <w:right w:w="108" w:type="dxa"/>
      </w:tblCellMar>
    </w:tblPr>
  </w:style>
  <w:style w:type="paragraph" w:styleId="ae">
    <w:name w:val="List Paragraph"/>
    <w:aliases w:val="List Paragraph (numbered (a)),Normal 2,Main numbered paragraph,1.1.1_List Paragraph,List_Paragraph,Multilevel para_II,List Paragraph 1.1.1,ADB paragraph numbering,Citation List,Resume Title,Heading 2_sj,List Paragraph-ExecSummary,ANNEX"/>
    <w:basedOn w:val="a"/>
    <w:link w:val="af"/>
    <w:uiPriority w:val="34"/>
    <w:qFormat/>
    <w:pPr>
      <w:ind w:left="826" w:hanging="283"/>
    </w:pPr>
  </w:style>
  <w:style w:type="character" w:styleId="af0">
    <w:name w:val="annotation reference"/>
    <w:basedOn w:val="a0"/>
    <w:uiPriority w:val="99"/>
    <w:rPr>
      <w:sz w:val="21"/>
      <w:szCs w:val="21"/>
    </w:rPr>
  </w:style>
  <w:style w:type="character" w:customStyle="1" w:styleId="10">
    <w:name w:val="标题 1 字符"/>
    <w:basedOn w:val="a0"/>
    <w:link w:val="1"/>
    <w:uiPriority w:val="9"/>
    <w:rsid w:val="00A22FFB"/>
    <w:rPr>
      <w:b/>
      <w:color w:val="366091"/>
      <w:sz w:val="28"/>
      <w:szCs w:val="28"/>
      <w:lang w:val="zh-CN"/>
    </w:rPr>
  </w:style>
  <w:style w:type="paragraph" w:styleId="af1">
    <w:name w:val="annotation subject"/>
    <w:basedOn w:val="a4"/>
    <w:next w:val="a4"/>
    <w:link w:val="af2"/>
    <w:rsid w:val="00192889"/>
    <w:rPr>
      <w:b/>
      <w:bCs/>
    </w:rPr>
  </w:style>
  <w:style w:type="character" w:customStyle="1" w:styleId="a5">
    <w:name w:val="批注文字 字符"/>
    <w:basedOn w:val="a0"/>
    <w:link w:val="a4"/>
    <w:uiPriority w:val="99"/>
    <w:rsid w:val="00192889"/>
    <w:rPr>
      <w:sz w:val="24"/>
      <w:szCs w:val="24"/>
      <w:lang w:val="zh-CN"/>
    </w:rPr>
  </w:style>
  <w:style w:type="character" w:customStyle="1" w:styleId="af2">
    <w:name w:val="批注主题 字符"/>
    <w:basedOn w:val="a5"/>
    <w:link w:val="af1"/>
    <w:rsid w:val="00192889"/>
    <w:rPr>
      <w:b/>
      <w:bCs/>
      <w:sz w:val="24"/>
      <w:szCs w:val="24"/>
      <w:lang w:val="zh-CN"/>
    </w:rPr>
  </w:style>
  <w:style w:type="paragraph" w:styleId="af3">
    <w:name w:val="Balloon Text"/>
    <w:basedOn w:val="a"/>
    <w:link w:val="af4"/>
    <w:rsid w:val="00C47A8B"/>
    <w:rPr>
      <w:sz w:val="18"/>
      <w:szCs w:val="18"/>
    </w:rPr>
  </w:style>
  <w:style w:type="character" w:customStyle="1" w:styleId="af4">
    <w:name w:val="批注框文本 字符"/>
    <w:basedOn w:val="a0"/>
    <w:link w:val="af3"/>
    <w:rsid w:val="00C47A8B"/>
    <w:rPr>
      <w:rFonts w:ascii="Times New Roman" w:hAnsi="Times New Roman" w:cs="Times New Roman"/>
      <w:sz w:val="18"/>
      <w:szCs w:val="18"/>
      <w:lang w:val="zh-CN"/>
    </w:rPr>
  </w:style>
  <w:style w:type="paragraph" w:styleId="TOC">
    <w:name w:val="TOC Heading"/>
    <w:basedOn w:val="1"/>
    <w:next w:val="a"/>
    <w:uiPriority w:val="39"/>
    <w:unhideWhenUsed/>
    <w:qFormat/>
    <w:rsid w:val="007B0B0F"/>
    <w:pPr>
      <w:spacing w:before="480" w:line="276" w:lineRule="auto"/>
      <w:ind w:left="0" w:firstLine="0"/>
      <w:outlineLvl w:val="9"/>
    </w:pPr>
    <w:rPr>
      <w:rFonts w:asciiTheme="majorHAnsi" w:eastAsiaTheme="majorEastAsia" w:hAnsiTheme="majorHAnsi" w:cstheme="majorBidi"/>
      <w:bCs/>
      <w:color w:val="365F91" w:themeColor="accent1" w:themeShade="BF"/>
      <w:lang w:eastAsia="en-US"/>
    </w:rPr>
  </w:style>
  <w:style w:type="paragraph" w:styleId="TOC4">
    <w:name w:val="toc 4"/>
    <w:basedOn w:val="a"/>
    <w:next w:val="a"/>
    <w:autoRedefine/>
    <w:rsid w:val="007B0B0F"/>
    <w:pPr>
      <w:ind w:left="720"/>
    </w:pPr>
    <w:rPr>
      <w:rFonts w:asciiTheme="minorHAnsi" w:hAnsiTheme="minorHAnsi"/>
      <w:sz w:val="20"/>
      <w:szCs w:val="20"/>
    </w:rPr>
  </w:style>
  <w:style w:type="paragraph" w:styleId="TOC5">
    <w:name w:val="toc 5"/>
    <w:basedOn w:val="a"/>
    <w:next w:val="a"/>
    <w:autoRedefine/>
    <w:rsid w:val="007B0B0F"/>
    <w:pPr>
      <w:ind w:left="960"/>
    </w:pPr>
    <w:rPr>
      <w:rFonts w:asciiTheme="minorHAnsi" w:hAnsiTheme="minorHAnsi"/>
      <w:sz w:val="20"/>
      <w:szCs w:val="20"/>
    </w:rPr>
  </w:style>
  <w:style w:type="paragraph" w:styleId="TOC6">
    <w:name w:val="toc 6"/>
    <w:basedOn w:val="a"/>
    <w:next w:val="a"/>
    <w:autoRedefine/>
    <w:rsid w:val="007B0B0F"/>
    <w:pPr>
      <w:ind w:left="1200"/>
    </w:pPr>
    <w:rPr>
      <w:rFonts w:asciiTheme="minorHAnsi" w:hAnsiTheme="minorHAnsi"/>
      <w:sz w:val="20"/>
      <w:szCs w:val="20"/>
    </w:rPr>
  </w:style>
  <w:style w:type="paragraph" w:styleId="TOC7">
    <w:name w:val="toc 7"/>
    <w:basedOn w:val="a"/>
    <w:next w:val="a"/>
    <w:autoRedefine/>
    <w:rsid w:val="007B0B0F"/>
    <w:pPr>
      <w:ind w:left="1440"/>
    </w:pPr>
    <w:rPr>
      <w:rFonts w:asciiTheme="minorHAnsi" w:hAnsiTheme="minorHAnsi"/>
      <w:sz w:val="20"/>
      <w:szCs w:val="20"/>
    </w:rPr>
  </w:style>
  <w:style w:type="paragraph" w:styleId="TOC8">
    <w:name w:val="toc 8"/>
    <w:basedOn w:val="a"/>
    <w:next w:val="a"/>
    <w:autoRedefine/>
    <w:rsid w:val="007B0B0F"/>
    <w:pPr>
      <w:ind w:left="1680"/>
    </w:pPr>
    <w:rPr>
      <w:rFonts w:asciiTheme="minorHAnsi" w:hAnsiTheme="minorHAnsi"/>
      <w:sz w:val="20"/>
      <w:szCs w:val="20"/>
    </w:rPr>
  </w:style>
  <w:style w:type="paragraph" w:styleId="TOC9">
    <w:name w:val="toc 9"/>
    <w:basedOn w:val="a"/>
    <w:next w:val="a"/>
    <w:autoRedefine/>
    <w:rsid w:val="007B0B0F"/>
    <w:pPr>
      <w:ind w:left="1920"/>
    </w:pPr>
    <w:rPr>
      <w:rFonts w:asciiTheme="minorHAnsi" w:hAnsiTheme="minorHAnsi"/>
      <w:sz w:val="20"/>
      <w:szCs w:val="20"/>
    </w:rPr>
  </w:style>
  <w:style w:type="paragraph" w:styleId="af5">
    <w:name w:val="caption"/>
    <w:basedOn w:val="a"/>
    <w:next w:val="a"/>
    <w:link w:val="af6"/>
    <w:uiPriority w:val="35"/>
    <w:unhideWhenUsed/>
    <w:qFormat/>
    <w:rsid w:val="00820DF5"/>
    <w:pPr>
      <w:spacing w:after="200"/>
    </w:pPr>
    <w:rPr>
      <w:i/>
      <w:iCs/>
      <w:color w:val="1F497D" w:themeColor="text2"/>
      <w:sz w:val="18"/>
      <w:szCs w:val="18"/>
    </w:rPr>
  </w:style>
  <w:style w:type="paragraph" w:styleId="af7">
    <w:name w:val="table of figures"/>
    <w:basedOn w:val="a"/>
    <w:next w:val="a"/>
    <w:uiPriority w:val="99"/>
    <w:rsid w:val="00820DF5"/>
  </w:style>
  <w:style w:type="character" w:customStyle="1" w:styleId="70">
    <w:name w:val="标题 7 字符"/>
    <w:basedOn w:val="a0"/>
    <w:link w:val="7"/>
    <w:uiPriority w:val="9"/>
    <w:semiHidden/>
    <w:rsid w:val="007A6EB6"/>
    <w:rPr>
      <w:b/>
      <w:bCs/>
      <w:kern w:val="2"/>
      <w:sz w:val="24"/>
      <w:szCs w:val="24"/>
    </w:rPr>
  </w:style>
  <w:style w:type="character" w:customStyle="1" w:styleId="80">
    <w:name w:val="标题 8 字符"/>
    <w:basedOn w:val="a0"/>
    <w:link w:val="8"/>
    <w:uiPriority w:val="9"/>
    <w:semiHidden/>
    <w:rsid w:val="007A6EB6"/>
    <w:rPr>
      <w:rFonts w:asciiTheme="majorHAnsi" w:eastAsiaTheme="majorEastAsia" w:hAnsiTheme="majorHAnsi" w:cstheme="majorBidi"/>
      <w:kern w:val="2"/>
      <w:sz w:val="24"/>
      <w:szCs w:val="24"/>
    </w:rPr>
  </w:style>
  <w:style w:type="character" w:customStyle="1" w:styleId="90">
    <w:name w:val="标题 9 字符"/>
    <w:basedOn w:val="a0"/>
    <w:link w:val="9"/>
    <w:uiPriority w:val="9"/>
    <w:semiHidden/>
    <w:rsid w:val="007A6EB6"/>
    <w:rPr>
      <w:rFonts w:asciiTheme="majorHAnsi" w:eastAsiaTheme="majorEastAsia" w:hAnsiTheme="majorHAnsi" w:cstheme="majorBidi"/>
      <w:kern w:val="2"/>
      <w:sz w:val="21"/>
      <w:szCs w:val="21"/>
    </w:rPr>
  </w:style>
  <w:style w:type="character" w:customStyle="1" w:styleId="af">
    <w:name w:val="列表段落 字符"/>
    <w:aliases w:val="List Paragraph (numbered (a)) 字符,Normal 2 字符,Main numbered paragraph 字符,1.1.1_List Paragraph 字符,List_Paragraph 字符,Multilevel para_II 字符,List Paragraph 1.1.1 字符,ADB paragraph numbering 字符,Citation List 字符,Resume Title 字符,Heading 2_sj 字符,ANNEX 字符"/>
    <w:basedOn w:val="a0"/>
    <w:link w:val="ae"/>
    <w:uiPriority w:val="34"/>
    <w:qFormat/>
    <w:rsid w:val="007A6EB6"/>
    <w:rPr>
      <w:rFonts w:ascii="Times New Roman" w:eastAsia="Times New Roman" w:hAnsi="Times New Roman" w:cs="Times New Roman"/>
      <w:sz w:val="24"/>
      <w:szCs w:val="24"/>
    </w:rPr>
  </w:style>
  <w:style w:type="paragraph" w:styleId="af8">
    <w:name w:val="Revision"/>
    <w:hidden/>
    <w:uiPriority w:val="99"/>
    <w:semiHidden/>
    <w:rsid w:val="006E0FE7"/>
    <w:rPr>
      <w:rFonts w:ascii="Times New Roman" w:eastAsia="Times New Roman" w:hAnsi="Times New Roman" w:cs="Times New Roman"/>
    </w:rPr>
  </w:style>
  <w:style w:type="character" w:customStyle="1" w:styleId="a8">
    <w:name w:val="脚注文本 字符"/>
    <w:aliases w:val="Footnote Text Char Char Char 字符,Footnote Text Char Char Char Char Char Char Char 字符,Footnote Text Char Char Char Char Char 字符,Footnote Text Char Char Char Char Char Char 字符,Footnote Text Char Char Char Char Ch Char 字符,Footnotes 字符,Geneva 9 字符"/>
    <w:basedOn w:val="a0"/>
    <w:link w:val="a7"/>
    <w:locked/>
    <w:rsid w:val="009311E5"/>
    <w:rPr>
      <w:rFonts w:ascii="Times New Roman" w:eastAsia="Times New Roman" w:hAnsi="Times New Roman" w:cs="Times New Roman"/>
      <w:sz w:val="18"/>
      <w:szCs w:val="18"/>
    </w:rPr>
  </w:style>
  <w:style w:type="character" w:styleId="af9">
    <w:name w:val="FollowedHyperlink"/>
    <w:basedOn w:val="a0"/>
    <w:rsid w:val="00B11BC1"/>
    <w:rPr>
      <w:color w:val="800080" w:themeColor="followedHyperlink"/>
      <w:u w:val="single"/>
    </w:rPr>
  </w:style>
  <w:style w:type="character" w:customStyle="1" w:styleId="af6">
    <w:name w:val="题注 字符"/>
    <w:basedOn w:val="a0"/>
    <w:link w:val="af5"/>
    <w:uiPriority w:val="35"/>
    <w:rsid w:val="00254E95"/>
    <w:rPr>
      <w:rFonts w:ascii="Times New Roman" w:eastAsia="Times New Roman" w:hAnsi="Times New Roman" w:cs="Times New Roman"/>
      <w:i/>
      <w:iCs/>
      <w:color w:val="1F497D" w:themeColor="text2"/>
      <w:sz w:val="18"/>
      <w:szCs w:val="18"/>
    </w:rPr>
  </w:style>
  <w:style w:type="table" w:styleId="afa">
    <w:name w:val="Table Grid"/>
    <w:basedOn w:val="a1"/>
    <w:uiPriority w:val="59"/>
    <w:qFormat/>
    <w:rsid w:val="00DA3348"/>
    <w:rPr>
      <w:rFonts w:ascii="Calibri" w:eastAsia="宋体"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footer"/>
    <w:basedOn w:val="a"/>
    <w:link w:val="afc"/>
    <w:uiPriority w:val="99"/>
    <w:unhideWhenUsed/>
    <w:rsid w:val="00854FBB"/>
    <w:pPr>
      <w:tabs>
        <w:tab w:val="center" w:pos="4703"/>
        <w:tab w:val="right" w:pos="9406"/>
      </w:tabs>
      <w:jc w:val="both"/>
    </w:pPr>
    <w:rPr>
      <w:rFonts w:asciiTheme="minorHAnsi" w:eastAsiaTheme="minorEastAsia" w:hAnsiTheme="minorHAnsi" w:cstheme="minorBidi"/>
      <w:sz w:val="20"/>
      <w:szCs w:val="22"/>
      <w:lang w:val="en-GB" w:eastAsia="en-US"/>
    </w:rPr>
  </w:style>
  <w:style w:type="character" w:customStyle="1" w:styleId="afc">
    <w:name w:val="页脚 字符"/>
    <w:basedOn w:val="a0"/>
    <w:link w:val="afb"/>
    <w:uiPriority w:val="99"/>
    <w:rsid w:val="00854FBB"/>
    <w:rPr>
      <w:szCs w:val="22"/>
      <w:lang w:val="en-GB" w:eastAsia="en-US"/>
    </w:rPr>
  </w:style>
  <w:style w:type="paragraph" w:styleId="afd">
    <w:name w:val="header"/>
    <w:basedOn w:val="a"/>
    <w:link w:val="afe"/>
    <w:uiPriority w:val="99"/>
    <w:unhideWhenUsed/>
    <w:rsid w:val="0027581D"/>
    <w:pPr>
      <w:pBdr>
        <w:bottom w:val="single" w:sz="6" w:space="1" w:color="auto"/>
      </w:pBdr>
      <w:tabs>
        <w:tab w:val="center" w:pos="4153"/>
        <w:tab w:val="right" w:pos="8306"/>
      </w:tabs>
      <w:snapToGrid w:val="0"/>
      <w:jc w:val="center"/>
    </w:pPr>
    <w:rPr>
      <w:rFonts w:ascii="Arial" w:eastAsiaTheme="minorEastAsia" w:hAnsi="Arial" w:cs="Arial"/>
      <w:sz w:val="18"/>
      <w:szCs w:val="18"/>
    </w:rPr>
  </w:style>
  <w:style w:type="character" w:customStyle="1" w:styleId="afe">
    <w:name w:val="页眉 字符"/>
    <w:basedOn w:val="a0"/>
    <w:link w:val="afd"/>
    <w:uiPriority w:val="99"/>
    <w:rsid w:val="0027581D"/>
    <w:rPr>
      <w:rFonts w:ascii="Arial" w:hAnsi="Arial" w:cs="Arial"/>
      <w:sz w:val="18"/>
      <w:szCs w:val="18"/>
    </w:rPr>
  </w:style>
  <w:style w:type="paragraph" w:customStyle="1" w:styleId="paragraph">
    <w:name w:val="paragraph"/>
    <w:basedOn w:val="a"/>
    <w:rsid w:val="005F086A"/>
    <w:pPr>
      <w:spacing w:before="100" w:beforeAutospacing="1" w:after="100" w:afterAutospacing="1"/>
    </w:pPr>
    <w:rPr>
      <w:rFonts w:eastAsiaTheme="minorEastAsia"/>
      <w:lang w:val="it-IT" w:eastAsia="it-IT"/>
    </w:rPr>
  </w:style>
  <w:style w:type="character" w:customStyle="1" w:styleId="normaltextrun">
    <w:name w:val="normaltextrun"/>
    <w:basedOn w:val="a0"/>
    <w:rsid w:val="005F086A"/>
  </w:style>
  <w:style w:type="character" w:customStyle="1" w:styleId="eop">
    <w:name w:val="eop"/>
    <w:basedOn w:val="a0"/>
    <w:rsid w:val="005F0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25097">
      <w:bodyDiv w:val="1"/>
      <w:marLeft w:val="0"/>
      <w:marRight w:val="0"/>
      <w:marTop w:val="0"/>
      <w:marBottom w:val="0"/>
      <w:divBdr>
        <w:top w:val="none" w:sz="0" w:space="0" w:color="auto"/>
        <w:left w:val="none" w:sz="0" w:space="0" w:color="auto"/>
        <w:bottom w:val="none" w:sz="0" w:space="0" w:color="auto"/>
        <w:right w:val="none" w:sz="0" w:space="0" w:color="auto"/>
      </w:divBdr>
      <w:divsChild>
        <w:div w:id="118039878">
          <w:marLeft w:val="0"/>
          <w:marRight w:val="0"/>
          <w:marTop w:val="0"/>
          <w:marBottom w:val="0"/>
          <w:divBdr>
            <w:top w:val="none" w:sz="0" w:space="0" w:color="auto"/>
            <w:left w:val="none" w:sz="0" w:space="0" w:color="auto"/>
            <w:bottom w:val="none" w:sz="0" w:space="0" w:color="auto"/>
            <w:right w:val="none" w:sz="0" w:space="0" w:color="auto"/>
          </w:divBdr>
        </w:div>
      </w:divsChild>
    </w:div>
    <w:div w:id="208424245">
      <w:bodyDiv w:val="1"/>
      <w:marLeft w:val="0"/>
      <w:marRight w:val="0"/>
      <w:marTop w:val="0"/>
      <w:marBottom w:val="0"/>
      <w:divBdr>
        <w:top w:val="none" w:sz="0" w:space="0" w:color="auto"/>
        <w:left w:val="none" w:sz="0" w:space="0" w:color="auto"/>
        <w:bottom w:val="none" w:sz="0" w:space="0" w:color="auto"/>
        <w:right w:val="none" w:sz="0" w:space="0" w:color="auto"/>
      </w:divBdr>
      <w:divsChild>
        <w:div w:id="1050878236">
          <w:marLeft w:val="0"/>
          <w:marRight w:val="0"/>
          <w:marTop w:val="0"/>
          <w:marBottom w:val="0"/>
          <w:divBdr>
            <w:top w:val="none" w:sz="0" w:space="0" w:color="auto"/>
            <w:left w:val="none" w:sz="0" w:space="0" w:color="auto"/>
            <w:bottom w:val="none" w:sz="0" w:space="0" w:color="auto"/>
            <w:right w:val="none" w:sz="0" w:space="0" w:color="auto"/>
          </w:divBdr>
        </w:div>
        <w:div w:id="1813866545">
          <w:marLeft w:val="0"/>
          <w:marRight w:val="0"/>
          <w:marTop w:val="0"/>
          <w:marBottom w:val="0"/>
          <w:divBdr>
            <w:top w:val="none" w:sz="0" w:space="0" w:color="auto"/>
            <w:left w:val="none" w:sz="0" w:space="0" w:color="auto"/>
            <w:bottom w:val="none" w:sz="0" w:space="0" w:color="auto"/>
            <w:right w:val="none" w:sz="0" w:space="0" w:color="auto"/>
          </w:divBdr>
        </w:div>
        <w:div w:id="804156054">
          <w:marLeft w:val="0"/>
          <w:marRight w:val="0"/>
          <w:marTop w:val="0"/>
          <w:marBottom w:val="0"/>
          <w:divBdr>
            <w:top w:val="none" w:sz="0" w:space="0" w:color="auto"/>
            <w:left w:val="none" w:sz="0" w:space="0" w:color="auto"/>
            <w:bottom w:val="none" w:sz="0" w:space="0" w:color="auto"/>
            <w:right w:val="none" w:sz="0" w:space="0" w:color="auto"/>
          </w:divBdr>
        </w:div>
      </w:divsChild>
    </w:div>
    <w:div w:id="335303525">
      <w:bodyDiv w:val="1"/>
      <w:marLeft w:val="0"/>
      <w:marRight w:val="0"/>
      <w:marTop w:val="0"/>
      <w:marBottom w:val="0"/>
      <w:divBdr>
        <w:top w:val="none" w:sz="0" w:space="0" w:color="auto"/>
        <w:left w:val="none" w:sz="0" w:space="0" w:color="auto"/>
        <w:bottom w:val="none" w:sz="0" w:space="0" w:color="auto"/>
        <w:right w:val="none" w:sz="0" w:space="0" w:color="auto"/>
      </w:divBdr>
    </w:div>
    <w:div w:id="378601485">
      <w:bodyDiv w:val="1"/>
      <w:marLeft w:val="0"/>
      <w:marRight w:val="0"/>
      <w:marTop w:val="0"/>
      <w:marBottom w:val="0"/>
      <w:divBdr>
        <w:top w:val="none" w:sz="0" w:space="0" w:color="auto"/>
        <w:left w:val="none" w:sz="0" w:space="0" w:color="auto"/>
        <w:bottom w:val="none" w:sz="0" w:space="0" w:color="auto"/>
        <w:right w:val="none" w:sz="0" w:space="0" w:color="auto"/>
      </w:divBdr>
    </w:div>
    <w:div w:id="458031946">
      <w:bodyDiv w:val="1"/>
      <w:marLeft w:val="0"/>
      <w:marRight w:val="0"/>
      <w:marTop w:val="0"/>
      <w:marBottom w:val="0"/>
      <w:divBdr>
        <w:top w:val="none" w:sz="0" w:space="0" w:color="auto"/>
        <w:left w:val="none" w:sz="0" w:space="0" w:color="auto"/>
        <w:bottom w:val="none" w:sz="0" w:space="0" w:color="auto"/>
        <w:right w:val="none" w:sz="0" w:space="0" w:color="auto"/>
      </w:divBdr>
    </w:div>
    <w:div w:id="737241497">
      <w:bodyDiv w:val="1"/>
      <w:marLeft w:val="0"/>
      <w:marRight w:val="0"/>
      <w:marTop w:val="0"/>
      <w:marBottom w:val="0"/>
      <w:divBdr>
        <w:top w:val="none" w:sz="0" w:space="0" w:color="auto"/>
        <w:left w:val="none" w:sz="0" w:space="0" w:color="auto"/>
        <w:bottom w:val="none" w:sz="0" w:space="0" w:color="auto"/>
        <w:right w:val="none" w:sz="0" w:space="0" w:color="auto"/>
      </w:divBdr>
    </w:div>
    <w:div w:id="1031689246">
      <w:bodyDiv w:val="1"/>
      <w:marLeft w:val="0"/>
      <w:marRight w:val="0"/>
      <w:marTop w:val="0"/>
      <w:marBottom w:val="0"/>
      <w:divBdr>
        <w:top w:val="none" w:sz="0" w:space="0" w:color="auto"/>
        <w:left w:val="none" w:sz="0" w:space="0" w:color="auto"/>
        <w:bottom w:val="none" w:sz="0" w:space="0" w:color="auto"/>
        <w:right w:val="none" w:sz="0" w:space="0" w:color="auto"/>
      </w:divBdr>
    </w:div>
    <w:div w:id="1533036206">
      <w:bodyDiv w:val="1"/>
      <w:marLeft w:val="0"/>
      <w:marRight w:val="0"/>
      <w:marTop w:val="0"/>
      <w:marBottom w:val="0"/>
      <w:divBdr>
        <w:top w:val="none" w:sz="0" w:space="0" w:color="auto"/>
        <w:left w:val="none" w:sz="0" w:space="0" w:color="auto"/>
        <w:bottom w:val="none" w:sz="0" w:space="0" w:color="auto"/>
        <w:right w:val="none" w:sz="0" w:space="0" w:color="auto"/>
      </w:divBdr>
      <w:divsChild>
        <w:div w:id="443185141">
          <w:marLeft w:val="0"/>
          <w:marRight w:val="0"/>
          <w:marTop w:val="0"/>
          <w:marBottom w:val="0"/>
          <w:divBdr>
            <w:top w:val="none" w:sz="0" w:space="0" w:color="auto"/>
            <w:left w:val="none" w:sz="0" w:space="0" w:color="auto"/>
            <w:bottom w:val="none" w:sz="0" w:space="0" w:color="auto"/>
            <w:right w:val="none" w:sz="0" w:space="0" w:color="auto"/>
          </w:divBdr>
        </w:div>
        <w:div w:id="816146030">
          <w:marLeft w:val="0"/>
          <w:marRight w:val="0"/>
          <w:marTop w:val="0"/>
          <w:marBottom w:val="0"/>
          <w:divBdr>
            <w:top w:val="none" w:sz="0" w:space="0" w:color="auto"/>
            <w:left w:val="none" w:sz="0" w:space="0" w:color="auto"/>
            <w:bottom w:val="none" w:sz="0" w:space="0" w:color="auto"/>
            <w:right w:val="none" w:sz="0" w:space="0" w:color="auto"/>
          </w:divBdr>
        </w:div>
        <w:div w:id="582450237">
          <w:marLeft w:val="0"/>
          <w:marRight w:val="0"/>
          <w:marTop w:val="0"/>
          <w:marBottom w:val="0"/>
          <w:divBdr>
            <w:top w:val="none" w:sz="0" w:space="0" w:color="auto"/>
            <w:left w:val="none" w:sz="0" w:space="0" w:color="auto"/>
            <w:bottom w:val="none" w:sz="0" w:space="0" w:color="auto"/>
            <w:right w:val="none" w:sz="0" w:space="0" w:color="auto"/>
          </w:divBdr>
        </w:div>
      </w:divsChild>
    </w:div>
    <w:div w:id="1631547390">
      <w:bodyDiv w:val="1"/>
      <w:marLeft w:val="0"/>
      <w:marRight w:val="0"/>
      <w:marTop w:val="0"/>
      <w:marBottom w:val="0"/>
      <w:divBdr>
        <w:top w:val="none" w:sz="0" w:space="0" w:color="auto"/>
        <w:left w:val="none" w:sz="0" w:space="0" w:color="auto"/>
        <w:bottom w:val="none" w:sz="0" w:space="0" w:color="auto"/>
        <w:right w:val="none" w:sz="0" w:space="0" w:color="auto"/>
      </w:divBdr>
    </w:div>
    <w:div w:id="1756970161">
      <w:bodyDiv w:val="1"/>
      <w:marLeft w:val="0"/>
      <w:marRight w:val="0"/>
      <w:marTop w:val="0"/>
      <w:marBottom w:val="0"/>
      <w:divBdr>
        <w:top w:val="none" w:sz="0" w:space="0" w:color="auto"/>
        <w:left w:val="none" w:sz="0" w:space="0" w:color="auto"/>
        <w:bottom w:val="none" w:sz="0" w:space="0" w:color="auto"/>
        <w:right w:val="none" w:sz="0" w:space="0" w:color="auto"/>
      </w:divBdr>
    </w:div>
    <w:div w:id="2023580916">
      <w:bodyDiv w:val="1"/>
      <w:marLeft w:val="0"/>
      <w:marRight w:val="0"/>
      <w:marTop w:val="0"/>
      <w:marBottom w:val="0"/>
      <w:divBdr>
        <w:top w:val="none" w:sz="0" w:space="0" w:color="auto"/>
        <w:left w:val="none" w:sz="0" w:space="0" w:color="auto"/>
        <w:bottom w:val="none" w:sz="0" w:space="0" w:color="auto"/>
        <w:right w:val="none" w:sz="0" w:space="0" w:color="auto"/>
      </w:divBdr>
    </w:div>
    <w:div w:id="2035419320">
      <w:bodyDiv w:val="1"/>
      <w:marLeft w:val="0"/>
      <w:marRight w:val="0"/>
      <w:marTop w:val="0"/>
      <w:marBottom w:val="0"/>
      <w:divBdr>
        <w:top w:val="none" w:sz="0" w:space="0" w:color="auto"/>
        <w:left w:val="none" w:sz="0" w:space="0" w:color="auto"/>
        <w:bottom w:val="none" w:sz="0" w:space="0" w:color="auto"/>
        <w:right w:val="none" w:sz="0" w:space="0" w:color="auto"/>
      </w:divBdr>
      <w:divsChild>
        <w:div w:id="1024673266">
          <w:marLeft w:val="0"/>
          <w:marRight w:val="0"/>
          <w:marTop w:val="0"/>
          <w:marBottom w:val="0"/>
          <w:divBdr>
            <w:top w:val="none" w:sz="0" w:space="0" w:color="auto"/>
            <w:left w:val="none" w:sz="0" w:space="0" w:color="auto"/>
            <w:bottom w:val="none" w:sz="0" w:space="0" w:color="auto"/>
            <w:right w:val="none" w:sz="0" w:space="0" w:color="auto"/>
          </w:divBdr>
          <w:divsChild>
            <w:div w:id="1833521102">
              <w:marLeft w:val="0"/>
              <w:marRight w:val="0"/>
              <w:marTop w:val="0"/>
              <w:marBottom w:val="0"/>
              <w:divBdr>
                <w:top w:val="none" w:sz="0" w:space="0" w:color="auto"/>
                <w:left w:val="none" w:sz="0" w:space="0" w:color="auto"/>
                <w:bottom w:val="none" w:sz="0" w:space="0" w:color="auto"/>
                <w:right w:val="none" w:sz="0" w:space="0" w:color="auto"/>
              </w:divBdr>
              <w:divsChild>
                <w:div w:id="11435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en.wikipedia.org/wiki/Language" TargetMode="External"/><Relationship Id="rId26" Type="http://schemas.openxmlformats.org/officeDocument/2006/relationships/image" Target="media/image5.tiff"/><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yperlink" Target="https://en.wikipedia.org/wiki/United_Nations_General_Assembly_resolution" TargetMode="External"/><Relationship Id="rId34" Type="http://schemas.openxmlformats.org/officeDocument/2006/relationships/hyperlink" Target="https://portals.iucn.org/library/sites/library/files/documents/PAG-030-En.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en.wikipedia.org/wiki/Ancestry" TargetMode="External"/><Relationship Id="rId25" Type="http://schemas.openxmlformats.org/officeDocument/2006/relationships/image" Target="media/image4.tiff"/><Relationship Id="rId33" Type="http://schemas.openxmlformats.org/officeDocument/2006/relationships/hyperlink" Target="https://europa.eu/capacity4dev/public-environment-climate/documents/model-terms-reference-strategic-environmental-assessment"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covid19.who.int/region/wpro/country/cn" TargetMode="External"/><Relationship Id="rId20" Type="http://schemas.openxmlformats.org/officeDocument/2006/relationships/hyperlink" Target="https://en.wikipedia.org/wiki/Culture" TargetMode="External"/><Relationship Id="rId29" Type="http://schemas.openxmlformats.org/officeDocument/2006/relationships/hyperlink" Target="https://undp.tnwreports.com/?lang=en-U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info.undp.org/sites/bpps/SES_Toolkit/SES%20Document%20Library/Uploaded%20October%202016/UNDP%20SES%20Assessment%20and%20Management%20GN%20-%20FInal%20Nov2020.pdf" TargetMode="External"/><Relationship Id="rId32" Type="http://schemas.openxmlformats.org/officeDocument/2006/relationships/footer" Target="footer5.xml"/><Relationship Id="rId37" Type="http://schemas.openxmlformats.org/officeDocument/2006/relationships/hyperlink" Target="https://info.undp.org/sites/bpps/SES_Toolkit/SES%20Document%20Library/Uploaded%20October%202016/Final_UNDP_SES_Assessment_and_Management_GN_-_Dec2016.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en.wikipedia.org/wiki/Fourth_World_Conference_on_Women" TargetMode="External"/><Relationship Id="rId28" Type="http://schemas.openxmlformats.org/officeDocument/2006/relationships/image" Target="media/image6.png"/><Relationship Id="rId36" Type="http://schemas.openxmlformats.org/officeDocument/2006/relationships/hyperlink" Target="https://info.undp.org/sites/bpps/SES_Toolkit/SES%20Document%20Library/Uploaded%20October%202016/Final_UNDP_SES_Assessment_and_Management_GN_-_Dec2016.pdf" TargetMode="External"/><Relationship Id="rId10" Type="http://schemas.openxmlformats.org/officeDocument/2006/relationships/header" Target="header1.xml"/><Relationship Id="rId19" Type="http://schemas.openxmlformats.org/officeDocument/2006/relationships/hyperlink" Target="https://en.wikipedia.org/wiki/Society"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en.wikipedia.org/wiki/United_Nations" TargetMode="External"/><Relationship Id="rId27" Type="http://schemas.openxmlformats.org/officeDocument/2006/relationships/hyperlink" Target="https://info.undp.org/sites/bpps/SES_Toolkit/SitePages/Guidance%20and%20Templates.aspx" TargetMode="External"/><Relationship Id="rId30" Type="http://schemas.openxmlformats.org/officeDocument/2006/relationships/hyperlink" Target="mailto:project.concerns@undp.org" TargetMode="External"/><Relationship Id="rId35" Type="http://schemas.openxmlformats.org/officeDocument/2006/relationships/hyperlink" Target="https://info.undp.org/sites/bpps/SES_Toolkit/SES%20Document%20Library/Uploaded%20October%202016/Final_UNDP_SES_Assessment_and_Management_GN_-_Dec2016.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fc.org/ehs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6EE61B93-5369-E94D-BE1E-BA7DD9C8F88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15</Pages>
  <Words>40373</Words>
  <Characters>230131</Characters>
  <Application>Microsoft Office Word</Application>
  <DocSecurity>0</DocSecurity>
  <Lines>1917</Lines>
  <Paragraphs>539</Paragraphs>
  <ScaleCrop>false</ScaleCrop>
  <Company/>
  <LinksUpToDate>false</LinksUpToDate>
  <CharactersWithSpaces>269965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leora</dc:creator>
  <cp:keywords/>
  <dc:description/>
  <cp:lastModifiedBy>楠</cp:lastModifiedBy>
  <cp:revision>150</cp:revision>
  <dcterms:created xsi:type="dcterms:W3CDTF">2022-08-10T04:24:00Z</dcterms:created>
  <dcterms:modified xsi:type="dcterms:W3CDTF">2022-08-22T01:39:00Z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8DF0B56FE2F943B1B70E61911765DB84</vt:lpwstr>
  </property>
</Properties>
</file>