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SimSun" w:cstheme="minorBidi"/>
          <w:b/>
          <w:szCs w:val="22"/>
          <w:lang w:val="en-GB" w:eastAsia="en-US"/>
        </w:rPr>
        <w:id w:val="897244431"/>
        <w:docPartObj>
          <w:docPartGallery w:val="Cover Pages"/>
          <w:docPartUnique/>
        </w:docPartObj>
      </w:sdtPr>
      <w:sdtEndPr>
        <w:rPr>
          <w:b w:val="0"/>
        </w:rPr>
      </w:sdtEndPr>
      <w:sdtContent>
        <w:bookmarkStart w:id="0" w:name="_Toc81150450" w:displacedByCustomXml="prev"/>
        <w:p w14:paraId="15DFCF0C" w14:textId="63DA1441" w:rsidR="00BB7BCB" w:rsidRPr="005921C8" w:rsidRDefault="00BB7BCB" w:rsidP="005921C8">
          <w:pPr>
            <w:pStyle w:val="Normal1"/>
            <w:numPr>
              <w:ilvl w:val="0"/>
              <w:numId w:val="0"/>
            </w:numPr>
            <w:pBdr>
              <w:bottom w:val="single" w:sz="4" w:space="1" w:color="auto"/>
            </w:pBdr>
            <w:spacing w:before="0" w:after="60"/>
            <w:jc w:val="left"/>
            <w:rPr>
              <w:rFonts w:eastAsia="SimSun"/>
              <w:b/>
            </w:rPr>
          </w:pPr>
          <w:r w:rsidRPr="005921C8">
            <w:rPr>
              <w:rFonts w:eastAsia="SimSun"/>
              <w:b/>
            </w:rPr>
            <w:t xml:space="preserve">Annex 9: </w:t>
          </w:r>
          <w:r w:rsidR="00C33710">
            <w:rPr>
              <w:rFonts w:eastAsia="SimSun"/>
              <w:b/>
            </w:rPr>
            <w:t xml:space="preserve">Draft </w:t>
          </w:r>
          <w:r w:rsidRPr="005921C8">
            <w:rPr>
              <w:rFonts w:eastAsia="SimSun"/>
              <w:b/>
            </w:rPr>
            <w:t>Environmental Social Management Framework (ESMF)</w:t>
          </w:r>
          <w:bookmarkEnd w:id="0"/>
          <w:r w:rsidRPr="005921C8">
            <w:rPr>
              <w:rFonts w:eastAsia="SimSun"/>
              <w:b/>
            </w:rPr>
            <w:t xml:space="preserve"> </w:t>
          </w:r>
        </w:p>
        <w:p w14:paraId="4616A9D8" w14:textId="77777777" w:rsidR="00BB7BCB" w:rsidRPr="00BB7BCB" w:rsidRDefault="00BB7BCB" w:rsidP="00EF6E45">
          <w:pPr>
            <w:spacing w:before="0" w:after="0"/>
            <w:jc w:val="left"/>
            <w:rPr>
              <w:rFonts w:cs="Times New Roman"/>
              <w:szCs w:val="20"/>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228"/>
            <w:gridCol w:w="572"/>
          </w:tblGrid>
          <w:tr w:rsidR="00AC2F3E" w:rsidRPr="00046910" w14:paraId="352E5500" w14:textId="77777777" w:rsidTr="00E15790">
            <w:trPr>
              <w:trHeight w:val="1290"/>
              <w:jc w:val="center"/>
            </w:trPr>
            <w:tc>
              <w:tcPr>
                <w:tcW w:w="1560" w:type="dxa"/>
                <w:tcBorders>
                  <w:bottom w:val="single" w:sz="24" w:space="0" w:color="215868" w:themeColor="accent5" w:themeShade="80"/>
                </w:tcBorders>
              </w:tcPr>
              <w:p w14:paraId="6E7E9CEE" w14:textId="77777777" w:rsidR="00AC2F3E" w:rsidRPr="00BB7BCB" w:rsidRDefault="00EF4B03" w:rsidP="00B77E89">
                <w:pPr>
                  <w:pStyle w:val="NoSpacing"/>
                  <w:spacing w:before="120" w:after="120"/>
                  <w:rPr>
                    <w:rFonts w:ascii="Times New Roman" w:hAnsi="Times New Roman" w:cs="Times New Roman"/>
                  </w:rPr>
                </w:pPr>
                <w:r w:rsidRPr="00BB7BCB">
                  <w:rPr>
                    <w:rFonts w:ascii="Times New Roman" w:hAnsi="Times New Roman" w:cs="Times New Roman"/>
                    <w:b/>
                    <w:noProof/>
                    <w:lang w:eastAsia="en-US"/>
                  </w:rPr>
                  <w:drawing>
                    <wp:inline distT="0" distB="0" distL="0" distR="0" wp14:anchorId="78DE1EBF" wp14:editId="7C4E795F">
                      <wp:extent cx="825500" cy="12450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7878" cy="1248603"/>
                              </a:xfrm>
                              <a:prstGeom prst="rect">
                                <a:avLst/>
                              </a:prstGeom>
                            </pic:spPr>
                          </pic:pic>
                        </a:graphicData>
                      </a:graphic>
                    </wp:inline>
                  </w:drawing>
                </w:r>
              </w:p>
            </w:tc>
            <w:tc>
              <w:tcPr>
                <w:tcW w:w="7228" w:type="dxa"/>
                <w:tcBorders>
                  <w:bottom w:val="single" w:sz="24" w:space="0" w:color="215868" w:themeColor="accent5" w:themeShade="80"/>
                </w:tcBorders>
                <w:vAlign w:val="center"/>
              </w:tcPr>
              <w:p w14:paraId="0A575205" w14:textId="6B0AC767" w:rsidR="00AC2F3E" w:rsidRPr="00BB7BCB" w:rsidRDefault="00ED1141" w:rsidP="004A7198">
                <w:pPr>
                  <w:pStyle w:val="NoSpacing"/>
                  <w:rPr>
                    <w:rFonts w:ascii="Times New Roman" w:hAnsi="Times New Roman" w:cs="Times New Roman"/>
                  </w:rPr>
                </w:pPr>
                <w:sdt>
                  <w:sdtPr>
                    <w:rPr>
                      <w:rFonts w:ascii="Times New Roman" w:hAnsi="Times New Roman" w:cs="Times New Roman"/>
                      <w:sz w:val="48"/>
                      <w:szCs w:val="48"/>
                    </w:rPr>
                    <w:alias w:val="Title"/>
                    <w:id w:val="13553149"/>
                    <w:dataBinding w:prefixMappings="xmlns:ns0='http://schemas.openxmlformats.org/package/2006/metadata/core-properties' xmlns:ns1='http://purl.org/dc/elements/1.1/'" w:xpath="/ns0:coreProperties[1]/ns1:title[1]" w:storeItemID="{6C3C8BC8-F283-45AE-878A-BAB7291924A1}"/>
                    <w:text/>
                  </w:sdtPr>
                  <w:sdtEndPr>
                    <w:rPr>
                      <w:rFonts w:eastAsiaTheme="majorEastAsia"/>
                    </w:rPr>
                  </w:sdtEndPr>
                  <w:sdtContent>
                    <w:r w:rsidR="007F3A32">
                      <w:rPr>
                        <w:rFonts w:ascii="Times New Roman" w:hAnsi="Times New Roman" w:cs="Times New Roman"/>
                        <w:sz w:val="48"/>
                        <w:szCs w:val="48"/>
                        <w:lang w:val="en-GB"/>
                      </w:rPr>
                      <w:t xml:space="preserve">Draft </w:t>
                    </w:r>
                    <w:r w:rsidR="007F3A32" w:rsidRPr="00BB7BCB">
                      <w:rPr>
                        <w:rFonts w:ascii="Times New Roman" w:hAnsi="Times New Roman" w:cs="Times New Roman"/>
                        <w:sz w:val="48"/>
                        <w:szCs w:val="48"/>
                        <w:lang w:val="en-GB"/>
                      </w:rPr>
                      <w:t>Environmental and Social Management Framework (ESMF)</w:t>
                    </w:r>
                  </w:sdtContent>
                </w:sdt>
              </w:p>
            </w:tc>
            <w:tc>
              <w:tcPr>
                <w:tcW w:w="572" w:type="dxa"/>
                <w:tcBorders>
                  <w:bottom w:val="single" w:sz="24" w:space="0" w:color="215868" w:themeColor="accent5" w:themeShade="80"/>
                </w:tcBorders>
              </w:tcPr>
              <w:p w14:paraId="52F25186" w14:textId="77777777" w:rsidR="00AC2F3E" w:rsidRPr="00BB7BCB" w:rsidRDefault="00AC2F3E" w:rsidP="00B77E89">
                <w:pPr>
                  <w:pStyle w:val="NoSpacing"/>
                  <w:spacing w:before="120" w:after="120"/>
                  <w:jc w:val="right"/>
                  <w:rPr>
                    <w:rFonts w:ascii="Times New Roman" w:hAnsi="Times New Roman" w:cs="Times New Roman"/>
                  </w:rPr>
                </w:pPr>
              </w:p>
            </w:tc>
          </w:tr>
        </w:tbl>
        <w:p w14:paraId="4D7FBA3D" w14:textId="77777777" w:rsidR="00EF4B03" w:rsidRPr="00BB7BCB" w:rsidRDefault="00EF4B03" w:rsidP="00EF6E45">
          <w:pPr>
            <w:spacing w:before="0" w:after="0"/>
            <w:rPr>
              <w:rFonts w:cs="Times New Roman"/>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2076"/>
            <w:gridCol w:w="1347"/>
            <w:gridCol w:w="3423"/>
          </w:tblGrid>
          <w:tr w:rsidR="00465E67" w:rsidRPr="00203352" w14:paraId="2344AB8F" w14:textId="77777777" w:rsidTr="00E15790">
            <w:trPr>
              <w:trHeight w:val="548"/>
            </w:trPr>
            <w:tc>
              <w:tcPr>
                <w:tcW w:w="9355" w:type="dxa"/>
                <w:gridSpan w:val="4"/>
                <w:shd w:val="clear" w:color="auto" w:fill="auto"/>
              </w:tcPr>
              <w:p w14:paraId="49EDCDE9" w14:textId="77777777" w:rsidR="00203352" w:rsidRPr="0024585F" w:rsidRDefault="00465E67" w:rsidP="00B33DC8">
                <w:pPr>
                  <w:spacing w:after="0"/>
                  <w:jc w:val="left"/>
                  <w:rPr>
                    <w:rFonts w:cs="Times New Roman"/>
                    <w:b/>
                    <w:sz w:val="22"/>
                  </w:rPr>
                </w:pPr>
                <w:r w:rsidRPr="0024585F">
                  <w:rPr>
                    <w:rFonts w:cs="Times New Roman"/>
                    <w:b/>
                    <w:sz w:val="22"/>
                  </w:rPr>
                  <w:t xml:space="preserve">Project title:  </w:t>
                </w:r>
              </w:p>
              <w:p w14:paraId="38189CD0" w14:textId="16A4C387" w:rsidR="00465E67" w:rsidRPr="0024585F" w:rsidRDefault="005371F8" w:rsidP="0024585F">
                <w:pPr>
                  <w:spacing w:after="0"/>
                  <w:jc w:val="center"/>
                  <w:rPr>
                    <w:rFonts w:cs="Times New Roman"/>
                    <w:sz w:val="22"/>
                  </w:rPr>
                </w:pPr>
                <w:r w:rsidRPr="0024585F">
                  <w:rPr>
                    <w:rFonts w:cs="Times New Roman"/>
                    <w:bCs/>
                    <w:sz w:val="22"/>
                  </w:rPr>
                  <w:t xml:space="preserve">Green Production and Sustainable Development in Secondary </w:t>
                </w:r>
                <w:r w:rsidR="00F87273" w:rsidRPr="0024585F">
                  <w:rPr>
                    <w:rFonts w:cs="Times New Roman"/>
                    <w:bCs/>
                    <w:sz w:val="22"/>
                  </w:rPr>
                  <w:t>Aluminium</w:t>
                </w:r>
                <w:r w:rsidRPr="0024585F">
                  <w:rPr>
                    <w:rFonts w:cs="Times New Roman"/>
                    <w:bCs/>
                    <w:sz w:val="22"/>
                  </w:rPr>
                  <w:t>, Lead, Zinc and Lithium Sectors in China</w:t>
                </w:r>
              </w:p>
            </w:tc>
          </w:tr>
          <w:tr w:rsidR="00465E67" w:rsidRPr="00203352" w14:paraId="037BD04A" w14:textId="77777777" w:rsidTr="00E15790">
            <w:trPr>
              <w:trHeight w:val="1007"/>
            </w:trPr>
            <w:tc>
              <w:tcPr>
                <w:tcW w:w="2509" w:type="dxa"/>
                <w:shd w:val="clear" w:color="auto" w:fill="auto"/>
              </w:tcPr>
              <w:p w14:paraId="1C76582E" w14:textId="77777777" w:rsidR="00610B5F" w:rsidRPr="0024585F" w:rsidRDefault="00465E67" w:rsidP="00B33DC8">
                <w:pPr>
                  <w:spacing w:after="0"/>
                  <w:jc w:val="left"/>
                  <w:rPr>
                    <w:rFonts w:cs="Times New Roman"/>
                    <w:b/>
                    <w:sz w:val="22"/>
                  </w:rPr>
                </w:pPr>
                <w:r w:rsidRPr="0024585F">
                  <w:rPr>
                    <w:rFonts w:cs="Times New Roman"/>
                    <w:b/>
                    <w:sz w:val="22"/>
                  </w:rPr>
                  <w:t>Country:</w:t>
                </w:r>
              </w:p>
              <w:p w14:paraId="03219E47" w14:textId="77777777" w:rsidR="00465E67" w:rsidRPr="0024585F" w:rsidRDefault="005371F8" w:rsidP="00B33DC8">
                <w:pPr>
                  <w:spacing w:after="0"/>
                  <w:jc w:val="left"/>
                  <w:rPr>
                    <w:rFonts w:cs="Times New Roman"/>
                    <w:sz w:val="22"/>
                  </w:rPr>
                </w:pPr>
                <w:r w:rsidRPr="0024585F">
                  <w:rPr>
                    <w:rFonts w:cs="Times New Roman"/>
                    <w:sz w:val="22"/>
                    <w:szCs w:val="20"/>
                  </w:rPr>
                  <w:t>People’s Republic of China</w:t>
                </w:r>
              </w:p>
            </w:tc>
            <w:tc>
              <w:tcPr>
                <w:tcW w:w="3423" w:type="dxa"/>
                <w:gridSpan w:val="2"/>
                <w:shd w:val="clear" w:color="auto" w:fill="auto"/>
              </w:tcPr>
              <w:p w14:paraId="3BC1BACC" w14:textId="77777777" w:rsidR="00610B5F" w:rsidRPr="0024585F" w:rsidRDefault="00465E67" w:rsidP="00996D7B">
                <w:pPr>
                  <w:spacing w:after="0"/>
                  <w:jc w:val="left"/>
                  <w:rPr>
                    <w:rFonts w:cs="Times New Roman"/>
                    <w:b/>
                    <w:sz w:val="22"/>
                  </w:rPr>
                </w:pPr>
                <w:r w:rsidRPr="0024585F">
                  <w:rPr>
                    <w:rFonts w:cs="Times New Roman"/>
                    <w:b/>
                    <w:sz w:val="22"/>
                  </w:rPr>
                  <w:t xml:space="preserve">Implementing Partner (GEF Executing Entity): </w:t>
                </w:r>
              </w:p>
              <w:p w14:paraId="0AF53198" w14:textId="77777777" w:rsidR="00203352" w:rsidRDefault="005371F8" w:rsidP="00B33DC8">
                <w:pPr>
                  <w:spacing w:after="0"/>
                  <w:jc w:val="left"/>
                  <w:rPr>
                    <w:rFonts w:cs="Times New Roman"/>
                    <w:kern w:val="2"/>
                    <w:sz w:val="22"/>
                    <w:szCs w:val="20"/>
                  </w:rPr>
                </w:pPr>
                <w:r w:rsidRPr="0024585F">
                  <w:rPr>
                    <w:rFonts w:cs="Times New Roman"/>
                    <w:kern w:val="2"/>
                    <w:sz w:val="22"/>
                    <w:szCs w:val="20"/>
                  </w:rPr>
                  <w:t xml:space="preserve">Foreign Environmental Cooperation </w:t>
                </w:r>
                <w:proofErr w:type="spellStart"/>
                <w:r w:rsidRPr="0024585F">
                  <w:rPr>
                    <w:rFonts w:cs="Times New Roman"/>
                    <w:kern w:val="2"/>
                    <w:sz w:val="22"/>
                    <w:szCs w:val="20"/>
                  </w:rPr>
                  <w:t>Center</w:t>
                </w:r>
                <w:proofErr w:type="spellEnd"/>
                <w:r w:rsidRPr="0024585F">
                  <w:rPr>
                    <w:rFonts w:cs="Times New Roman"/>
                    <w:kern w:val="2"/>
                    <w:sz w:val="22"/>
                    <w:szCs w:val="20"/>
                  </w:rPr>
                  <w:t xml:space="preserve"> </w:t>
                </w:r>
                <w:r w:rsidRPr="0024585F">
                  <w:rPr>
                    <w:rFonts w:cs="Times New Roman"/>
                    <w:kern w:val="2"/>
                    <w:sz w:val="22"/>
                    <w:szCs w:val="20"/>
                    <w:lang w:eastAsia="zh-CN"/>
                  </w:rPr>
                  <w:t>(FECO)</w:t>
                </w:r>
                <w:r w:rsidRPr="0024585F">
                  <w:rPr>
                    <w:rFonts w:cs="Times New Roman"/>
                    <w:kern w:val="2"/>
                    <w:sz w:val="22"/>
                    <w:szCs w:val="20"/>
                  </w:rPr>
                  <w:t xml:space="preserve">, </w:t>
                </w:r>
              </w:p>
              <w:p w14:paraId="1227F603" w14:textId="611C04E8" w:rsidR="00465E67" w:rsidRPr="0024585F" w:rsidRDefault="005371F8" w:rsidP="00B33DC8">
                <w:pPr>
                  <w:spacing w:after="0"/>
                  <w:jc w:val="left"/>
                  <w:rPr>
                    <w:rStyle w:val="Hyperlink"/>
                    <w:rFonts w:cs="Times New Roman"/>
                    <w:i/>
                    <w:color w:val="auto"/>
                    <w:sz w:val="22"/>
                    <w:highlight w:val="yellow"/>
                  </w:rPr>
                </w:pPr>
                <w:r w:rsidRPr="0024585F">
                  <w:rPr>
                    <w:rFonts w:cs="Times New Roman"/>
                    <w:kern w:val="2"/>
                    <w:sz w:val="22"/>
                    <w:szCs w:val="20"/>
                  </w:rPr>
                  <w:t>Ministry of Ecology and Enviro</w:t>
                </w:r>
                <w:r w:rsidRPr="0024585F">
                  <w:rPr>
                    <w:rFonts w:cs="Times New Roman"/>
                    <w:kern w:val="2"/>
                    <w:sz w:val="22"/>
                    <w:szCs w:val="20"/>
                    <w:lang w:eastAsia="zh-CN"/>
                  </w:rPr>
                  <w:t>n</w:t>
                </w:r>
                <w:r w:rsidRPr="0024585F">
                  <w:rPr>
                    <w:rFonts w:cs="Times New Roman"/>
                    <w:kern w:val="2"/>
                    <w:sz w:val="22"/>
                    <w:szCs w:val="20"/>
                  </w:rPr>
                  <w:t>ment</w:t>
                </w:r>
                <w:r w:rsidRPr="0024585F">
                  <w:rPr>
                    <w:rFonts w:cs="Times New Roman"/>
                    <w:kern w:val="2"/>
                    <w:sz w:val="22"/>
                    <w:szCs w:val="20"/>
                    <w:lang w:eastAsia="zh-CN"/>
                  </w:rPr>
                  <w:t xml:space="preserve"> (MEE)</w:t>
                </w:r>
              </w:p>
            </w:tc>
            <w:tc>
              <w:tcPr>
                <w:tcW w:w="3423" w:type="dxa"/>
                <w:shd w:val="clear" w:color="auto" w:fill="auto"/>
              </w:tcPr>
              <w:p w14:paraId="221589AA" w14:textId="77777777" w:rsidR="00610B5F" w:rsidRPr="0024585F" w:rsidRDefault="00465E67" w:rsidP="00B33DC8">
                <w:pPr>
                  <w:spacing w:after="0"/>
                  <w:jc w:val="left"/>
                  <w:rPr>
                    <w:rFonts w:cs="Times New Roman"/>
                    <w:i/>
                    <w:sz w:val="22"/>
                  </w:rPr>
                </w:pPr>
                <w:r w:rsidRPr="0024585F">
                  <w:rPr>
                    <w:rFonts w:cs="Times New Roman"/>
                    <w:b/>
                    <w:sz w:val="22"/>
                  </w:rPr>
                  <w:t>Execution Modality</w:t>
                </w:r>
                <w:r w:rsidRPr="0024585F">
                  <w:rPr>
                    <w:rFonts w:cs="Times New Roman"/>
                    <w:i/>
                    <w:sz w:val="22"/>
                  </w:rPr>
                  <w:t xml:space="preserve">: </w:t>
                </w:r>
              </w:p>
              <w:p w14:paraId="2F4EF78E" w14:textId="77777777" w:rsidR="00465E67" w:rsidRPr="0024585F" w:rsidRDefault="005371F8" w:rsidP="00B33DC8">
                <w:pPr>
                  <w:spacing w:after="0"/>
                  <w:jc w:val="left"/>
                  <w:rPr>
                    <w:rFonts w:cs="Times New Roman"/>
                    <w:sz w:val="22"/>
                  </w:rPr>
                </w:pPr>
                <w:r w:rsidRPr="0024585F">
                  <w:rPr>
                    <w:rFonts w:cs="Times New Roman"/>
                    <w:sz w:val="22"/>
                    <w:szCs w:val="20"/>
                  </w:rPr>
                  <w:t>National Execution (NIM)</w:t>
                </w:r>
              </w:p>
            </w:tc>
          </w:tr>
          <w:tr w:rsidR="00465E67" w:rsidRPr="00203352" w14:paraId="187AD4E9" w14:textId="77777777" w:rsidTr="00E15790">
            <w:tc>
              <w:tcPr>
                <w:tcW w:w="9355" w:type="dxa"/>
                <w:gridSpan w:val="4"/>
                <w:shd w:val="clear" w:color="auto" w:fill="auto"/>
              </w:tcPr>
              <w:p w14:paraId="3FF26838" w14:textId="77777777" w:rsidR="00465E67" w:rsidRPr="0024585F" w:rsidRDefault="00465E67" w:rsidP="00B33DC8">
                <w:pPr>
                  <w:spacing w:after="0"/>
                  <w:jc w:val="left"/>
                  <w:rPr>
                    <w:rFonts w:cs="Times New Roman"/>
                    <w:i/>
                    <w:sz w:val="22"/>
                  </w:rPr>
                </w:pPr>
                <w:r w:rsidRPr="0024585F">
                  <w:rPr>
                    <w:rFonts w:cs="Times New Roman"/>
                    <w:b/>
                    <w:sz w:val="22"/>
                  </w:rPr>
                  <w:t>Contributing Outcome (UNDAF/CPD, RPD, GPD)</w:t>
                </w:r>
                <w:r w:rsidRPr="0024585F">
                  <w:rPr>
                    <w:rFonts w:cs="Times New Roman"/>
                    <w:i/>
                    <w:sz w:val="22"/>
                  </w:rPr>
                  <w:t xml:space="preserve">: </w:t>
                </w:r>
              </w:p>
              <w:p w14:paraId="5195152B" w14:textId="77777777" w:rsidR="005371F8" w:rsidRPr="0024585F" w:rsidRDefault="005371F8" w:rsidP="00B33DC8">
                <w:pPr>
                  <w:spacing w:after="0"/>
                  <w:rPr>
                    <w:rFonts w:cs="Times New Roman"/>
                    <w:sz w:val="22"/>
                    <w:szCs w:val="20"/>
                  </w:rPr>
                </w:pPr>
                <w:r w:rsidRPr="0024585F">
                  <w:rPr>
                    <w:rFonts w:cs="Times New Roman"/>
                    <w:sz w:val="22"/>
                    <w:szCs w:val="20"/>
                  </w:rPr>
                  <w:t>United Nations Sustainable Development Cooperation Framework (2021-2025): Outcome 3: People in China and the region benefit from a healthier and more resilient environment.</w:t>
                </w:r>
              </w:p>
              <w:p w14:paraId="7BB60273" w14:textId="77777777" w:rsidR="009247FB" w:rsidRDefault="005371F8" w:rsidP="00B33DC8">
                <w:pPr>
                  <w:spacing w:after="0"/>
                  <w:jc w:val="left"/>
                  <w:rPr>
                    <w:rFonts w:cs="Times New Roman"/>
                    <w:sz w:val="22"/>
                    <w:szCs w:val="20"/>
                  </w:rPr>
                </w:pPr>
                <w:r w:rsidRPr="0024585F">
                  <w:rPr>
                    <w:rFonts w:cs="Times New Roman"/>
                    <w:sz w:val="22"/>
                    <w:szCs w:val="20"/>
                  </w:rPr>
                  <w:t>UNDP Country Programme Document for China (2021-2025), Pillar 2 (A healthier planet and resilient environment, Output 2.1: Adaptive policies developed at target level (subnational), financed and applied for nature-based systems to align with multilateral agreements and transboundary platforms.</w:t>
                </w:r>
              </w:p>
              <w:p w14:paraId="5F59F0E1" w14:textId="6D83FE0C" w:rsidR="00203352" w:rsidRPr="0024585F" w:rsidRDefault="00203352" w:rsidP="00B33DC8">
                <w:pPr>
                  <w:spacing w:after="0"/>
                  <w:jc w:val="left"/>
                  <w:rPr>
                    <w:rFonts w:cs="Times New Roman"/>
                    <w:b/>
                    <w:sz w:val="22"/>
                  </w:rPr>
                </w:pPr>
              </w:p>
            </w:tc>
          </w:tr>
          <w:tr w:rsidR="00465E67" w:rsidRPr="00203352" w14:paraId="4AD148E2" w14:textId="77777777" w:rsidTr="00E15790">
            <w:trPr>
              <w:trHeight w:val="611"/>
            </w:trPr>
            <w:tc>
              <w:tcPr>
                <w:tcW w:w="4585" w:type="dxa"/>
                <w:gridSpan w:val="2"/>
                <w:shd w:val="clear" w:color="auto" w:fill="auto"/>
              </w:tcPr>
              <w:p w14:paraId="29BB6692" w14:textId="77777777" w:rsidR="00203352" w:rsidRPr="0024585F" w:rsidRDefault="00465E67" w:rsidP="00B33DC8">
                <w:pPr>
                  <w:spacing w:after="0"/>
                  <w:jc w:val="left"/>
                  <w:rPr>
                    <w:rFonts w:cs="Times New Roman"/>
                    <w:b/>
                    <w:sz w:val="22"/>
                  </w:rPr>
                </w:pPr>
                <w:r w:rsidRPr="0024585F">
                  <w:rPr>
                    <w:rFonts w:cs="Times New Roman"/>
                    <w:b/>
                    <w:sz w:val="22"/>
                  </w:rPr>
                  <w:t>UNDP Social and Environmental Screening Category:</w:t>
                </w:r>
              </w:p>
              <w:p w14:paraId="238385DF" w14:textId="79856E3D" w:rsidR="00465E67" w:rsidRPr="0024585F" w:rsidRDefault="00610B5F" w:rsidP="0024585F">
                <w:pPr>
                  <w:spacing w:after="0"/>
                  <w:jc w:val="center"/>
                  <w:rPr>
                    <w:rFonts w:cs="Times New Roman"/>
                    <w:bCs/>
                    <w:caps/>
                    <w:sz w:val="22"/>
                  </w:rPr>
                </w:pPr>
                <w:r w:rsidRPr="0024585F">
                  <w:rPr>
                    <w:rFonts w:cs="Times New Roman"/>
                    <w:bCs/>
                    <w:caps/>
                    <w:sz w:val="22"/>
                  </w:rPr>
                  <w:t>Substantial</w:t>
                </w:r>
              </w:p>
            </w:tc>
            <w:tc>
              <w:tcPr>
                <w:tcW w:w="4770" w:type="dxa"/>
                <w:gridSpan w:val="2"/>
                <w:shd w:val="clear" w:color="auto" w:fill="auto"/>
              </w:tcPr>
              <w:p w14:paraId="6DF976C8" w14:textId="77777777" w:rsidR="00203352" w:rsidRDefault="00465E67" w:rsidP="00B33DC8">
                <w:pPr>
                  <w:spacing w:after="0"/>
                  <w:jc w:val="left"/>
                  <w:rPr>
                    <w:rFonts w:cs="Times New Roman"/>
                    <w:b/>
                    <w:sz w:val="22"/>
                  </w:rPr>
                </w:pPr>
                <w:r w:rsidRPr="0024585F">
                  <w:rPr>
                    <w:rFonts w:cs="Times New Roman"/>
                    <w:b/>
                    <w:sz w:val="22"/>
                  </w:rPr>
                  <w:t xml:space="preserve">UNDP Gender Marker: </w:t>
                </w:r>
                <w:r w:rsidR="00996D7B" w:rsidRPr="0024585F">
                  <w:rPr>
                    <w:rFonts w:cs="Times New Roman"/>
                    <w:b/>
                    <w:sz w:val="22"/>
                  </w:rPr>
                  <w:t xml:space="preserve"> </w:t>
                </w:r>
              </w:p>
              <w:p w14:paraId="205AEA9E" w14:textId="77777777" w:rsidR="00203352" w:rsidRPr="0024585F" w:rsidRDefault="00203352" w:rsidP="00B33DC8">
                <w:pPr>
                  <w:spacing w:after="0"/>
                  <w:jc w:val="left"/>
                  <w:rPr>
                    <w:rFonts w:cs="Times New Roman"/>
                    <w:b/>
                    <w:sz w:val="12"/>
                  </w:rPr>
                </w:pPr>
              </w:p>
              <w:p w14:paraId="0B07F1BB" w14:textId="191D9E9F" w:rsidR="00465E67" w:rsidRPr="0024585F" w:rsidRDefault="00465E67" w:rsidP="0024585F">
                <w:pPr>
                  <w:spacing w:after="0"/>
                  <w:jc w:val="center"/>
                  <w:rPr>
                    <w:rFonts w:cs="Times New Roman"/>
                    <w:bCs/>
                    <w:i/>
                    <w:sz w:val="22"/>
                  </w:rPr>
                </w:pPr>
                <w:r w:rsidRPr="0024585F">
                  <w:rPr>
                    <w:rFonts w:cs="Times New Roman"/>
                    <w:bCs/>
                    <w:sz w:val="22"/>
                  </w:rPr>
                  <w:t>GEN2</w:t>
                </w:r>
              </w:p>
            </w:tc>
          </w:tr>
          <w:tr w:rsidR="00465E67" w:rsidRPr="00203352" w14:paraId="2CA6FA58" w14:textId="77777777" w:rsidTr="00E15790">
            <w:tc>
              <w:tcPr>
                <w:tcW w:w="4585" w:type="dxa"/>
                <w:gridSpan w:val="2"/>
                <w:shd w:val="clear" w:color="auto" w:fill="auto"/>
              </w:tcPr>
              <w:p w14:paraId="59E5D78C" w14:textId="77777777" w:rsidR="00465E67" w:rsidRPr="0024585F" w:rsidRDefault="00465E67" w:rsidP="00B33DC8">
                <w:pPr>
                  <w:spacing w:after="0"/>
                  <w:jc w:val="left"/>
                  <w:rPr>
                    <w:rFonts w:cs="Times New Roman"/>
                    <w:sz w:val="22"/>
                    <w:lang w:eastAsia="zh-CN"/>
                  </w:rPr>
                </w:pPr>
                <w:r w:rsidRPr="0024585F">
                  <w:rPr>
                    <w:rFonts w:cs="Times New Roman"/>
                    <w:b/>
                    <w:sz w:val="22"/>
                  </w:rPr>
                  <w:t xml:space="preserve">Atlas </w:t>
                </w:r>
                <w:r w:rsidRPr="0024585F">
                  <w:rPr>
                    <w:rFonts w:cs="Times New Roman"/>
                    <w:b/>
                    <w:sz w:val="22"/>
                    <w:lang w:eastAsia="zh-CN"/>
                  </w:rPr>
                  <w:t>Award ID</w:t>
                </w:r>
                <w:r w:rsidRPr="0024585F">
                  <w:rPr>
                    <w:rFonts w:cs="Times New Roman"/>
                    <w:b/>
                    <w:sz w:val="22"/>
                  </w:rPr>
                  <w:t xml:space="preserve">:  </w:t>
                </w:r>
                <w:r w:rsidR="00610B5F" w:rsidRPr="0024585F">
                  <w:rPr>
                    <w:rFonts w:cs="Times New Roman"/>
                    <w:sz w:val="22"/>
                    <w:szCs w:val="20"/>
                  </w:rPr>
                  <w:t>113619</w:t>
                </w:r>
              </w:p>
            </w:tc>
            <w:tc>
              <w:tcPr>
                <w:tcW w:w="4770" w:type="dxa"/>
                <w:gridSpan w:val="2"/>
                <w:shd w:val="clear" w:color="auto" w:fill="auto"/>
              </w:tcPr>
              <w:p w14:paraId="618B00B5" w14:textId="77777777" w:rsidR="00465E67" w:rsidRPr="0024585F" w:rsidRDefault="00465E67" w:rsidP="00996D7B">
                <w:pPr>
                  <w:spacing w:after="0"/>
                  <w:jc w:val="left"/>
                  <w:rPr>
                    <w:rFonts w:cs="Times New Roman"/>
                    <w:sz w:val="22"/>
                  </w:rPr>
                </w:pPr>
                <w:r w:rsidRPr="0024585F">
                  <w:rPr>
                    <w:rFonts w:cs="Times New Roman"/>
                    <w:b/>
                    <w:sz w:val="22"/>
                  </w:rPr>
                  <w:t>Atlas Project/O</w:t>
                </w:r>
                <w:r w:rsidRPr="0024585F">
                  <w:rPr>
                    <w:rFonts w:cs="Times New Roman"/>
                    <w:b/>
                    <w:sz w:val="22"/>
                    <w:lang w:eastAsia="zh-CN"/>
                  </w:rPr>
                  <w:t>utput ID</w:t>
                </w:r>
                <w:r w:rsidRPr="0024585F">
                  <w:rPr>
                    <w:rFonts w:cs="Times New Roman"/>
                    <w:b/>
                    <w:sz w:val="22"/>
                  </w:rPr>
                  <w:t xml:space="preserve">:  </w:t>
                </w:r>
                <w:r w:rsidR="00610B5F" w:rsidRPr="0024585F">
                  <w:rPr>
                    <w:rFonts w:cs="Times New Roman"/>
                    <w:bCs/>
                    <w:sz w:val="22"/>
                    <w:lang w:val="en-US"/>
                  </w:rPr>
                  <w:t>111692</w:t>
                </w:r>
              </w:p>
            </w:tc>
          </w:tr>
          <w:tr w:rsidR="00465E67" w:rsidRPr="00203352" w14:paraId="21B1FD99" w14:textId="77777777" w:rsidTr="00E15790">
            <w:tc>
              <w:tcPr>
                <w:tcW w:w="4585" w:type="dxa"/>
                <w:gridSpan w:val="2"/>
                <w:shd w:val="clear" w:color="auto" w:fill="auto"/>
              </w:tcPr>
              <w:p w14:paraId="1CDECC9A" w14:textId="77777777" w:rsidR="00465E67" w:rsidRPr="0024585F" w:rsidRDefault="00465E67" w:rsidP="00B33DC8">
                <w:pPr>
                  <w:spacing w:after="0"/>
                  <w:jc w:val="left"/>
                  <w:rPr>
                    <w:rFonts w:cs="Times New Roman"/>
                    <w:sz w:val="22"/>
                  </w:rPr>
                </w:pPr>
                <w:r w:rsidRPr="0024585F">
                  <w:rPr>
                    <w:rFonts w:cs="Times New Roman"/>
                    <w:b/>
                    <w:sz w:val="22"/>
                  </w:rPr>
                  <w:t xml:space="preserve">UNDP-GEF PIMS ID number:  </w:t>
                </w:r>
                <w:r w:rsidRPr="0024585F">
                  <w:rPr>
                    <w:rFonts w:cs="Times New Roman"/>
                    <w:bCs/>
                    <w:sz w:val="22"/>
                  </w:rPr>
                  <w:t>6</w:t>
                </w:r>
                <w:r w:rsidR="005371F8" w:rsidRPr="0024585F">
                  <w:rPr>
                    <w:rFonts w:cs="Times New Roman"/>
                    <w:bCs/>
                    <w:sz w:val="22"/>
                  </w:rPr>
                  <w:t>492</w:t>
                </w:r>
              </w:p>
            </w:tc>
            <w:tc>
              <w:tcPr>
                <w:tcW w:w="4770" w:type="dxa"/>
                <w:gridSpan w:val="2"/>
                <w:shd w:val="clear" w:color="auto" w:fill="auto"/>
              </w:tcPr>
              <w:p w14:paraId="2A5BE020" w14:textId="77777777" w:rsidR="00465E67" w:rsidRPr="0024585F" w:rsidRDefault="00465E67" w:rsidP="00B33DC8">
                <w:pPr>
                  <w:spacing w:after="0"/>
                  <w:jc w:val="left"/>
                  <w:rPr>
                    <w:rFonts w:cs="Times New Roman"/>
                    <w:sz w:val="22"/>
                  </w:rPr>
                </w:pPr>
                <w:r w:rsidRPr="0024585F">
                  <w:rPr>
                    <w:rFonts w:cs="Times New Roman"/>
                    <w:b/>
                    <w:sz w:val="22"/>
                  </w:rPr>
                  <w:t>GEF Project ID number:</w:t>
                </w:r>
                <w:r w:rsidRPr="0024585F">
                  <w:rPr>
                    <w:rFonts w:cs="Times New Roman"/>
                    <w:bCs/>
                    <w:sz w:val="22"/>
                  </w:rPr>
                  <w:t xml:space="preserve"> 10</w:t>
                </w:r>
                <w:r w:rsidR="005371F8" w:rsidRPr="0024585F">
                  <w:rPr>
                    <w:rFonts w:cs="Times New Roman"/>
                    <w:bCs/>
                    <w:sz w:val="22"/>
                  </w:rPr>
                  <w:t>6</w:t>
                </w:r>
                <w:r w:rsidRPr="0024585F">
                  <w:rPr>
                    <w:rFonts w:cs="Times New Roman"/>
                    <w:bCs/>
                    <w:sz w:val="22"/>
                  </w:rPr>
                  <w:t>73</w:t>
                </w:r>
              </w:p>
            </w:tc>
          </w:tr>
          <w:tr w:rsidR="00610B5F" w:rsidRPr="00203352" w14:paraId="648B43C9" w14:textId="77777777" w:rsidTr="00B33DC8">
            <w:trPr>
              <w:trHeight w:val="188"/>
            </w:trPr>
            <w:tc>
              <w:tcPr>
                <w:tcW w:w="9355" w:type="dxa"/>
                <w:gridSpan w:val="4"/>
                <w:tcBorders>
                  <w:top w:val="single" w:sz="4" w:space="0" w:color="auto"/>
                  <w:left w:val="single" w:sz="4" w:space="0" w:color="auto"/>
                  <w:bottom w:val="single" w:sz="4" w:space="0" w:color="auto"/>
                  <w:right w:val="single" w:sz="4" w:space="0" w:color="auto"/>
                </w:tcBorders>
                <w:shd w:val="clear" w:color="auto" w:fill="auto"/>
              </w:tcPr>
              <w:p w14:paraId="445AA57B" w14:textId="77777777" w:rsidR="00610B5F" w:rsidRPr="0024585F" w:rsidRDefault="00610B5F" w:rsidP="00B33DC8">
                <w:pPr>
                  <w:spacing w:after="0"/>
                  <w:rPr>
                    <w:rFonts w:cs="Times New Roman"/>
                    <w:bCs/>
                    <w:iCs/>
                    <w:sz w:val="22"/>
                  </w:rPr>
                </w:pPr>
                <w:r w:rsidRPr="0024585F">
                  <w:rPr>
                    <w:rFonts w:cs="Times New Roman"/>
                    <w:bCs/>
                    <w:iCs/>
                    <w:sz w:val="22"/>
                  </w:rPr>
                  <w:t>Project duration in months:  60 months</w:t>
                </w:r>
              </w:p>
            </w:tc>
          </w:tr>
          <w:tr w:rsidR="00610B5F" w:rsidRPr="00203352" w14:paraId="071EF700" w14:textId="77777777" w:rsidTr="00B33DC8">
            <w:trPr>
              <w:trHeight w:val="368"/>
            </w:trPr>
            <w:tc>
              <w:tcPr>
                <w:tcW w:w="4585" w:type="dxa"/>
                <w:gridSpan w:val="2"/>
                <w:shd w:val="clear" w:color="auto" w:fill="auto"/>
              </w:tcPr>
              <w:p w14:paraId="4DB469A2" w14:textId="77777777" w:rsidR="00610B5F" w:rsidRPr="0024585F" w:rsidRDefault="00610B5F" w:rsidP="00B33DC8">
                <w:pPr>
                  <w:spacing w:after="0"/>
                  <w:jc w:val="left"/>
                  <w:rPr>
                    <w:rFonts w:cs="Times New Roman"/>
                    <w:b/>
                    <w:sz w:val="22"/>
                    <w:szCs w:val="20"/>
                  </w:rPr>
                </w:pPr>
                <w:r w:rsidRPr="0024585F">
                  <w:rPr>
                    <w:rFonts w:cs="Times New Roman"/>
                    <w:b/>
                    <w:sz w:val="22"/>
                    <w:szCs w:val="20"/>
                  </w:rPr>
                  <w:t xml:space="preserve">Planned start date:  </w:t>
                </w:r>
                <w:r w:rsidRPr="0024585F">
                  <w:rPr>
                    <w:rFonts w:cs="Times New Roman"/>
                    <w:sz w:val="22"/>
                    <w:szCs w:val="20"/>
                  </w:rPr>
                  <w:t>6 July 2022</w:t>
                </w:r>
              </w:p>
            </w:tc>
            <w:tc>
              <w:tcPr>
                <w:tcW w:w="4770" w:type="dxa"/>
                <w:gridSpan w:val="2"/>
                <w:shd w:val="clear" w:color="auto" w:fill="auto"/>
              </w:tcPr>
              <w:p w14:paraId="1D45501C" w14:textId="77777777" w:rsidR="00610B5F" w:rsidRPr="0024585F" w:rsidRDefault="00610B5F" w:rsidP="00B33DC8">
                <w:pPr>
                  <w:spacing w:after="0"/>
                  <w:jc w:val="left"/>
                  <w:rPr>
                    <w:rFonts w:cs="Times New Roman"/>
                    <w:i/>
                    <w:sz w:val="22"/>
                    <w:szCs w:val="20"/>
                  </w:rPr>
                </w:pPr>
                <w:r w:rsidRPr="0024585F">
                  <w:rPr>
                    <w:rFonts w:cs="Times New Roman"/>
                    <w:b/>
                    <w:sz w:val="22"/>
                    <w:szCs w:val="20"/>
                  </w:rPr>
                  <w:t xml:space="preserve">Planned end date:  </w:t>
                </w:r>
                <w:r w:rsidRPr="0024585F">
                  <w:rPr>
                    <w:rFonts w:cs="Times New Roman"/>
                    <w:sz w:val="22"/>
                    <w:szCs w:val="20"/>
                  </w:rPr>
                  <w:t>5 July 2027</w:t>
                </w:r>
              </w:p>
            </w:tc>
          </w:tr>
          <w:tr w:rsidR="00610B5F" w:rsidRPr="00203352" w14:paraId="24E15B7E" w14:textId="77777777" w:rsidTr="00E15790">
            <w:tc>
              <w:tcPr>
                <w:tcW w:w="4585" w:type="dxa"/>
                <w:gridSpan w:val="2"/>
                <w:shd w:val="clear" w:color="auto" w:fill="auto"/>
              </w:tcPr>
              <w:p w14:paraId="32D6AEEF" w14:textId="77777777" w:rsidR="00203352" w:rsidRPr="0024585F" w:rsidRDefault="00610B5F" w:rsidP="00B33DC8">
                <w:pPr>
                  <w:spacing w:after="0"/>
                  <w:jc w:val="left"/>
                  <w:rPr>
                    <w:rFonts w:cs="Times New Roman"/>
                    <w:b/>
                    <w:sz w:val="22"/>
                    <w:szCs w:val="20"/>
                  </w:rPr>
                </w:pPr>
                <w:r w:rsidRPr="0024585F">
                  <w:rPr>
                    <w:rFonts w:cs="Times New Roman"/>
                    <w:b/>
                    <w:sz w:val="22"/>
                    <w:szCs w:val="20"/>
                  </w:rPr>
                  <w:t xml:space="preserve">Expected date of Mid-Term Review:  </w:t>
                </w:r>
              </w:p>
              <w:p w14:paraId="49F670A6" w14:textId="68D0F1BC" w:rsidR="00610B5F" w:rsidRPr="0024585F" w:rsidRDefault="00610B5F" w:rsidP="00B33DC8">
                <w:pPr>
                  <w:spacing w:after="0"/>
                  <w:jc w:val="left"/>
                  <w:rPr>
                    <w:rFonts w:cs="Times New Roman"/>
                    <w:i/>
                    <w:sz w:val="22"/>
                    <w:szCs w:val="20"/>
                  </w:rPr>
                </w:pPr>
                <w:r w:rsidRPr="0024585F">
                  <w:rPr>
                    <w:rFonts w:cs="Times New Roman"/>
                    <w:sz w:val="22"/>
                    <w:szCs w:val="20"/>
                  </w:rPr>
                  <w:t>6 April 2025</w:t>
                </w:r>
              </w:p>
            </w:tc>
            <w:tc>
              <w:tcPr>
                <w:tcW w:w="4770" w:type="dxa"/>
                <w:gridSpan w:val="2"/>
                <w:shd w:val="clear" w:color="auto" w:fill="auto"/>
              </w:tcPr>
              <w:p w14:paraId="4FADA13E" w14:textId="77777777" w:rsidR="00203352" w:rsidRPr="0024585F" w:rsidRDefault="00610B5F" w:rsidP="00B33DC8">
                <w:pPr>
                  <w:spacing w:after="0"/>
                  <w:jc w:val="left"/>
                  <w:rPr>
                    <w:rFonts w:cs="Times New Roman"/>
                    <w:b/>
                    <w:sz w:val="22"/>
                    <w:szCs w:val="20"/>
                  </w:rPr>
                </w:pPr>
                <w:r w:rsidRPr="0024585F">
                  <w:rPr>
                    <w:rFonts w:cs="Times New Roman"/>
                    <w:b/>
                    <w:sz w:val="22"/>
                    <w:szCs w:val="20"/>
                  </w:rPr>
                  <w:t xml:space="preserve">Expected date of Terminal evaluation: </w:t>
                </w:r>
              </w:p>
              <w:p w14:paraId="0E4C6C3F" w14:textId="6AAEEC8E" w:rsidR="00610B5F" w:rsidRPr="0024585F" w:rsidRDefault="00610B5F" w:rsidP="00B33DC8">
                <w:pPr>
                  <w:spacing w:after="0"/>
                  <w:jc w:val="left"/>
                  <w:rPr>
                    <w:rFonts w:cs="Times New Roman"/>
                    <w:b/>
                    <w:sz w:val="22"/>
                    <w:szCs w:val="20"/>
                  </w:rPr>
                </w:pPr>
                <w:r w:rsidRPr="0024585F">
                  <w:rPr>
                    <w:rFonts w:cs="Times New Roman"/>
                    <w:sz w:val="22"/>
                    <w:szCs w:val="20"/>
                  </w:rPr>
                  <w:t>6 April 2027</w:t>
                </w:r>
              </w:p>
            </w:tc>
          </w:tr>
        </w:tbl>
        <w:p w14:paraId="77694C9B" w14:textId="77777777" w:rsidR="00203352" w:rsidRDefault="00203352">
          <w:bookmarkStart w:id="1" w:name="_Toc506792061"/>
          <w: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96D7B" w:rsidRPr="006F78DA" w14:paraId="56A3EA7C" w14:textId="77777777" w:rsidTr="0024585F">
            <w:trPr>
              <w:trHeight w:val="386"/>
              <w:jc w:val="center"/>
            </w:trPr>
            <w:tc>
              <w:tcPr>
                <w:tcW w:w="9350" w:type="dxa"/>
                <w:tcBorders>
                  <w:top w:val="single" w:sz="4" w:space="0" w:color="auto"/>
                  <w:left w:val="single" w:sz="4" w:space="0" w:color="auto"/>
                  <w:right w:val="single" w:sz="4" w:space="0" w:color="auto"/>
                </w:tcBorders>
                <w:vAlign w:val="center"/>
              </w:tcPr>
              <w:p w14:paraId="4A2DB5CA" w14:textId="042415E9" w:rsidR="00996D7B" w:rsidRPr="0024585F" w:rsidRDefault="00996D7B" w:rsidP="003A3D10">
                <w:pPr>
                  <w:spacing w:before="60" w:after="60"/>
                  <w:jc w:val="center"/>
                  <w:rPr>
                    <w:b/>
                    <w:sz w:val="22"/>
                    <w:szCs w:val="20"/>
                    <w:u w:val="single"/>
                    <w:lang w:val="en-US"/>
                  </w:rPr>
                </w:pPr>
                <w:r w:rsidRPr="0024585F">
                  <w:rPr>
                    <w:b/>
                    <w:sz w:val="22"/>
                    <w:szCs w:val="20"/>
                    <w:u w:val="single"/>
                    <w:lang w:val="en-US"/>
                  </w:rPr>
                  <w:lastRenderedPageBreak/>
                  <w:t>Public Consultation/Disclosure Notice</w:t>
                </w:r>
                <w:bookmarkEnd w:id="1"/>
              </w:p>
            </w:tc>
          </w:tr>
          <w:tr w:rsidR="00996D7B" w:rsidRPr="006F78DA" w14:paraId="443F59A6" w14:textId="77777777" w:rsidTr="0024585F">
            <w:trPr>
              <w:trHeight w:val="351"/>
              <w:jc w:val="center"/>
            </w:trPr>
            <w:tc>
              <w:tcPr>
                <w:tcW w:w="9350" w:type="dxa"/>
                <w:tcBorders>
                  <w:left w:val="single" w:sz="4" w:space="0" w:color="auto"/>
                  <w:right w:val="single" w:sz="4" w:space="0" w:color="auto"/>
                </w:tcBorders>
                <w:vAlign w:val="center"/>
              </w:tcPr>
              <w:p w14:paraId="5C6227CD" w14:textId="0B630D01" w:rsidR="003F475F" w:rsidRPr="0024585F" w:rsidRDefault="003F475F" w:rsidP="0024585F">
                <w:pPr>
                  <w:spacing w:before="0" w:after="0"/>
                  <w:rPr>
                    <w:sz w:val="22"/>
                    <w:szCs w:val="20"/>
                    <w:lang w:val="en-US" w:eastAsia="zh-CN"/>
                  </w:rPr>
                </w:pPr>
                <w:bookmarkStart w:id="2" w:name="_Toc506792062"/>
              </w:p>
              <w:p w14:paraId="71F6959C" w14:textId="1EBFEBB8" w:rsidR="003F475F" w:rsidRPr="0024585F" w:rsidRDefault="003F475F" w:rsidP="0024585F">
                <w:pPr>
                  <w:spacing w:before="0" w:after="0"/>
                  <w:rPr>
                    <w:sz w:val="22"/>
                    <w:szCs w:val="20"/>
                    <w:u w:val="single"/>
                    <w:lang w:val="en-US" w:eastAsia="zh-CN"/>
                  </w:rPr>
                </w:pPr>
                <w:r w:rsidRPr="0024585F">
                  <w:rPr>
                    <w:sz w:val="22"/>
                    <w:szCs w:val="20"/>
                    <w:u w:val="single"/>
                    <w:lang w:val="en-US" w:eastAsia="zh-CN"/>
                  </w:rPr>
                  <w:t xml:space="preserve">Date: </w:t>
                </w:r>
                <w:r w:rsidR="009A1C04" w:rsidRPr="0024585F">
                  <w:rPr>
                    <w:sz w:val="22"/>
                    <w:szCs w:val="20"/>
                    <w:u w:val="single"/>
                    <w:lang w:val="en-US" w:eastAsia="zh-CN"/>
                  </w:rPr>
                  <w:t>February 20, 2021</w:t>
                </w:r>
              </w:p>
              <w:p w14:paraId="224929EE" w14:textId="77777777" w:rsidR="00203352" w:rsidRPr="0024585F" w:rsidRDefault="00203352" w:rsidP="0024585F">
                <w:pPr>
                  <w:spacing w:before="0" w:after="0"/>
                  <w:rPr>
                    <w:sz w:val="22"/>
                    <w:szCs w:val="20"/>
                    <w:u w:val="single"/>
                    <w:lang w:val="en-US" w:eastAsia="zh-CN"/>
                  </w:rPr>
                </w:pPr>
                <w:r w:rsidRPr="0024585F">
                  <w:rPr>
                    <w:sz w:val="22"/>
                    <w:szCs w:val="20"/>
                    <w:u w:val="single"/>
                    <w:lang w:val="en-US" w:eastAsia="zh-CN"/>
                  </w:rPr>
                  <w:t>Vehicle: Implementing Partner´s Webpage</w:t>
                </w:r>
              </w:p>
              <w:p w14:paraId="71200D8E" w14:textId="54CAD826" w:rsidR="00095699" w:rsidRPr="0024585F" w:rsidRDefault="00203352" w:rsidP="0024585F">
                <w:pPr>
                  <w:spacing w:before="0" w:after="0"/>
                  <w:rPr>
                    <w:sz w:val="22"/>
                    <w:szCs w:val="20"/>
                    <w:lang w:val="en-US" w:eastAsia="zh-CN"/>
                  </w:rPr>
                </w:pPr>
                <w:r>
                  <w:rPr>
                    <w:sz w:val="22"/>
                    <w:szCs w:val="20"/>
                    <w:lang w:val="en-US" w:eastAsia="zh-CN"/>
                  </w:rPr>
                  <w:t>Public notice inviting companies to</w:t>
                </w:r>
                <w:r w:rsidR="00095699" w:rsidRPr="0024585F">
                  <w:rPr>
                    <w:sz w:val="22"/>
                    <w:szCs w:val="20"/>
                    <w:lang w:val="en-US" w:eastAsia="zh-CN"/>
                  </w:rPr>
                  <w:t xml:space="preserve"> carry out a survey on the basic information of enterprises in China's secondary aluminum, lead, zinc and lithium industries, as well as</w:t>
                </w:r>
                <w:r>
                  <w:rPr>
                    <w:sz w:val="22"/>
                    <w:szCs w:val="20"/>
                    <w:lang w:val="en-US" w:eastAsia="zh-CN"/>
                  </w:rPr>
                  <w:t xml:space="preserve"> to provide</w:t>
                </w:r>
                <w:r w:rsidR="00095699" w:rsidRPr="0024585F">
                  <w:rPr>
                    <w:sz w:val="22"/>
                    <w:szCs w:val="20"/>
                    <w:lang w:val="en-US" w:eastAsia="zh-CN"/>
                  </w:rPr>
                  <w:t xml:space="preserve"> baseline data research on emissions of persistent organic pollutants such as dioxins and BFRs; compare the policies and standards of developed countries and regions on the renewable non-ferrous metal industry, assess and analyze the effects and gaps in the implementation of policies and standards for pollution prevention and control in China's secondary non-ferrous metal industry.</w:t>
                </w:r>
              </w:p>
              <w:p w14:paraId="33532B5C" w14:textId="2016BAEF" w:rsidR="009A1C04" w:rsidRPr="0024585F" w:rsidRDefault="009A1C04" w:rsidP="0024585F">
                <w:pPr>
                  <w:spacing w:before="0" w:after="0"/>
                  <w:rPr>
                    <w:sz w:val="22"/>
                    <w:szCs w:val="20"/>
                    <w:lang w:val="en-US" w:eastAsia="zh-CN"/>
                  </w:rPr>
                </w:pPr>
              </w:p>
              <w:p w14:paraId="25AF4F51" w14:textId="215A7EA5" w:rsidR="00203352" w:rsidRPr="0024585F" w:rsidRDefault="00203352" w:rsidP="0024585F">
                <w:pPr>
                  <w:spacing w:before="0" w:after="0"/>
                  <w:rPr>
                    <w:sz w:val="22"/>
                    <w:szCs w:val="20"/>
                    <w:u w:val="single"/>
                    <w:lang w:val="en-US" w:eastAsia="zh-CN"/>
                  </w:rPr>
                </w:pPr>
                <w:r w:rsidRPr="0024585F">
                  <w:rPr>
                    <w:sz w:val="22"/>
                    <w:szCs w:val="20"/>
                    <w:u w:val="single"/>
                    <w:lang w:val="en-US" w:eastAsia="zh-CN"/>
                  </w:rPr>
                  <w:t>Date</w:t>
                </w:r>
                <w:r w:rsidRPr="0024585F">
                  <w:rPr>
                    <w:rFonts w:hint="eastAsia"/>
                    <w:sz w:val="22"/>
                    <w:szCs w:val="20"/>
                    <w:u w:val="single"/>
                    <w:lang w:val="en-US" w:eastAsia="zh-CN"/>
                  </w:rPr>
                  <w:t>：</w:t>
                </w:r>
                <w:r w:rsidRPr="0024585F">
                  <w:rPr>
                    <w:sz w:val="22"/>
                    <w:szCs w:val="20"/>
                    <w:u w:val="single"/>
                    <w:lang w:val="en-US" w:eastAsia="zh-CN"/>
                  </w:rPr>
                  <w:t>November 9, 2022</w:t>
                </w:r>
              </w:p>
              <w:p w14:paraId="714E9FD5" w14:textId="77777777" w:rsidR="00203352" w:rsidRPr="0024585F" w:rsidRDefault="00203352" w:rsidP="0024585F">
                <w:pPr>
                  <w:spacing w:before="0" w:after="0"/>
                  <w:rPr>
                    <w:sz w:val="22"/>
                    <w:szCs w:val="20"/>
                    <w:u w:val="single"/>
                    <w:lang w:val="en-US" w:eastAsia="zh-CN"/>
                  </w:rPr>
                </w:pPr>
                <w:r w:rsidRPr="0024585F">
                  <w:rPr>
                    <w:sz w:val="22"/>
                    <w:szCs w:val="20"/>
                    <w:u w:val="single"/>
                    <w:lang w:val="en-US" w:eastAsia="zh-CN"/>
                  </w:rPr>
                  <w:t>Vehicle: Implementing Partner´s Webpage</w:t>
                </w:r>
              </w:p>
              <w:p w14:paraId="427E1861" w14:textId="04CB7D54" w:rsidR="00203352" w:rsidRPr="0024585F" w:rsidRDefault="00203352" w:rsidP="0024585F">
                <w:pPr>
                  <w:spacing w:before="0" w:after="0"/>
                  <w:rPr>
                    <w:sz w:val="22"/>
                    <w:szCs w:val="20"/>
                    <w:lang w:val="en-US" w:eastAsia="zh-CN"/>
                  </w:rPr>
                </w:pPr>
                <w:proofErr w:type="spellStart"/>
                <w:r>
                  <w:rPr>
                    <w:sz w:val="22"/>
                    <w:szCs w:val="20"/>
                    <w:lang w:val="en-US" w:eastAsia="zh-CN"/>
                  </w:rPr>
                  <w:t>Diclosure</w:t>
                </w:r>
                <w:proofErr w:type="spellEnd"/>
                <w:r>
                  <w:rPr>
                    <w:sz w:val="22"/>
                    <w:szCs w:val="20"/>
                    <w:lang w:val="en-US" w:eastAsia="zh-CN"/>
                  </w:rPr>
                  <w:t xml:space="preserve"> on the approval of the</w:t>
                </w:r>
                <w:r w:rsidRPr="0024585F">
                  <w:rPr>
                    <w:sz w:val="22"/>
                    <w:szCs w:val="20"/>
                    <w:lang w:val="en-US" w:eastAsia="zh-CN"/>
                  </w:rPr>
                  <w:t xml:space="preserve"> </w:t>
                </w:r>
                <w:r>
                  <w:rPr>
                    <w:sz w:val="22"/>
                    <w:szCs w:val="20"/>
                    <w:lang w:val="en-US" w:eastAsia="zh-CN"/>
                  </w:rPr>
                  <w:t>P</w:t>
                </w:r>
                <w:r w:rsidRPr="0024585F">
                  <w:rPr>
                    <w:sz w:val="22"/>
                    <w:szCs w:val="20"/>
                    <w:lang w:val="en-US" w:eastAsia="zh-CN"/>
                  </w:rPr>
                  <w:t>roject (PIF) of the “Green production and Sustainable Development in Secondary Aluminum, Lead, Zinc and Lithium Sectors in China” jointly FECO and UNDP by the Global Environment Facility (GEF).</w:t>
                </w:r>
              </w:p>
              <w:p w14:paraId="230E3360" w14:textId="040061DB" w:rsidR="00203352" w:rsidRPr="0024585F" w:rsidRDefault="00203352" w:rsidP="0024585F">
                <w:pPr>
                  <w:spacing w:before="0" w:after="0"/>
                  <w:rPr>
                    <w:sz w:val="22"/>
                    <w:szCs w:val="20"/>
                    <w:lang w:val="en-US" w:eastAsia="zh-CN"/>
                  </w:rPr>
                </w:pPr>
              </w:p>
              <w:p w14:paraId="50EC5E94" w14:textId="7E18B0EE" w:rsidR="00203352" w:rsidRPr="0024585F" w:rsidRDefault="00203352" w:rsidP="0024585F">
                <w:pPr>
                  <w:spacing w:before="0" w:after="0"/>
                  <w:rPr>
                    <w:sz w:val="22"/>
                    <w:szCs w:val="20"/>
                    <w:u w:val="single"/>
                    <w:lang w:val="en-US" w:eastAsia="zh-CN"/>
                  </w:rPr>
                </w:pPr>
                <w:r w:rsidRPr="0024585F">
                  <w:rPr>
                    <w:sz w:val="22"/>
                    <w:szCs w:val="20"/>
                    <w:u w:val="single"/>
                    <w:lang w:val="en-US" w:eastAsia="zh-CN"/>
                  </w:rPr>
                  <w:t>Date: April 18, 2022</w:t>
                </w:r>
              </w:p>
              <w:p w14:paraId="16F52E22" w14:textId="2B573FB5" w:rsidR="00203352" w:rsidRPr="0024585F" w:rsidRDefault="00203352" w:rsidP="0024585F">
                <w:pPr>
                  <w:spacing w:before="0" w:after="0"/>
                  <w:rPr>
                    <w:sz w:val="22"/>
                    <w:szCs w:val="20"/>
                    <w:u w:val="single"/>
                    <w:lang w:val="en-US" w:eastAsia="zh-CN"/>
                  </w:rPr>
                </w:pPr>
                <w:r w:rsidRPr="0024585F">
                  <w:rPr>
                    <w:sz w:val="22"/>
                    <w:szCs w:val="20"/>
                    <w:u w:val="single"/>
                    <w:lang w:val="en-US" w:eastAsia="zh-CN"/>
                  </w:rPr>
                  <w:t>Vehicle: UNDP Country Office Webpage</w:t>
                </w:r>
              </w:p>
              <w:p w14:paraId="69678AA9" w14:textId="03CFB4DE" w:rsidR="00996D7B" w:rsidRPr="0024585F" w:rsidRDefault="00203352" w:rsidP="0024585F">
                <w:pPr>
                  <w:spacing w:before="0" w:after="0"/>
                  <w:rPr>
                    <w:sz w:val="22"/>
                    <w:szCs w:val="20"/>
                    <w:lang w:val="en-US"/>
                  </w:rPr>
                </w:pPr>
                <w:r w:rsidRPr="0024585F">
                  <w:rPr>
                    <w:sz w:val="22"/>
                    <w:szCs w:val="20"/>
                    <w:lang w:val="en-US" w:eastAsia="zh-CN"/>
                  </w:rPr>
                  <w:t xml:space="preserve">The United Nations Development </w:t>
                </w:r>
                <w:proofErr w:type="spellStart"/>
                <w:r w:rsidRPr="0024585F">
                  <w:rPr>
                    <w:sz w:val="22"/>
                    <w:szCs w:val="20"/>
                    <w:lang w:val="en-US" w:eastAsia="zh-CN"/>
                  </w:rPr>
                  <w:t>Programme</w:t>
                </w:r>
                <w:proofErr w:type="spellEnd"/>
                <w:r w:rsidRPr="0024585F">
                  <w:rPr>
                    <w:sz w:val="22"/>
                    <w:szCs w:val="20"/>
                    <w:lang w:val="en-US" w:eastAsia="zh-CN"/>
                  </w:rPr>
                  <w:t xml:space="preserve"> (UNDP) requests feedback on Environmental and Social Management Framework and associated Social and Environmental Screening Procedures the GEF Project 6</w:t>
                </w:r>
                <w:r>
                  <w:rPr>
                    <w:sz w:val="22"/>
                    <w:szCs w:val="20"/>
                    <w:lang w:val="en-US" w:eastAsia="zh-CN"/>
                  </w:rPr>
                  <w:t>492</w:t>
                </w:r>
                <w:r w:rsidRPr="0024585F">
                  <w:rPr>
                    <w:sz w:val="22"/>
                    <w:szCs w:val="20"/>
                    <w:lang w:val="en-US" w:eastAsia="zh-CN"/>
                  </w:rPr>
                  <w:t>, “</w:t>
                </w:r>
                <w:r w:rsidRPr="0024585F">
                  <w:rPr>
                    <w:rFonts w:cs="Times New Roman"/>
                    <w:bCs/>
                    <w:i/>
                    <w:sz w:val="22"/>
                  </w:rPr>
                  <w:t>Green Production and Sustainable Development in Secondary Aluminium, Lead, Zinc and Lithium Sectors in China</w:t>
                </w:r>
                <w:r w:rsidRPr="0024585F">
                  <w:rPr>
                    <w:sz w:val="22"/>
                    <w:szCs w:val="20"/>
                    <w:lang w:val="en-US" w:eastAsia="zh-CN"/>
                  </w:rPr>
                  <w:t xml:space="preserve">”. The public consultation period will be opened for </w:t>
                </w:r>
                <w:r>
                  <w:rPr>
                    <w:sz w:val="22"/>
                    <w:szCs w:val="20"/>
                    <w:lang w:val="en-US" w:eastAsia="zh-CN"/>
                  </w:rPr>
                  <w:t>120</w:t>
                </w:r>
                <w:r w:rsidRPr="0024585F">
                  <w:rPr>
                    <w:sz w:val="22"/>
                    <w:szCs w:val="20"/>
                    <w:lang w:val="en-US" w:eastAsia="zh-CN"/>
                  </w:rPr>
                  <w:t xml:space="preserve"> days (The last date for receiving of comments is </w:t>
                </w:r>
                <w:r>
                  <w:rPr>
                    <w:sz w:val="22"/>
                    <w:szCs w:val="20"/>
                    <w:lang w:val="en-US" w:eastAsia="zh-CN"/>
                  </w:rPr>
                  <w:t>August</w:t>
                </w:r>
                <w:r w:rsidRPr="0024585F">
                  <w:rPr>
                    <w:sz w:val="22"/>
                    <w:szCs w:val="20"/>
                    <w:lang w:val="en-US" w:eastAsia="zh-CN"/>
                  </w:rPr>
                  <w:t xml:space="preserve"> 1</w:t>
                </w:r>
                <w:r>
                  <w:rPr>
                    <w:sz w:val="22"/>
                    <w:szCs w:val="20"/>
                    <w:lang w:val="en-US" w:eastAsia="zh-CN"/>
                  </w:rPr>
                  <w:t>7</w:t>
                </w:r>
                <w:r w:rsidRPr="0024585F">
                  <w:rPr>
                    <w:sz w:val="22"/>
                    <w:szCs w:val="20"/>
                    <w:lang w:val="en-US" w:eastAsia="zh-CN"/>
                  </w:rPr>
                  <w:t>, 2022). Comments and questions can be sent to the following address:</w:t>
                </w:r>
                <w:bookmarkEnd w:id="2"/>
              </w:p>
            </w:tc>
          </w:tr>
          <w:tr w:rsidR="00996D7B" w:rsidRPr="006F78DA" w14:paraId="2B57D20B" w14:textId="77777777" w:rsidTr="0024585F">
            <w:trPr>
              <w:trHeight w:val="496"/>
              <w:jc w:val="center"/>
            </w:trPr>
            <w:tc>
              <w:tcPr>
                <w:tcW w:w="9350" w:type="dxa"/>
                <w:tcBorders>
                  <w:left w:val="single" w:sz="4" w:space="0" w:color="auto"/>
                  <w:bottom w:val="single" w:sz="4" w:space="0" w:color="auto"/>
                  <w:right w:val="single" w:sz="4" w:space="0" w:color="auto"/>
                </w:tcBorders>
                <w:vAlign w:val="center"/>
              </w:tcPr>
              <w:p w14:paraId="0FBA12FA" w14:textId="352A16E8" w:rsidR="00996D7B" w:rsidRPr="0024585F" w:rsidRDefault="00996D7B" w:rsidP="00203352">
                <w:pPr>
                  <w:spacing w:before="0" w:after="0"/>
                  <w:ind w:left="697"/>
                  <w:rPr>
                    <w:b/>
                    <w:sz w:val="22"/>
                    <w:szCs w:val="20"/>
                    <w:lang w:val="en-US"/>
                  </w:rPr>
                </w:pPr>
                <w:bookmarkStart w:id="3" w:name="_Toc506792065"/>
                <w:r w:rsidRPr="0024585F">
                  <w:rPr>
                    <w:b/>
                    <w:sz w:val="22"/>
                    <w:szCs w:val="20"/>
                    <w:lang w:val="en-US"/>
                  </w:rPr>
                  <w:t xml:space="preserve">United Nations Development </w:t>
                </w:r>
                <w:proofErr w:type="spellStart"/>
                <w:r w:rsidRPr="0024585F">
                  <w:rPr>
                    <w:b/>
                    <w:sz w:val="22"/>
                    <w:szCs w:val="20"/>
                    <w:lang w:val="en-US"/>
                  </w:rPr>
                  <w:t>Programme</w:t>
                </w:r>
                <w:bookmarkEnd w:id="3"/>
                <w:proofErr w:type="spellEnd"/>
                <w:r w:rsidRPr="0024585F">
                  <w:rPr>
                    <w:b/>
                    <w:sz w:val="22"/>
                    <w:szCs w:val="20"/>
                    <w:lang w:val="en-US"/>
                  </w:rPr>
                  <w:t xml:space="preserve"> – UNDP</w:t>
                </w:r>
              </w:p>
              <w:p w14:paraId="7076B38B" w14:textId="77777777" w:rsidR="00996D7B" w:rsidRPr="0024585F" w:rsidRDefault="00996D7B" w:rsidP="00203352">
                <w:pPr>
                  <w:spacing w:before="0" w:after="0"/>
                  <w:ind w:left="697"/>
                  <w:rPr>
                    <w:sz w:val="22"/>
                    <w:szCs w:val="20"/>
                    <w:lang w:val="en-US"/>
                  </w:rPr>
                </w:pPr>
                <w:bookmarkStart w:id="4" w:name="_Toc506792066"/>
                <w:r w:rsidRPr="0024585F">
                  <w:rPr>
                    <w:b/>
                    <w:sz w:val="22"/>
                    <w:szCs w:val="20"/>
                    <w:lang w:val="en-US"/>
                  </w:rPr>
                  <w:t>Physical Address</w:t>
                </w:r>
                <w:r w:rsidRPr="0024585F">
                  <w:rPr>
                    <w:sz w:val="22"/>
                    <w:szCs w:val="20"/>
                    <w:lang w:val="en-US"/>
                  </w:rPr>
                  <w:t xml:space="preserve">: </w:t>
                </w:r>
                <w:bookmarkEnd w:id="4"/>
                <w:r w:rsidRPr="0024585F">
                  <w:rPr>
                    <w:sz w:val="22"/>
                    <w:szCs w:val="20"/>
                    <w:lang w:val="en-US"/>
                  </w:rPr>
                  <w:t xml:space="preserve">2 </w:t>
                </w:r>
                <w:proofErr w:type="spellStart"/>
                <w:r w:rsidRPr="0024585F">
                  <w:rPr>
                    <w:sz w:val="22"/>
                    <w:szCs w:val="20"/>
                    <w:lang w:val="en-US"/>
                  </w:rPr>
                  <w:t>Liangmahe</w:t>
                </w:r>
                <w:proofErr w:type="spellEnd"/>
                <w:r w:rsidRPr="0024585F">
                  <w:rPr>
                    <w:sz w:val="22"/>
                    <w:szCs w:val="20"/>
                    <w:lang w:val="en-US"/>
                  </w:rPr>
                  <w:t xml:space="preserve"> Nan Road, Chaoyang District, Beijing China</w:t>
                </w:r>
              </w:p>
              <w:p w14:paraId="14D2DA94" w14:textId="77777777" w:rsidR="00996D7B" w:rsidRPr="0024585F" w:rsidRDefault="00996D7B" w:rsidP="00203352">
                <w:pPr>
                  <w:spacing w:before="0" w:after="0"/>
                  <w:ind w:left="697"/>
                  <w:rPr>
                    <w:sz w:val="22"/>
                    <w:szCs w:val="20"/>
                    <w:lang w:val="en-US"/>
                  </w:rPr>
                </w:pPr>
                <w:r w:rsidRPr="0024585F">
                  <w:rPr>
                    <w:b/>
                    <w:sz w:val="22"/>
                    <w:szCs w:val="20"/>
                    <w:lang w:val="en-US"/>
                  </w:rPr>
                  <w:t>Tel</w:t>
                </w:r>
                <w:r w:rsidRPr="0024585F">
                  <w:rPr>
                    <w:sz w:val="22"/>
                    <w:szCs w:val="20"/>
                    <w:lang w:val="en-US"/>
                  </w:rPr>
                  <w:t>: +86 10 8532 0800</w:t>
                </w:r>
              </w:p>
              <w:p w14:paraId="781815A3" w14:textId="77777777" w:rsidR="00996D7B" w:rsidRPr="0024585F" w:rsidRDefault="00996D7B" w:rsidP="00203352">
                <w:pPr>
                  <w:spacing w:before="0" w:after="0"/>
                  <w:ind w:left="697"/>
                  <w:rPr>
                    <w:sz w:val="22"/>
                    <w:szCs w:val="20"/>
                    <w:lang w:val="en-US"/>
                  </w:rPr>
                </w:pPr>
                <w:r w:rsidRPr="0024585F">
                  <w:rPr>
                    <w:b/>
                    <w:sz w:val="22"/>
                    <w:szCs w:val="20"/>
                    <w:lang w:val="en-US"/>
                  </w:rPr>
                  <w:t>Fax</w:t>
                </w:r>
                <w:r w:rsidRPr="0024585F">
                  <w:rPr>
                    <w:sz w:val="22"/>
                    <w:szCs w:val="20"/>
                    <w:lang w:val="en-US"/>
                  </w:rPr>
                  <w:t>: +86 10 8532 0900</w:t>
                </w:r>
              </w:p>
              <w:p w14:paraId="4F02FF0E" w14:textId="77777777" w:rsidR="00996D7B" w:rsidRPr="0024585F" w:rsidRDefault="00996D7B" w:rsidP="00203352">
                <w:pPr>
                  <w:spacing w:before="0" w:after="0"/>
                  <w:ind w:left="697"/>
                  <w:rPr>
                    <w:sz w:val="22"/>
                    <w:szCs w:val="20"/>
                    <w:lang w:val="en-US"/>
                  </w:rPr>
                </w:pPr>
                <w:r w:rsidRPr="0024585F">
                  <w:rPr>
                    <w:b/>
                    <w:sz w:val="22"/>
                    <w:szCs w:val="20"/>
                    <w:lang w:val="en-US"/>
                  </w:rPr>
                  <w:t>Email</w:t>
                </w:r>
                <w:r w:rsidRPr="0024585F">
                  <w:rPr>
                    <w:sz w:val="22"/>
                    <w:szCs w:val="20"/>
                    <w:lang w:val="en-US"/>
                  </w:rPr>
                  <w:t>: registry.ca@undp.org</w:t>
                </w:r>
              </w:p>
              <w:p w14:paraId="0071B14E" w14:textId="77777777" w:rsidR="00996D7B" w:rsidRDefault="00996D7B" w:rsidP="00203352">
                <w:pPr>
                  <w:spacing w:before="0" w:after="0"/>
                  <w:ind w:left="697"/>
                  <w:rPr>
                    <w:rStyle w:val="Hyperlink"/>
                    <w:rFonts w:ascii="Calibri" w:hAnsi="Calibri" w:cs="Calibri"/>
                    <w:sz w:val="22"/>
                    <w:szCs w:val="20"/>
                    <w:lang w:val="en-US"/>
                  </w:rPr>
                </w:pPr>
                <w:r w:rsidRPr="0024585F">
                  <w:rPr>
                    <w:b/>
                    <w:sz w:val="22"/>
                    <w:szCs w:val="20"/>
                    <w:lang w:val="en-US"/>
                  </w:rPr>
                  <w:t>Website</w:t>
                </w:r>
                <w:r w:rsidRPr="0024585F">
                  <w:rPr>
                    <w:sz w:val="22"/>
                    <w:szCs w:val="20"/>
                    <w:lang w:val="en-US"/>
                  </w:rPr>
                  <w:t>:</w:t>
                </w:r>
                <w:r w:rsidRPr="0024585F">
                  <w:rPr>
                    <w:rFonts w:ascii="Calibri" w:hAnsi="Calibri" w:cs="Calibri"/>
                    <w:color w:val="000000"/>
                    <w:sz w:val="22"/>
                    <w:szCs w:val="20"/>
                    <w:lang w:val="en-US"/>
                  </w:rPr>
                  <w:t xml:space="preserve"> </w:t>
                </w:r>
                <w:hyperlink r:id="rId12" w:history="1">
                  <w:r w:rsidRPr="0024585F">
                    <w:rPr>
                      <w:rStyle w:val="Hyperlink"/>
                      <w:rFonts w:ascii="Calibri" w:hAnsi="Calibri" w:cs="Calibri"/>
                      <w:sz w:val="22"/>
                      <w:szCs w:val="20"/>
                      <w:lang w:val="en-US"/>
                    </w:rPr>
                    <w:t>https://cn.undp.org</w:t>
                  </w:r>
                </w:hyperlink>
              </w:p>
              <w:p w14:paraId="40FFAB34" w14:textId="136E103D" w:rsidR="00203352" w:rsidRPr="0024585F" w:rsidRDefault="00203352" w:rsidP="00203352">
                <w:pPr>
                  <w:spacing w:before="0" w:after="0"/>
                  <w:ind w:left="697"/>
                  <w:rPr>
                    <w:rFonts w:ascii="Calibri" w:hAnsi="Calibri" w:cs="Calibri"/>
                    <w:color w:val="000000"/>
                    <w:sz w:val="22"/>
                    <w:szCs w:val="20"/>
                    <w:lang w:val="en-US"/>
                  </w:rPr>
                </w:pPr>
              </w:p>
            </w:tc>
          </w:tr>
          <w:tr w:rsidR="00996D7B" w:rsidRPr="006F78DA" w14:paraId="1F4C4AD1" w14:textId="77777777" w:rsidTr="0024585F">
            <w:trPr>
              <w:trHeight w:val="396"/>
              <w:jc w:val="center"/>
            </w:trPr>
            <w:tc>
              <w:tcPr>
                <w:tcW w:w="9350" w:type="dxa"/>
                <w:tcBorders>
                  <w:top w:val="single" w:sz="4" w:space="0" w:color="auto"/>
                  <w:left w:val="single" w:sz="4" w:space="0" w:color="auto"/>
                  <w:bottom w:val="single" w:sz="4" w:space="0" w:color="auto"/>
                  <w:right w:val="single" w:sz="4" w:space="0" w:color="auto"/>
                </w:tcBorders>
                <w:vAlign w:val="center"/>
              </w:tcPr>
              <w:p w14:paraId="5AF12B85" w14:textId="77777777" w:rsidR="00203352" w:rsidRPr="0024585F" w:rsidRDefault="00203352" w:rsidP="0024585F">
                <w:pPr>
                  <w:spacing w:before="60" w:after="60"/>
                  <w:jc w:val="left"/>
                  <w:rPr>
                    <w:b/>
                    <w:sz w:val="16"/>
                    <w:szCs w:val="20"/>
                    <w:lang w:val="en-US"/>
                  </w:rPr>
                </w:pPr>
                <w:bookmarkStart w:id="5" w:name="_Toc506792067"/>
              </w:p>
              <w:p w14:paraId="7FC24342" w14:textId="1F109A03" w:rsidR="00203352" w:rsidRDefault="00203352" w:rsidP="0024585F">
                <w:pPr>
                  <w:spacing w:before="60" w:after="60"/>
                  <w:jc w:val="left"/>
                </w:pPr>
                <w:r w:rsidRPr="00933A0E">
                  <w:rPr>
                    <w:b/>
                  </w:rPr>
                  <w:t>Note:</w:t>
                </w:r>
                <w:r w:rsidRPr="00933A0E">
                  <w:rPr>
                    <w:i/>
                  </w:rPr>
                  <w:t xml:space="preserve"> UNDP takes note of the SES Guidance that applies to this ESMF disclosure procedure</w:t>
                </w:r>
                <w:r>
                  <w:rPr>
                    <w:i/>
                  </w:rPr>
                  <w:t>:</w:t>
                </w:r>
                <w:r w:rsidRPr="00933A0E">
                  <w:rPr>
                    <w:i/>
                  </w:rPr>
                  <w:t xml:space="preserve"> “If undertaken as part of project implementation, must be disclosed and consulted on at</w:t>
                </w:r>
                <w:r>
                  <w:rPr>
                    <w:i/>
                  </w:rPr>
                  <w:t xml:space="preserve"> </w:t>
                </w:r>
                <w:r w:rsidRPr="00933A0E">
                  <w:rPr>
                    <w:i/>
                  </w:rPr>
                  <w:t xml:space="preserve">least </w:t>
                </w:r>
                <w:r>
                  <w:rPr>
                    <w:i/>
                  </w:rPr>
                  <w:t>120</w:t>
                </w:r>
                <w:r w:rsidRPr="00933A0E">
                  <w:rPr>
                    <w:i/>
                  </w:rPr>
                  <w:t xml:space="preserve"> days prior to implementation of any activities that may cause adverse social and environmental impacts</w:t>
                </w:r>
                <w:r w:rsidRPr="00370EDF">
                  <w:t>”.</w:t>
                </w:r>
              </w:p>
              <w:bookmarkEnd w:id="5"/>
              <w:p w14:paraId="6321B5E7" w14:textId="1413A5E3" w:rsidR="00996D7B" w:rsidRPr="0024585F" w:rsidRDefault="00996D7B" w:rsidP="0024585F">
                <w:pPr>
                  <w:spacing w:before="60" w:after="60"/>
                  <w:jc w:val="left"/>
                  <w:rPr>
                    <w:b/>
                    <w:sz w:val="22"/>
                    <w:szCs w:val="20"/>
                    <w:lang w:val="en-US"/>
                  </w:rPr>
                </w:pPr>
              </w:p>
            </w:tc>
          </w:tr>
        </w:tbl>
        <w:p w14:paraId="1434BC71" w14:textId="77777777" w:rsidR="00B0088E" w:rsidRDefault="00ED1141" w:rsidP="00B77E89">
          <w:pPr>
            <w:rPr>
              <w:rFonts w:eastAsiaTheme="majorEastAsia" w:cs="Times New Roman"/>
              <w:color w:val="17365D" w:themeColor="text2" w:themeShade="BF"/>
              <w:spacing w:val="5"/>
              <w:kern w:val="28"/>
              <w:sz w:val="52"/>
              <w:szCs w:val="52"/>
            </w:rPr>
          </w:pPr>
        </w:p>
      </w:sdtContent>
    </w:sdt>
    <w:p w14:paraId="3F4EF1FA" w14:textId="77777777" w:rsidR="00990255" w:rsidRDefault="00990255" w:rsidP="00990255">
      <w:pPr>
        <w:rPr>
          <w:rFonts w:eastAsiaTheme="majorEastAsia" w:cs="Times New Roman"/>
          <w:color w:val="17365D" w:themeColor="text2" w:themeShade="BF"/>
          <w:spacing w:val="5"/>
          <w:kern w:val="28"/>
          <w:sz w:val="52"/>
          <w:szCs w:val="52"/>
        </w:rPr>
      </w:pPr>
    </w:p>
    <w:p w14:paraId="410E7457" w14:textId="17067428" w:rsidR="00990255" w:rsidRDefault="00990255" w:rsidP="00990255">
      <w:pPr>
        <w:tabs>
          <w:tab w:val="left" w:pos="7350"/>
        </w:tabs>
        <w:rPr>
          <w:rFonts w:eastAsiaTheme="majorEastAsia" w:cs="Times New Roman"/>
          <w:color w:val="17365D" w:themeColor="text2" w:themeShade="BF"/>
          <w:spacing w:val="5"/>
          <w:kern w:val="28"/>
          <w:sz w:val="52"/>
          <w:szCs w:val="52"/>
        </w:rPr>
      </w:pPr>
      <w:r>
        <w:rPr>
          <w:rFonts w:eastAsiaTheme="majorEastAsia" w:cs="Times New Roman"/>
          <w:color w:val="17365D" w:themeColor="text2" w:themeShade="BF"/>
          <w:spacing w:val="5"/>
          <w:kern w:val="28"/>
          <w:sz w:val="52"/>
          <w:szCs w:val="52"/>
        </w:rPr>
        <w:tab/>
      </w:r>
    </w:p>
    <w:p w14:paraId="1423683D" w14:textId="6292063E" w:rsidR="00990255" w:rsidRPr="0024585F" w:rsidRDefault="00990255" w:rsidP="00990255">
      <w:pPr>
        <w:tabs>
          <w:tab w:val="left" w:pos="7350"/>
        </w:tabs>
        <w:rPr>
          <w:rFonts w:eastAsiaTheme="majorEastAsia" w:cs="Times New Roman"/>
          <w:sz w:val="52"/>
          <w:szCs w:val="52"/>
        </w:rPr>
        <w:sectPr w:rsidR="00990255" w:rsidRPr="0024585F" w:rsidSect="00990255">
          <w:footerReference w:type="default" r:id="rId13"/>
          <w:pgSz w:w="12240" w:h="15840" w:code="1"/>
          <w:pgMar w:top="1440" w:right="1440" w:bottom="1440" w:left="1440" w:header="720" w:footer="720" w:gutter="0"/>
          <w:pgNumType w:fmt="lowerRoman"/>
          <w:cols w:space="720"/>
          <w:titlePg/>
          <w:docGrid w:linePitch="360"/>
        </w:sectPr>
      </w:pPr>
      <w:r>
        <w:rPr>
          <w:rFonts w:eastAsiaTheme="majorEastAsia" w:cs="Times New Roman"/>
          <w:sz w:val="52"/>
          <w:szCs w:val="52"/>
        </w:rPr>
        <w:tab/>
      </w:r>
    </w:p>
    <w:sdt>
      <w:sdtPr>
        <w:rPr>
          <w:rFonts w:ascii="Times New Roman" w:eastAsiaTheme="minorHAnsi" w:hAnsi="Times New Roman" w:cs="Times New Roman"/>
          <w:b w:val="0"/>
          <w:bCs w:val="0"/>
          <w:caps w:val="0"/>
          <w:sz w:val="22"/>
          <w:szCs w:val="22"/>
          <w:lang w:eastAsia="en-US"/>
        </w:rPr>
        <w:id w:val="-1723214887"/>
        <w:docPartObj>
          <w:docPartGallery w:val="Table of Contents"/>
          <w:docPartUnique/>
        </w:docPartObj>
      </w:sdtPr>
      <w:sdtEndPr>
        <w:rPr>
          <w:rFonts w:eastAsia="SimSun"/>
          <w:noProof/>
          <w:sz w:val="20"/>
        </w:rPr>
      </w:sdtEndPr>
      <w:sdtContent>
        <w:p w14:paraId="2D62B6A4" w14:textId="77777777" w:rsidR="00B20DCD" w:rsidRPr="00472B6B" w:rsidRDefault="00B20DCD" w:rsidP="0024585F">
          <w:pPr>
            <w:pStyle w:val="TOCHeading"/>
            <w:spacing w:before="0" w:line="240" w:lineRule="auto"/>
            <w:jc w:val="center"/>
            <w:rPr>
              <w:rStyle w:val="Emphasis"/>
              <w:rFonts w:ascii="Times New Roman" w:eastAsia="SimSun" w:hAnsi="Times New Roman" w:cs="Times New Roman"/>
              <w:b w:val="0"/>
              <w:bCs w:val="0"/>
              <w:i w:val="0"/>
              <w:caps w:val="0"/>
              <w:szCs w:val="22"/>
              <w:lang w:eastAsia="en-US"/>
            </w:rPr>
          </w:pPr>
          <w:r w:rsidRPr="00472B6B">
            <w:rPr>
              <w:rStyle w:val="Emphasis"/>
              <w:rFonts w:ascii="Times New Roman" w:hAnsi="Times New Roman" w:cs="Times New Roman"/>
              <w:i w:val="0"/>
            </w:rPr>
            <w:t>Contents</w:t>
          </w:r>
        </w:p>
        <w:p w14:paraId="76D7A22A" w14:textId="29D9B7BA" w:rsidR="00990255" w:rsidRDefault="006D40A5">
          <w:pPr>
            <w:pStyle w:val="TOC1"/>
            <w:rPr>
              <w:rFonts w:asciiTheme="minorHAnsi" w:eastAsiaTheme="minorEastAsia" w:hAnsiTheme="minorHAnsi"/>
              <w:noProof/>
              <w:sz w:val="22"/>
              <w:lang w:val="en-US" w:eastAsia="zh-CN"/>
            </w:rPr>
          </w:pPr>
          <w:r w:rsidRPr="00F87B40">
            <w:rPr>
              <w:rStyle w:val="Emphasis"/>
              <w:rFonts w:cs="Times New Roman"/>
            </w:rPr>
            <w:fldChar w:fldCharType="begin"/>
          </w:r>
          <w:r w:rsidR="00B20DCD" w:rsidRPr="00F87B40">
            <w:rPr>
              <w:rStyle w:val="Emphasis"/>
              <w:rFonts w:cs="Times New Roman"/>
            </w:rPr>
            <w:instrText xml:space="preserve"> TOC \o "1-3" \h \z \u </w:instrText>
          </w:r>
          <w:r w:rsidRPr="00F87B40">
            <w:rPr>
              <w:rStyle w:val="Emphasis"/>
              <w:rFonts w:cs="Times New Roman"/>
            </w:rPr>
            <w:fldChar w:fldCharType="separate"/>
          </w:r>
          <w:hyperlink w:anchor="_Toc100571412" w:history="1">
            <w:r w:rsidR="00990255" w:rsidRPr="0079793F">
              <w:rPr>
                <w:rStyle w:val="Hyperlink"/>
                <w:rFonts w:cs="Times New Roman"/>
                <w:noProof/>
              </w:rPr>
              <w:t>Executive Summary</w:t>
            </w:r>
            <w:r w:rsidR="00990255">
              <w:rPr>
                <w:noProof/>
                <w:webHidden/>
              </w:rPr>
              <w:tab/>
            </w:r>
            <w:r w:rsidR="00990255">
              <w:rPr>
                <w:noProof/>
                <w:webHidden/>
              </w:rPr>
              <w:fldChar w:fldCharType="begin"/>
            </w:r>
            <w:r w:rsidR="00990255">
              <w:rPr>
                <w:noProof/>
                <w:webHidden/>
              </w:rPr>
              <w:instrText xml:space="preserve"> PAGEREF _Toc100571412 \h </w:instrText>
            </w:r>
            <w:r w:rsidR="00990255">
              <w:rPr>
                <w:noProof/>
                <w:webHidden/>
              </w:rPr>
            </w:r>
            <w:r w:rsidR="00990255">
              <w:rPr>
                <w:noProof/>
                <w:webHidden/>
              </w:rPr>
              <w:fldChar w:fldCharType="separate"/>
            </w:r>
            <w:r w:rsidR="00990255">
              <w:rPr>
                <w:noProof/>
                <w:webHidden/>
              </w:rPr>
              <w:t>i</w:t>
            </w:r>
            <w:r w:rsidR="00990255">
              <w:rPr>
                <w:noProof/>
                <w:webHidden/>
              </w:rPr>
              <w:fldChar w:fldCharType="end"/>
            </w:r>
          </w:hyperlink>
        </w:p>
        <w:p w14:paraId="49750AC9" w14:textId="46572594" w:rsidR="00990255" w:rsidRDefault="00ED1141">
          <w:pPr>
            <w:pStyle w:val="TOC1"/>
            <w:rPr>
              <w:rFonts w:asciiTheme="minorHAnsi" w:eastAsiaTheme="minorEastAsia" w:hAnsiTheme="minorHAnsi"/>
              <w:noProof/>
              <w:sz w:val="22"/>
              <w:lang w:val="en-US" w:eastAsia="zh-CN"/>
            </w:rPr>
          </w:pPr>
          <w:hyperlink w:anchor="_Toc100571413" w:history="1">
            <w:r w:rsidR="00990255" w:rsidRPr="0079793F">
              <w:rPr>
                <w:rStyle w:val="Hyperlink"/>
                <w:rFonts w:cs="Times New Roman"/>
                <w:noProof/>
              </w:rPr>
              <w:t>Abbreviations and Acronyms</w:t>
            </w:r>
            <w:r w:rsidR="00990255">
              <w:rPr>
                <w:noProof/>
                <w:webHidden/>
              </w:rPr>
              <w:tab/>
            </w:r>
            <w:r w:rsidR="00990255">
              <w:rPr>
                <w:noProof/>
                <w:webHidden/>
              </w:rPr>
              <w:fldChar w:fldCharType="begin"/>
            </w:r>
            <w:r w:rsidR="00990255">
              <w:rPr>
                <w:noProof/>
                <w:webHidden/>
              </w:rPr>
              <w:instrText xml:space="preserve"> PAGEREF _Toc100571413 \h </w:instrText>
            </w:r>
            <w:r w:rsidR="00990255">
              <w:rPr>
                <w:noProof/>
                <w:webHidden/>
              </w:rPr>
            </w:r>
            <w:r w:rsidR="00990255">
              <w:rPr>
                <w:noProof/>
                <w:webHidden/>
              </w:rPr>
              <w:fldChar w:fldCharType="separate"/>
            </w:r>
            <w:r w:rsidR="00990255">
              <w:rPr>
                <w:noProof/>
                <w:webHidden/>
              </w:rPr>
              <w:t>ii</w:t>
            </w:r>
            <w:r w:rsidR="00990255">
              <w:rPr>
                <w:noProof/>
                <w:webHidden/>
              </w:rPr>
              <w:fldChar w:fldCharType="end"/>
            </w:r>
          </w:hyperlink>
        </w:p>
        <w:p w14:paraId="2A2B9FA8" w14:textId="50FEBFC1" w:rsidR="00990255" w:rsidRDefault="00ED1141">
          <w:pPr>
            <w:pStyle w:val="TOC1"/>
            <w:rPr>
              <w:rFonts w:asciiTheme="minorHAnsi" w:eastAsiaTheme="minorEastAsia" w:hAnsiTheme="minorHAnsi"/>
              <w:noProof/>
              <w:sz w:val="22"/>
              <w:lang w:val="en-US" w:eastAsia="zh-CN"/>
            </w:rPr>
          </w:pPr>
          <w:hyperlink w:anchor="_Toc100571414" w:history="1">
            <w:r w:rsidR="00990255" w:rsidRPr="0079793F">
              <w:rPr>
                <w:rStyle w:val="Hyperlink"/>
                <w:noProof/>
              </w:rPr>
              <w:t>1</w:t>
            </w:r>
            <w:r w:rsidR="00990255">
              <w:rPr>
                <w:rFonts w:asciiTheme="minorHAnsi" w:eastAsiaTheme="minorEastAsia" w:hAnsiTheme="minorHAnsi"/>
                <w:noProof/>
                <w:sz w:val="22"/>
                <w:lang w:val="en-US" w:eastAsia="zh-CN"/>
              </w:rPr>
              <w:tab/>
            </w:r>
            <w:r w:rsidR="00990255" w:rsidRPr="0079793F">
              <w:rPr>
                <w:rStyle w:val="Hyperlink"/>
                <w:noProof/>
              </w:rPr>
              <w:t>Introduction</w:t>
            </w:r>
            <w:r w:rsidR="00990255">
              <w:rPr>
                <w:noProof/>
                <w:webHidden/>
              </w:rPr>
              <w:tab/>
            </w:r>
            <w:r w:rsidR="00990255">
              <w:rPr>
                <w:noProof/>
                <w:webHidden/>
              </w:rPr>
              <w:fldChar w:fldCharType="begin"/>
            </w:r>
            <w:r w:rsidR="00990255">
              <w:rPr>
                <w:noProof/>
                <w:webHidden/>
              </w:rPr>
              <w:instrText xml:space="preserve"> PAGEREF _Toc100571414 \h </w:instrText>
            </w:r>
            <w:r w:rsidR="00990255">
              <w:rPr>
                <w:noProof/>
                <w:webHidden/>
              </w:rPr>
            </w:r>
            <w:r w:rsidR="00990255">
              <w:rPr>
                <w:noProof/>
                <w:webHidden/>
              </w:rPr>
              <w:fldChar w:fldCharType="separate"/>
            </w:r>
            <w:r w:rsidR="00990255">
              <w:rPr>
                <w:noProof/>
                <w:webHidden/>
              </w:rPr>
              <w:t>1</w:t>
            </w:r>
            <w:r w:rsidR="00990255">
              <w:rPr>
                <w:noProof/>
                <w:webHidden/>
              </w:rPr>
              <w:fldChar w:fldCharType="end"/>
            </w:r>
          </w:hyperlink>
        </w:p>
        <w:p w14:paraId="6698B351" w14:textId="4C44CD73" w:rsidR="00990255" w:rsidRDefault="00ED1141">
          <w:pPr>
            <w:pStyle w:val="TOC2"/>
            <w:rPr>
              <w:rFonts w:asciiTheme="minorHAnsi" w:eastAsiaTheme="minorEastAsia" w:hAnsiTheme="minorHAnsi"/>
              <w:noProof/>
              <w:sz w:val="22"/>
              <w:lang w:val="en-US" w:eastAsia="zh-CN"/>
            </w:rPr>
          </w:pPr>
          <w:hyperlink w:anchor="_Toc100571415" w:history="1">
            <w:r w:rsidR="00990255" w:rsidRPr="0079793F">
              <w:rPr>
                <w:rStyle w:val="Hyperlink"/>
                <w:rFonts w:cs="Times New Roman"/>
                <w:noProof/>
              </w:rPr>
              <w:t>1.1</w:t>
            </w:r>
            <w:r w:rsidR="00990255">
              <w:rPr>
                <w:rFonts w:asciiTheme="minorHAnsi" w:eastAsiaTheme="minorEastAsia" w:hAnsiTheme="minorHAnsi"/>
                <w:noProof/>
                <w:sz w:val="22"/>
                <w:lang w:val="en-US" w:eastAsia="zh-CN"/>
              </w:rPr>
              <w:tab/>
            </w:r>
            <w:r w:rsidR="00990255" w:rsidRPr="0079793F">
              <w:rPr>
                <w:rStyle w:val="Hyperlink"/>
                <w:rFonts w:cs="Times New Roman"/>
                <w:noProof/>
              </w:rPr>
              <w:t>Project description</w:t>
            </w:r>
            <w:r w:rsidR="00990255">
              <w:rPr>
                <w:noProof/>
                <w:webHidden/>
              </w:rPr>
              <w:tab/>
            </w:r>
            <w:r w:rsidR="00990255">
              <w:rPr>
                <w:noProof/>
                <w:webHidden/>
              </w:rPr>
              <w:fldChar w:fldCharType="begin"/>
            </w:r>
            <w:r w:rsidR="00990255">
              <w:rPr>
                <w:noProof/>
                <w:webHidden/>
              </w:rPr>
              <w:instrText xml:space="preserve"> PAGEREF _Toc100571415 \h </w:instrText>
            </w:r>
            <w:r w:rsidR="00990255">
              <w:rPr>
                <w:noProof/>
                <w:webHidden/>
              </w:rPr>
            </w:r>
            <w:r w:rsidR="00990255">
              <w:rPr>
                <w:noProof/>
                <w:webHidden/>
              </w:rPr>
              <w:fldChar w:fldCharType="separate"/>
            </w:r>
            <w:r w:rsidR="00990255">
              <w:rPr>
                <w:noProof/>
                <w:webHidden/>
              </w:rPr>
              <w:t>1</w:t>
            </w:r>
            <w:r w:rsidR="00990255">
              <w:rPr>
                <w:noProof/>
                <w:webHidden/>
              </w:rPr>
              <w:fldChar w:fldCharType="end"/>
            </w:r>
          </w:hyperlink>
        </w:p>
        <w:p w14:paraId="0B24089D" w14:textId="2CF6B5E3" w:rsidR="00990255" w:rsidRDefault="00ED1141">
          <w:pPr>
            <w:pStyle w:val="TOC2"/>
            <w:rPr>
              <w:rFonts w:asciiTheme="minorHAnsi" w:eastAsiaTheme="minorEastAsia" w:hAnsiTheme="minorHAnsi"/>
              <w:noProof/>
              <w:sz w:val="22"/>
              <w:lang w:val="en-US" w:eastAsia="zh-CN"/>
            </w:rPr>
          </w:pPr>
          <w:hyperlink w:anchor="_Toc100571416" w:history="1">
            <w:r w:rsidR="00990255" w:rsidRPr="0079793F">
              <w:rPr>
                <w:rStyle w:val="Hyperlink"/>
                <w:rFonts w:cs="Times New Roman"/>
                <w:noProof/>
              </w:rPr>
              <w:t>1.2</w:t>
            </w:r>
            <w:r w:rsidR="00990255">
              <w:rPr>
                <w:rFonts w:asciiTheme="minorHAnsi" w:eastAsiaTheme="minorEastAsia" w:hAnsiTheme="minorHAnsi"/>
                <w:noProof/>
                <w:sz w:val="22"/>
                <w:lang w:val="en-US" w:eastAsia="zh-CN"/>
              </w:rPr>
              <w:tab/>
            </w:r>
            <w:r w:rsidR="00990255" w:rsidRPr="0079793F">
              <w:rPr>
                <w:rStyle w:val="Hyperlink"/>
                <w:rFonts w:cs="Times New Roman"/>
                <w:noProof/>
              </w:rPr>
              <w:t>Purpose and scope of this ESMF</w:t>
            </w:r>
            <w:r w:rsidR="00990255">
              <w:rPr>
                <w:noProof/>
                <w:webHidden/>
              </w:rPr>
              <w:tab/>
            </w:r>
            <w:r w:rsidR="00990255">
              <w:rPr>
                <w:noProof/>
                <w:webHidden/>
              </w:rPr>
              <w:fldChar w:fldCharType="begin"/>
            </w:r>
            <w:r w:rsidR="00990255">
              <w:rPr>
                <w:noProof/>
                <w:webHidden/>
              </w:rPr>
              <w:instrText xml:space="preserve"> PAGEREF _Toc100571416 \h </w:instrText>
            </w:r>
            <w:r w:rsidR="00990255">
              <w:rPr>
                <w:noProof/>
                <w:webHidden/>
              </w:rPr>
            </w:r>
            <w:r w:rsidR="00990255">
              <w:rPr>
                <w:noProof/>
                <w:webHidden/>
              </w:rPr>
              <w:fldChar w:fldCharType="separate"/>
            </w:r>
            <w:r w:rsidR="00990255">
              <w:rPr>
                <w:noProof/>
                <w:webHidden/>
              </w:rPr>
              <w:t>1</w:t>
            </w:r>
            <w:r w:rsidR="00990255">
              <w:rPr>
                <w:noProof/>
                <w:webHidden/>
              </w:rPr>
              <w:fldChar w:fldCharType="end"/>
            </w:r>
          </w:hyperlink>
        </w:p>
        <w:p w14:paraId="006B2EE1" w14:textId="1FD29584" w:rsidR="00990255" w:rsidRDefault="00ED1141">
          <w:pPr>
            <w:pStyle w:val="TOC2"/>
            <w:rPr>
              <w:rFonts w:asciiTheme="minorHAnsi" w:eastAsiaTheme="minorEastAsia" w:hAnsiTheme="minorHAnsi"/>
              <w:noProof/>
              <w:sz w:val="22"/>
              <w:lang w:val="en-US" w:eastAsia="zh-CN"/>
            </w:rPr>
          </w:pPr>
          <w:hyperlink w:anchor="_Toc100571417" w:history="1">
            <w:r w:rsidR="00990255" w:rsidRPr="0079793F">
              <w:rPr>
                <w:rStyle w:val="Hyperlink"/>
                <w:rFonts w:cs="Times New Roman"/>
                <w:noProof/>
              </w:rPr>
              <w:t>1.3</w:t>
            </w:r>
            <w:r w:rsidR="00990255">
              <w:rPr>
                <w:rFonts w:asciiTheme="minorHAnsi" w:eastAsiaTheme="minorEastAsia" w:hAnsiTheme="minorHAnsi"/>
                <w:noProof/>
                <w:sz w:val="22"/>
                <w:lang w:val="en-US" w:eastAsia="zh-CN"/>
              </w:rPr>
              <w:tab/>
            </w:r>
            <w:r w:rsidR="00990255" w:rsidRPr="0079793F">
              <w:rPr>
                <w:rStyle w:val="Hyperlink"/>
                <w:rFonts w:cs="Times New Roman"/>
                <w:noProof/>
              </w:rPr>
              <w:t xml:space="preserve">Potential Social and Environmental Impacts </w:t>
            </w:r>
            <w:r w:rsidR="00990255">
              <w:rPr>
                <w:noProof/>
                <w:webHidden/>
              </w:rPr>
              <w:tab/>
            </w:r>
            <w:r w:rsidR="00990255">
              <w:rPr>
                <w:noProof/>
                <w:webHidden/>
              </w:rPr>
              <w:fldChar w:fldCharType="begin"/>
            </w:r>
            <w:r w:rsidR="00990255">
              <w:rPr>
                <w:noProof/>
                <w:webHidden/>
              </w:rPr>
              <w:instrText xml:space="preserve"> PAGEREF _Toc100571417 \h </w:instrText>
            </w:r>
            <w:r w:rsidR="00990255">
              <w:rPr>
                <w:noProof/>
                <w:webHidden/>
              </w:rPr>
            </w:r>
            <w:r w:rsidR="00990255">
              <w:rPr>
                <w:noProof/>
                <w:webHidden/>
              </w:rPr>
              <w:fldChar w:fldCharType="separate"/>
            </w:r>
            <w:r w:rsidR="00990255">
              <w:rPr>
                <w:noProof/>
                <w:webHidden/>
              </w:rPr>
              <w:t>2</w:t>
            </w:r>
            <w:r w:rsidR="00990255">
              <w:rPr>
                <w:noProof/>
                <w:webHidden/>
              </w:rPr>
              <w:fldChar w:fldCharType="end"/>
            </w:r>
          </w:hyperlink>
        </w:p>
        <w:p w14:paraId="2AF217ED" w14:textId="77860A85" w:rsidR="00990255" w:rsidRDefault="00ED1141">
          <w:pPr>
            <w:pStyle w:val="TOC1"/>
            <w:rPr>
              <w:rFonts w:asciiTheme="minorHAnsi" w:eastAsiaTheme="minorEastAsia" w:hAnsiTheme="minorHAnsi"/>
              <w:noProof/>
              <w:sz w:val="22"/>
              <w:lang w:val="en-US" w:eastAsia="zh-CN"/>
            </w:rPr>
          </w:pPr>
          <w:hyperlink w:anchor="_Toc100571418" w:history="1">
            <w:r w:rsidR="00990255" w:rsidRPr="0079793F">
              <w:rPr>
                <w:rStyle w:val="Hyperlink"/>
                <w:noProof/>
              </w:rPr>
              <w:t>2</w:t>
            </w:r>
            <w:r w:rsidR="00990255">
              <w:rPr>
                <w:rFonts w:asciiTheme="minorHAnsi" w:eastAsiaTheme="minorEastAsia" w:hAnsiTheme="minorHAnsi"/>
                <w:noProof/>
                <w:sz w:val="22"/>
                <w:lang w:val="en-US" w:eastAsia="zh-CN"/>
              </w:rPr>
              <w:tab/>
            </w:r>
            <w:r w:rsidR="00990255" w:rsidRPr="0079793F">
              <w:rPr>
                <w:rStyle w:val="Hyperlink"/>
                <w:noProof/>
              </w:rPr>
              <w:t>Legislation and Institutional Frameworks for environmental and social matters</w:t>
            </w:r>
            <w:r w:rsidR="00990255">
              <w:rPr>
                <w:noProof/>
                <w:webHidden/>
              </w:rPr>
              <w:tab/>
            </w:r>
            <w:r w:rsidR="00990255">
              <w:rPr>
                <w:noProof/>
                <w:webHidden/>
              </w:rPr>
              <w:fldChar w:fldCharType="begin"/>
            </w:r>
            <w:r w:rsidR="00990255">
              <w:rPr>
                <w:noProof/>
                <w:webHidden/>
              </w:rPr>
              <w:instrText xml:space="preserve"> PAGEREF _Toc100571418 \h </w:instrText>
            </w:r>
            <w:r w:rsidR="00990255">
              <w:rPr>
                <w:noProof/>
                <w:webHidden/>
              </w:rPr>
            </w:r>
            <w:r w:rsidR="00990255">
              <w:rPr>
                <w:noProof/>
                <w:webHidden/>
              </w:rPr>
              <w:fldChar w:fldCharType="separate"/>
            </w:r>
            <w:r w:rsidR="00990255">
              <w:rPr>
                <w:noProof/>
                <w:webHidden/>
              </w:rPr>
              <w:t>6</w:t>
            </w:r>
            <w:r w:rsidR="00990255">
              <w:rPr>
                <w:noProof/>
                <w:webHidden/>
              </w:rPr>
              <w:fldChar w:fldCharType="end"/>
            </w:r>
          </w:hyperlink>
        </w:p>
        <w:p w14:paraId="248C9CB1" w14:textId="2CF54668" w:rsidR="00990255" w:rsidRDefault="00ED1141">
          <w:pPr>
            <w:pStyle w:val="TOC2"/>
            <w:rPr>
              <w:rFonts w:asciiTheme="minorHAnsi" w:eastAsiaTheme="minorEastAsia" w:hAnsiTheme="minorHAnsi"/>
              <w:noProof/>
              <w:sz w:val="22"/>
              <w:lang w:val="en-US" w:eastAsia="zh-CN"/>
            </w:rPr>
          </w:pPr>
          <w:hyperlink w:anchor="_Toc100571419" w:history="1">
            <w:r w:rsidR="00990255" w:rsidRPr="0079793F">
              <w:rPr>
                <w:rStyle w:val="Hyperlink"/>
                <w:rFonts w:cs="Times New Roman"/>
                <w:noProof/>
              </w:rPr>
              <w:t>2.1</w:t>
            </w:r>
            <w:r w:rsidR="00990255">
              <w:rPr>
                <w:rFonts w:asciiTheme="minorHAnsi" w:eastAsiaTheme="minorEastAsia" w:hAnsiTheme="minorHAnsi"/>
                <w:noProof/>
                <w:sz w:val="22"/>
                <w:lang w:val="en-US" w:eastAsia="zh-CN"/>
              </w:rPr>
              <w:tab/>
            </w:r>
            <w:r w:rsidR="00990255" w:rsidRPr="0079793F">
              <w:rPr>
                <w:rStyle w:val="Hyperlink"/>
                <w:rFonts w:cs="Times New Roman"/>
                <w:noProof/>
              </w:rPr>
              <w:t>National Legislation, Policies and Regulations</w:t>
            </w:r>
            <w:r w:rsidR="00990255">
              <w:rPr>
                <w:noProof/>
                <w:webHidden/>
              </w:rPr>
              <w:tab/>
            </w:r>
            <w:r w:rsidR="00990255">
              <w:rPr>
                <w:noProof/>
                <w:webHidden/>
              </w:rPr>
              <w:fldChar w:fldCharType="begin"/>
            </w:r>
            <w:r w:rsidR="00990255">
              <w:rPr>
                <w:noProof/>
                <w:webHidden/>
              </w:rPr>
              <w:instrText xml:space="preserve"> PAGEREF _Toc100571419 \h </w:instrText>
            </w:r>
            <w:r w:rsidR="00990255">
              <w:rPr>
                <w:noProof/>
                <w:webHidden/>
              </w:rPr>
            </w:r>
            <w:r w:rsidR="00990255">
              <w:rPr>
                <w:noProof/>
                <w:webHidden/>
              </w:rPr>
              <w:fldChar w:fldCharType="separate"/>
            </w:r>
            <w:r w:rsidR="00990255">
              <w:rPr>
                <w:noProof/>
                <w:webHidden/>
              </w:rPr>
              <w:t>6</w:t>
            </w:r>
            <w:r w:rsidR="00990255">
              <w:rPr>
                <w:noProof/>
                <w:webHidden/>
              </w:rPr>
              <w:fldChar w:fldCharType="end"/>
            </w:r>
          </w:hyperlink>
        </w:p>
        <w:p w14:paraId="4163FD1E" w14:textId="3D3D830A" w:rsidR="00990255" w:rsidRDefault="00ED1141">
          <w:pPr>
            <w:pStyle w:val="TOC2"/>
            <w:rPr>
              <w:rFonts w:asciiTheme="minorHAnsi" w:eastAsiaTheme="minorEastAsia" w:hAnsiTheme="minorHAnsi"/>
              <w:noProof/>
              <w:sz w:val="22"/>
              <w:lang w:val="en-US" w:eastAsia="zh-CN"/>
            </w:rPr>
          </w:pPr>
          <w:hyperlink w:anchor="_Toc100571420" w:history="1">
            <w:r w:rsidR="00990255" w:rsidRPr="0079793F">
              <w:rPr>
                <w:rStyle w:val="Hyperlink"/>
                <w:rFonts w:cs="Times New Roman"/>
                <w:noProof/>
              </w:rPr>
              <w:t>2.2</w:t>
            </w:r>
            <w:r w:rsidR="00990255">
              <w:rPr>
                <w:rFonts w:asciiTheme="minorHAnsi" w:eastAsiaTheme="minorEastAsia" w:hAnsiTheme="minorHAnsi"/>
                <w:noProof/>
                <w:sz w:val="22"/>
                <w:lang w:val="en-US" w:eastAsia="zh-CN"/>
              </w:rPr>
              <w:tab/>
            </w:r>
            <w:r w:rsidR="00990255" w:rsidRPr="0079793F">
              <w:rPr>
                <w:rStyle w:val="Hyperlink"/>
                <w:rFonts w:cs="Times New Roman"/>
                <w:noProof/>
              </w:rPr>
              <w:t>International Agreements and Treaties</w:t>
            </w:r>
            <w:r w:rsidR="00990255">
              <w:rPr>
                <w:noProof/>
                <w:webHidden/>
              </w:rPr>
              <w:tab/>
            </w:r>
            <w:r w:rsidR="00990255">
              <w:rPr>
                <w:noProof/>
                <w:webHidden/>
              </w:rPr>
              <w:fldChar w:fldCharType="begin"/>
            </w:r>
            <w:r w:rsidR="00990255">
              <w:rPr>
                <w:noProof/>
                <w:webHidden/>
              </w:rPr>
              <w:instrText xml:space="preserve"> PAGEREF _Toc100571420 \h </w:instrText>
            </w:r>
            <w:r w:rsidR="00990255">
              <w:rPr>
                <w:noProof/>
                <w:webHidden/>
              </w:rPr>
            </w:r>
            <w:r w:rsidR="00990255">
              <w:rPr>
                <w:noProof/>
                <w:webHidden/>
              </w:rPr>
              <w:fldChar w:fldCharType="separate"/>
            </w:r>
            <w:r w:rsidR="00990255">
              <w:rPr>
                <w:noProof/>
                <w:webHidden/>
              </w:rPr>
              <w:t>14</w:t>
            </w:r>
            <w:r w:rsidR="00990255">
              <w:rPr>
                <w:noProof/>
                <w:webHidden/>
              </w:rPr>
              <w:fldChar w:fldCharType="end"/>
            </w:r>
          </w:hyperlink>
        </w:p>
        <w:p w14:paraId="33F23CAE" w14:textId="54E83CB1" w:rsidR="00990255" w:rsidRDefault="00ED1141">
          <w:pPr>
            <w:pStyle w:val="TOC2"/>
            <w:rPr>
              <w:rFonts w:asciiTheme="minorHAnsi" w:eastAsiaTheme="minorEastAsia" w:hAnsiTheme="minorHAnsi"/>
              <w:noProof/>
              <w:sz w:val="22"/>
              <w:lang w:val="en-US" w:eastAsia="zh-CN"/>
            </w:rPr>
          </w:pPr>
          <w:hyperlink w:anchor="_Toc100571421" w:history="1">
            <w:r w:rsidR="00990255" w:rsidRPr="0079793F">
              <w:rPr>
                <w:rStyle w:val="Hyperlink"/>
                <w:rFonts w:cs="Times New Roman"/>
                <w:noProof/>
              </w:rPr>
              <w:t>2.3</w:t>
            </w:r>
            <w:r w:rsidR="00990255">
              <w:rPr>
                <w:rFonts w:asciiTheme="minorHAnsi" w:eastAsiaTheme="minorEastAsia" w:hAnsiTheme="minorHAnsi"/>
                <w:noProof/>
                <w:sz w:val="22"/>
                <w:lang w:val="en-US" w:eastAsia="zh-CN"/>
              </w:rPr>
              <w:tab/>
            </w:r>
            <w:r w:rsidR="00990255" w:rsidRPr="0079793F">
              <w:rPr>
                <w:rStyle w:val="Hyperlink"/>
                <w:rFonts w:cs="Times New Roman"/>
                <w:noProof/>
              </w:rPr>
              <w:t>UNDP’s Social and Environmental Standards</w:t>
            </w:r>
            <w:r w:rsidR="00990255">
              <w:rPr>
                <w:noProof/>
                <w:webHidden/>
              </w:rPr>
              <w:tab/>
            </w:r>
            <w:r w:rsidR="00990255">
              <w:rPr>
                <w:noProof/>
                <w:webHidden/>
              </w:rPr>
              <w:fldChar w:fldCharType="begin"/>
            </w:r>
            <w:r w:rsidR="00990255">
              <w:rPr>
                <w:noProof/>
                <w:webHidden/>
              </w:rPr>
              <w:instrText xml:space="preserve"> PAGEREF _Toc100571421 \h </w:instrText>
            </w:r>
            <w:r w:rsidR="00990255">
              <w:rPr>
                <w:noProof/>
                <w:webHidden/>
              </w:rPr>
            </w:r>
            <w:r w:rsidR="00990255">
              <w:rPr>
                <w:noProof/>
                <w:webHidden/>
              </w:rPr>
              <w:fldChar w:fldCharType="separate"/>
            </w:r>
            <w:r w:rsidR="00990255">
              <w:rPr>
                <w:noProof/>
                <w:webHidden/>
              </w:rPr>
              <w:t>15</w:t>
            </w:r>
            <w:r w:rsidR="00990255">
              <w:rPr>
                <w:noProof/>
                <w:webHidden/>
              </w:rPr>
              <w:fldChar w:fldCharType="end"/>
            </w:r>
          </w:hyperlink>
        </w:p>
        <w:p w14:paraId="6F0EBA05" w14:textId="4979F133" w:rsidR="00990255" w:rsidRDefault="00ED1141">
          <w:pPr>
            <w:pStyle w:val="TOC2"/>
            <w:rPr>
              <w:rFonts w:asciiTheme="minorHAnsi" w:eastAsiaTheme="minorEastAsia" w:hAnsiTheme="minorHAnsi"/>
              <w:noProof/>
              <w:sz w:val="22"/>
              <w:lang w:val="en-US" w:eastAsia="zh-CN"/>
            </w:rPr>
          </w:pPr>
          <w:hyperlink w:anchor="_Toc100571422" w:history="1">
            <w:r w:rsidR="00990255" w:rsidRPr="0079793F">
              <w:rPr>
                <w:rStyle w:val="Hyperlink"/>
                <w:rFonts w:cs="Times New Roman"/>
                <w:noProof/>
              </w:rPr>
              <w:t>2.4</w:t>
            </w:r>
            <w:r w:rsidR="00990255">
              <w:rPr>
                <w:rFonts w:asciiTheme="minorHAnsi" w:eastAsiaTheme="minorEastAsia" w:hAnsiTheme="minorHAnsi"/>
                <w:noProof/>
                <w:sz w:val="22"/>
                <w:lang w:val="en-US" w:eastAsia="zh-CN"/>
              </w:rPr>
              <w:tab/>
            </w:r>
            <w:r w:rsidR="00990255" w:rsidRPr="0079793F">
              <w:rPr>
                <w:rStyle w:val="Hyperlink"/>
                <w:rFonts w:cs="Times New Roman"/>
                <w:noProof/>
              </w:rPr>
              <w:t>Gaps in policy framework</w:t>
            </w:r>
            <w:r w:rsidR="00990255">
              <w:rPr>
                <w:noProof/>
                <w:webHidden/>
              </w:rPr>
              <w:tab/>
            </w:r>
            <w:r w:rsidR="00990255">
              <w:rPr>
                <w:noProof/>
                <w:webHidden/>
              </w:rPr>
              <w:fldChar w:fldCharType="begin"/>
            </w:r>
            <w:r w:rsidR="00990255">
              <w:rPr>
                <w:noProof/>
                <w:webHidden/>
              </w:rPr>
              <w:instrText xml:space="preserve"> PAGEREF _Toc100571422 \h </w:instrText>
            </w:r>
            <w:r w:rsidR="00990255">
              <w:rPr>
                <w:noProof/>
                <w:webHidden/>
              </w:rPr>
            </w:r>
            <w:r w:rsidR="00990255">
              <w:rPr>
                <w:noProof/>
                <w:webHidden/>
              </w:rPr>
              <w:fldChar w:fldCharType="separate"/>
            </w:r>
            <w:r w:rsidR="00990255">
              <w:rPr>
                <w:noProof/>
                <w:webHidden/>
              </w:rPr>
              <w:t>21</w:t>
            </w:r>
            <w:r w:rsidR="00990255">
              <w:rPr>
                <w:noProof/>
                <w:webHidden/>
              </w:rPr>
              <w:fldChar w:fldCharType="end"/>
            </w:r>
          </w:hyperlink>
        </w:p>
        <w:p w14:paraId="230357B7" w14:textId="05D3FF00" w:rsidR="00990255" w:rsidRDefault="00ED1141">
          <w:pPr>
            <w:pStyle w:val="TOC1"/>
            <w:rPr>
              <w:rFonts w:asciiTheme="minorHAnsi" w:eastAsiaTheme="minorEastAsia" w:hAnsiTheme="minorHAnsi"/>
              <w:noProof/>
              <w:sz w:val="22"/>
              <w:lang w:val="en-US" w:eastAsia="zh-CN"/>
            </w:rPr>
          </w:pPr>
          <w:hyperlink w:anchor="_Toc100571423" w:history="1">
            <w:r w:rsidR="00990255" w:rsidRPr="0079793F">
              <w:rPr>
                <w:rStyle w:val="Hyperlink"/>
                <w:noProof/>
              </w:rPr>
              <w:t>3</w:t>
            </w:r>
            <w:r w:rsidR="00990255">
              <w:rPr>
                <w:rFonts w:asciiTheme="minorHAnsi" w:eastAsiaTheme="minorEastAsia" w:hAnsiTheme="minorHAnsi"/>
                <w:noProof/>
                <w:sz w:val="22"/>
                <w:lang w:val="en-US" w:eastAsia="zh-CN"/>
              </w:rPr>
              <w:tab/>
            </w:r>
            <w:r w:rsidR="00990255" w:rsidRPr="0079793F">
              <w:rPr>
                <w:rStyle w:val="Hyperlink"/>
                <w:noProof/>
              </w:rPr>
              <w:t>Procedures for Screening, Assessing and Managing Social and Environmental Impacts</w:t>
            </w:r>
            <w:r w:rsidR="00990255">
              <w:rPr>
                <w:noProof/>
                <w:webHidden/>
              </w:rPr>
              <w:tab/>
            </w:r>
            <w:r w:rsidR="00990255">
              <w:rPr>
                <w:noProof/>
                <w:webHidden/>
              </w:rPr>
              <w:fldChar w:fldCharType="begin"/>
            </w:r>
            <w:r w:rsidR="00990255">
              <w:rPr>
                <w:noProof/>
                <w:webHidden/>
              </w:rPr>
              <w:instrText xml:space="preserve"> PAGEREF _Toc100571423 \h </w:instrText>
            </w:r>
            <w:r w:rsidR="00990255">
              <w:rPr>
                <w:noProof/>
                <w:webHidden/>
              </w:rPr>
            </w:r>
            <w:r w:rsidR="00990255">
              <w:rPr>
                <w:noProof/>
                <w:webHidden/>
              </w:rPr>
              <w:fldChar w:fldCharType="separate"/>
            </w:r>
            <w:r w:rsidR="00990255">
              <w:rPr>
                <w:noProof/>
                <w:webHidden/>
              </w:rPr>
              <w:t>21</w:t>
            </w:r>
            <w:r w:rsidR="00990255">
              <w:rPr>
                <w:noProof/>
                <w:webHidden/>
              </w:rPr>
              <w:fldChar w:fldCharType="end"/>
            </w:r>
          </w:hyperlink>
        </w:p>
        <w:p w14:paraId="5248D1BC" w14:textId="1BFA06C6" w:rsidR="00990255" w:rsidRDefault="00ED1141">
          <w:pPr>
            <w:pStyle w:val="TOC2"/>
            <w:rPr>
              <w:rFonts w:asciiTheme="minorHAnsi" w:eastAsiaTheme="minorEastAsia" w:hAnsiTheme="minorHAnsi"/>
              <w:noProof/>
              <w:sz w:val="22"/>
              <w:lang w:val="en-US" w:eastAsia="zh-CN"/>
            </w:rPr>
          </w:pPr>
          <w:hyperlink w:anchor="_Toc100571424" w:history="1">
            <w:r w:rsidR="00990255" w:rsidRPr="0079793F">
              <w:rPr>
                <w:rStyle w:val="Hyperlink"/>
                <w:rFonts w:cs="Times New Roman"/>
                <w:noProof/>
              </w:rPr>
              <w:t>3.1</w:t>
            </w:r>
            <w:r w:rsidR="00990255">
              <w:rPr>
                <w:rFonts w:asciiTheme="minorHAnsi" w:eastAsiaTheme="minorEastAsia" w:hAnsiTheme="minorHAnsi"/>
                <w:noProof/>
                <w:sz w:val="22"/>
                <w:lang w:val="en-US" w:eastAsia="zh-CN"/>
              </w:rPr>
              <w:tab/>
            </w:r>
            <w:r w:rsidR="00990255" w:rsidRPr="0079793F">
              <w:rPr>
                <w:rStyle w:val="Hyperlink"/>
                <w:rFonts w:cs="Times New Roman"/>
                <w:noProof/>
              </w:rPr>
              <w:t xml:space="preserve">Environmental and Social Screening and </w:t>
            </w:r>
            <w:r w:rsidR="00990255" w:rsidRPr="0079793F">
              <w:rPr>
                <w:rStyle w:val="Hyperlink"/>
                <w:rFonts w:cs="Times New Roman"/>
                <w:noProof/>
                <w:lang w:val="en-US"/>
              </w:rPr>
              <w:t>Selection of Enterprises for the Demonstration Activities (Output 2.1.3 and Output 2.2.2)</w:t>
            </w:r>
            <w:r w:rsidR="00990255">
              <w:rPr>
                <w:noProof/>
                <w:webHidden/>
              </w:rPr>
              <w:tab/>
            </w:r>
            <w:r w:rsidR="00990255">
              <w:rPr>
                <w:noProof/>
                <w:webHidden/>
              </w:rPr>
              <w:fldChar w:fldCharType="begin"/>
            </w:r>
            <w:r w:rsidR="00990255">
              <w:rPr>
                <w:noProof/>
                <w:webHidden/>
              </w:rPr>
              <w:instrText xml:space="preserve"> PAGEREF _Toc100571424 \h </w:instrText>
            </w:r>
            <w:r w:rsidR="00990255">
              <w:rPr>
                <w:noProof/>
                <w:webHidden/>
              </w:rPr>
            </w:r>
            <w:r w:rsidR="00990255">
              <w:rPr>
                <w:noProof/>
                <w:webHidden/>
              </w:rPr>
              <w:fldChar w:fldCharType="separate"/>
            </w:r>
            <w:r w:rsidR="00990255">
              <w:rPr>
                <w:noProof/>
                <w:webHidden/>
              </w:rPr>
              <w:t>21</w:t>
            </w:r>
            <w:r w:rsidR="00990255">
              <w:rPr>
                <w:noProof/>
                <w:webHidden/>
              </w:rPr>
              <w:fldChar w:fldCharType="end"/>
            </w:r>
          </w:hyperlink>
        </w:p>
        <w:p w14:paraId="4EA2F35C" w14:textId="4AD01F73" w:rsidR="00990255" w:rsidRDefault="00ED1141">
          <w:pPr>
            <w:pStyle w:val="TOC2"/>
            <w:rPr>
              <w:rFonts w:asciiTheme="minorHAnsi" w:eastAsiaTheme="minorEastAsia" w:hAnsiTheme="minorHAnsi"/>
              <w:noProof/>
              <w:sz w:val="22"/>
              <w:lang w:val="en-US" w:eastAsia="zh-CN"/>
            </w:rPr>
          </w:pPr>
          <w:hyperlink w:anchor="_Toc100571425" w:history="1">
            <w:r w:rsidR="00990255" w:rsidRPr="0079793F">
              <w:rPr>
                <w:rStyle w:val="Hyperlink"/>
                <w:rFonts w:cs="Times New Roman"/>
                <w:noProof/>
                <w:lang w:val="en-US"/>
              </w:rPr>
              <w:t>3.2</w:t>
            </w:r>
            <w:r w:rsidR="00990255">
              <w:rPr>
                <w:rFonts w:asciiTheme="minorHAnsi" w:eastAsiaTheme="minorEastAsia" w:hAnsiTheme="minorHAnsi"/>
                <w:noProof/>
                <w:sz w:val="22"/>
                <w:lang w:val="en-US" w:eastAsia="zh-CN"/>
              </w:rPr>
              <w:tab/>
            </w:r>
            <w:r w:rsidR="00990255" w:rsidRPr="0079793F">
              <w:rPr>
                <w:rStyle w:val="Hyperlink"/>
                <w:rFonts w:cs="Times New Roman"/>
                <w:noProof/>
                <w:lang w:val="en-US"/>
              </w:rPr>
              <w:t>Environmental and Social Assessment</w:t>
            </w:r>
            <w:r w:rsidR="00990255">
              <w:rPr>
                <w:noProof/>
                <w:webHidden/>
              </w:rPr>
              <w:tab/>
            </w:r>
            <w:r w:rsidR="00990255">
              <w:rPr>
                <w:noProof/>
                <w:webHidden/>
              </w:rPr>
              <w:fldChar w:fldCharType="begin"/>
            </w:r>
            <w:r w:rsidR="00990255">
              <w:rPr>
                <w:noProof/>
                <w:webHidden/>
              </w:rPr>
              <w:instrText xml:space="preserve"> PAGEREF _Toc100571425 \h </w:instrText>
            </w:r>
            <w:r w:rsidR="00990255">
              <w:rPr>
                <w:noProof/>
                <w:webHidden/>
              </w:rPr>
            </w:r>
            <w:r w:rsidR="00990255">
              <w:rPr>
                <w:noProof/>
                <w:webHidden/>
              </w:rPr>
              <w:fldChar w:fldCharType="separate"/>
            </w:r>
            <w:r w:rsidR="00990255">
              <w:rPr>
                <w:noProof/>
                <w:webHidden/>
              </w:rPr>
              <w:t>22</w:t>
            </w:r>
            <w:r w:rsidR="00990255">
              <w:rPr>
                <w:noProof/>
                <w:webHidden/>
              </w:rPr>
              <w:fldChar w:fldCharType="end"/>
            </w:r>
          </w:hyperlink>
        </w:p>
        <w:p w14:paraId="5C5EF6FF" w14:textId="2C047BD0" w:rsidR="00990255" w:rsidRDefault="00ED1141">
          <w:pPr>
            <w:pStyle w:val="TOC2"/>
            <w:rPr>
              <w:rFonts w:asciiTheme="minorHAnsi" w:eastAsiaTheme="minorEastAsia" w:hAnsiTheme="minorHAnsi"/>
              <w:noProof/>
              <w:sz w:val="22"/>
              <w:lang w:val="en-US" w:eastAsia="zh-CN"/>
            </w:rPr>
          </w:pPr>
          <w:hyperlink w:anchor="_Toc100571426" w:history="1">
            <w:r w:rsidR="00990255" w:rsidRPr="0079793F">
              <w:rPr>
                <w:rStyle w:val="Hyperlink"/>
                <w:rFonts w:cs="Times New Roman"/>
                <w:noProof/>
                <w:lang w:val="en-US"/>
              </w:rPr>
              <w:t>3.2.1 SESAs for Development of Policy and Regulatory Framework (Outputs 1.1.1 and 1.1.2)</w:t>
            </w:r>
            <w:r w:rsidR="00990255">
              <w:rPr>
                <w:noProof/>
                <w:webHidden/>
              </w:rPr>
              <w:tab/>
            </w:r>
            <w:r w:rsidR="00990255">
              <w:rPr>
                <w:noProof/>
                <w:webHidden/>
              </w:rPr>
              <w:fldChar w:fldCharType="begin"/>
            </w:r>
            <w:r w:rsidR="00990255">
              <w:rPr>
                <w:noProof/>
                <w:webHidden/>
              </w:rPr>
              <w:instrText xml:space="preserve"> PAGEREF _Toc100571426 \h </w:instrText>
            </w:r>
            <w:r w:rsidR="00990255">
              <w:rPr>
                <w:noProof/>
                <w:webHidden/>
              </w:rPr>
            </w:r>
            <w:r w:rsidR="00990255">
              <w:rPr>
                <w:noProof/>
                <w:webHidden/>
              </w:rPr>
              <w:fldChar w:fldCharType="separate"/>
            </w:r>
            <w:r w:rsidR="00990255">
              <w:rPr>
                <w:noProof/>
                <w:webHidden/>
              </w:rPr>
              <w:t>22</w:t>
            </w:r>
            <w:r w:rsidR="00990255">
              <w:rPr>
                <w:noProof/>
                <w:webHidden/>
              </w:rPr>
              <w:fldChar w:fldCharType="end"/>
            </w:r>
          </w:hyperlink>
        </w:p>
        <w:p w14:paraId="42368807" w14:textId="5EEDBDC3" w:rsidR="00990255" w:rsidRDefault="00ED1141">
          <w:pPr>
            <w:pStyle w:val="TOC2"/>
            <w:rPr>
              <w:rFonts w:asciiTheme="minorHAnsi" w:eastAsiaTheme="minorEastAsia" w:hAnsiTheme="minorHAnsi"/>
              <w:noProof/>
              <w:sz w:val="22"/>
              <w:lang w:val="en-US" w:eastAsia="zh-CN"/>
            </w:rPr>
          </w:pPr>
          <w:hyperlink w:anchor="_Toc100571427" w:history="1">
            <w:r w:rsidR="00990255" w:rsidRPr="0079793F">
              <w:rPr>
                <w:rStyle w:val="Hyperlink"/>
                <w:rFonts w:cs="Times New Roman"/>
                <w:noProof/>
                <w:lang w:val="en-US"/>
              </w:rPr>
              <w:t>3.2.3 Site-specific ESIA/ESMP for the Demonstration Activities (Output 2.1.3 and Output 2.2.2)</w:t>
            </w:r>
            <w:r w:rsidR="00990255">
              <w:rPr>
                <w:noProof/>
                <w:webHidden/>
              </w:rPr>
              <w:tab/>
            </w:r>
            <w:r w:rsidR="00990255">
              <w:rPr>
                <w:noProof/>
                <w:webHidden/>
              </w:rPr>
              <w:fldChar w:fldCharType="begin"/>
            </w:r>
            <w:r w:rsidR="00990255">
              <w:rPr>
                <w:noProof/>
                <w:webHidden/>
              </w:rPr>
              <w:instrText xml:space="preserve"> PAGEREF _Toc100571427 \h </w:instrText>
            </w:r>
            <w:r w:rsidR="00990255">
              <w:rPr>
                <w:noProof/>
                <w:webHidden/>
              </w:rPr>
            </w:r>
            <w:r w:rsidR="00990255">
              <w:rPr>
                <w:noProof/>
                <w:webHidden/>
              </w:rPr>
              <w:fldChar w:fldCharType="separate"/>
            </w:r>
            <w:r w:rsidR="00990255">
              <w:rPr>
                <w:noProof/>
                <w:webHidden/>
              </w:rPr>
              <w:t>23</w:t>
            </w:r>
            <w:r w:rsidR="00990255">
              <w:rPr>
                <w:noProof/>
                <w:webHidden/>
              </w:rPr>
              <w:fldChar w:fldCharType="end"/>
            </w:r>
          </w:hyperlink>
        </w:p>
        <w:p w14:paraId="410D43E4" w14:textId="1FE7DC01" w:rsidR="00990255" w:rsidRDefault="00ED1141">
          <w:pPr>
            <w:pStyle w:val="TOC2"/>
            <w:rPr>
              <w:rFonts w:asciiTheme="minorHAnsi" w:eastAsiaTheme="minorEastAsia" w:hAnsiTheme="minorHAnsi"/>
              <w:noProof/>
              <w:sz w:val="22"/>
              <w:lang w:val="en-US" w:eastAsia="zh-CN"/>
            </w:rPr>
          </w:pPr>
          <w:hyperlink w:anchor="_Toc100571428" w:history="1">
            <w:r w:rsidR="00990255" w:rsidRPr="0079793F">
              <w:rPr>
                <w:rStyle w:val="Hyperlink"/>
                <w:rFonts w:cs="Times New Roman"/>
                <w:noProof/>
                <w:lang w:val="en-US"/>
              </w:rPr>
              <w:t>3.3 Management Plan</w:t>
            </w:r>
            <w:r w:rsidR="00990255">
              <w:rPr>
                <w:noProof/>
                <w:webHidden/>
              </w:rPr>
              <w:tab/>
            </w:r>
            <w:r w:rsidR="00990255">
              <w:rPr>
                <w:noProof/>
                <w:webHidden/>
              </w:rPr>
              <w:fldChar w:fldCharType="begin"/>
            </w:r>
            <w:r w:rsidR="00990255">
              <w:rPr>
                <w:noProof/>
                <w:webHidden/>
              </w:rPr>
              <w:instrText xml:space="preserve"> PAGEREF _Toc100571428 \h </w:instrText>
            </w:r>
            <w:r w:rsidR="00990255">
              <w:rPr>
                <w:noProof/>
                <w:webHidden/>
              </w:rPr>
            </w:r>
            <w:r w:rsidR="00990255">
              <w:rPr>
                <w:noProof/>
                <w:webHidden/>
              </w:rPr>
              <w:fldChar w:fldCharType="separate"/>
            </w:r>
            <w:r w:rsidR="00990255">
              <w:rPr>
                <w:noProof/>
                <w:webHidden/>
              </w:rPr>
              <w:t>24</w:t>
            </w:r>
            <w:r w:rsidR="00990255">
              <w:rPr>
                <w:noProof/>
                <w:webHidden/>
              </w:rPr>
              <w:fldChar w:fldCharType="end"/>
            </w:r>
          </w:hyperlink>
        </w:p>
        <w:p w14:paraId="34F26961" w14:textId="5149F77D" w:rsidR="00990255" w:rsidRDefault="00ED1141">
          <w:pPr>
            <w:pStyle w:val="TOC1"/>
            <w:rPr>
              <w:rFonts w:asciiTheme="minorHAnsi" w:eastAsiaTheme="minorEastAsia" w:hAnsiTheme="minorHAnsi"/>
              <w:noProof/>
              <w:sz w:val="22"/>
              <w:lang w:val="en-US" w:eastAsia="zh-CN"/>
            </w:rPr>
          </w:pPr>
          <w:hyperlink w:anchor="_Toc100571429" w:history="1">
            <w:r w:rsidR="00990255" w:rsidRPr="0079793F">
              <w:rPr>
                <w:rStyle w:val="Hyperlink"/>
                <w:noProof/>
              </w:rPr>
              <w:t>4</w:t>
            </w:r>
            <w:r w:rsidR="00990255">
              <w:rPr>
                <w:rFonts w:asciiTheme="minorHAnsi" w:eastAsiaTheme="minorEastAsia" w:hAnsiTheme="minorHAnsi"/>
                <w:noProof/>
                <w:sz w:val="22"/>
                <w:lang w:val="en-US" w:eastAsia="zh-CN"/>
              </w:rPr>
              <w:tab/>
            </w:r>
            <w:r w:rsidR="00990255" w:rsidRPr="0079793F">
              <w:rPr>
                <w:rStyle w:val="Hyperlink"/>
                <w:noProof/>
              </w:rPr>
              <w:t>Institutional arrangements and capacity building</w:t>
            </w:r>
            <w:r w:rsidR="00990255">
              <w:rPr>
                <w:noProof/>
                <w:webHidden/>
              </w:rPr>
              <w:tab/>
            </w:r>
            <w:r w:rsidR="00990255">
              <w:rPr>
                <w:noProof/>
                <w:webHidden/>
              </w:rPr>
              <w:fldChar w:fldCharType="begin"/>
            </w:r>
            <w:r w:rsidR="00990255">
              <w:rPr>
                <w:noProof/>
                <w:webHidden/>
              </w:rPr>
              <w:instrText xml:space="preserve"> PAGEREF _Toc100571429 \h </w:instrText>
            </w:r>
            <w:r w:rsidR="00990255">
              <w:rPr>
                <w:noProof/>
                <w:webHidden/>
              </w:rPr>
            </w:r>
            <w:r w:rsidR="00990255">
              <w:rPr>
                <w:noProof/>
                <w:webHidden/>
              </w:rPr>
              <w:fldChar w:fldCharType="separate"/>
            </w:r>
            <w:r w:rsidR="00990255">
              <w:rPr>
                <w:noProof/>
                <w:webHidden/>
              </w:rPr>
              <w:t>25</w:t>
            </w:r>
            <w:r w:rsidR="00990255">
              <w:rPr>
                <w:noProof/>
                <w:webHidden/>
              </w:rPr>
              <w:fldChar w:fldCharType="end"/>
            </w:r>
          </w:hyperlink>
        </w:p>
        <w:p w14:paraId="52C18920" w14:textId="56FD5A9B" w:rsidR="00990255" w:rsidRDefault="00ED1141">
          <w:pPr>
            <w:pStyle w:val="TOC2"/>
            <w:rPr>
              <w:rFonts w:asciiTheme="minorHAnsi" w:eastAsiaTheme="minorEastAsia" w:hAnsiTheme="minorHAnsi"/>
              <w:noProof/>
              <w:sz w:val="22"/>
              <w:lang w:val="en-US" w:eastAsia="zh-CN"/>
            </w:rPr>
          </w:pPr>
          <w:hyperlink w:anchor="_Toc100571430" w:history="1">
            <w:r w:rsidR="00990255" w:rsidRPr="0079793F">
              <w:rPr>
                <w:rStyle w:val="Hyperlink"/>
                <w:rFonts w:cs="Times New Roman"/>
                <w:noProof/>
              </w:rPr>
              <w:t>4.1</w:t>
            </w:r>
            <w:r w:rsidR="00990255">
              <w:rPr>
                <w:rFonts w:asciiTheme="minorHAnsi" w:eastAsiaTheme="minorEastAsia" w:hAnsiTheme="minorHAnsi"/>
                <w:noProof/>
                <w:sz w:val="22"/>
                <w:lang w:val="en-US" w:eastAsia="zh-CN"/>
              </w:rPr>
              <w:tab/>
            </w:r>
            <w:r w:rsidR="00990255" w:rsidRPr="0079793F">
              <w:rPr>
                <w:rStyle w:val="Hyperlink"/>
                <w:rFonts w:cs="Times New Roman"/>
                <w:noProof/>
              </w:rPr>
              <w:t>Roles and responsibilities for implementing this ESMF</w:t>
            </w:r>
            <w:r w:rsidR="00990255">
              <w:rPr>
                <w:noProof/>
                <w:webHidden/>
              </w:rPr>
              <w:tab/>
            </w:r>
            <w:r w:rsidR="00990255">
              <w:rPr>
                <w:noProof/>
                <w:webHidden/>
              </w:rPr>
              <w:fldChar w:fldCharType="begin"/>
            </w:r>
            <w:r w:rsidR="00990255">
              <w:rPr>
                <w:noProof/>
                <w:webHidden/>
              </w:rPr>
              <w:instrText xml:space="preserve"> PAGEREF _Toc100571430 \h </w:instrText>
            </w:r>
            <w:r w:rsidR="00990255">
              <w:rPr>
                <w:noProof/>
                <w:webHidden/>
              </w:rPr>
            </w:r>
            <w:r w:rsidR="00990255">
              <w:rPr>
                <w:noProof/>
                <w:webHidden/>
              </w:rPr>
              <w:fldChar w:fldCharType="separate"/>
            </w:r>
            <w:r w:rsidR="00990255">
              <w:rPr>
                <w:noProof/>
                <w:webHidden/>
              </w:rPr>
              <w:t>25</w:t>
            </w:r>
            <w:r w:rsidR="00990255">
              <w:rPr>
                <w:noProof/>
                <w:webHidden/>
              </w:rPr>
              <w:fldChar w:fldCharType="end"/>
            </w:r>
          </w:hyperlink>
        </w:p>
        <w:p w14:paraId="65B67720" w14:textId="17E7567C" w:rsidR="00990255" w:rsidRDefault="00ED1141">
          <w:pPr>
            <w:pStyle w:val="TOC2"/>
            <w:rPr>
              <w:rFonts w:asciiTheme="minorHAnsi" w:eastAsiaTheme="minorEastAsia" w:hAnsiTheme="minorHAnsi"/>
              <w:noProof/>
              <w:sz w:val="22"/>
              <w:lang w:val="en-US" w:eastAsia="zh-CN"/>
            </w:rPr>
          </w:pPr>
          <w:hyperlink w:anchor="_Toc100571431" w:history="1">
            <w:r w:rsidR="00990255" w:rsidRPr="0079793F">
              <w:rPr>
                <w:rStyle w:val="Hyperlink"/>
                <w:rFonts w:cs="Times New Roman"/>
                <w:noProof/>
              </w:rPr>
              <w:t>4.2</w:t>
            </w:r>
            <w:r w:rsidR="00990255">
              <w:rPr>
                <w:rFonts w:asciiTheme="minorHAnsi" w:eastAsiaTheme="minorEastAsia" w:hAnsiTheme="minorHAnsi"/>
                <w:noProof/>
                <w:sz w:val="22"/>
                <w:lang w:val="en-US" w:eastAsia="zh-CN"/>
              </w:rPr>
              <w:tab/>
            </w:r>
            <w:r w:rsidR="00990255" w:rsidRPr="0079793F">
              <w:rPr>
                <w:rStyle w:val="Hyperlink"/>
                <w:rFonts w:cs="Times New Roman"/>
                <w:noProof/>
              </w:rPr>
              <w:t>Capacity Building</w:t>
            </w:r>
            <w:r w:rsidR="00990255">
              <w:rPr>
                <w:noProof/>
                <w:webHidden/>
              </w:rPr>
              <w:tab/>
            </w:r>
            <w:r w:rsidR="00990255">
              <w:rPr>
                <w:noProof/>
                <w:webHidden/>
              </w:rPr>
              <w:fldChar w:fldCharType="begin"/>
            </w:r>
            <w:r w:rsidR="00990255">
              <w:rPr>
                <w:noProof/>
                <w:webHidden/>
              </w:rPr>
              <w:instrText xml:space="preserve"> PAGEREF _Toc100571431 \h </w:instrText>
            </w:r>
            <w:r w:rsidR="00990255">
              <w:rPr>
                <w:noProof/>
                <w:webHidden/>
              </w:rPr>
            </w:r>
            <w:r w:rsidR="00990255">
              <w:rPr>
                <w:noProof/>
                <w:webHidden/>
              </w:rPr>
              <w:fldChar w:fldCharType="separate"/>
            </w:r>
            <w:r w:rsidR="00990255">
              <w:rPr>
                <w:noProof/>
                <w:webHidden/>
              </w:rPr>
              <w:t>29</w:t>
            </w:r>
            <w:r w:rsidR="00990255">
              <w:rPr>
                <w:noProof/>
                <w:webHidden/>
              </w:rPr>
              <w:fldChar w:fldCharType="end"/>
            </w:r>
          </w:hyperlink>
        </w:p>
        <w:p w14:paraId="2404F30C" w14:textId="3112F526" w:rsidR="00990255" w:rsidRDefault="00ED1141">
          <w:pPr>
            <w:pStyle w:val="TOC1"/>
            <w:rPr>
              <w:rFonts w:asciiTheme="minorHAnsi" w:eastAsiaTheme="minorEastAsia" w:hAnsiTheme="minorHAnsi"/>
              <w:noProof/>
              <w:sz w:val="22"/>
              <w:lang w:val="en-US" w:eastAsia="zh-CN"/>
            </w:rPr>
          </w:pPr>
          <w:hyperlink w:anchor="_Toc100571432" w:history="1">
            <w:r w:rsidR="00990255" w:rsidRPr="0079793F">
              <w:rPr>
                <w:rStyle w:val="Hyperlink"/>
                <w:noProof/>
              </w:rPr>
              <w:t>5</w:t>
            </w:r>
            <w:r w:rsidR="00990255">
              <w:rPr>
                <w:rFonts w:asciiTheme="minorHAnsi" w:eastAsiaTheme="minorEastAsia" w:hAnsiTheme="minorHAnsi"/>
                <w:noProof/>
                <w:sz w:val="22"/>
                <w:lang w:val="en-US" w:eastAsia="zh-CN"/>
              </w:rPr>
              <w:tab/>
            </w:r>
            <w:r w:rsidR="00990255" w:rsidRPr="0079793F">
              <w:rPr>
                <w:rStyle w:val="Hyperlink"/>
                <w:noProof/>
              </w:rPr>
              <w:t>Stakeholder engagement and information disclosure</w:t>
            </w:r>
            <w:r w:rsidR="00990255">
              <w:rPr>
                <w:noProof/>
                <w:webHidden/>
              </w:rPr>
              <w:tab/>
            </w:r>
            <w:r w:rsidR="00990255">
              <w:rPr>
                <w:noProof/>
                <w:webHidden/>
              </w:rPr>
              <w:fldChar w:fldCharType="begin"/>
            </w:r>
            <w:r w:rsidR="00990255">
              <w:rPr>
                <w:noProof/>
                <w:webHidden/>
              </w:rPr>
              <w:instrText xml:space="preserve"> PAGEREF _Toc100571432 \h </w:instrText>
            </w:r>
            <w:r w:rsidR="00990255">
              <w:rPr>
                <w:noProof/>
                <w:webHidden/>
              </w:rPr>
            </w:r>
            <w:r w:rsidR="00990255">
              <w:rPr>
                <w:noProof/>
                <w:webHidden/>
              </w:rPr>
              <w:fldChar w:fldCharType="separate"/>
            </w:r>
            <w:r w:rsidR="00990255">
              <w:rPr>
                <w:noProof/>
                <w:webHidden/>
              </w:rPr>
              <w:t>30</w:t>
            </w:r>
            <w:r w:rsidR="00990255">
              <w:rPr>
                <w:noProof/>
                <w:webHidden/>
              </w:rPr>
              <w:fldChar w:fldCharType="end"/>
            </w:r>
          </w:hyperlink>
        </w:p>
        <w:p w14:paraId="6CECE6D4" w14:textId="1719C17A" w:rsidR="00990255" w:rsidRDefault="00ED1141">
          <w:pPr>
            <w:pStyle w:val="TOC1"/>
            <w:rPr>
              <w:rFonts w:asciiTheme="minorHAnsi" w:eastAsiaTheme="minorEastAsia" w:hAnsiTheme="minorHAnsi"/>
              <w:noProof/>
              <w:sz w:val="22"/>
              <w:lang w:val="en-US" w:eastAsia="zh-CN"/>
            </w:rPr>
          </w:pPr>
          <w:hyperlink w:anchor="_Toc100571433" w:history="1">
            <w:r w:rsidR="00990255" w:rsidRPr="0079793F">
              <w:rPr>
                <w:rStyle w:val="Hyperlink"/>
                <w:noProof/>
              </w:rPr>
              <w:t>6</w:t>
            </w:r>
            <w:r w:rsidR="00990255">
              <w:rPr>
                <w:rFonts w:asciiTheme="minorHAnsi" w:eastAsiaTheme="minorEastAsia" w:hAnsiTheme="minorHAnsi"/>
                <w:noProof/>
                <w:sz w:val="22"/>
                <w:lang w:val="en-US" w:eastAsia="zh-CN"/>
              </w:rPr>
              <w:tab/>
            </w:r>
            <w:r w:rsidR="00990255" w:rsidRPr="0079793F">
              <w:rPr>
                <w:rStyle w:val="Hyperlink"/>
                <w:noProof/>
              </w:rPr>
              <w:t>Accountability and Grievance Redress Mechanisms</w:t>
            </w:r>
            <w:r w:rsidR="00990255">
              <w:rPr>
                <w:noProof/>
                <w:webHidden/>
              </w:rPr>
              <w:tab/>
            </w:r>
            <w:r w:rsidR="00990255">
              <w:rPr>
                <w:noProof/>
                <w:webHidden/>
              </w:rPr>
              <w:fldChar w:fldCharType="begin"/>
            </w:r>
            <w:r w:rsidR="00990255">
              <w:rPr>
                <w:noProof/>
                <w:webHidden/>
              </w:rPr>
              <w:instrText xml:space="preserve"> PAGEREF _Toc100571433 \h </w:instrText>
            </w:r>
            <w:r w:rsidR="00990255">
              <w:rPr>
                <w:noProof/>
                <w:webHidden/>
              </w:rPr>
            </w:r>
            <w:r w:rsidR="00990255">
              <w:rPr>
                <w:noProof/>
                <w:webHidden/>
              </w:rPr>
              <w:fldChar w:fldCharType="separate"/>
            </w:r>
            <w:r w:rsidR="00990255">
              <w:rPr>
                <w:noProof/>
                <w:webHidden/>
              </w:rPr>
              <w:t>33</w:t>
            </w:r>
            <w:r w:rsidR="00990255">
              <w:rPr>
                <w:noProof/>
                <w:webHidden/>
              </w:rPr>
              <w:fldChar w:fldCharType="end"/>
            </w:r>
          </w:hyperlink>
        </w:p>
        <w:p w14:paraId="57603A31" w14:textId="2D04EF82" w:rsidR="00990255" w:rsidRDefault="00ED1141">
          <w:pPr>
            <w:pStyle w:val="TOC2"/>
            <w:rPr>
              <w:rFonts w:asciiTheme="minorHAnsi" w:eastAsiaTheme="minorEastAsia" w:hAnsiTheme="minorHAnsi"/>
              <w:noProof/>
              <w:sz w:val="22"/>
              <w:lang w:val="en-US" w:eastAsia="zh-CN"/>
            </w:rPr>
          </w:pPr>
          <w:hyperlink w:anchor="_Toc100571434" w:history="1">
            <w:r w:rsidR="00990255" w:rsidRPr="0079793F">
              <w:rPr>
                <w:rStyle w:val="Hyperlink"/>
                <w:rFonts w:cs="Times New Roman"/>
                <w:noProof/>
              </w:rPr>
              <w:t>6.1</w:t>
            </w:r>
            <w:r w:rsidR="00990255">
              <w:rPr>
                <w:rFonts w:asciiTheme="minorHAnsi" w:eastAsiaTheme="minorEastAsia" w:hAnsiTheme="minorHAnsi"/>
                <w:noProof/>
                <w:sz w:val="22"/>
                <w:lang w:val="en-US" w:eastAsia="zh-CN"/>
              </w:rPr>
              <w:tab/>
            </w:r>
            <w:r w:rsidR="00990255" w:rsidRPr="0079793F">
              <w:rPr>
                <w:rStyle w:val="Hyperlink"/>
                <w:rFonts w:cs="Times New Roman"/>
                <w:noProof/>
              </w:rPr>
              <w:t>UNDP’s Accountability Mechanisms</w:t>
            </w:r>
            <w:r w:rsidR="00990255">
              <w:rPr>
                <w:noProof/>
                <w:webHidden/>
              </w:rPr>
              <w:tab/>
            </w:r>
            <w:r w:rsidR="00990255">
              <w:rPr>
                <w:noProof/>
                <w:webHidden/>
              </w:rPr>
              <w:fldChar w:fldCharType="begin"/>
            </w:r>
            <w:r w:rsidR="00990255">
              <w:rPr>
                <w:noProof/>
                <w:webHidden/>
              </w:rPr>
              <w:instrText xml:space="preserve"> PAGEREF _Toc100571434 \h </w:instrText>
            </w:r>
            <w:r w:rsidR="00990255">
              <w:rPr>
                <w:noProof/>
                <w:webHidden/>
              </w:rPr>
            </w:r>
            <w:r w:rsidR="00990255">
              <w:rPr>
                <w:noProof/>
                <w:webHidden/>
              </w:rPr>
              <w:fldChar w:fldCharType="separate"/>
            </w:r>
            <w:r w:rsidR="00990255">
              <w:rPr>
                <w:noProof/>
                <w:webHidden/>
              </w:rPr>
              <w:t>33</w:t>
            </w:r>
            <w:r w:rsidR="00990255">
              <w:rPr>
                <w:noProof/>
                <w:webHidden/>
              </w:rPr>
              <w:fldChar w:fldCharType="end"/>
            </w:r>
          </w:hyperlink>
        </w:p>
        <w:p w14:paraId="21A5484A" w14:textId="1A3D6C2C" w:rsidR="00990255" w:rsidRDefault="00ED1141">
          <w:pPr>
            <w:pStyle w:val="TOC2"/>
            <w:rPr>
              <w:rFonts w:asciiTheme="minorHAnsi" w:eastAsiaTheme="minorEastAsia" w:hAnsiTheme="minorHAnsi"/>
              <w:noProof/>
              <w:sz w:val="22"/>
              <w:lang w:val="en-US" w:eastAsia="zh-CN"/>
            </w:rPr>
          </w:pPr>
          <w:hyperlink w:anchor="_Toc100571435" w:history="1">
            <w:r w:rsidR="00990255" w:rsidRPr="0079793F">
              <w:rPr>
                <w:rStyle w:val="Hyperlink"/>
                <w:rFonts w:cs="Times New Roman"/>
                <w:noProof/>
              </w:rPr>
              <w:t>6.2</w:t>
            </w:r>
            <w:r w:rsidR="00990255">
              <w:rPr>
                <w:rFonts w:asciiTheme="minorHAnsi" w:eastAsiaTheme="minorEastAsia" w:hAnsiTheme="minorHAnsi"/>
                <w:noProof/>
                <w:sz w:val="22"/>
                <w:lang w:val="en-US" w:eastAsia="zh-CN"/>
              </w:rPr>
              <w:tab/>
            </w:r>
            <w:r w:rsidR="00990255" w:rsidRPr="0079793F">
              <w:rPr>
                <w:rStyle w:val="Hyperlink"/>
                <w:rFonts w:cs="Times New Roman"/>
                <w:noProof/>
              </w:rPr>
              <w:t>Project-level Grievance Redress Mechanisms</w:t>
            </w:r>
            <w:r w:rsidR="00990255">
              <w:rPr>
                <w:noProof/>
                <w:webHidden/>
              </w:rPr>
              <w:tab/>
            </w:r>
            <w:r w:rsidR="00990255">
              <w:rPr>
                <w:noProof/>
                <w:webHidden/>
              </w:rPr>
              <w:fldChar w:fldCharType="begin"/>
            </w:r>
            <w:r w:rsidR="00990255">
              <w:rPr>
                <w:noProof/>
                <w:webHidden/>
              </w:rPr>
              <w:instrText xml:space="preserve"> PAGEREF _Toc100571435 \h </w:instrText>
            </w:r>
            <w:r w:rsidR="00990255">
              <w:rPr>
                <w:noProof/>
                <w:webHidden/>
              </w:rPr>
            </w:r>
            <w:r w:rsidR="00990255">
              <w:rPr>
                <w:noProof/>
                <w:webHidden/>
              </w:rPr>
              <w:fldChar w:fldCharType="separate"/>
            </w:r>
            <w:r w:rsidR="00990255">
              <w:rPr>
                <w:noProof/>
                <w:webHidden/>
              </w:rPr>
              <w:t>33</w:t>
            </w:r>
            <w:r w:rsidR="00990255">
              <w:rPr>
                <w:noProof/>
                <w:webHidden/>
              </w:rPr>
              <w:fldChar w:fldCharType="end"/>
            </w:r>
          </w:hyperlink>
        </w:p>
        <w:p w14:paraId="5CD2F43B" w14:textId="67DEEF99" w:rsidR="00990255" w:rsidRDefault="00ED1141">
          <w:pPr>
            <w:pStyle w:val="TOC1"/>
            <w:rPr>
              <w:rFonts w:asciiTheme="minorHAnsi" w:eastAsiaTheme="minorEastAsia" w:hAnsiTheme="minorHAnsi"/>
              <w:noProof/>
              <w:sz w:val="22"/>
              <w:lang w:val="en-US" w:eastAsia="zh-CN"/>
            </w:rPr>
          </w:pPr>
          <w:hyperlink w:anchor="_Toc100571436" w:history="1">
            <w:r w:rsidR="00990255" w:rsidRPr="0079793F">
              <w:rPr>
                <w:rStyle w:val="Hyperlink"/>
                <w:noProof/>
              </w:rPr>
              <w:t>7</w:t>
            </w:r>
            <w:r w:rsidR="00990255">
              <w:rPr>
                <w:rFonts w:asciiTheme="minorHAnsi" w:eastAsiaTheme="minorEastAsia" w:hAnsiTheme="minorHAnsi"/>
                <w:noProof/>
                <w:sz w:val="22"/>
                <w:lang w:val="en-US" w:eastAsia="zh-CN"/>
              </w:rPr>
              <w:tab/>
            </w:r>
            <w:r w:rsidR="00990255" w:rsidRPr="0079793F">
              <w:rPr>
                <w:rStyle w:val="Hyperlink"/>
                <w:noProof/>
              </w:rPr>
              <w:t>Budget for ESMF Implementation</w:t>
            </w:r>
            <w:r w:rsidR="00990255">
              <w:rPr>
                <w:noProof/>
                <w:webHidden/>
              </w:rPr>
              <w:tab/>
            </w:r>
            <w:r w:rsidR="00990255">
              <w:rPr>
                <w:noProof/>
                <w:webHidden/>
              </w:rPr>
              <w:fldChar w:fldCharType="begin"/>
            </w:r>
            <w:r w:rsidR="00990255">
              <w:rPr>
                <w:noProof/>
                <w:webHidden/>
              </w:rPr>
              <w:instrText xml:space="preserve"> PAGEREF _Toc100571436 \h </w:instrText>
            </w:r>
            <w:r w:rsidR="00990255">
              <w:rPr>
                <w:noProof/>
                <w:webHidden/>
              </w:rPr>
            </w:r>
            <w:r w:rsidR="00990255">
              <w:rPr>
                <w:noProof/>
                <w:webHidden/>
              </w:rPr>
              <w:fldChar w:fldCharType="separate"/>
            </w:r>
            <w:r w:rsidR="00990255">
              <w:rPr>
                <w:noProof/>
                <w:webHidden/>
              </w:rPr>
              <w:t>35</w:t>
            </w:r>
            <w:r w:rsidR="00990255">
              <w:rPr>
                <w:noProof/>
                <w:webHidden/>
              </w:rPr>
              <w:fldChar w:fldCharType="end"/>
            </w:r>
          </w:hyperlink>
        </w:p>
        <w:p w14:paraId="23F061DD" w14:textId="341E805C" w:rsidR="00990255" w:rsidRDefault="00ED1141">
          <w:pPr>
            <w:pStyle w:val="TOC1"/>
            <w:rPr>
              <w:rFonts w:asciiTheme="minorHAnsi" w:eastAsiaTheme="minorEastAsia" w:hAnsiTheme="minorHAnsi"/>
              <w:noProof/>
              <w:sz w:val="22"/>
              <w:lang w:val="en-US" w:eastAsia="zh-CN"/>
            </w:rPr>
          </w:pPr>
          <w:hyperlink w:anchor="_Toc100571437" w:history="1">
            <w:r w:rsidR="00990255" w:rsidRPr="0079793F">
              <w:rPr>
                <w:rStyle w:val="Hyperlink"/>
                <w:noProof/>
              </w:rPr>
              <w:t>8</w:t>
            </w:r>
            <w:r w:rsidR="00990255">
              <w:rPr>
                <w:rFonts w:asciiTheme="minorHAnsi" w:eastAsiaTheme="minorEastAsia" w:hAnsiTheme="minorHAnsi"/>
                <w:noProof/>
                <w:sz w:val="22"/>
                <w:lang w:val="en-US" w:eastAsia="zh-CN"/>
              </w:rPr>
              <w:tab/>
            </w:r>
            <w:r w:rsidR="00990255" w:rsidRPr="0079793F">
              <w:rPr>
                <w:rStyle w:val="Hyperlink"/>
                <w:noProof/>
              </w:rPr>
              <w:t>Monitoring and evaluation arrangements</w:t>
            </w:r>
            <w:r w:rsidR="00990255">
              <w:rPr>
                <w:noProof/>
                <w:webHidden/>
              </w:rPr>
              <w:tab/>
            </w:r>
            <w:r w:rsidR="00990255">
              <w:rPr>
                <w:noProof/>
                <w:webHidden/>
              </w:rPr>
              <w:fldChar w:fldCharType="begin"/>
            </w:r>
            <w:r w:rsidR="00990255">
              <w:rPr>
                <w:noProof/>
                <w:webHidden/>
              </w:rPr>
              <w:instrText xml:space="preserve"> PAGEREF _Toc100571437 \h </w:instrText>
            </w:r>
            <w:r w:rsidR="00990255">
              <w:rPr>
                <w:noProof/>
                <w:webHidden/>
              </w:rPr>
            </w:r>
            <w:r w:rsidR="00990255">
              <w:rPr>
                <w:noProof/>
                <w:webHidden/>
              </w:rPr>
              <w:fldChar w:fldCharType="separate"/>
            </w:r>
            <w:r w:rsidR="00990255">
              <w:rPr>
                <w:noProof/>
                <w:webHidden/>
              </w:rPr>
              <w:t>35</w:t>
            </w:r>
            <w:r w:rsidR="00990255">
              <w:rPr>
                <w:noProof/>
                <w:webHidden/>
              </w:rPr>
              <w:fldChar w:fldCharType="end"/>
            </w:r>
          </w:hyperlink>
        </w:p>
        <w:p w14:paraId="57E71A60" w14:textId="653D973F" w:rsidR="00990255" w:rsidRDefault="00ED1141">
          <w:pPr>
            <w:pStyle w:val="TOC1"/>
            <w:rPr>
              <w:rFonts w:asciiTheme="minorHAnsi" w:eastAsiaTheme="minorEastAsia" w:hAnsiTheme="minorHAnsi"/>
              <w:noProof/>
              <w:sz w:val="22"/>
              <w:lang w:val="en-US" w:eastAsia="zh-CN"/>
            </w:rPr>
          </w:pPr>
          <w:hyperlink w:anchor="_Toc100571438" w:history="1">
            <w:r w:rsidR="00990255" w:rsidRPr="0079793F">
              <w:rPr>
                <w:rStyle w:val="Hyperlink"/>
                <w:rFonts w:cs="Times New Roman"/>
                <w:noProof/>
              </w:rPr>
              <w:t>9</w:t>
            </w:r>
            <w:r w:rsidR="00990255">
              <w:rPr>
                <w:rFonts w:asciiTheme="minorHAnsi" w:eastAsiaTheme="minorEastAsia" w:hAnsiTheme="minorHAnsi"/>
                <w:noProof/>
                <w:sz w:val="22"/>
                <w:lang w:val="en-US" w:eastAsia="zh-CN"/>
              </w:rPr>
              <w:tab/>
            </w:r>
            <w:r w:rsidR="00990255" w:rsidRPr="0079793F">
              <w:rPr>
                <w:rStyle w:val="Hyperlink"/>
                <w:rFonts w:cs="Times New Roman"/>
                <w:noProof/>
              </w:rPr>
              <w:t>Annexes</w:t>
            </w:r>
            <w:r w:rsidR="00990255">
              <w:rPr>
                <w:noProof/>
                <w:webHidden/>
              </w:rPr>
              <w:tab/>
            </w:r>
            <w:r w:rsidR="00990255">
              <w:rPr>
                <w:noProof/>
                <w:webHidden/>
              </w:rPr>
              <w:fldChar w:fldCharType="begin"/>
            </w:r>
            <w:r w:rsidR="00990255">
              <w:rPr>
                <w:noProof/>
                <w:webHidden/>
              </w:rPr>
              <w:instrText xml:space="preserve"> PAGEREF _Toc100571438 \h </w:instrText>
            </w:r>
            <w:r w:rsidR="00990255">
              <w:rPr>
                <w:noProof/>
                <w:webHidden/>
              </w:rPr>
            </w:r>
            <w:r w:rsidR="00990255">
              <w:rPr>
                <w:noProof/>
                <w:webHidden/>
              </w:rPr>
              <w:fldChar w:fldCharType="separate"/>
            </w:r>
            <w:r w:rsidR="00990255">
              <w:rPr>
                <w:noProof/>
                <w:webHidden/>
              </w:rPr>
              <w:t>38</w:t>
            </w:r>
            <w:r w:rsidR="00990255">
              <w:rPr>
                <w:noProof/>
                <w:webHidden/>
              </w:rPr>
              <w:fldChar w:fldCharType="end"/>
            </w:r>
          </w:hyperlink>
        </w:p>
        <w:p w14:paraId="57EBAC77" w14:textId="5F5F3AD5" w:rsidR="00990255" w:rsidRDefault="00ED1141">
          <w:pPr>
            <w:pStyle w:val="TOC2"/>
            <w:rPr>
              <w:rFonts w:asciiTheme="minorHAnsi" w:eastAsiaTheme="minorEastAsia" w:hAnsiTheme="minorHAnsi"/>
              <w:noProof/>
              <w:sz w:val="22"/>
              <w:lang w:val="en-US" w:eastAsia="zh-CN"/>
            </w:rPr>
          </w:pPr>
          <w:hyperlink w:anchor="_Toc100571439" w:history="1">
            <w:r w:rsidR="00990255" w:rsidRPr="0079793F">
              <w:rPr>
                <w:rStyle w:val="Hyperlink"/>
                <w:rFonts w:cs="Times New Roman"/>
                <w:noProof/>
              </w:rPr>
              <w:t>9.1</w:t>
            </w:r>
            <w:r w:rsidR="00990255">
              <w:rPr>
                <w:rFonts w:asciiTheme="minorHAnsi" w:eastAsiaTheme="minorEastAsia" w:hAnsiTheme="minorHAnsi"/>
                <w:noProof/>
                <w:sz w:val="22"/>
                <w:lang w:val="en-US" w:eastAsia="zh-CN"/>
              </w:rPr>
              <w:tab/>
            </w:r>
            <w:r w:rsidR="00990255" w:rsidRPr="0079793F">
              <w:rPr>
                <w:rStyle w:val="Hyperlink"/>
                <w:rFonts w:cs="Times New Roman"/>
                <w:noProof/>
              </w:rPr>
              <w:t>Indicative Outline of Environmental and Social Impact Assessment (ESIA)/ Report</w:t>
            </w:r>
            <w:r w:rsidR="00990255">
              <w:rPr>
                <w:noProof/>
                <w:webHidden/>
              </w:rPr>
              <w:tab/>
            </w:r>
            <w:r w:rsidR="00990255">
              <w:rPr>
                <w:noProof/>
                <w:webHidden/>
              </w:rPr>
              <w:fldChar w:fldCharType="begin"/>
            </w:r>
            <w:r w:rsidR="00990255">
              <w:rPr>
                <w:noProof/>
                <w:webHidden/>
              </w:rPr>
              <w:instrText xml:space="preserve"> PAGEREF _Toc100571439 \h </w:instrText>
            </w:r>
            <w:r w:rsidR="00990255">
              <w:rPr>
                <w:noProof/>
                <w:webHidden/>
              </w:rPr>
            </w:r>
            <w:r w:rsidR="00990255">
              <w:rPr>
                <w:noProof/>
                <w:webHidden/>
              </w:rPr>
              <w:fldChar w:fldCharType="separate"/>
            </w:r>
            <w:r w:rsidR="00990255">
              <w:rPr>
                <w:noProof/>
                <w:webHidden/>
              </w:rPr>
              <w:t>38</w:t>
            </w:r>
            <w:r w:rsidR="00990255">
              <w:rPr>
                <w:noProof/>
                <w:webHidden/>
              </w:rPr>
              <w:fldChar w:fldCharType="end"/>
            </w:r>
          </w:hyperlink>
        </w:p>
        <w:p w14:paraId="07443809" w14:textId="757EA910" w:rsidR="00990255" w:rsidRDefault="00ED1141">
          <w:pPr>
            <w:pStyle w:val="TOC2"/>
            <w:rPr>
              <w:rFonts w:asciiTheme="minorHAnsi" w:eastAsiaTheme="minorEastAsia" w:hAnsiTheme="minorHAnsi"/>
              <w:noProof/>
              <w:sz w:val="22"/>
              <w:lang w:val="en-US" w:eastAsia="zh-CN"/>
            </w:rPr>
          </w:pPr>
          <w:hyperlink w:anchor="_Toc100571440" w:history="1">
            <w:r w:rsidR="00990255" w:rsidRPr="0079793F">
              <w:rPr>
                <w:rStyle w:val="Hyperlink"/>
                <w:rFonts w:cs="Times New Roman"/>
                <w:noProof/>
              </w:rPr>
              <w:t>9.2</w:t>
            </w:r>
            <w:r w:rsidR="00990255">
              <w:rPr>
                <w:rFonts w:asciiTheme="minorHAnsi" w:eastAsiaTheme="minorEastAsia" w:hAnsiTheme="minorHAnsi"/>
                <w:noProof/>
                <w:sz w:val="22"/>
                <w:lang w:val="en-US" w:eastAsia="zh-CN"/>
              </w:rPr>
              <w:tab/>
            </w:r>
            <w:r w:rsidR="00990255" w:rsidRPr="0079793F">
              <w:rPr>
                <w:rStyle w:val="Hyperlink"/>
                <w:rFonts w:cs="Times New Roman"/>
                <w:noProof/>
              </w:rPr>
              <w:t>Indicative outline of Environmental and Social Management Plan (ESMP)</w:t>
            </w:r>
            <w:r w:rsidR="00990255">
              <w:rPr>
                <w:noProof/>
                <w:webHidden/>
              </w:rPr>
              <w:tab/>
            </w:r>
            <w:r w:rsidR="00990255">
              <w:rPr>
                <w:noProof/>
                <w:webHidden/>
              </w:rPr>
              <w:fldChar w:fldCharType="begin"/>
            </w:r>
            <w:r w:rsidR="00990255">
              <w:rPr>
                <w:noProof/>
                <w:webHidden/>
              </w:rPr>
              <w:instrText xml:space="preserve"> PAGEREF _Toc100571440 \h </w:instrText>
            </w:r>
            <w:r w:rsidR="00990255">
              <w:rPr>
                <w:noProof/>
                <w:webHidden/>
              </w:rPr>
            </w:r>
            <w:r w:rsidR="00990255">
              <w:rPr>
                <w:noProof/>
                <w:webHidden/>
              </w:rPr>
              <w:fldChar w:fldCharType="separate"/>
            </w:r>
            <w:r w:rsidR="00990255">
              <w:rPr>
                <w:noProof/>
                <w:webHidden/>
              </w:rPr>
              <w:t>40</w:t>
            </w:r>
            <w:r w:rsidR="00990255">
              <w:rPr>
                <w:noProof/>
                <w:webHidden/>
              </w:rPr>
              <w:fldChar w:fldCharType="end"/>
            </w:r>
          </w:hyperlink>
        </w:p>
        <w:p w14:paraId="0275B78D" w14:textId="1E297ED4" w:rsidR="00B20DCD" w:rsidRPr="00F87B40" w:rsidRDefault="006D40A5" w:rsidP="00B77E89">
          <w:pPr>
            <w:spacing w:before="0" w:after="0"/>
            <w:rPr>
              <w:rFonts w:cs="Times New Roman"/>
            </w:rPr>
          </w:pPr>
          <w:r w:rsidRPr="00F87B40">
            <w:rPr>
              <w:rStyle w:val="Emphasis"/>
              <w:rFonts w:cs="Times New Roman"/>
            </w:rPr>
            <w:fldChar w:fldCharType="end"/>
          </w:r>
        </w:p>
      </w:sdtContent>
    </w:sdt>
    <w:p w14:paraId="790F53F7" w14:textId="77777777" w:rsidR="009F5218" w:rsidRPr="00BB7BCB" w:rsidRDefault="00780F78" w:rsidP="009F5218">
      <w:pPr>
        <w:spacing w:before="0" w:after="200"/>
        <w:jc w:val="left"/>
        <w:rPr>
          <w:rFonts w:cs="Times New Roman"/>
          <w:b/>
        </w:rPr>
      </w:pPr>
      <w:r w:rsidRPr="00BB7BCB">
        <w:rPr>
          <w:rFonts w:cs="Times New Roman"/>
          <w:b/>
        </w:rPr>
        <w:br w:type="page"/>
      </w:r>
    </w:p>
    <w:p w14:paraId="5C153054" w14:textId="77777777" w:rsidR="00566629" w:rsidRPr="00BB7BCB" w:rsidRDefault="00566629" w:rsidP="00566629">
      <w:pPr>
        <w:spacing w:before="60" w:after="60"/>
        <w:rPr>
          <w:rFonts w:cs="Times New Roman"/>
          <w:b/>
        </w:rPr>
      </w:pPr>
      <w:r w:rsidRPr="00BB7BCB">
        <w:rPr>
          <w:rFonts w:cs="Times New Roman"/>
          <w:b/>
        </w:rPr>
        <w:lastRenderedPageBreak/>
        <w:t>List of Tables:</w:t>
      </w:r>
    </w:p>
    <w:p w14:paraId="2D1D6A80" w14:textId="4627E021" w:rsidR="00442728" w:rsidRPr="00442728" w:rsidRDefault="00566629">
      <w:pPr>
        <w:pStyle w:val="TableofFigures"/>
        <w:tabs>
          <w:tab w:val="right" w:leader="dot" w:pos="9350"/>
        </w:tabs>
        <w:rPr>
          <w:rFonts w:asciiTheme="minorHAnsi" w:eastAsiaTheme="minorEastAsia" w:hAnsiTheme="minorHAnsi"/>
          <w:noProof/>
          <w:sz w:val="22"/>
          <w:lang w:val="en-US" w:eastAsia="zh-CN"/>
        </w:rPr>
      </w:pPr>
      <w:r w:rsidRPr="00442728">
        <w:rPr>
          <w:rStyle w:val="Hyperlink"/>
          <w:rFonts w:cs="Times New Roman"/>
          <w:bCs/>
          <w:noProof/>
        </w:rPr>
        <w:fldChar w:fldCharType="begin"/>
      </w:r>
      <w:r w:rsidRPr="00442728">
        <w:rPr>
          <w:rStyle w:val="Hyperlink"/>
          <w:rFonts w:cs="Times New Roman"/>
          <w:bCs/>
          <w:noProof/>
        </w:rPr>
        <w:instrText xml:space="preserve"> TOC \h \z \c "Table" </w:instrText>
      </w:r>
      <w:r w:rsidRPr="00442728">
        <w:rPr>
          <w:rStyle w:val="Hyperlink"/>
          <w:rFonts w:cs="Times New Roman"/>
          <w:bCs/>
          <w:noProof/>
        </w:rPr>
        <w:fldChar w:fldCharType="separate"/>
      </w:r>
      <w:hyperlink w:anchor="_Toc82104445" w:history="1">
        <w:r w:rsidR="00442728" w:rsidRPr="00442728">
          <w:rPr>
            <w:rStyle w:val="Hyperlink"/>
            <w:rFonts w:cs="Times New Roman"/>
            <w:bCs/>
            <w:noProof/>
            <w:u w:val="none"/>
          </w:rPr>
          <w:t>Table 1: Summary of safeguards triggered based on screening conducted during project preparation</w:t>
        </w:r>
        <w:r w:rsidR="00442728" w:rsidRPr="00442728">
          <w:rPr>
            <w:noProof/>
            <w:webHidden/>
          </w:rPr>
          <w:tab/>
        </w:r>
        <w:r w:rsidR="00442728" w:rsidRPr="00442728">
          <w:rPr>
            <w:noProof/>
            <w:webHidden/>
          </w:rPr>
          <w:fldChar w:fldCharType="begin"/>
        </w:r>
        <w:r w:rsidR="00442728" w:rsidRPr="00442728">
          <w:rPr>
            <w:noProof/>
            <w:webHidden/>
          </w:rPr>
          <w:instrText xml:space="preserve"> PAGEREF _Toc82104445 \h </w:instrText>
        </w:r>
        <w:r w:rsidR="00442728" w:rsidRPr="00442728">
          <w:rPr>
            <w:noProof/>
            <w:webHidden/>
          </w:rPr>
        </w:r>
        <w:r w:rsidR="00442728" w:rsidRPr="00442728">
          <w:rPr>
            <w:noProof/>
            <w:webHidden/>
          </w:rPr>
          <w:fldChar w:fldCharType="separate"/>
        </w:r>
        <w:r w:rsidR="00442728" w:rsidRPr="00442728">
          <w:rPr>
            <w:noProof/>
            <w:webHidden/>
          </w:rPr>
          <w:t>10</w:t>
        </w:r>
        <w:r w:rsidR="00442728" w:rsidRPr="00442728">
          <w:rPr>
            <w:noProof/>
            <w:webHidden/>
          </w:rPr>
          <w:fldChar w:fldCharType="end"/>
        </w:r>
      </w:hyperlink>
    </w:p>
    <w:p w14:paraId="5C8B74AF" w14:textId="4D8F1BE2" w:rsidR="00442728" w:rsidRPr="00442728" w:rsidRDefault="00ED1141">
      <w:pPr>
        <w:pStyle w:val="TableofFigures"/>
        <w:tabs>
          <w:tab w:val="right" w:leader="dot" w:pos="9350"/>
        </w:tabs>
        <w:rPr>
          <w:rFonts w:asciiTheme="minorHAnsi" w:eastAsiaTheme="minorEastAsia" w:hAnsiTheme="minorHAnsi"/>
          <w:noProof/>
          <w:sz w:val="22"/>
          <w:lang w:val="en-US" w:eastAsia="zh-CN"/>
        </w:rPr>
      </w:pPr>
      <w:hyperlink w:anchor="_Toc82104446" w:history="1">
        <w:r w:rsidR="00442728" w:rsidRPr="00442728">
          <w:rPr>
            <w:rStyle w:val="Hyperlink"/>
            <w:rFonts w:cs="Times New Roman"/>
            <w:bCs/>
            <w:noProof/>
            <w:u w:val="none"/>
          </w:rPr>
          <w:t>Table 2: Summary of Screening, Assessment and Management Requirements</w:t>
        </w:r>
        <w:r w:rsidR="00442728" w:rsidRPr="00442728">
          <w:rPr>
            <w:noProof/>
            <w:webHidden/>
          </w:rPr>
          <w:tab/>
        </w:r>
        <w:r w:rsidR="00442728" w:rsidRPr="00442728">
          <w:rPr>
            <w:noProof/>
            <w:webHidden/>
          </w:rPr>
          <w:fldChar w:fldCharType="begin"/>
        </w:r>
        <w:r w:rsidR="00442728" w:rsidRPr="00442728">
          <w:rPr>
            <w:noProof/>
            <w:webHidden/>
          </w:rPr>
          <w:instrText xml:space="preserve"> PAGEREF _Toc82104446 \h </w:instrText>
        </w:r>
        <w:r w:rsidR="00442728" w:rsidRPr="00442728">
          <w:rPr>
            <w:noProof/>
            <w:webHidden/>
          </w:rPr>
        </w:r>
        <w:r w:rsidR="00442728" w:rsidRPr="00442728">
          <w:rPr>
            <w:noProof/>
            <w:webHidden/>
          </w:rPr>
          <w:fldChar w:fldCharType="separate"/>
        </w:r>
        <w:r w:rsidR="00442728" w:rsidRPr="00442728">
          <w:rPr>
            <w:noProof/>
            <w:webHidden/>
          </w:rPr>
          <w:t>14</w:t>
        </w:r>
        <w:r w:rsidR="00442728" w:rsidRPr="00442728">
          <w:rPr>
            <w:noProof/>
            <w:webHidden/>
          </w:rPr>
          <w:fldChar w:fldCharType="end"/>
        </w:r>
      </w:hyperlink>
    </w:p>
    <w:p w14:paraId="6D0842A6" w14:textId="3D2881E4" w:rsidR="00442728" w:rsidRPr="00442728" w:rsidRDefault="00ED1141">
      <w:pPr>
        <w:pStyle w:val="TableofFigures"/>
        <w:tabs>
          <w:tab w:val="right" w:leader="dot" w:pos="9350"/>
        </w:tabs>
        <w:rPr>
          <w:rFonts w:asciiTheme="minorHAnsi" w:eastAsiaTheme="minorEastAsia" w:hAnsiTheme="minorHAnsi"/>
          <w:noProof/>
          <w:sz w:val="22"/>
          <w:lang w:val="en-US" w:eastAsia="zh-CN"/>
        </w:rPr>
      </w:pPr>
      <w:hyperlink w:anchor="_Toc82104447" w:history="1">
        <w:r w:rsidR="00442728" w:rsidRPr="00442728">
          <w:rPr>
            <w:rStyle w:val="Hyperlink"/>
            <w:rFonts w:cs="Times New Roman"/>
            <w:noProof/>
            <w:u w:val="none"/>
          </w:rPr>
          <w:t>Table 3  Summary of Key Stakeholder Analysis</w:t>
        </w:r>
        <w:r w:rsidR="00442728" w:rsidRPr="00442728">
          <w:rPr>
            <w:noProof/>
            <w:webHidden/>
          </w:rPr>
          <w:tab/>
        </w:r>
        <w:r w:rsidR="00442728" w:rsidRPr="00442728">
          <w:rPr>
            <w:noProof/>
            <w:webHidden/>
          </w:rPr>
          <w:fldChar w:fldCharType="begin"/>
        </w:r>
        <w:r w:rsidR="00442728" w:rsidRPr="00442728">
          <w:rPr>
            <w:noProof/>
            <w:webHidden/>
          </w:rPr>
          <w:instrText xml:space="preserve"> PAGEREF _Toc82104447 \h </w:instrText>
        </w:r>
        <w:r w:rsidR="00442728" w:rsidRPr="00442728">
          <w:rPr>
            <w:noProof/>
            <w:webHidden/>
          </w:rPr>
        </w:r>
        <w:r w:rsidR="00442728" w:rsidRPr="00442728">
          <w:rPr>
            <w:noProof/>
            <w:webHidden/>
          </w:rPr>
          <w:fldChar w:fldCharType="separate"/>
        </w:r>
        <w:r w:rsidR="00442728" w:rsidRPr="00442728">
          <w:rPr>
            <w:noProof/>
            <w:webHidden/>
          </w:rPr>
          <w:t>21</w:t>
        </w:r>
        <w:r w:rsidR="00442728" w:rsidRPr="00442728">
          <w:rPr>
            <w:noProof/>
            <w:webHidden/>
          </w:rPr>
          <w:fldChar w:fldCharType="end"/>
        </w:r>
      </w:hyperlink>
    </w:p>
    <w:p w14:paraId="70F1DBC7" w14:textId="387F5F72" w:rsidR="00442728" w:rsidRPr="00442728" w:rsidRDefault="00ED1141">
      <w:pPr>
        <w:pStyle w:val="TableofFigures"/>
        <w:tabs>
          <w:tab w:val="right" w:leader="dot" w:pos="9350"/>
        </w:tabs>
        <w:rPr>
          <w:rFonts w:asciiTheme="minorHAnsi" w:eastAsiaTheme="minorEastAsia" w:hAnsiTheme="minorHAnsi"/>
          <w:noProof/>
          <w:sz w:val="22"/>
          <w:u w:val="single"/>
          <w:lang w:val="en-US" w:eastAsia="zh-CN"/>
        </w:rPr>
      </w:pPr>
      <w:hyperlink w:anchor="_Toc82104448" w:history="1">
        <w:r w:rsidR="00442728" w:rsidRPr="00442728">
          <w:rPr>
            <w:rStyle w:val="Hyperlink"/>
            <w:rFonts w:cs="Times New Roman"/>
            <w:bCs/>
            <w:noProof/>
          </w:rPr>
          <w:t>Table 4</w:t>
        </w:r>
        <w:r w:rsidR="00442728" w:rsidRPr="00442728">
          <w:rPr>
            <w:rStyle w:val="Hyperlink"/>
            <w:rFonts w:cs="Times New Roman"/>
            <w:noProof/>
          </w:rPr>
          <w:t>.  Grievance Redress Mechanism (Outline)</w:t>
        </w:r>
        <w:r w:rsidR="00442728" w:rsidRPr="00442728">
          <w:rPr>
            <w:noProof/>
            <w:webHidden/>
            <w:u w:val="single"/>
          </w:rPr>
          <w:tab/>
        </w:r>
        <w:r w:rsidR="00442728" w:rsidRPr="00442728">
          <w:rPr>
            <w:noProof/>
            <w:webHidden/>
            <w:u w:val="single"/>
          </w:rPr>
          <w:fldChar w:fldCharType="begin"/>
        </w:r>
        <w:r w:rsidR="00442728" w:rsidRPr="00442728">
          <w:rPr>
            <w:noProof/>
            <w:webHidden/>
            <w:u w:val="single"/>
          </w:rPr>
          <w:instrText xml:space="preserve"> PAGEREF _Toc82104448 \h </w:instrText>
        </w:r>
        <w:r w:rsidR="00442728" w:rsidRPr="00442728">
          <w:rPr>
            <w:noProof/>
            <w:webHidden/>
            <w:u w:val="single"/>
          </w:rPr>
        </w:r>
        <w:r w:rsidR="00442728" w:rsidRPr="00442728">
          <w:rPr>
            <w:noProof/>
            <w:webHidden/>
            <w:u w:val="single"/>
          </w:rPr>
          <w:fldChar w:fldCharType="separate"/>
        </w:r>
        <w:r w:rsidR="00442728" w:rsidRPr="00442728">
          <w:rPr>
            <w:noProof/>
            <w:webHidden/>
            <w:u w:val="single"/>
          </w:rPr>
          <w:t>25</w:t>
        </w:r>
        <w:r w:rsidR="00442728" w:rsidRPr="00442728">
          <w:rPr>
            <w:noProof/>
            <w:webHidden/>
            <w:u w:val="single"/>
          </w:rPr>
          <w:fldChar w:fldCharType="end"/>
        </w:r>
      </w:hyperlink>
    </w:p>
    <w:p w14:paraId="09895CB4" w14:textId="3750F11E" w:rsidR="00442728" w:rsidRPr="00442728" w:rsidRDefault="00ED1141">
      <w:pPr>
        <w:pStyle w:val="TableofFigures"/>
        <w:tabs>
          <w:tab w:val="right" w:leader="dot" w:pos="9350"/>
        </w:tabs>
        <w:rPr>
          <w:rFonts w:asciiTheme="minorHAnsi" w:eastAsiaTheme="minorEastAsia" w:hAnsiTheme="minorHAnsi"/>
          <w:noProof/>
          <w:sz w:val="22"/>
          <w:u w:val="single"/>
          <w:lang w:val="en-US" w:eastAsia="zh-CN"/>
        </w:rPr>
      </w:pPr>
      <w:hyperlink w:anchor="_Toc82104449" w:history="1">
        <w:r w:rsidR="00442728" w:rsidRPr="00442728">
          <w:rPr>
            <w:rStyle w:val="Hyperlink"/>
            <w:rFonts w:cs="Times New Roman"/>
            <w:noProof/>
          </w:rPr>
          <w:t>Table 5: Breakdown of project level costs for ESMF implementation (USD)</w:t>
        </w:r>
        <w:r w:rsidR="00442728" w:rsidRPr="00442728">
          <w:rPr>
            <w:noProof/>
            <w:webHidden/>
            <w:u w:val="single"/>
          </w:rPr>
          <w:tab/>
        </w:r>
        <w:r w:rsidR="00442728" w:rsidRPr="00442728">
          <w:rPr>
            <w:noProof/>
            <w:webHidden/>
            <w:u w:val="single"/>
          </w:rPr>
          <w:fldChar w:fldCharType="begin"/>
        </w:r>
        <w:r w:rsidR="00442728" w:rsidRPr="00442728">
          <w:rPr>
            <w:noProof/>
            <w:webHidden/>
            <w:u w:val="single"/>
          </w:rPr>
          <w:instrText xml:space="preserve"> PAGEREF _Toc82104449 \h </w:instrText>
        </w:r>
        <w:r w:rsidR="00442728" w:rsidRPr="00442728">
          <w:rPr>
            <w:noProof/>
            <w:webHidden/>
            <w:u w:val="single"/>
          </w:rPr>
        </w:r>
        <w:r w:rsidR="00442728" w:rsidRPr="00442728">
          <w:rPr>
            <w:noProof/>
            <w:webHidden/>
            <w:u w:val="single"/>
          </w:rPr>
          <w:fldChar w:fldCharType="separate"/>
        </w:r>
        <w:r w:rsidR="00442728" w:rsidRPr="00442728">
          <w:rPr>
            <w:noProof/>
            <w:webHidden/>
            <w:u w:val="single"/>
          </w:rPr>
          <w:t>26</w:t>
        </w:r>
        <w:r w:rsidR="00442728" w:rsidRPr="00442728">
          <w:rPr>
            <w:noProof/>
            <w:webHidden/>
            <w:u w:val="single"/>
          </w:rPr>
          <w:fldChar w:fldCharType="end"/>
        </w:r>
      </w:hyperlink>
    </w:p>
    <w:p w14:paraId="75B61F28" w14:textId="6BDD1C5A" w:rsidR="00442728" w:rsidRPr="00442728" w:rsidRDefault="00ED1141">
      <w:pPr>
        <w:pStyle w:val="TableofFigures"/>
        <w:tabs>
          <w:tab w:val="right" w:leader="dot" w:pos="9350"/>
        </w:tabs>
        <w:rPr>
          <w:rFonts w:asciiTheme="minorHAnsi" w:eastAsiaTheme="minorEastAsia" w:hAnsiTheme="minorHAnsi"/>
          <w:noProof/>
          <w:sz w:val="22"/>
          <w:u w:val="single"/>
          <w:lang w:val="en-US" w:eastAsia="zh-CN"/>
        </w:rPr>
      </w:pPr>
      <w:hyperlink w:anchor="_Toc82104450" w:history="1">
        <w:r w:rsidR="00442728" w:rsidRPr="00442728">
          <w:rPr>
            <w:rStyle w:val="Hyperlink"/>
            <w:rFonts w:cs="Times New Roman"/>
            <w:noProof/>
          </w:rPr>
          <w:t>Table 6: ESMF M&amp;E plan and estimated budget</w:t>
        </w:r>
        <w:r w:rsidR="00442728" w:rsidRPr="00442728">
          <w:rPr>
            <w:noProof/>
            <w:webHidden/>
            <w:u w:val="single"/>
          </w:rPr>
          <w:tab/>
        </w:r>
        <w:r w:rsidR="00442728" w:rsidRPr="00442728">
          <w:rPr>
            <w:noProof/>
            <w:webHidden/>
            <w:u w:val="single"/>
          </w:rPr>
          <w:fldChar w:fldCharType="begin"/>
        </w:r>
        <w:r w:rsidR="00442728" w:rsidRPr="00442728">
          <w:rPr>
            <w:noProof/>
            <w:webHidden/>
            <w:u w:val="single"/>
          </w:rPr>
          <w:instrText xml:space="preserve"> PAGEREF _Toc82104450 \h </w:instrText>
        </w:r>
        <w:r w:rsidR="00442728" w:rsidRPr="00442728">
          <w:rPr>
            <w:noProof/>
            <w:webHidden/>
            <w:u w:val="single"/>
          </w:rPr>
        </w:r>
        <w:r w:rsidR="00442728" w:rsidRPr="00442728">
          <w:rPr>
            <w:noProof/>
            <w:webHidden/>
            <w:u w:val="single"/>
          </w:rPr>
          <w:fldChar w:fldCharType="separate"/>
        </w:r>
        <w:r w:rsidR="00442728" w:rsidRPr="00442728">
          <w:rPr>
            <w:noProof/>
            <w:webHidden/>
            <w:u w:val="single"/>
          </w:rPr>
          <w:t>27</w:t>
        </w:r>
        <w:r w:rsidR="00442728" w:rsidRPr="00442728">
          <w:rPr>
            <w:noProof/>
            <w:webHidden/>
            <w:u w:val="single"/>
          </w:rPr>
          <w:fldChar w:fldCharType="end"/>
        </w:r>
      </w:hyperlink>
    </w:p>
    <w:p w14:paraId="79859536" w14:textId="4CC7EEB5" w:rsidR="00566629" w:rsidRPr="00BB7BCB" w:rsidRDefault="00566629" w:rsidP="008722CF">
      <w:pPr>
        <w:pStyle w:val="TableofFigures"/>
        <w:tabs>
          <w:tab w:val="right" w:leader="dot" w:pos="9017"/>
        </w:tabs>
        <w:rPr>
          <w:rFonts w:cs="Times New Roman"/>
        </w:rPr>
      </w:pPr>
      <w:r w:rsidRPr="00442728">
        <w:rPr>
          <w:rStyle w:val="Hyperlink"/>
          <w:rFonts w:cs="Times New Roman"/>
          <w:bCs/>
          <w:noProof/>
        </w:rPr>
        <w:fldChar w:fldCharType="end"/>
      </w:r>
      <w:r w:rsidRPr="00BB7BCB">
        <w:rPr>
          <w:rFonts w:cs="Times New Roman"/>
        </w:rPr>
        <w:t xml:space="preserve"> </w:t>
      </w:r>
    </w:p>
    <w:p w14:paraId="14BA43B0" w14:textId="77777777" w:rsidR="00566629" w:rsidRPr="00BB7BCB" w:rsidRDefault="00566629" w:rsidP="00566629">
      <w:pPr>
        <w:pStyle w:val="Heading1"/>
        <w:numPr>
          <w:ilvl w:val="0"/>
          <w:numId w:val="0"/>
        </w:numPr>
        <w:ind w:left="432"/>
        <w:rPr>
          <w:rFonts w:cs="Times New Roman"/>
          <w:color w:val="002060"/>
        </w:rPr>
        <w:sectPr w:rsidR="00566629" w:rsidRPr="00BB7BCB" w:rsidSect="00E15790">
          <w:pgSz w:w="12240" w:h="15840" w:code="1"/>
          <w:pgMar w:top="1440" w:right="1440" w:bottom="1440" w:left="1440" w:header="720" w:footer="720" w:gutter="0"/>
          <w:pgNumType w:fmt="lowerRoman" w:start="1"/>
          <w:cols w:space="720"/>
          <w:docGrid w:linePitch="360"/>
        </w:sectPr>
      </w:pPr>
    </w:p>
    <w:p w14:paraId="48C36F35" w14:textId="6EC9E302" w:rsidR="00CB6881" w:rsidRDefault="00CB6881" w:rsidP="0024585F">
      <w:pPr>
        <w:pStyle w:val="Heading1"/>
        <w:numPr>
          <w:ilvl w:val="0"/>
          <w:numId w:val="0"/>
        </w:numPr>
        <w:jc w:val="center"/>
        <w:rPr>
          <w:rFonts w:cs="Times New Roman"/>
        </w:rPr>
      </w:pPr>
      <w:bookmarkStart w:id="6" w:name="_Toc35030059"/>
      <w:bookmarkStart w:id="7" w:name="_Toc100571412"/>
      <w:r w:rsidRPr="006C02F7">
        <w:rPr>
          <w:rFonts w:cs="Times New Roman"/>
        </w:rPr>
        <w:lastRenderedPageBreak/>
        <w:t>Executive Summary</w:t>
      </w:r>
      <w:bookmarkEnd w:id="6"/>
      <w:bookmarkEnd w:id="7"/>
    </w:p>
    <w:p w14:paraId="60995D3B" w14:textId="5F5BE3D1" w:rsidR="00203352" w:rsidRDefault="00203352" w:rsidP="00203352">
      <w:r w:rsidRPr="00FE697C">
        <w:t>This Environmental and Social Management Framework (ESMF) was prepared as response to the Social and Environmental Safeguards Procedure (SESP) screening of the CEO Endorsement Request (CEO ER) to the Global Environment Facility (GEF) of the Project “</w:t>
      </w:r>
      <w:r w:rsidR="0052713B" w:rsidRPr="0024585F">
        <w:rPr>
          <w:rFonts w:cs="Times New Roman"/>
          <w:bCs/>
          <w:i/>
        </w:rPr>
        <w:t>Green Production and Sustainable Development in Secondary Aluminium, Lead, Zinc and Lithium Sectors in China</w:t>
      </w:r>
      <w:r w:rsidRPr="00FE697C">
        <w:t xml:space="preserve">” (herewith “the Project”).  </w:t>
      </w:r>
    </w:p>
    <w:p w14:paraId="0D46EEA3" w14:textId="3146055A" w:rsidR="0052713B" w:rsidRDefault="0052713B" w:rsidP="0052713B">
      <w:pPr>
        <w:rPr>
          <w:rFonts w:cs="Times New Roman"/>
          <w:bCs/>
        </w:rPr>
      </w:pPr>
      <w:r>
        <w:rPr>
          <w:rFonts w:cs="Times New Roman"/>
          <w:bCs/>
        </w:rPr>
        <w:t xml:space="preserve">The </w:t>
      </w:r>
      <w:r w:rsidRPr="00BB7BCB">
        <w:rPr>
          <w:rFonts w:cs="Times New Roman"/>
          <w:bCs/>
        </w:rPr>
        <w:t xml:space="preserve">Secondary non-ferrous metal production </w:t>
      </w:r>
      <w:r>
        <w:rPr>
          <w:rFonts w:cs="Times New Roman"/>
          <w:bCs/>
        </w:rPr>
        <w:t>is</w:t>
      </w:r>
      <w:r w:rsidRPr="00BB7BCB">
        <w:rPr>
          <w:rFonts w:cs="Times New Roman"/>
          <w:bCs/>
        </w:rPr>
        <w:t xml:space="preserve"> recognized as important sources of UP-POPs</w:t>
      </w:r>
      <w:r>
        <w:rPr>
          <w:rFonts w:cs="Times New Roman"/>
          <w:bCs/>
        </w:rPr>
        <w:t xml:space="preserve"> emissions, and a</w:t>
      </w:r>
      <w:r w:rsidRPr="00BB7BCB">
        <w:rPr>
          <w:rFonts w:cs="Times New Roman"/>
          <w:bCs/>
        </w:rPr>
        <w:t>s one of the most toxic pollutants ever known to human, PCDD/Fs, as well as other POPs such as PCBs, have attracted much attention all over the world.</w:t>
      </w:r>
      <w:r>
        <w:rPr>
          <w:rFonts w:cs="Times New Roman"/>
          <w:bCs/>
        </w:rPr>
        <w:t xml:space="preserve"> Thus, t</w:t>
      </w:r>
      <w:r w:rsidRPr="00BB7BCB">
        <w:rPr>
          <w:rFonts w:cs="Times New Roman"/>
          <w:bCs/>
        </w:rPr>
        <w:t xml:space="preserve">he </w:t>
      </w:r>
      <w:r>
        <w:rPr>
          <w:rFonts w:cs="Times New Roman"/>
          <w:bCs/>
        </w:rPr>
        <w:t>o</w:t>
      </w:r>
      <w:r w:rsidRPr="00BB7BCB">
        <w:rPr>
          <w:rFonts w:cs="Times New Roman"/>
          <w:bCs/>
        </w:rPr>
        <w:t xml:space="preserve">bjective of this project is to reduce and eliminate UP-POPs (PCDD/Fs, HCB and PCNs) and Brominated flame retardants (BFRs) releases through the introduction of BAT/BEP in secondary </w:t>
      </w:r>
      <w:r w:rsidR="00BD4661" w:rsidRPr="00BB7BCB">
        <w:rPr>
          <w:rFonts w:cs="Times New Roman"/>
          <w:bCs/>
        </w:rPr>
        <w:t>aluminium</w:t>
      </w:r>
      <w:r w:rsidRPr="00BB7BCB">
        <w:rPr>
          <w:rFonts w:cs="Times New Roman"/>
          <w:bCs/>
        </w:rPr>
        <w:t xml:space="preserve"> and zinc production</w:t>
      </w:r>
      <w:r>
        <w:rPr>
          <w:rFonts w:cs="Times New Roman"/>
          <w:bCs/>
        </w:rPr>
        <w:t>;</w:t>
      </w:r>
      <w:r w:rsidRPr="00BB7BCB">
        <w:rPr>
          <w:rFonts w:cs="Times New Roman"/>
          <w:bCs/>
        </w:rPr>
        <w:t xml:space="preserve"> and implementation of life cycle management in lead acid battery and </w:t>
      </w:r>
      <w:proofErr w:type="gramStart"/>
      <w:r w:rsidRPr="00BB7BCB">
        <w:rPr>
          <w:rFonts w:cs="Times New Roman"/>
          <w:bCs/>
        </w:rPr>
        <w:t>lithium ion</w:t>
      </w:r>
      <w:proofErr w:type="gramEnd"/>
      <w:r w:rsidRPr="00BB7BCB">
        <w:rPr>
          <w:rFonts w:cs="Times New Roman"/>
          <w:bCs/>
        </w:rPr>
        <w:t xml:space="preserve"> battery recycling in China, to achieve sound management of chemicals and </w:t>
      </w:r>
      <w:r>
        <w:rPr>
          <w:rFonts w:cs="Times New Roman"/>
          <w:bCs/>
        </w:rPr>
        <w:t>reduce risks to</w:t>
      </w:r>
      <w:r w:rsidRPr="00BB7BCB">
        <w:rPr>
          <w:rFonts w:cs="Times New Roman"/>
          <w:bCs/>
        </w:rPr>
        <w:t xml:space="preserve"> human health.</w:t>
      </w:r>
    </w:p>
    <w:p w14:paraId="043F6641" w14:textId="43539D9F" w:rsidR="001D2F0C" w:rsidRDefault="001D2F0C" w:rsidP="0052713B">
      <w:pPr>
        <w:rPr>
          <w:rFonts w:cs="Times New Roman"/>
          <w:bCs/>
        </w:rPr>
      </w:pPr>
      <w:r>
        <w:rPr>
          <w:rFonts w:cs="Times New Roman"/>
          <w:bCs/>
        </w:rPr>
        <w:t>More specifically, the project will:</w:t>
      </w:r>
    </w:p>
    <w:p w14:paraId="1D48C1F9" w14:textId="47B7BA0C" w:rsidR="00BD4661" w:rsidRPr="0024585F" w:rsidRDefault="00BD4661" w:rsidP="0024585F">
      <w:pPr>
        <w:ind w:left="450" w:right="450"/>
        <w:rPr>
          <w:rFonts w:cs="Times New Roman"/>
          <w:bCs/>
          <w:szCs w:val="20"/>
        </w:rPr>
      </w:pPr>
      <w:r w:rsidRPr="0024585F">
        <w:rPr>
          <w:i/>
          <w:szCs w:val="20"/>
        </w:rPr>
        <w:t>Component 1</w:t>
      </w:r>
      <w:r>
        <w:rPr>
          <w:szCs w:val="20"/>
        </w:rPr>
        <w:t xml:space="preserve"> - </w:t>
      </w:r>
      <w:r w:rsidRPr="0024585F">
        <w:rPr>
          <w:rFonts w:cs="Times New Roman"/>
          <w:bCs/>
        </w:rPr>
        <w:t>Strengthen the national policy and regulatory framework to reduce UP-POPs and BFRs releases from secondary non-ferrous metal industry</w:t>
      </w:r>
    </w:p>
    <w:p w14:paraId="78BEEDFF" w14:textId="13A25392" w:rsidR="001D2F0C" w:rsidRDefault="00BD4661" w:rsidP="0024585F">
      <w:pPr>
        <w:ind w:left="450" w:right="450"/>
        <w:rPr>
          <w:rFonts w:cs="Times New Roman"/>
          <w:bCs/>
          <w:szCs w:val="20"/>
        </w:rPr>
      </w:pPr>
      <w:r w:rsidRPr="0024585F">
        <w:rPr>
          <w:i/>
        </w:rPr>
        <w:t>Component 2</w:t>
      </w:r>
      <w:r>
        <w:t xml:space="preserve"> - </w:t>
      </w:r>
      <w:r w:rsidR="001D2F0C" w:rsidRPr="0024585F">
        <w:rPr>
          <w:rFonts w:cs="Times New Roman"/>
          <w:bCs/>
          <w:szCs w:val="20"/>
        </w:rPr>
        <w:t xml:space="preserve">Demonstrate a regional-based lead acid battery recycling and a </w:t>
      </w:r>
      <w:proofErr w:type="gramStart"/>
      <w:r w:rsidR="001D2F0C" w:rsidRPr="0024585F">
        <w:rPr>
          <w:rFonts w:cs="Times New Roman"/>
          <w:bCs/>
          <w:szCs w:val="20"/>
        </w:rPr>
        <w:t>lithium ion</w:t>
      </w:r>
      <w:proofErr w:type="gramEnd"/>
      <w:r w:rsidR="001D2F0C" w:rsidRPr="0024585F">
        <w:rPr>
          <w:rFonts w:cs="Times New Roman"/>
          <w:bCs/>
          <w:szCs w:val="20"/>
        </w:rPr>
        <w:t xml:space="preserve"> battery recycling based on the full-life-cycle value chain in China;</w:t>
      </w:r>
      <w:r>
        <w:rPr>
          <w:rFonts w:cs="Times New Roman"/>
          <w:bCs/>
          <w:szCs w:val="20"/>
        </w:rPr>
        <w:t xml:space="preserve"> and </w:t>
      </w:r>
      <w:r w:rsidR="001D2F0C">
        <w:rPr>
          <w:rFonts w:cs="Times New Roman"/>
          <w:bCs/>
          <w:szCs w:val="20"/>
        </w:rPr>
        <w:t>Implement t</w:t>
      </w:r>
      <w:r w:rsidR="001D2F0C" w:rsidRPr="0024585F">
        <w:rPr>
          <w:rFonts w:cs="Times New Roman"/>
          <w:bCs/>
          <w:szCs w:val="20"/>
        </w:rPr>
        <w:t>wo</w:t>
      </w:r>
      <w:r w:rsidR="001D2F0C">
        <w:rPr>
          <w:rFonts w:cs="Times New Roman"/>
          <w:bCs/>
          <w:szCs w:val="20"/>
        </w:rPr>
        <w:t xml:space="preserve"> (2)</w:t>
      </w:r>
      <w:r w:rsidR="001D2F0C" w:rsidRPr="0024585F">
        <w:rPr>
          <w:rFonts w:cs="Times New Roman"/>
          <w:bCs/>
          <w:szCs w:val="20"/>
        </w:rPr>
        <w:t xml:space="preserve"> </w:t>
      </w:r>
      <w:r w:rsidR="001D2F0C">
        <w:rPr>
          <w:rFonts w:cs="Times New Roman"/>
          <w:bCs/>
          <w:szCs w:val="20"/>
        </w:rPr>
        <w:t>sub-</w:t>
      </w:r>
      <w:r w:rsidR="001D2F0C" w:rsidRPr="0024585F">
        <w:rPr>
          <w:rFonts w:cs="Times New Roman"/>
          <w:bCs/>
          <w:szCs w:val="20"/>
        </w:rPr>
        <w:t>projects implemented to demonstrate BAT/BEP in the secondary aluminium and zinc sectors</w:t>
      </w:r>
      <w:r w:rsidR="001D2F0C">
        <w:rPr>
          <w:rFonts w:cs="Times New Roman"/>
          <w:bCs/>
          <w:szCs w:val="20"/>
        </w:rPr>
        <w:t>.</w:t>
      </w:r>
    </w:p>
    <w:p w14:paraId="556CD0B8" w14:textId="3013EB11" w:rsidR="00BD4661" w:rsidRDefault="00BD4661" w:rsidP="0024585F">
      <w:pPr>
        <w:ind w:left="450" w:right="450"/>
        <w:rPr>
          <w:rFonts w:cs="Times New Roman"/>
          <w:bCs/>
        </w:rPr>
      </w:pPr>
      <w:r w:rsidRPr="0024585F">
        <w:rPr>
          <w:rFonts w:cs="Times New Roman"/>
          <w:bCs/>
          <w:i/>
          <w:szCs w:val="20"/>
        </w:rPr>
        <w:t>Component 3</w:t>
      </w:r>
      <w:r>
        <w:rPr>
          <w:rFonts w:cs="Times New Roman"/>
          <w:bCs/>
          <w:szCs w:val="20"/>
        </w:rPr>
        <w:t xml:space="preserve"> – </w:t>
      </w:r>
      <w:r>
        <w:rPr>
          <w:rFonts w:cs="Times New Roman"/>
          <w:bCs/>
        </w:rPr>
        <w:t xml:space="preserve">Develop and support the deployment if </w:t>
      </w:r>
      <w:r w:rsidRPr="00C74DE0">
        <w:rPr>
          <w:rFonts w:cs="Times New Roman"/>
          <w:bCs/>
        </w:rPr>
        <w:t>a National Replica</w:t>
      </w:r>
      <w:r>
        <w:rPr>
          <w:rFonts w:cs="Times New Roman"/>
          <w:bCs/>
        </w:rPr>
        <w:t>tion Programme (NRP) that include</w:t>
      </w:r>
      <w:r w:rsidRPr="00C74DE0">
        <w:rPr>
          <w:rFonts w:cs="Times New Roman"/>
          <w:bCs/>
        </w:rPr>
        <w:t xml:space="preserve"> promotional events, technical training, awareness </w:t>
      </w:r>
      <w:proofErr w:type="gramStart"/>
      <w:r w:rsidRPr="00C74DE0">
        <w:rPr>
          <w:rFonts w:cs="Times New Roman"/>
          <w:bCs/>
        </w:rPr>
        <w:t>raising</w:t>
      </w:r>
      <w:r>
        <w:rPr>
          <w:rFonts w:cs="Times New Roman"/>
          <w:bCs/>
        </w:rPr>
        <w:t>;</w:t>
      </w:r>
      <w:proofErr w:type="gramEnd"/>
    </w:p>
    <w:p w14:paraId="219C06B9" w14:textId="049F7CAA" w:rsidR="00203352" w:rsidRPr="00FE697C" w:rsidRDefault="00203352" w:rsidP="00203352">
      <w:r w:rsidRPr="00FE697C">
        <w:t>The purpose of this ESMF is to assist in the assessment and management of potential environmental and social impacts during the Project´s lifecycle. The ESM</w:t>
      </w:r>
      <w:r w:rsidRPr="00FE697C">
        <w:rPr>
          <w:rFonts w:hint="eastAsia"/>
          <w:lang w:eastAsia="zh-CN"/>
        </w:rPr>
        <w:t>F</w:t>
      </w:r>
      <w:r w:rsidRPr="00FE697C">
        <w:t xml:space="preserve"> will be implemented by the Foreign Environmental Cooperation </w:t>
      </w:r>
      <w:proofErr w:type="spellStart"/>
      <w:r w:rsidRPr="00FE697C">
        <w:t>Center</w:t>
      </w:r>
      <w:proofErr w:type="spellEnd"/>
      <w:r w:rsidRPr="00FE697C">
        <w:t xml:space="preserve"> (FECO) of the Ministry of Ecology and Environment (MEE), monitored throughout the duration of the project by the Project Monitoring Unit (PMU) and overseen by the United Nations Development Programme (UNDP)</w:t>
      </w:r>
      <w:r w:rsidR="0052713B">
        <w:t xml:space="preserve">. </w:t>
      </w:r>
      <w:r w:rsidR="0052713B" w:rsidRPr="00F91C21">
        <w:rPr>
          <w:rFonts w:cs="Times New Roman"/>
          <w:bCs/>
        </w:rPr>
        <w:t xml:space="preserve">This ESMF forms the basis upon which the Implementing Partner will develop </w:t>
      </w:r>
      <w:r w:rsidR="0052713B">
        <w:rPr>
          <w:rFonts w:cs="Times New Roman"/>
          <w:bCs/>
        </w:rPr>
        <w:t>site-</w:t>
      </w:r>
      <w:r w:rsidR="0052713B" w:rsidRPr="00F91C21">
        <w:rPr>
          <w:rFonts w:cs="Times New Roman"/>
          <w:bCs/>
        </w:rPr>
        <w:t>specific Environmental and Social Management Plan(s) or other plans (as required per the SES)</w:t>
      </w:r>
      <w:r w:rsidR="0052713B">
        <w:rPr>
          <w:rFonts w:cs="Times New Roman"/>
          <w:bCs/>
        </w:rPr>
        <w:t xml:space="preserve"> as needed</w:t>
      </w:r>
      <w:r w:rsidR="0052713B" w:rsidRPr="00F91C21">
        <w:rPr>
          <w:rFonts w:cs="Times New Roman"/>
          <w:bCs/>
        </w:rPr>
        <w:t>, to ensure compliance with the UNDP SES</w:t>
      </w:r>
    </w:p>
    <w:p w14:paraId="66F3D69D" w14:textId="1A6BE828" w:rsidR="0052713B" w:rsidRDefault="0052713B" w:rsidP="0052713B">
      <w:pPr>
        <w:rPr>
          <w:rFonts w:cs="Times New Roman"/>
          <w:szCs w:val="20"/>
        </w:rPr>
      </w:pPr>
      <w:r w:rsidRPr="00F91C21">
        <w:rPr>
          <w:rFonts w:cs="Times New Roman"/>
          <w:bCs/>
        </w:rPr>
        <w:t>During project development</w:t>
      </w:r>
      <w:r>
        <w:rPr>
          <w:rFonts w:cs="Times New Roman"/>
          <w:bCs/>
        </w:rPr>
        <w:t xml:space="preserve"> phase (PPG)</w:t>
      </w:r>
      <w:r w:rsidRPr="00F91C21">
        <w:rPr>
          <w:rFonts w:cs="Times New Roman"/>
          <w:bCs/>
        </w:rPr>
        <w:t xml:space="preserve">, the project was </w:t>
      </w:r>
      <w:r>
        <w:rPr>
          <w:rFonts w:cs="Times New Roman"/>
          <w:bCs/>
        </w:rPr>
        <w:t>screened against</w:t>
      </w:r>
      <w:r w:rsidRPr="00F91C21">
        <w:rPr>
          <w:rFonts w:cs="Times New Roman"/>
          <w:bCs/>
        </w:rPr>
        <w:t xml:space="preserve"> with UNDP’s SES</w:t>
      </w:r>
      <w:r>
        <w:rPr>
          <w:rFonts w:cs="Times New Roman"/>
          <w:bCs/>
        </w:rPr>
        <w:t xml:space="preserve"> Policies</w:t>
      </w:r>
      <w:r w:rsidRPr="00F91C21">
        <w:rPr>
          <w:rFonts w:cs="Times New Roman"/>
          <w:bCs/>
        </w:rPr>
        <w:t xml:space="preserve">. The analysis identified a range of potential social and environmental impacts associated with the </w:t>
      </w:r>
      <w:r>
        <w:rPr>
          <w:rFonts w:cs="Times New Roman"/>
          <w:bCs/>
        </w:rPr>
        <w:t xml:space="preserve">project activities. </w:t>
      </w:r>
      <w:r w:rsidRPr="00BB7BCB">
        <w:rPr>
          <w:rFonts w:cs="Times New Roman"/>
        </w:rPr>
        <w:t xml:space="preserve">The SESP </w:t>
      </w:r>
      <w:r>
        <w:rPr>
          <w:rFonts w:cs="Times New Roman"/>
        </w:rPr>
        <w:t>for this project identified 10 risks by which</w:t>
      </w:r>
      <w:r w:rsidRPr="00BB7BCB">
        <w:rPr>
          <w:rFonts w:cs="Times New Roman"/>
        </w:rPr>
        <w:t xml:space="preserve"> the specific environme</w:t>
      </w:r>
      <w:r>
        <w:rPr>
          <w:rFonts w:cs="Times New Roman"/>
        </w:rPr>
        <w:t>ntal and social risks that may impact activities adversely. By applying t</w:t>
      </w:r>
      <w:r w:rsidRPr="00BB7BCB">
        <w:rPr>
          <w:rFonts w:cs="Times New Roman"/>
        </w:rPr>
        <w:t>he</w:t>
      </w:r>
      <w:r>
        <w:rPr>
          <w:rFonts w:cs="Times New Roman"/>
        </w:rPr>
        <w:t xml:space="preserve"> criterion to measure the</w:t>
      </w:r>
      <w:r w:rsidRPr="00BB7BCB">
        <w:rPr>
          <w:rFonts w:cs="Times New Roman"/>
        </w:rPr>
        <w:t xml:space="preserve"> significance of each risk, based on its probability of occurrence and extent of impact, </w:t>
      </w:r>
      <w:r>
        <w:rPr>
          <w:rFonts w:cs="Times New Roman"/>
        </w:rPr>
        <w:t>one (1) risk</w:t>
      </w:r>
      <w:r w:rsidRPr="00BB7BCB">
        <w:rPr>
          <w:rFonts w:cs="Times New Roman"/>
        </w:rPr>
        <w:t xml:space="preserve"> ha</w:t>
      </w:r>
      <w:r>
        <w:rPr>
          <w:rFonts w:cs="Times New Roman"/>
          <w:lang w:eastAsia="zh-CN"/>
        </w:rPr>
        <w:t>s</w:t>
      </w:r>
      <w:r w:rsidRPr="00BB7BCB">
        <w:rPr>
          <w:rFonts w:cs="Times New Roman"/>
        </w:rPr>
        <w:t xml:space="preserve"> been assessed as </w:t>
      </w:r>
      <w:r>
        <w:rPr>
          <w:rFonts w:cs="Times New Roman"/>
        </w:rPr>
        <w:t>“</w:t>
      </w:r>
      <w:r w:rsidRPr="00BB7BCB">
        <w:rPr>
          <w:rFonts w:cs="Times New Roman"/>
        </w:rPr>
        <w:t>low</w:t>
      </w:r>
      <w:r>
        <w:rPr>
          <w:rFonts w:cs="Times New Roman"/>
        </w:rPr>
        <w:t>”</w:t>
      </w:r>
      <w:r w:rsidRPr="00BB7BCB">
        <w:rPr>
          <w:rFonts w:cs="Times New Roman"/>
        </w:rPr>
        <w:t xml:space="preserve"> significance and </w:t>
      </w:r>
      <w:r>
        <w:rPr>
          <w:rFonts w:cs="Times New Roman"/>
        </w:rPr>
        <w:t>nine (9)</w:t>
      </w:r>
      <w:r w:rsidRPr="00BB7BCB">
        <w:rPr>
          <w:rFonts w:cs="Times New Roman"/>
        </w:rPr>
        <w:t xml:space="preserve"> as </w:t>
      </w:r>
      <w:r>
        <w:rPr>
          <w:rFonts w:cs="Times New Roman"/>
        </w:rPr>
        <w:t>of “</w:t>
      </w:r>
      <w:r w:rsidRPr="00BB7BCB">
        <w:rPr>
          <w:rFonts w:cs="Times New Roman"/>
        </w:rPr>
        <w:t>moderate</w:t>
      </w:r>
      <w:r>
        <w:rPr>
          <w:rFonts w:cs="Times New Roman"/>
        </w:rPr>
        <w:t>”</w:t>
      </w:r>
      <w:r w:rsidRPr="00BB7BCB">
        <w:rPr>
          <w:rFonts w:cs="Times New Roman"/>
        </w:rPr>
        <w:t xml:space="preserve"> </w:t>
      </w:r>
      <w:r w:rsidRPr="004B774F">
        <w:rPr>
          <w:rFonts w:cs="Times New Roman"/>
          <w:szCs w:val="20"/>
        </w:rPr>
        <w:t>significance.</w:t>
      </w:r>
    </w:p>
    <w:p w14:paraId="5A270AAE" w14:textId="2293D8DB" w:rsidR="0052713B" w:rsidRDefault="0052713B" w:rsidP="0052713B">
      <w:pPr>
        <w:rPr>
          <w:rFonts w:cs="Times New Roman"/>
          <w:szCs w:val="20"/>
        </w:rPr>
      </w:pPr>
      <w:r>
        <w:rPr>
          <w:rFonts w:cs="Times New Roman"/>
          <w:szCs w:val="20"/>
        </w:rPr>
        <w:t>The risks were properly assessed, and it was concluded that these relate to</w:t>
      </w:r>
      <w:r w:rsidRPr="003A3D10">
        <w:rPr>
          <w:rFonts w:cs="Times New Roman"/>
          <w:szCs w:val="20"/>
        </w:rPr>
        <w:t xml:space="preserve"> activities with potential adverse social and</w:t>
      </w:r>
      <w:r>
        <w:rPr>
          <w:rFonts w:cs="Times New Roman"/>
          <w:szCs w:val="20"/>
        </w:rPr>
        <w:t xml:space="preserve"> </w:t>
      </w:r>
      <w:r w:rsidRPr="003A3D10">
        <w:rPr>
          <w:rFonts w:cs="Times New Roman"/>
          <w:szCs w:val="20"/>
        </w:rPr>
        <w:t xml:space="preserve">environmental risks and impacts that are more varied or complex but remain limited in scale and are of lesser magnitude </w:t>
      </w:r>
      <w:r>
        <w:rPr>
          <w:rFonts w:cs="Times New Roman"/>
          <w:szCs w:val="20"/>
        </w:rPr>
        <w:t>which can be</w:t>
      </w:r>
      <w:r w:rsidRPr="003A3D10">
        <w:rPr>
          <w:rFonts w:cs="Times New Roman"/>
          <w:szCs w:val="20"/>
        </w:rPr>
        <w:t xml:space="preserve"> reversible, predictable, </w:t>
      </w:r>
      <w:r>
        <w:rPr>
          <w:rFonts w:cs="Times New Roman"/>
          <w:szCs w:val="20"/>
        </w:rPr>
        <w:t xml:space="preserve">have </w:t>
      </w:r>
      <w:r w:rsidRPr="003A3D10">
        <w:rPr>
          <w:rFonts w:cs="Times New Roman"/>
          <w:szCs w:val="20"/>
        </w:rPr>
        <w:t xml:space="preserve">smaller </w:t>
      </w:r>
      <w:r>
        <w:rPr>
          <w:rFonts w:cs="Times New Roman"/>
          <w:szCs w:val="20"/>
        </w:rPr>
        <w:t xml:space="preserve">and contained </w:t>
      </w:r>
      <w:r w:rsidRPr="003A3D10">
        <w:rPr>
          <w:rFonts w:cs="Times New Roman"/>
          <w:szCs w:val="20"/>
        </w:rPr>
        <w:t xml:space="preserve">footprint, </w:t>
      </w:r>
      <w:r>
        <w:rPr>
          <w:rFonts w:cs="Times New Roman"/>
          <w:szCs w:val="20"/>
        </w:rPr>
        <w:t xml:space="preserve">with </w:t>
      </w:r>
      <w:r w:rsidRPr="003A3D10">
        <w:rPr>
          <w:rFonts w:cs="Times New Roman"/>
          <w:szCs w:val="20"/>
        </w:rPr>
        <w:t>less risk of cumulative impacts</w:t>
      </w:r>
      <w:r>
        <w:rPr>
          <w:rFonts w:cs="Times New Roman"/>
          <w:szCs w:val="20"/>
        </w:rPr>
        <w:t>. It is considered that the proposed scoped Risk Management Plans can ensure that such impacts are avoided or mitigated (in case the risk becomes an issue)</w:t>
      </w:r>
      <w:r w:rsidRPr="003A3D10">
        <w:rPr>
          <w:rFonts w:cs="Times New Roman"/>
          <w:szCs w:val="20"/>
        </w:rPr>
        <w:t>.</w:t>
      </w:r>
      <w:r>
        <w:rPr>
          <w:rFonts w:cs="Times New Roman"/>
          <w:szCs w:val="20"/>
        </w:rPr>
        <w:t xml:space="preserve"> As such, </w:t>
      </w:r>
      <w:r w:rsidRPr="004B774F">
        <w:rPr>
          <w:rFonts w:cs="Times New Roman"/>
          <w:szCs w:val="20"/>
        </w:rPr>
        <w:t xml:space="preserve">the overall SESP risk categorization rating is </w:t>
      </w:r>
      <w:r w:rsidRPr="004B774F">
        <w:rPr>
          <w:rFonts w:cs="Times New Roman"/>
          <w:b/>
          <w:bCs/>
          <w:szCs w:val="20"/>
        </w:rPr>
        <w:t>“Substantial”</w:t>
      </w:r>
      <w:r>
        <w:rPr>
          <w:rFonts w:cs="Times New Roman"/>
          <w:szCs w:val="20"/>
        </w:rPr>
        <w:t xml:space="preserve">. </w:t>
      </w:r>
    </w:p>
    <w:p w14:paraId="5D392C7C" w14:textId="3A396E82" w:rsidR="00734EC4" w:rsidRDefault="0052713B" w:rsidP="00734EC4">
      <w:pPr>
        <w:rPr>
          <w:rFonts w:eastAsiaTheme="majorEastAsia" w:cstheme="minorHAnsi"/>
          <w:szCs w:val="20"/>
          <w:lang w:val="en-US"/>
        </w:rPr>
      </w:pPr>
      <w:r>
        <w:rPr>
          <w:rFonts w:cs="Times New Roman"/>
          <w:bCs/>
        </w:rPr>
        <w:t>Therefore, th</w:t>
      </w:r>
      <w:r w:rsidRPr="00E73ABB">
        <w:rPr>
          <w:rFonts w:cs="Times New Roman"/>
          <w:bCs/>
        </w:rPr>
        <w:t>e scope of this ESMF covers activities in Components 1</w:t>
      </w:r>
      <w:r w:rsidR="00734EC4">
        <w:rPr>
          <w:rFonts w:cs="Times New Roman"/>
          <w:bCs/>
        </w:rPr>
        <w:t xml:space="preserve"> and</w:t>
      </w:r>
      <w:r w:rsidRPr="00E73ABB">
        <w:rPr>
          <w:rFonts w:cs="Times New Roman"/>
          <w:bCs/>
        </w:rPr>
        <w:t xml:space="preserve"> 2</w:t>
      </w:r>
      <w:r w:rsidR="00216DEF">
        <w:rPr>
          <w:rFonts w:cs="Times New Roman"/>
          <w:bCs/>
        </w:rPr>
        <w:t>. T</w:t>
      </w:r>
      <w:r>
        <w:rPr>
          <w:rFonts w:cs="Times New Roman"/>
          <w:bCs/>
        </w:rPr>
        <w:t xml:space="preserve">he co-financing for </w:t>
      </w:r>
      <w:r w:rsidR="00E470D3">
        <w:rPr>
          <w:rFonts w:cs="Times New Roman"/>
          <w:bCs/>
        </w:rPr>
        <w:t>the replication</w:t>
      </w:r>
      <w:r>
        <w:rPr>
          <w:rFonts w:cs="Times New Roman"/>
          <w:bCs/>
        </w:rPr>
        <w:t xml:space="preserve"> activities</w:t>
      </w:r>
      <w:r w:rsidR="00734EC4">
        <w:rPr>
          <w:rFonts w:cs="Times New Roman"/>
          <w:bCs/>
        </w:rPr>
        <w:t xml:space="preserve"> related to Component </w:t>
      </w:r>
      <w:r w:rsidR="00E470D3">
        <w:rPr>
          <w:rFonts w:cs="Times New Roman"/>
          <w:bCs/>
        </w:rPr>
        <w:t>3</w:t>
      </w:r>
      <w:r>
        <w:rPr>
          <w:rFonts w:cs="Times New Roman"/>
          <w:bCs/>
        </w:rPr>
        <w:t xml:space="preserve"> are also covered under this ESMF </w:t>
      </w:r>
      <w:r w:rsidR="002279C1">
        <w:rPr>
          <w:rFonts w:cs="Times New Roman"/>
          <w:bCs/>
        </w:rPr>
        <w:t>in the way as</w:t>
      </w:r>
      <w:r>
        <w:rPr>
          <w:rFonts w:cs="Times New Roman"/>
          <w:bCs/>
        </w:rPr>
        <w:t xml:space="preserve"> will need to be consistent with </w:t>
      </w:r>
      <w:r w:rsidR="002279C1">
        <w:rPr>
          <w:rFonts w:cs="Times New Roman"/>
          <w:bCs/>
        </w:rPr>
        <w:t xml:space="preserve">UNDP </w:t>
      </w:r>
      <w:r>
        <w:rPr>
          <w:rFonts w:cs="Times New Roman"/>
          <w:bCs/>
        </w:rPr>
        <w:t>SES, noting that all works related to these activities are limited to retrofitting of existing enterprises</w:t>
      </w:r>
      <w:r w:rsidR="002279C1">
        <w:rPr>
          <w:rFonts w:cs="Times New Roman"/>
          <w:bCs/>
        </w:rPr>
        <w:t>, and</w:t>
      </w:r>
      <w:r>
        <w:rPr>
          <w:rFonts w:cs="Times New Roman"/>
          <w:bCs/>
        </w:rPr>
        <w:t xml:space="preserve"> no new construction or expansion is planned.  </w:t>
      </w:r>
      <w:r w:rsidR="00734EC4">
        <w:rPr>
          <w:rFonts w:eastAsiaTheme="majorEastAsia"/>
          <w:lang w:val="en-US"/>
        </w:rPr>
        <w:t xml:space="preserve">The </w:t>
      </w:r>
      <w:r w:rsidR="001D2F0C">
        <w:rPr>
          <w:rFonts w:eastAsiaTheme="majorEastAsia"/>
          <w:lang w:val="en-US"/>
        </w:rPr>
        <w:t xml:space="preserve">ESMF will follow three </w:t>
      </w:r>
      <w:r w:rsidR="002279C1">
        <w:rPr>
          <w:rFonts w:eastAsiaTheme="majorEastAsia"/>
          <w:lang w:val="en-US"/>
        </w:rPr>
        <w:t xml:space="preserve">precautionary </w:t>
      </w:r>
      <w:r w:rsidR="001D2F0C">
        <w:rPr>
          <w:rFonts w:eastAsiaTheme="majorEastAsia"/>
          <w:lang w:val="en-US"/>
        </w:rPr>
        <w:t xml:space="preserve">actions </w:t>
      </w:r>
      <w:r w:rsidR="00734EC4" w:rsidRPr="00B33DC8">
        <w:rPr>
          <w:rFonts w:eastAsiaTheme="majorEastAsia" w:cstheme="minorHAnsi"/>
          <w:szCs w:val="20"/>
          <w:lang w:val="en-US"/>
        </w:rPr>
        <w:t xml:space="preserve">during project implementation: </w:t>
      </w:r>
    </w:p>
    <w:p w14:paraId="123BB84C" w14:textId="6786D5A5" w:rsidR="001D2F0C" w:rsidRPr="0024585F" w:rsidRDefault="001D2F0C" w:rsidP="0024585F">
      <w:pPr>
        <w:pStyle w:val="ListParagraph"/>
        <w:numPr>
          <w:ilvl w:val="0"/>
          <w:numId w:val="46"/>
        </w:numPr>
        <w:rPr>
          <w:rFonts w:eastAsiaTheme="majorEastAsia" w:cstheme="minorHAnsi"/>
          <w:szCs w:val="20"/>
          <w:u w:val="single"/>
          <w:lang w:val="en-US"/>
        </w:rPr>
      </w:pPr>
      <w:r w:rsidRPr="0024585F">
        <w:rPr>
          <w:rFonts w:eastAsiaTheme="majorEastAsia" w:cstheme="minorHAnsi"/>
          <w:szCs w:val="20"/>
          <w:u w:val="single"/>
          <w:lang w:val="en-US"/>
        </w:rPr>
        <w:t xml:space="preserve">Carry on </w:t>
      </w:r>
      <w:r w:rsidR="0000126F" w:rsidRPr="0024585F">
        <w:rPr>
          <w:szCs w:val="20"/>
          <w:u w:val="single"/>
        </w:rPr>
        <w:t>Selection of Enterprises for Demonstration Activities and their Environmental and Social Screening</w:t>
      </w:r>
      <w:r>
        <w:rPr>
          <w:rFonts w:eastAsiaTheme="majorEastAsia" w:cstheme="minorHAnsi"/>
          <w:szCs w:val="20"/>
          <w:u w:val="single"/>
          <w:lang w:val="en-US"/>
        </w:rPr>
        <w:t>:</w:t>
      </w:r>
    </w:p>
    <w:p w14:paraId="756C84F5" w14:textId="485153C2" w:rsidR="00734EC4" w:rsidRPr="00B33DC8" w:rsidRDefault="00734EC4" w:rsidP="00734EC4">
      <w:pPr>
        <w:pStyle w:val="ListParagraph"/>
        <w:numPr>
          <w:ilvl w:val="0"/>
          <w:numId w:val="28"/>
        </w:numPr>
        <w:ind w:left="720" w:hanging="360"/>
        <w:rPr>
          <w:rFonts w:eastAsiaTheme="majorEastAsia"/>
          <w:lang w:val="en-US"/>
        </w:rPr>
      </w:pPr>
      <w:r>
        <w:rPr>
          <w:rFonts w:eastAsiaTheme="majorEastAsia"/>
          <w:lang w:val="en-US"/>
        </w:rPr>
        <w:t xml:space="preserve">For the </w:t>
      </w:r>
      <w:r w:rsidRPr="00B33DC8">
        <w:rPr>
          <w:rFonts w:eastAsiaTheme="majorEastAsia"/>
          <w:lang w:val="en-US"/>
        </w:rPr>
        <w:t>Development of policies and regulations under Outputs.1.1.1 and 1.1.2</w:t>
      </w:r>
      <w:proofErr w:type="gramStart"/>
      <w:r>
        <w:rPr>
          <w:rFonts w:eastAsiaTheme="majorEastAsia"/>
          <w:lang w:val="en-US"/>
        </w:rPr>
        <w:t xml:space="preserve">; </w:t>
      </w:r>
      <w:r w:rsidRPr="00B33DC8">
        <w:rPr>
          <w:rFonts w:eastAsiaTheme="majorEastAsia"/>
          <w:lang w:val="en-US"/>
        </w:rPr>
        <w:t xml:space="preserve"> Strategic</w:t>
      </w:r>
      <w:proofErr w:type="gramEnd"/>
      <w:r w:rsidRPr="00B33DC8">
        <w:rPr>
          <w:rFonts w:eastAsiaTheme="majorEastAsia"/>
          <w:lang w:val="en-US"/>
        </w:rPr>
        <w:t xml:space="preserve"> Environmental and Social Assessment </w:t>
      </w:r>
      <w:r w:rsidRPr="00B33DC8">
        <w:rPr>
          <w:rFonts w:eastAsia="Times New Roman" w:cstheme="minorHAnsi"/>
          <w:szCs w:val="20"/>
          <w:shd w:val="clear" w:color="auto" w:fill="FFFFFF"/>
          <w:lang w:eastAsia="en-GB"/>
        </w:rPr>
        <w:t>principles and approach</w:t>
      </w:r>
      <w:r>
        <w:rPr>
          <w:rFonts w:eastAsia="Times New Roman" w:cstheme="minorHAnsi"/>
          <w:szCs w:val="20"/>
          <w:shd w:val="clear" w:color="auto" w:fill="FFFFFF"/>
          <w:lang w:eastAsia="en-GB"/>
        </w:rPr>
        <w:t xml:space="preserve"> will be developed</w:t>
      </w:r>
      <w:r w:rsidRPr="00B33DC8">
        <w:rPr>
          <w:rFonts w:eastAsiaTheme="majorEastAsia"/>
          <w:lang w:val="en-US"/>
        </w:rPr>
        <w:t>.</w:t>
      </w:r>
    </w:p>
    <w:p w14:paraId="277AA0B3" w14:textId="3E365AF1" w:rsidR="00940F02" w:rsidRPr="0024585F" w:rsidRDefault="00734EC4" w:rsidP="0024585F">
      <w:pPr>
        <w:pStyle w:val="ListParagraph"/>
        <w:numPr>
          <w:ilvl w:val="0"/>
          <w:numId w:val="28"/>
        </w:numPr>
        <w:ind w:left="720" w:hanging="360"/>
        <w:rPr>
          <w:rFonts w:eastAsiaTheme="majorEastAsia"/>
          <w:lang w:val="en-US"/>
        </w:rPr>
      </w:pPr>
      <w:r w:rsidRPr="00734EC4">
        <w:rPr>
          <w:rFonts w:eastAsiaTheme="majorEastAsia"/>
          <w:lang w:val="en-US"/>
        </w:rPr>
        <w:t>Scoped Environmental and Social Impact Assessments (ESIAs) will be developed for the pilot demonstrations</w:t>
      </w:r>
      <w:r w:rsidR="001D2F0C">
        <w:rPr>
          <w:rFonts w:eastAsiaTheme="majorEastAsia"/>
          <w:lang w:val="en-US"/>
        </w:rPr>
        <w:t>, considering that no new construction will take place</w:t>
      </w:r>
      <w:r w:rsidRPr="00734EC4">
        <w:rPr>
          <w:rFonts w:eastAsiaTheme="majorEastAsia"/>
          <w:lang w:val="en-US"/>
        </w:rPr>
        <w:t>. Based on the ESIA, preparing site-specific Environmental and Social Management Plan</w:t>
      </w:r>
      <w:r w:rsidR="002279C1">
        <w:rPr>
          <w:rFonts w:eastAsiaTheme="majorEastAsia"/>
          <w:lang w:val="en-US"/>
        </w:rPr>
        <w:t xml:space="preserve"> (ESMPs)</w:t>
      </w:r>
      <w:r w:rsidRPr="00734EC4">
        <w:rPr>
          <w:rFonts w:eastAsiaTheme="majorEastAsia"/>
          <w:lang w:val="en-US"/>
        </w:rPr>
        <w:t xml:space="preserve">, for avoiding, and where avoidance is not possible, reducing, mitigating, and managing adverse impacts </w:t>
      </w:r>
      <w:r w:rsidRPr="00734EC4">
        <w:rPr>
          <w:rFonts w:cs="Times New Roman"/>
          <w:szCs w:val="20"/>
        </w:rPr>
        <w:t xml:space="preserve">(under Outputs 2.1.3 and 2.2.2). </w:t>
      </w:r>
    </w:p>
    <w:p w14:paraId="4EDF1D42" w14:textId="41F1B715" w:rsidR="00734EC4" w:rsidRPr="0024585F" w:rsidRDefault="0000126F" w:rsidP="0024585F">
      <w:pPr>
        <w:pStyle w:val="ListParagraph"/>
        <w:numPr>
          <w:ilvl w:val="0"/>
          <w:numId w:val="46"/>
        </w:numPr>
        <w:rPr>
          <w:rFonts w:cs="Times New Roman"/>
          <w:color w:val="211D1E"/>
          <w:szCs w:val="20"/>
        </w:rPr>
      </w:pPr>
      <w:r>
        <w:rPr>
          <w:u w:val="single"/>
        </w:rPr>
        <w:t>Assess the Environmental and Social Risks and Potential Impacts</w:t>
      </w:r>
      <w:r w:rsidR="00734EC4" w:rsidRPr="0024585F">
        <w:rPr>
          <w:rFonts w:cs="Times New Roman"/>
          <w:color w:val="211D1E"/>
          <w:szCs w:val="20"/>
        </w:rPr>
        <w:t>:</w:t>
      </w:r>
    </w:p>
    <w:p w14:paraId="784DF7A5" w14:textId="50836622" w:rsidR="001D2F0C" w:rsidRDefault="001D2F0C" w:rsidP="0024585F">
      <w:pPr>
        <w:pStyle w:val="ListParagraph"/>
        <w:numPr>
          <w:ilvl w:val="0"/>
          <w:numId w:val="43"/>
        </w:numPr>
        <w:rPr>
          <w:rFonts w:cs="Times New Roman"/>
          <w:color w:val="211D1E"/>
          <w:szCs w:val="20"/>
        </w:rPr>
      </w:pPr>
      <w:r>
        <w:rPr>
          <w:rFonts w:cs="Times New Roman"/>
          <w:color w:val="211D1E"/>
          <w:szCs w:val="20"/>
        </w:rPr>
        <w:lastRenderedPageBreak/>
        <w:t>The</w:t>
      </w:r>
      <w:r w:rsidRPr="005942E3">
        <w:rPr>
          <w:rFonts w:cs="Times New Roman"/>
          <w:color w:val="211D1E"/>
          <w:szCs w:val="20"/>
        </w:rPr>
        <w:t xml:space="preserve"> </w:t>
      </w:r>
      <w:r>
        <w:rPr>
          <w:rFonts w:cs="Times New Roman"/>
          <w:color w:val="211D1E"/>
          <w:szCs w:val="20"/>
        </w:rPr>
        <w:t>f</w:t>
      </w:r>
      <w:r w:rsidRPr="005942E3">
        <w:rPr>
          <w:rFonts w:cs="Times New Roman"/>
          <w:color w:val="211D1E"/>
          <w:szCs w:val="20"/>
        </w:rPr>
        <w:t xml:space="preserve">indings of the ESIAs will be used to update the project’s </w:t>
      </w:r>
      <w:r w:rsidRPr="005942E3">
        <w:rPr>
          <w:rFonts w:cs="Times New Roman"/>
          <w:i/>
          <w:color w:val="211D1E"/>
          <w:szCs w:val="20"/>
        </w:rPr>
        <w:t>Gender Action Plan</w:t>
      </w:r>
      <w:r w:rsidRPr="005942E3">
        <w:rPr>
          <w:rFonts w:cs="Times New Roman"/>
          <w:color w:val="211D1E"/>
          <w:szCs w:val="20"/>
        </w:rPr>
        <w:t xml:space="preserve"> and </w:t>
      </w:r>
      <w:r w:rsidRPr="005942E3">
        <w:rPr>
          <w:rFonts w:cs="Times New Roman"/>
          <w:i/>
          <w:color w:val="211D1E"/>
          <w:szCs w:val="20"/>
        </w:rPr>
        <w:t>Stakeholder Engagement Plan</w:t>
      </w:r>
      <w:r w:rsidRPr="005942E3">
        <w:rPr>
          <w:rFonts w:cs="Times New Roman"/>
          <w:color w:val="211D1E"/>
          <w:szCs w:val="20"/>
        </w:rPr>
        <w:t xml:space="preserve"> as determined appropriate by the ESIA/ESMP consultant(s).  </w:t>
      </w:r>
    </w:p>
    <w:p w14:paraId="5BF20B94" w14:textId="464BB4DB" w:rsidR="001D2F0C" w:rsidRPr="005942E3" w:rsidRDefault="001D2F0C" w:rsidP="0024585F">
      <w:pPr>
        <w:pStyle w:val="ListParagraph"/>
        <w:numPr>
          <w:ilvl w:val="0"/>
          <w:numId w:val="43"/>
        </w:numPr>
        <w:rPr>
          <w:rFonts w:cs="Times New Roman"/>
          <w:color w:val="211D1E"/>
          <w:szCs w:val="20"/>
        </w:rPr>
      </w:pPr>
      <w:r>
        <w:rPr>
          <w:rFonts w:cs="Times New Roman"/>
          <w:color w:val="211D1E"/>
          <w:szCs w:val="20"/>
        </w:rPr>
        <w:t>The finding of the ESIA will be used to build scoped Environmental and Social Management Plans</w:t>
      </w:r>
      <w:r w:rsidR="00887A64">
        <w:rPr>
          <w:rFonts w:cs="Times New Roman"/>
          <w:color w:val="211D1E"/>
          <w:szCs w:val="20"/>
        </w:rPr>
        <w:t xml:space="preserve"> (ESMP</w:t>
      </w:r>
      <w:r w:rsidR="002279C1">
        <w:rPr>
          <w:rFonts w:cs="Times New Roman"/>
          <w:color w:val="211D1E"/>
          <w:szCs w:val="20"/>
        </w:rPr>
        <w:t>s</w:t>
      </w:r>
      <w:r w:rsidR="00887A64">
        <w:rPr>
          <w:rFonts w:cs="Times New Roman"/>
          <w:color w:val="211D1E"/>
          <w:szCs w:val="20"/>
        </w:rPr>
        <w:t xml:space="preserve">), site-specifics, that </w:t>
      </w:r>
      <w:r w:rsidR="00887A64" w:rsidRPr="003E5549">
        <w:t>will outline the management objectives, potential impacts, control activities and the environmental performance criteria against which projects will be evaluated (</w:t>
      </w:r>
      <w:proofErr w:type="gramStart"/>
      <w:r w:rsidR="00887A64" w:rsidRPr="003E5549">
        <w:t>e.g.</w:t>
      </w:r>
      <w:proofErr w:type="gramEnd"/>
      <w:r w:rsidR="00887A64" w:rsidRPr="003E5549">
        <w:t xml:space="preserve"> audited).</w:t>
      </w:r>
    </w:p>
    <w:p w14:paraId="68988B04" w14:textId="6F3E3E6F" w:rsidR="0000126F" w:rsidRPr="0024585F" w:rsidRDefault="00887A64" w:rsidP="0000126F">
      <w:pPr>
        <w:rPr>
          <w:rFonts w:eastAsiaTheme="majorEastAsia" w:cstheme="minorHAnsi"/>
          <w:szCs w:val="20"/>
          <w:lang w:val="en-US"/>
        </w:rPr>
      </w:pPr>
      <w:r w:rsidRPr="0024585F">
        <w:rPr>
          <w:rFonts w:eastAsia="Times New Roman"/>
          <w:szCs w:val="24"/>
        </w:rPr>
        <w:t>3</w:t>
      </w:r>
      <w:r w:rsidRPr="0024585F">
        <w:rPr>
          <w:rFonts w:eastAsia="Times New Roman"/>
          <w:szCs w:val="24"/>
          <w:u w:val="single"/>
        </w:rPr>
        <w:t xml:space="preserve">) </w:t>
      </w:r>
      <w:r w:rsidR="0000126F" w:rsidRPr="0024585F">
        <w:rPr>
          <w:szCs w:val="20"/>
          <w:u w:val="single"/>
        </w:rPr>
        <w:t>Elaborate, Implement and Monitor the Scoped/Targeted Management Plans</w:t>
      </w:r>
      <w:r w:rsidR="001F1769">
        <w:rPr>
          <w:szCs w:val="20"/>
          <w:u w:val="single"/>
        </w:rPr>
        <w:t>.</w:t>
      </w:r>
    </w:p>
    <w:p w14:paraId="711AC098" w14:textId="77777777" w:rsidR="0000126F" w:rsidRDefault="0000126F" w:rsidP="0000126F">
      <w:pPr>
        <w:pStyle w:val="ListParagraph"/>
        <w:numPr>
          <w:ilvl w:val="0"/>
          <w:numId w:val="48"/>
        </w:numPr>
        <w:rPr>
          <w:rFonts w:cs="Times New Roman"/>
          <w:color w:val="211D1E"/>
          <w:szCs w:val="20"/>
        </w:rPr>
      </w:pPr>
      <w:r w:rsidRPr="009A16E6">
        <w:rPr>
          <w:rFonts w:cs="Times New Roman"/>
          <w:color w:val="211D1E"/>
          <w:szCs w:val="20"/>
        </w:rPr>
        <w:t xml:space="preserve">A (Chemicals and Hazardous substances) </w:t>
      </w:r>
      <w:r w:rsidRPr="009A16E6">
        <w:rPr>
          <w:rFonts w:cs="Times New Roman"/>
          <w:i/>
          <w:color w:val="211D1E"/>
          <w:szCs w:val="20"/>
        </w:rPr>
        <w:t>Spill Prevention and Management Plan</w:t>
      </w:r>
      <w:r w:rsidRPr="009A16E6">
        <w:rPr>
          <w:rFonts w:cs="Times New Roman"/>
          <w:color w:val="211D1E"/>
          <w:szCs w:val="20"/>
        </w:rPr>
        <w:t xml:space="preserve"> will be developed – as part of the Project outputs - and implemented for all demonstration activities for safe handling and disposal of hazardous waste. </w:t>
      </w:r>
    </w:p>
    <w:p w14:paraId="2A5B7BCF" w14:textId="77777777" w:rsidR="0000126F" w:rsidRPr="009A16E6" w:rsidRDefault="0000126F" w:rsidP="0000126F">
      <w:pPr>
        <w:pStyle w:val="ListParagraph"/>
        <w:numPr>
          <w:ilvl w:val="0"/>
          <w:numId w:val="48"/>
        </w:numPr>
        <w:tabs>
          <w:tab w:val="left" w:pos="360"/>
        </w:tabs>
        <w:spacing w:after="0"/>
        <w:rPr>
          <w:rFonts w:cs="Times New Roman"/>
          <w:color w:val="211D1E"/>
          <w:szCs w:val="20"/>
        </w:rPr>
      </w:pPr>
      <w:r w:rsidRPr="009A16E6">
        <w:rPr>
          <w:rFonts w:cs="Times New Roman"/>
          <w:color w:val="211D1E"/>
          <w:szCs w:val="20"/>
        </w:rPr>
        <w:t xml:space="preserve">An </w:t>
      </w:r>
      <w:r w:rsidRPr="009A16E6">
        <w:rPr>
          <w:rFonts w:cs="Times New Roman"/>
          <w:i/>
          <w:color w:val="211D1E"/>
          <w:szCs w:val="20"/>
        </w:rPr>
        <w:t>Occupational Health and Safety Plan</w:t>
      </w:r>
      <w:r w:rsidRPr="009A16E6">
        <w:rPr>
          <w:rFonts w:cs="Times New Roman"/>
          <w:color w:val="211D1E"/>
          <w:szCs w:val="20"/>
        </w:rPr>
        <w:t xml:space="preserve"> will also be developed – as part of the project outputs - </w:t>
      </w:r>
      <w:r>
        <w:rPr>
          <w:rFonts w:cs="Times New Roman"/>
          <w:color w:val="211D1E"/>
          <w:szCs w:val="20"/>
        </w:rPr>
        <w:t>and</w:t>
      </w:r>
      <w:r w:rsidRPr="009A16E6">
        <w:rPr>
          <w:rFonts w:cs="Times New Roman"/>
          <w:color w:val="211D1E"/>
          <w:szCs w:val="20"/>
        </w:rPr>
        <w:t xml:space="preserve"> will safeguard workers at the demonstration sites, and, if in relation to the risks related to worker´s economic/health impact become issues, the appropriate </w:t>
      </w:r>
      <w:r w:rsidRPr="009A16E6">
        <w:rPr>
          <w:rFonts w:cs="Times New Roman"/>
          <w:i/>
          <w:color w:val="211D1E"/>
          <w:szCs w:val="20"/>
        </w:rPr>
        <w:t>Labour Management Procedures</w:t>
      </w:r>
      <w:r w:rsidRPr="009A16E6">
        <w:rPr>
          <w:rFonts w:cs="Times New Roman"/>
          <w:color w:val="211D1E"/>
          <w:szCs w:val="20"/>
        </w:rPr>
        <w:t xml:space="preserve"> and </w:t>
      </w:r>
      <w:r w:rsidRPr="009A16E6">
        <w:rPr>
          <w:rFonts w:cs="Times New Roman"/>
          <w:i/>
          <w:color w:val="211D1E"/>
          <w:szCs w:val="20"/>
        </w:rPr>
        <w:t>Livelihoods Restoration Framework</w:t>
      </w:r>
      <w:r w:rsidRPr="009A16E6">
        <w:rPr>
          <w:rFonts w:cs="Times New Roman"/>
          <w:color w:val="211D1E"/>
          <w:szCs w:val="20"/>
        </w:rPr>
        <w:t xml:space="preserve"> will be applied. </w:t>
      </w:r>
    </w:p>
    <w:p w14:paraId="12A97FF4" w14:textId="77777777" w:rsidR="0000126F" w:rsidRPr="009A16E6" w:rsidRDefault="0000126F" w:rsidP="0000126F">
      <w:pPr>
        <w:pStyle w:val="ListParagraph"/>
        <w:numPr>
          <w:ilvl w:val="0"/>
          <w:numId w:val="48"/>
        </w:numPr>
        <w:rPr>
          <w:rFonts w:cs="Times New Roman"/>
          <w:bCs/>
        </w:rPr>
      </w:pPr>
      <w:r w:rsidRPr="009A16E6">
        <w:rPr>
          <w:rFonts w:cs="Times New Roman"/>
          <w:color w:val="211D1E"/>
          <w:szCs w:val="20"/>
        </w:rPr>
        <w:t xml:space="preserve">Finally, prior to hiring of any new security staff to guard selected demonstration industries (Output 2.1.3 and Output 2.2.2), a </w:t>
      </w:r>
      <w:r w:rsidRPr="009A16E6">
        <w:rPr>
          <w:rFonts w:cs="Times New Roman"/>
          <w:i/>
          <w:color w:val="211D1E"/>
          <w:szCs w:val="20"/>
        </w:rPr>
        <w:t>Code of Conduct</w:t>
      </w:r>
      <w:r w:rsidRPr="009A16E6">
        <w:rPr>
          <w:rFonts w:cs="Times New Roman"/>
          <w:color w:val="211D1E"/>
          <w:szCs w:val="20"/>
        </w:rPr>
        <w:t xml:space="preserve"> reflecting SES requirements will be prepared so that industry operators ensure their security staff abide by them.</w:t>
      </w:r>
    </w:p>
    <w:p w14:paraId="505DBD73" w14:textId="2BA6FE71" w:rsidR="00887A64" w:rsidRPr="00FE697C" w:rsidRDefault="00887A64">
      <w:pPr>
        <w:rPr>
          <w:bCs/>
        </w:rPr>
      </w:pPr>
      <w:r w:rsidRPr="00FE697C">
        <w:rPr>
          <w:bCs/>
        </w:rPr>
        <w:t xml:space="preserve">The monitoring of the implementation of the targeted environmental and social plans developed </w:t>
      </w:r>
      <w:r>
        <w:rPr>
          <w:bCs/>
        </w:rPr>
        <w:t>will be carried out</w:t>
      </w:r>
      <w:r w:rsidRPr="00FE697C">
        <w:rPr>
          <w:bCs/>
        </w:rPr>
        <w:t>. Reporting on progress and issues in the ESMF implementation will be documented in the project progress reports and project implementation reports (PIRs). The targeted environmental and social plan(s) will specify their own monitoring and evaluation parameters. Key issues will be presented to the respective Project Board during the PSC meeting, as required.</w:t>
      </w:r>
    </w:p>
    <w:p w14:paraId="733F04E4" w14:textId="53AB9D62" w:rsidR="00A76B15" w:rsidRPr="0024585F" w:rsidRDefault="00A76B15" w:rsidP="00887A64">
      <w:pPr>
        <w:rPr>
          <w:i/>
          <w:iCs/>
          <w:sz w:val="6"/>
          <w:szCs w:val="10"/>
        </w:rPr>
      </w:pPr>
      <w:r w:rsidRPr="0024585F">
        <w:rPr>
          <w:rFonts w:eastAsia="Times New Roman"/>
          <w:i/>
          <w:iCs/>
          <w:szCs w:val="24"/>
        </w:rPr>
        <w:t>Grievance Redress Mechanism (GRM)</w:t>
      </w:r>
    </w:p>
    <w:p w14:paraId="3F88E299" w14:textId="7F7149F6" w:rsidR="00887A64" w:rsidRPr="00FE697C" w:rsidRDefault="00887A64" w:rsidP="00887A64">
      <w:pPr>
        <w:rPr>
          <w:rFonts w:eastAsia="Times New Roman"/>
          <w:szCs w:val="24"/>
        </w:rPr>
      </w:pPr>
      <w:r w:rsidRPr="00FE697C">
        <w:rPr>
          <w:szCs w:val="24"/>
        </w:rPr>
        <w:t xml:space="preserve">Finally, </w:t>
      </w:r>
      <w:r w:rsidR="00A76B15">
        <w:rPr>
          <w:szCs w:val="24"/>
        </w:rPr>
        <w:t>the Project Document also foresees the establishment of a</w:t>
      </w:r>
      <w:r w:rsidRPr="00FE697C">
        <w:rPr>
          <w:rFonts w:eastAsia="Times New Roman"/>
          <w:szCs w:val="24"/>
        </w:rPr>
        <w:t xml:space="preserve"> </w:t>
      </w:r>
      <w:r w:rsidRPr="00FE697C">
        <w:rPr>
          <w:rFonts w:eastAsia="Times New Roman"/>
          <w:szCs w:val="24"/>
          <w:u w:val="single"/>
        </w:rPr>
        <w:t>Grievance Redress Mechanism (GRM)</w:t>
      </w:r>
      <w:r w:rsidRPr="00FE697C">
        <w:rPr>
          <w:rFonts w:eastAsia="Times New Roman"/>
          <w:szCs w:val="24"/>
        </w:rPr>
        <w:t xml:space="preserve"> </w:t>
      </w:r>
      <w:r w:rsidR="00A76B15">
        <w:rPr>
          <w:rFonts w:eastAsia="Times New Roman"/>
          <w:szCs w:val="24"/>
        </w:rPr>
        <w:t xml:space="preserve">that </w:t>
      </w:r>
      <w:r w:rsidRPr="00FE697C">
        <w:rPr>
          <w:rFonts w:eastAsia="Times New Roman"/>
          <w:szCs w:val="24"/>
        </w:rPr>
        <w:t xml:space="preserve">will provide a formal avenue for affected individuals or communities to engage with the Project implementers or sponsors on issues of concern or unaddressed environmental and social impacts. It aims to manage and satisfactorily respond to the complaints of individuals or groups of people regarding the environmental and social performance of the Project.   </w:t>
      </w:r>
      <w:r w:rsidRPr="00FE697C">
        <w:rPr>
          <w:szCs w:val="24"/>
        </w:rPr>
        <w:t xml:space="preserve">The GRM process will be managed by a Grievance Redress Committee (GRC). </w:t>
      </w:r>
      <w:r w:rsidRPr="00FE697C">
        <w:rPr>
          <w:bCs/>
          <w:szCs w:val="24"/>
        </w:rPr>
        <w:t>None of the members of the Committee shall have a conflict of interest involving any complaint lodged.</w:t>
      </w:r>
    </w:p>
    <w:p w14:paraId="365A303B" w14:textId="235544C3" w:rsidR="009F5218" w:rsidRPr="00BB7BCB" w:rsidRDefault="007F40D3" w:rsidP="00294461">
      <w:pPr>
        <w:rPr>
          <w:rFonts w:eastAsiaTheme="majorEastAsia" w:cs="Times New Roman"/>
          <w:b/>
          <w:bCs/>
          <w:color w:val="002060"/>
          <w:sz w:val="28"/>
          <w:szCs w:val="28"/>
        </w:rPr>
      </w:pPr>
      <w:r w:rsidRPr="00BB7BCB">
        <w:rPr>
          <w:rFonts w:cs="Times New Roman"/>
          <w:color w:val="002060"/>
        </w:rPr>
        <w:br w:type="page"/>
      </w:r>
    </w:p>
    <w:p w14:paraId="3CF91D1D" w14:textId="77777777" w:rsidR="00B20DCD" w:rsidRPr="00956BCD" w:rsidRDefault="00B20DCD" w:rsidP="0024585F">
      <w:pPr>
        <w:pStyle w:val="Heading1"/>
        <w:numPr>
          <w:ilvl w:val="0"/>
          <w:numId w:val="0"/>
        </w:numPr>
        <w:jc w:val="center"/>
        <w:rPr>
          <w:rFonts w:cs="Times New Roman"/>
        </w:rPr>
      </w:pPr>
      <w:bookmarkStart w:id="8" w:name="_Toc35030060"/>
      <w:bookmarkStart w:id="9" w:name="_Toc100571413"/>
      <w:r w:rsidRPr="00956BCD">
        <w:rPr>
          <w:rFonts w:cs="Times New Roman"/>
        </w:rPr>
        <w:lastRenderedPageBreak/>
        <w:t>Abbreviations and Acronyms</w:t>
      </w:r>
      <w:bookmarkEnd w:id="8"/>
      <w:bookmarkEnd w:id="9"/>
    </w:p>
    <w:tbl>
      <w:tblPr>
        <w:tblW w:w="9665" w:type="dxa"/>
        <w:tblBorders>
          <w:bottom w:val="single" w:sz="4" w:space="0" w:color="auto"/>
        </w:tblBorders>
        <w:tblLook w:val="04A0" w:firstRow="1" w:lastRow="0" w:firstColumn="1" w:lastColumn="0" w:noHBand="0" w:noVBand="1"/>
      </w:tblPr>
      <w:tblGrid>
        <w:gridCol w:w="1490"/>
        <w:gridCol w:w="8167"/>
        <w:gridCol w:w="8"/>
      </w:tblGrid>
      <w:tr w:rsidR="001903F8" w:rsidRPr="00BB7BCB" w14:paraId="5F626739" w14:textId="77777777" w:rsidTr="00BA2C7D">
        <w:trPr>
          <w:trHeight w:val="288"/>
        </w:trPr>
        <w:tc>
          <w:tcPr>
            <w:tcW w:w="1490" w:type="dxa"/>
            <w:shd w:val="clear" w:color="auto" w:fill="auto"/>
          </w:tcPr>
          <w:p w14:paraId="3BDEAC50" w14:textId="77777777" w:rsidR="001903F8" w:rsidRPr="00BB7BCB" w:rsidRDefault="001903F8" w:rsidP="001903F8">
            <w:pPr>
              <w:spacing w:before="40" w:after="40"/>
              <w:rPr>
                <w:rFonts w:cs="Times New Roman"/>
                <w:highlight w:val="yellow"/>
              </w:rPr>
            </w:pPr>
            <w:r w:rsidRPr="00BB7BCB">
              <w:rPr>
                <w:rFonts w:cs="Times New Roman"/>
                <w:szCs w:val="20"/>
              </w:rPr>
              <w:t>BAT</w:t>
            </w:r>
          </w:p>
        </w:tc>
        <w:tc>
          <w:tcPr>
            <w:tcW w:w="8175" w:type="dxa"/>
            <w:gridSpan w:val="2"/>
            <w:shd w:val="clear" w:color="auto" w:fill="auto"/>
          </w:tcPr>
          <w:p w14:paraId="68855D8A" w14:textId="77777777" w:rsidR="001903F8" w:rsidRPr="00BB7BCB" w:rsidRDefault="001903F8" w:rsidP="001903F8">
            <w:pPr>
              <w:spacing w:before="40" w:after="40"/>
              <w:rPr>
                <w:rFonts w:cs="Times New Roman"/>
                <w:highlight w:val="yellow"/>
              </w:rPr>
            </w:pPr>
            <w:r w:rsidRPr="00BB7BCB">
              <w:rPr>
                <w:rFonts w:cs="Times New Roman"/>
                <w:szCs w:val="20"/>
              </w:rPr>
              <w:t>Best Available Techniques</w:t>
            </w:r>
          </w:p>
        </w:tc>
      </w:tr>
      <w:tr w:rsidR="001903F8" w:rsidRPr="00BB7BCB" w14:paraId="3F1F64AF" w14:textId="77777777" w:rsidTr="00BA2C7D">
        <w:trPr>
          <w:trHeight w:val="288"/>
        </w:trPr>
        <w:tc>
          <w:tcPr>
            <w:tcW w:w="1490" w:type="dxa"/>
            <w:shd w:val="clear" w:color="auto" w:fill="auto"/>
          </w:tcPr>
          <w:p w14:paraId="5D1EEBB8" w14:textId="77777777" w:rsidR="001903F8" w:rsidRPr="00BB7BCB" w:rsidRDefault="001903F8" w:rsidP="001903F8">
            <w:pPr>
              <w:spacing w:before="40" w:after="40"/>
              <w:rPr>
                <w:rFonts w:cs="Times New Roman"/>
                <w:highlight w:val="yellow"/>
              </w:rPr>
            </w:pPr>
            <w:r w:rsidRPr="00BB7BCB">
              <w:rPr>
                <w:rFonts w:cs="Times New Roman"/>
                <w:szCs w:val="20"/>
              </w:rPr>
              <w:t>BEP</w:t>
            </w:r>
          </w:p>
        </w:tc>
        <w:tc>
          <w:tcPr>
            <w:tcW w:w="8175" w:type="dxa"/>
            <w:gridSpan w:val="2"/>
            <w:shd w:val="clear" w:color="auto" w:fill="auto"/>
          </w:tcPr>
          <w:p w14:paraId="0645CEE9" w14:textId="77777777" w:rsidR="001903F8" w:rsidRPr="00BB7BCB" w:rsidRDefault="001903F8" w:rsidP="001903F8">
            <w:pPr>
              <w:spacing w:before="40" w:after="40"/>
              <w:rPr>
                <w:rFonts w:cs="Times New Roman"/>
                <w:highlight w:val="yellow"/>
              </w:rPr>
            </w:pPr>
            <w:r w:rsidRPr="00BB7BCB">
              <w:rPr>
                <w:rFonts w:cs="Times New Roman"/>
                <w:szCs w:val="20"/>
              </w:rPr>
              <w:t xml:space="preserve">Best Environmental </w:t>
            </w:r>
            <w:r w:rsidR="009E172B">
              <w:rPr>
                <w:rFonts w:cs="Times New Roman"/>
                <w:szCs w:val="20"/>
              </w:rPr>
              <w:t>Practices</w:t>
            </w:r>
          </w:p>
        </w:tc>
      </w:tr>
      <w:tr w:rsidR="001903F8" w:rsidRPr="00BB7BCB" w14:paraId="26A72E70" w14:textId="77777777" w:rsidTr="00BA2C7D">
        <w:trPr>
          <w:trHeight w:val="288"/>
        </w:trPr>
        <w:tc>
          <w:tcPr>
            <w:tcW w:w="1490" w:type="dxa"/>
            <w:shd w:val="clear" w:color="auto" w:fill="auto"/>
          </w:tcPr>
          <w:p w14:paraId="32667593" w14:textId="77777777" w:rsidR="001903F8" w:rsidRPr="00BB7BCB" w:rsidRDefault="001903F8" w:rsidP="001903F8">
            <w:pPr>
              <w:spacing w:before="40" w:after="40"/>
              <w:rPr>
                <w:rFonts w:cs="Times New Roman"/>
                <w:highlight w:val="yellow"/>
              </w:rPr>
            </w:pPr>
            <w:r w:rsidRPr="00BB7BCB">
              <w:rPr>
                <w:rFonts w:cs="Times New Roman"/>
                <w:szCs w:val="20"/>
              </w:rPr>
              <w:t>CMRA</w:t>
            </w:r>
          </w:p>
        </w:tc>
        <w:tc>
          <w:tcPr>
            <w:tcW w:w="8175" w:type="dxa"/>
            <w:gridSpan w:val="2"/>
            <w:shd w:val="clear" w:color="auto" w:fill="auto"/>
          </w:tcPr>
          <w:p w14:paraId="1FB966BD" w14:textId="77777777" w:rsidR="001903F8" w:rsidRPr="00BB7BCB" w:rsidRDefault="001903F8" w:rsidP="001903F8">
            <w:pPr>
              <w:spacing w:before="40" w:after="40"/>
              <w:rPr>
                <w:rFonts w:cs="Times New Roman"/>
                <w:highlight w:val="yellow"/>
              </w:rPr>
            </w:pPr>
            <w:bookmarkStart w:id="10" w:name="OLE_LINK1"/>
            <w:r w:rsidRPr="00BB7BCB">
              <w:rPr>
                <w:rFonts w:cs="Times New Roman"/>
                <w:szCs w:val="20"/>
              </w:rPr>
              <w:t>China Nonferrous Metals Industry Association Recycling Metal Branch</w:t>
            </w:r>
            <w:bookmarkEnd w:id="10"/>
          </w:p>
        </w:tc>
      </w:tr>
      <w:tr w:rsidR="001903F8" w:rsidRPr="00BB7BCB" w14:paraId="61A6EF74" w14:textId="77777777" w:rsidTr="00BA2C7D">
        <w:trPr>
          <w:trHeight w:val="288"/>
        </w:trPr>
        <w:tc>
          <w:tcPr>
            <w:tcW w:w="1490" w:type="dxa"/>
            <w:shd w:val="clear" w:color="auto" w:fill="auto"/>
          </w:tcPr>
          <w:p w14:paraId="76AD46FE" w14:textId="77777777" w:rsidR="001903F8" w:rsidRPr="00BB7BCB" w:rsidRDefault="001903F8" w:rsidP="001903F8">
            <w:pPr>
              <w:spacing w:before="40" w:after="40"/>
              <w:rPr>
                <w:rFonts w:cs="Times New Roman"/>
              </w:rPr>
            </w:pPr>
            <w:r w:rsidRPr="00BB7BCB">
              <w:rPr>
                <w:rFonts w:cs="Times New Roman"/>
              </w:rPr>
              <w:t>ESIA</w:t>
            </w:r>
          </w:p>
        </w:tc>
        <w:tc>
          <w:tcPr>
            <w:tcW w:w="8175" w:type="dxa"/>
            <w:gridSpan w:val="2"/>
            <w:shd w:val="clear" w:color="auto" w:fill="auto"/>
          </w:tcPr>
          <w:p w14:paraId="708962F9" w14:textId="77777777" w:rsidR="001903F8" w:rsidRPr="00BB7BCB" w:rsidRDefault="001903F8" w:rsidP="001903F8">
            <w:pPr>
              <w:spacing w:before="40" w:after="40"/>
              <w:rPr>
                <w:rFonts w:cs="Times New Roman"/>
              </w:rPr>
            </w:pPr>
            <w:r w:rsidRPr="00BB7BCB">
              <w:rPr>
                <w:rFonts w:cs="Times New Roman"/>
              </w:rPr>
              <w:t>Environmental and Social Impact Assessment</w:t>
            </w:r>
          </w:p>
        </w:tc>
      </w:tr>
      <w:tr w:rsidR="001903F8" w:rsidRPr="00BB7BCB" w14:paraId="3C694FC5" w14:textId="77777777" w:rsidTr="00BA2C7D">
        <w:trPr>
          <w:trHeight w:val="288"/>
        </w:trPr>
        <w:tc>
          <w:tcPr>
            <w:tcW w:w="1490" w:type="dxa"/>
            <w:shd w:val="clear" w:color="auto" w:fill="auto"/>
          </w:tcPr>
          <w:p w14:paraId="5C3D1EDD" w14:textId="77777777" w:rsidR="001903F8" w:rsidRPr="00BB7BCB" w:rsidRDefault="001903F8" w:rsidP="001903F8">
            <w:pPr>
              <w:spacing w:before="40" w:after="40"/>
              <w:rPr>
                <w:rFonts w:cs="Times New Roman"/>
              </w:rPr>
            </w:pPr>
            <w:r w:rsidRPr="00BB7BCB">
              <w:rPr>
                <w:rFonts w:cs="Times New Roman"/>
              </w:rPr>
              <w:t>ESMF</w:t>
            </w:r>
          </w:p>
        </w:tc>
        <w:tc>
          <w:tcPr>
            <w:tcW w:w="8175" w:type="dxa"/>
            <w:gridSpan w:val="2"/>
            <w:shd w:val="clear" w:color="auto" w:fill="auto"/>
          </w:tcPr>
          <w:p w14:paraId="2FD5E971" w14:textId="77777777" w:rsidR="001903F8" w:rsidRPr="00BB7BCB" w:rsidRDefault="001903F8" w:rsidP="001903F8">
            <w:pPr>
              <w:spacing w:before="40" w:after="40"/>
              <w:rPr>
                <w:rFonts w:cs="Times New Roman"/>
              </w:rPr>
            </w:pPr>
            <w:r w:rsidRPr="00BB7BCB">
              <w:rPr>
                <w:rFonts w:cs="Times New Roman"/>
              </w:rPr>
              <w:t>Environmental and Social Management Framework</w:t>
            </w:r>
          </w:p>
        </w:tc>
      </w:tr>
      <w:tr w:rsidR="001903F8" w:rsidRPr="00BB7BCB" w14:paraId="772C8F8A" w14:textId="77777777" w:rsidTr="00BA2C7D">
        <w:trPr>
          <w:trHeight w:val="288"/>
        </w:trPr>
        <w:tc>
          <w:tcPr>
            <w:tcW w:w="1490" w:type="dxa"/>
            <w:shd w:val="clear" w:color="auto" w:fill="auto"/>
          </w:tcPr>
          <w:p w14:paraId="2F26097E" w14:textId="77777777" w:rsidR="001903F8" w:rsidRPr="00BB7BCB" w:rsidRDefault="001903F8" w:rsidP="001903F8">
            <w:pPr>
              <w:spacing w:before="40" w:after="40"/>
              <w:rPr>
                <w:rFonts w:cs="Times New Roman"/>
              </w:rPr>
            </w:pPr>
            <w:r w:rsidRPr="00BB7BCB">
              <w:rPr>
                <w:rFonts w:cs="Times New Roman"/>
              </w:rPr>
              <w:t>ESMP</w:t>
            </w:r>
          </w:p>
        </w:tc>
        <w:tc>
          <w:tcPr>
            <w:tcW w:w="8175" w:type="dxa"/>
            <w:gridSpan w:val="2"/>
            <w:shd w:val="clear" w:color="auto" w:fill="auto"/>
          </w:tcPr>
          <w:p w14:paraId="6146E0D7" w14:textId="77777777" w:rsidR="001903F8" w:rsidRPr="00BB7BCB" w:rsidRDefault="001903F8" w:rsidP="001903F8">
            <w:pPr>
              <w:spacing w:before="40" w:after="40"/>
              <w:rPr>
                <w:rFonts w:cs="Times New Roman"/>
              </w:rPr>
            </w:pPr>
            <w:r w:rsidRPr="00BB7BCB">
              <w:rPr>
                <w:rFonts w:cs="Times New Roman"/>
              </w:rPr>
              <w:t>Environmental and Social Management Plan</w:t>
            </w:r>
          </w:p>
        </w:tc>
      </w:tr>
      <w:tr w:rsidR="001903F8" w:rsidRPr="00BB7BCB" w14:paraId="3C49254A" w14:textId="77777777" w:rsidTr="00BA2C7D">
        <w:trPr>
          <w:trHeight w:val="288"/>
        </w:trPr>
        <w:tc>
          <w:tcPr>
            <w:tcW w:w="1490" w:type="dxa"/>
            <w:shd w:val="clear" w:color="auto" w:fill="auto"/>
          </w:tcPr>
          <w:p w14:paraId="038B8F82" w14:textId="77777777" w:rsidR="001903F8" w:rsidRPr="00BB7BCB" w:rsidRDefault="001903F8" w:rsidP="001903F8">
            <w:pPr>
              <w:spacing w:before="40" w:after="40"/>
              <w:rPr>
                <w:rFonts w:cs="Times New Roman"/>
              </w:rPr>
            </w:pPr>
            <w:r w:rsidRPr="00BB7BCB">
              <w:rPr>
                <w:rFonts w:cs="Times New Roman"/>
                <w:szCs w:val="20"/>
              </w:rPr>
              <w:t>FECO</w:t>
            </w:r>
          </w:p>
        </w:tc>
        <w:tc>
          <w:tcPr>
            <w:tcW w:w="8175" w:type="dxa"/>
            <w:gridSpan w:val="2"/>
            <w:shd w:val="clear" w:color="auto" w:fill="auto"/>
          </w:tcPr>
          <w:p w14:paraId="1C0D10C5" w14:textId="77777777" w:rsidR="001903F8" w:rsidRPr="00BB7BCB" w:rsidRDefault="001903F8" w:rsidP="001903F8">
            <w:pPr>
              <w:spacing w:before="40" w:after="40"/>
              <w:rPr>
                <w:rFonts w:cs="Times New Roman"/>
              </w:rPr>
            </w:pPr>
            <w:r w:rsidRPr="00BB7BCB">
              <w:rPr>
                <w:rFonts w:cs="Times New Roman"/>
                <w:szCs w:val="20"/>
              </w:rPr>
              <w:t xml:space="preserve">Foreign Environmental Cooperation </w:t>
            </w:r>
            <w:proofErr w:type="spellStart"/>
            <w:r w:rsidRPr="00BB7BCB">
              <w:rPr>
                <w:rFonts w:cs="Times New Roman"/>
                <w:szCs w:val="20"/>
              </w:rPr>
              <w:t>Center</w:t>
            </w:r>
            <w:proofErr w:type="spellEnd"/>
            <w:r w:rsidRPr="00BB7BCB">
              <w:rPr>
                <w:rFonts w:cs="Times New Roman"/>
                <w:szCs w:val="20"/>
              </w:rPr>
              <w:t>, Ministry of Ecology and Environment</w:t>
            </w:r>
          </w:p>
        </w:tc>
      </w:tr>
      <w:tr w:rsidR="001903F8" w:rsidRPr="00BB7BCB" w14:paraId="661E1D42" w14:textId="77777777" w:rsidTr="00BA2C7D">
        <w:trPr>
          <w:trHeight w:val="288"/>
        </w:trPr>
        <w:tc>
          <w:tcPr>
            <w:tcW w:w="1490" w:type="dxa"/>
            <w:shd w:val="clear" w:color="auto" w:fill="auto"/>
          </w:tcPr>
          <w:p w14:paraId="5D286BE9" w14:textId="77777777" w:rsidR="001903F8" w:rsidRPr="00BB7BCB" w:rsidRDefault="001903F8" w:rsidP="001903F8">
            <w:pPr>
              <w:spacing w:before="40" w:after="40"/>
              <w:rPr>
                <w:rFonts w:cs="Times New Roman"/>
              </w:rPr>
            </w:pPr>
            <w:r w:rsidRPr="00BB7BCB">
              <w:rPr>
                <w:rFonts w:cs="Times New Roman"/>
              </w:rPr>
              <w:t>FPIC</w:t>
            </w:r>
          </w:p>
        </w:tc>
        <w:tc>
          <w:tcPr>
            <w:tcW w:w="8175" w:type="dxa"/>
            <w:gridSpan w:val="2"/>
            <w:shd w:val="clear" w:color="auto" w:fill="auto"/>
          </w:tcPr>
          <w:p w14:paraId="72C0B64A" w14:textId="77777777" w:rsidR="001903F8" w:rsidRPr="00BB7BCB" w:rsidRDefault="001903F8" w:rsidP="001903F8">
            <w:pPr>
              <w:spacing w:before="40" w:after="40"/>
              <w:rPr>
                <w:rFonts w:cs="Times New Roman"/>
              </w:rPr>
            </w:pPr>
            <w:r w:rsidRPr="00BB7BCB">
              <w:rPr>
                <w:rFonts w:cs="Times New Roman"/>
              </w:rPr>
              <w:t>Free, prior and informed consent</w:t>
            </w:r>
          </w:p>
        </w:tc>
      </w:tr>
      <w:tr w:rsidR="001903F8" w:rsidRPr="00BB7BCB" w14:paraId="0CDA3E72" w14:textId="77777777" w:rsidTr="00BA2C7D">
        <w:trPr>
          <w:trHeight w:val="288"/>
        </w:trPr>
        <w:tc>
          <w:tcPr>
            <w:tcW w:w="1490" w:type="dxa"/>
            <w:shd w:val="clear" w:color="auto" w:fill="auto"/>
          </w:tcPr>
          <w:p w14:paraId="2C5547DE" w14:textId="77777777" w:rsidR="001903F8" w:rsidRPr="00BB7BCB" w:rsidRDefault="001903F8" w:rsidP="001903F8">
            <w:pPr>
              <w:spacing w:before="40" w:after="40"/>
              <w:rPr>
                <w:rFonts w:cs="Times New Roman"/>
              </w:rPr>
            </w:pPr>
            <w:r w:rsidRPr="00BB7BCB">
              <w:rPr>
                <w:rFonts w:cs="Times New Roman"/>
              </w:rPr>
              <w:t>GEF</w:t>
            </w:r>
          </w:p>
        </w:tc>
        <w:tc>
          <w:tcPr>
            <w:tcW w:w="8175" w:type="dxa"/>
            <w:gridSpan w:val="2"/>
            <w:shd w:val="clear" w:color="auto" w:fill="auto"/>
          </w:tcPr>
          <w:p w14:paraId="5EB2CFC9" w14:textId="77777777" w:rsidR="001903F8" w:rsidRPr="00BB7BCB" w:rsidRDefault="001903F8" w:rsidP="001903F8">
            <w:pPr>
              <w:spacing w:before="40" w:after="40"/>
              <w:rPr>
                <w:rFonts w:cs="Times New Roman"/>
              </w:rPr>
            </w:pPr>
            <w:r w:rsidRPr="00BB7BCB">
              <w:rPr>
                <w:rFonts w:cs="Times New Roman"/>
              </w:rPr>
              <w:t>Global Environment Facility</w:t>
            </w:r>
          </w:p>
        </w:tc>
      </w:tr>
      <w:tr w:rsidR="001903F8" w:rsidRPr="00BB7BCB" w14:paraId="30F5A92F" w14:textId="77777777" w:rsidTr="00BA2C7D">
        <w:trPr>
          <w:trHeight w:val="288"/>
        </w:trPr>
        <w:tc>
          <w:tcPr>
            <w:tcW w:w="1490" w:type="dxa"/>
            <w:shd w:val="clear" w:color="auto" w:fill="auto"/>
          </w:tcPr>
          <w:p w14:paraId="2B9A4886" w14:textId="77777777" w:rsidR="001903F8" w:rsidRPr="00BB7BCB" w:rsidRDefault="001903F8" w:rsidP="001903F8">
            <w:pPr>
              <w:spacing w:before="40" w:after="40"/>
              <w:rPr>
                <w:rFonts w:cs="Times New Roman"/>
              </w:rPr>
            </w:pPr>
            <w:r w:rsidRPr="00BB7BCB">
              <w:rPr>
                <w:rFonts w:cs="Times New Roman"/>
                <w:szCs w:val="20"/>
              </w:rPr>
              <w:t>LAB</w:t>
            </w:r>
          </w:p>
        </w:tc>
        <w:tc>
          <w:tcPr>
            <w:tcW w:w="8175" w:type="dxa"/>
            <w:gridSpan w:val="2"/>
            <w:shd w:val="clear" w:color="auto" w:fill="auto"/>
          </w:tcPr>
          <w:p w14:paraId="58DCFD7E" w14:textId="77777777" w:rsidR="001903F8" w:rsidRPr="00BB7BCB" w:rsidRDefault="001903F8" w:rsidP="001903F8">
            <w:pPr>
              <w:spacing w:before="40" w:after="40"/>
              <w:rPr>
                <w:rFonts w:cs="Times New Roman"/>
              </w:rPr>
            </w:pPr>
            <w:r w:rsidRPr="00BB7BCB">
              <w:rPr>
                <w:rFonts w:cs="Times New Roman"/>
                <w:szCs w:val="20"/>
              </w:rPr>
              <w:t>Lead Acid Battery</w:t>
            </w:r>
          </w:p>
        </w:tc>
      </w:tr>
      <w:tr w:rsidR="001903F8" w:rsidRPr="00BB7BCB" w14:paraId="062A370A" w14:textId="77777777" w:rsidTr="00BA2C7D">
        <w:trPr>
          <w:trHeight w:val="288"/>
        </w:trPr>
        <w:tc>
          <w:tcPr>
            <w:tcW w:w="1490" w:type="dxa"/>
            <w:shd w:val="clear" w:color="auto" w:fill="auto"/>
          </w:tcPr>
          <w:p w14:paraId="5B6844D1" w14:textId="77777777" w:rsidR="001903F8" w:rsidRPr="00BB7BCB" w:rsidRDefault="001903F8" w:rsidP="001903F8">
            <w:pPr>
              <w:spacing w:before="40" w:after="40"/>
              <w:rPr>
                <w:rFonts w:cs="Times New Roman"/>
              </w:rPr>
            </w:pPr>
            <w:r w:rsidRPr="00BB7BCB">
              <w:rPr>
                <w:rFonts w:cs="Times New Roman"/>
                <w:szCs w:val="20"/>
              </w:rPr>
              <w:t>LIB</w:t>
            </w:r>
          </w:p>
        </w:tc>
        <w:tc>
          <w:tcPr>
            <w:tcW w:w="8175" w:type="dxa"/>
            <w:gridSpan w:val="2"/>
            <w:shd w:val="clear" w:color="auto" w:fill="auto"/>
          </w:tcPr>
          <w:p w14:paraId="4A24F079" w14:textId="77777777" w:rsidR="001903F8" w:rsidRPr="00BB7BCB" w:rsidRDefault="001903F8" w:rsidP="001903F8">
            <w:pPr>
              <w:spacing w:before="40" w:after="40"/>
              <w:rPr>
                <w:rFonts w:cs="Times New Roman"/>
              </w:rPr>
            </w:pPr>
            <w:r w:rsidRPr="00BB7BCB">
              <w:rPr>
                <w:rFonts w:cs="Times New Roman"/>
                <w:szCs w:val="20"/>
              </w:rPr>
              <w:t>Lithium Ion Battery</w:t>
            </w:r>
          </w:p>
        </w:tc>
      </w:tr>
      <w:tr w:rsidR="001903F8" w:rsidRPr="00BB7BCB" w14:paraId="7F1274FF" w14:textId="77777777" w:rsidTr="00BA2C7D">
        <w:trPr>
          <w:trHeight w:val="288"/>
        </w:trPr>
        <w:tc>
          <w:tcPr>
            <w:tcW w:w="1490" w:type="dxa"/>
            <w:shd w:val="clear" w:color="auto" w:fill="auto"/>
          </w:tcPr>
          <w:p w14:paraId="1C8E2F63" w14:textId="77777777" w:rsidR="001903F8" w:rsidRPr="00BB7BCB" w:rsidRDefault="001903F8" w:rsidP="001903F8">
            <w:pPr>
              <w:spacing w:before="40" w:after="40"/>
              <w:rPr>
                <w:rFonts w:cs="Times New Roman"/>
                <w:szCs w:val="20"/>
              </w:rPr>
            </w:pPr>
            <w:r w:rsidRPr="00BB7BCB">
              <w:rPr>
                <w:rFonts w:cs="Times New Roman"/>
                <w:szCs w:val="20"/>
              </w:rPr>
              <w:t>MEE</w:t>
            </w:r>
          </w:p>
        </w:tc>
        <w:tc>
          <w:tcPr>
            <w:tcW w:w="8175" w:type="dxa"/>
            <w:gridSpan w:val="2"/>
            <w:shd w:val="clear" w:color="auto" w:fill="auto"/>
          </w:tcPr>
          <w:p w14:paraId="15BC97A6" w14:textId="77777777" w:rsidR="001903F8" w:rsidRPr="00BB7BCB" w:rsidRDefault="001903F8" w:rsidP="001903F8">
            <w:pPr>
              <w:spacing w:before="40" w:after="40"/>
              <w:rPr>
                <w:rFonts w:cs="Times New Roman"/>
                <w:szCs w:val="20"/>
              </w:rPr>
            </w:pPr>
            <w:r w:rsidRPr="00BB7BCB">
              <w:rPr>
                <w:rFonts w:cs="Times New Roman"/>
                <w:szCs w:val="20"/>
              </w:rPr>
              <w:t>Ministry of Ecology and Environment</w:t>
            </w:r>
          </w:p>
        </w:tc>
      </w:tr>
      <w:tr w:rsidR="001903F8" w:rsidRPr="00BB7BCB" w14:paraId="78AE8635" w14:textId="77777777" w:rsidTr="00BA2C7D">
        <w:trPr>
          <w:trHeight w:val="288"/>
        </w:trPr>
        <w:tc>
          <w:tcPr>
            <w:tcW w:w="1490" w:type="dxa"/>
            <w:shd w:val="clear" w:color="auto" w:fill="auto"/>
          </w:tcPr>
          <w:p w14:paraId="021F5599" w14:textId="77777777" w:rsidR="001903F8" w:rsidRPr="00BB7BCB" w:rsidRDefault="001903F8" w:rsidP="001903F8">
            <w:pPr>
              <w:spacing w:before="40" w:after="40"/>
              <w:rPr>
                <w:rFonts w:cs="Times New Roman"/>
                <w:szCs w:val="20"/>
              </w:rPr>
            </w:pPr>
            <w:r w:rsidRPr="00BB7BCB">
              <w:rPr>
                <w:rFonts w:cs="Times New Roman"/>
                <w:szCs w:val="20"/>
              </w:rPr>
              <w:t>MEP</w:t>
            </w:r>
          </w:p>
        </w:tc>
        <w:tc>
          <w:tcPr>
            <w:tcW w:w="8175" w:type="dxa"/>
            <w:gridSpan w:val="2"/>
            <w:shd w:val="clear" w:color="auto" w:fill="auto"/>
          </w:tcPr>
          <w:p w14:paraId="072384E9" w14:textId="77777777" w:rsidR="001903F8" w:rsidRPr="00BB7BCB" w:rsidRDefault="001903F8" w:rsidP="001903F8">
            <w:pPr>
              <w:spacing w:before="40" w:after="40"/>
              <w:rPr>
                <w:rFonts w:cs="Times New Roman"/>
                <w:szCs w:val="20"/>
              </w:rPr>
            </w:pPr>
            <w:r w:rsidRPr="00BB7BCB">
              <w:rPr>
                <w:rFonts w:cs="Times New Roman"/>
                <w:szCs w:val="20"/>
              </w:rPr>
              <w:t>Ministry of Environmental Protection (former of Ministry of Ecology and Environment, MEE)</w:t>
            </w:r>
          </w:p>
        </w:tc>
      </w:tr>
      <w:tr w:rsidR="001903F8" w:rsidRPr="00BB7BCB" w14:paraId="1B9258F5" w14:textId="77777777" w:rsidTr="00BA2C7D">
        <w:trPr>
          <w:trHeight w:val="288"/>
        </w:trPr>
        <w:tc>
          <w:tcPr>
            <w:tcW w:w="1490" w:type="dxa"/>
            <w:shd w:val="clear" w:color="auto" w:fill="auto"/>
          </w:tcPr>
          <w:p w14:paraId="5A5F8C7D" w14:textId="77777777" w:rsidR="001903F8" w:rsidRPr="00BB7BCB" w:rsidRDefault="001903F8" w:rsidP="001903F8">
            <w:pPr>
              <w:spacing w:before="40" w:after="40"/>
              <w:rPr>
                <w:rFonts w:cs="Times New Roman"/>
                <w:szCs w:val="20"/>
              </w:rPr>
            </w:pPr>
            <w:r w:rsidRPr="00BB7BCB">
              <w:rPr>
                <w:rFonts w:cs="Times New Roman"/>
              </w:rPr>
              <w:t>METT</w:t>
            </w:r>
          </w:p>
        </w:tc>
        <w:tc>
          <w:tcPr>
            <w:tcW w:w="8175" w:type="dxa"/>
            <w:gridSpan w:val="2"/>
            <w:shd w:val="clear" w:color="auto" w:fill="auto"/>
          </w:tcPr>
          <w:p w14:paraId="1E9D8209" w14:textId="77777777" w:rsidR="001903F8" w:rsidRPr="00BB7BCB" w:rsidRDefault="001903F8" w:rsidP="001903F8">
            <w:pPr>
              <w:spacing w:before="40" w:after="40"/>
              <w:rPr>
                <w:rFonts w:cs="Times New Roman"/>
                <w:szCs w:val="20"/>
              </w:rPr>
            </w:pPr>
            <w:r w:rsidRPr="00BB7BCB">
              <w:rPr>
                <w:rFonts w:cs="Times New Roman"/>
              </w:rPr>
              <w:t>Management Effectiveness Tracking Tool</w:t>
            </w:r>
          </w:p>
        </w:tc>
      </w:tr>
      <w:tr w:rsidR="001903F8" w:rsidRPr="00BB7BCB" w14:paraId="0C2AF69B" w14:textId="77777777" w:rsidTr="00BA2C7D">
        <w:trPr>
          <w:trHeight w:val="288"/>
        </w:trPr>
        <w:tc>
          <w:tcPr>
            <w:tcW w:w="1490" w:type="dxa"/>
            <w:tcBorders>
              <w:bottom w:val="nil"/>
            </w:tcBorders>
            <w:shd w:val="clear" w:color="auto" w:fill="auto"/>
          </w:tcPr>
          <w:p w14:paraId="586B5FA2" w14:textId="77777777" w:rsidR="001903F8" w:rsidRPr="00BB7BCB" w:rsidRDefault="001903F8" w:rsidP="001903F8">
            <w:pPr>
              <w:spacing w:before="40" w:after="40"/>
              <w:rPr>
                <w:rFonts w:cs="Times New Roman"/>
              </w:rPr>
            </w:pPr>
            <w:r w:rsidRPr="00BB7BCB">
              <w:rPr>
                <w:rFonts w:cs="Times New Roman"/>
                <w:szCs w:val="20"/>
              </w:rPr>
              <w:t>MIIT</w:t>
            </w:r>
          </w:p>
        </w:tc>
        <w:tc>
          <w:tcPr>
            <w:tcW w:w="8175" w:type="dxa"/>
            <w:gridSpan w:val="2"/>
            <w:tcBorders>
              <w:bottom w:val="nil"/>
            </w:tcBorders>
            <w:shd w:val="clear" w:color="auto" w:fill="auto"/>
          </w:tcPr>
          <w:p w14:paraId="2A409F45" w14:textId="77777777" w:rsidR="001903F8" w:rsidRPr="00BB7BCB" w:rsidRDefault="001903F8" w:rsidP="001903F8">
            <w:pPr>
              <w:spacing w:before="40" w:after="40"/>
              <w:rPr>
                <w:rFonts w:cs="Times New Roman"/>
              </w:rPr>
            </w:pPr>
            <w:r w:rsidRPr="00BB7BCB">
              <w:rPr>
                <w:rFonts w:cs="Times New Roman"/>
                <w:szCs w:val="20"/>
              </w:rPr>
              <w:t>Ministry of Industry and Information Technology</w:t>
            </w:r>
          </w:p>
        </w:tc>
      </w:tr>
      <w:tr w:rsidR="001903F8" w:rsidRPr="00BB7BCB" w14:paraId="0084866F" w14:textId="77777777" w:rsidTr="00BA2C7D">
        <w:trPr>
          <w:trHeight w:val="288"/>
        </w:trPr>
        <w:tc>
          <w:tcPr>
            <w:tcW w:w="1490" w:type="dxa"/>
            <w:tcBorders>
              <w:bottom w:val="nil"/>
            </w:tcBorders>
            <w:shd w:val="clear" w:color="auto" w:fill="auto"/>
          </w:tcPr>
          <w:p w14:paraId="6743584C" w14:textId="77777777" w:rsidR="001903F8" w:rsidRPr="00BB7BCB" w:rsidRDefault="001903F8" w:rsidP="001903F8">
            <w:pPr>
              <w:spacing w:before="40" w:after="40"/>
              <w:rPr>
                <w:rFonts w:cs="Times New Roman"/>
              </w:rPr>
            </w:pPr>
            <w:r w:rsidRPr="00BB7BCB">
              <w:rPr>
                <w:rFonts w:cs="Times New Roman"/>
              </w:rPr>
              <w:t>MOF</w:t>
            </w:r>
          </w:p>
        </w:tc>
        <w:tc>
          <w:tcPr>
            <w:tcW w:w="8175" w:type="dxa"/>
            <w:gridSpan w:val="2"/>
            <w:tcBorders>
              <w:bottom w:val="nil"/>
            </w:tcBorders>
            <w:shd w:val="clear" w:color="auto" w:fill="auto"/>
          </w:tcPr>
          <w:p w14:paraId="1D9F3A19" w14:textId="77777777" w:rsidR="001903F8" w:rsidRPr="00BB7BCB" w:rsidRDefault="001903F8" w:rsidP="001903F8">
            <w:pPr>
              <w:spacing w:before="40" w:after="40"/>
              <w:rPr>
                <w:rFonts w:cs="Times New Roman"/>
              </w:rPr>
            </w:pPr>
            <w:r w:rsidRPr="00BB7BCB">
              <w:rPr>
                <w:rFonts w:cs="Times New Roman"/>
              </w:rPr>
              <w:t>Ministry of Finance</w:t>
            </w:r>
          </w:p>
        </w:tc>
      </w:tr>
      <w:tr w:rsidR="001903F8" w:rsidRPr="00BB7BCB" w14:paraId="28A46B01" w14:textId="77777777" w:rsidTr="00BA2C7D">
        <w:trPr>
          <w:trHeight w:val="288"/>
        </w:trPr>
        <w:tc>
          <w:tcPr>
            <w:tcW w:w="1490" w:type="dxa"/>
            <w:tcBorders>
              <w:bottom w:val="nil"/>
            </w:tcBorders>
            <w:shd w:val="clear" w:color="auto" w:fill="auto"/>
          </w:tcPr>
          <w:p w14:paraId="77261063" w14:textId="77777777" w:rsidR="001903F8" w:rsidRPr="00BB7BCB" w:rsidRDefault="001903F8" w:rsidP="001903F8">
            <w:pPr>
              <w:spacing w:before="40" w:after="40"/>
              <w:rPr>
                <w:rFonts w:cs="Times New Roman"/>
              </w:rPr>
            </w:pPr>
            <w:r w:rsidRPr="00BB7BCB">
              <w:rPr>
                <w:rFonts w:cs="Times New Roman"/>
                <w:szCs w:val="20"/>
              </w:rPr>
              <w:t>NDRC</w:t>
            </w:r>
          </w:p>
        </w:tc>
        <w:tc>
          <w:tcPr>
            <w:tcW w:w="8175" w:type="dxa"/>
            <w:gridSpan w:val="2"/>
            <w:tcBorders>
              <w:bottom w:val="nil"/>
            </w:tcBorders>
            <w:shd w:val="clear" w:color="auto" w:fill="auto"/>
          </w:tcPr>
          <w:p w14:paraId="0A4F8B6C" w14:textId="77777777" w:rsidR="001903F8" w:rsidRPr="00BB7BCB" w:rsidRDefault="001903F8" w:rsidP="001903F8">
            <w:pPr>
              <w:spacing w:before="40" w:after="40"/>
              <w:rPr>
                <w:rFonts w:cs="Times New Roman"/>
              </w:rPr>
            </w:pPr>
            <w:r w:rsidRPr="00BB7BCB">
              <w:rPr>
                <w:rFonts w:cs="Times New Roman"/>
                <w:szCs w:val="20"/>
              </w:rPr>
              <w:t xml:space="preserve">National Development </w:t>
            </w:r>
            <w:proofErr w:type="gramStart"/>
            <w:r w:rsidRPr="00BB7BCB">
              <w:rPr>
                <w:rFonts w:cs="Times New Roman"/>
                <w:szCs w:val="20"/>
              </w:rPr>
              <w:t>and  Reform</w:t>
            </w:r>
            <w:proofErr w:type="gramEnd"/>
            <w:r w:rsidRPr="00BB7BCB">
              <w:rPr>
                <w:rFonts w:cs="Times New Roman"/>
                <w:szCs w:val="20"/>
              </w:rPr>
              <w:t xml:space="preserve"> Commission</w:t>
            </w:r>
          </w:p>
        </w:tc>
      </w:tr>
      <w:tr w:rsidR="001903F8" w:rsidRPr="00BB7BCB" w14:paraId="37B22D4C" w14:textId="77777777" w:rsidTr="00BA2C7D">
        <w:trPr>
          <w:trHeight w:val="288"/>
        </w:trPr>
        <w:tc>
          <w:tcPr>
            <w:tcW w:w="1490" w:type="dxa"/>
            <w:tcBorders>
              <w:bottom w:val="nil"/>
            </w:tcBorders>
            <w:shd w:val="clear" w:color="auto" w:fill="auto"/>
          </w:tcPr>
          <w:p w14:paraId="46A9C4C1" w14:textId="77777777" w:rsidR="001903F8" w:rsidRPr="00BB7BCB" w:rsidRDefault="001903F8" w:rsidP="001903F8">
            <w:pPr>
              <w:spacing w:before="40" w:after="40"/>
              <w:rPr>
                <w:rFonts w:cs="Times New Roman"/>
              </w:rPr>
            </w:pPr>
            <w:r w:rsidRPr="00BB7BCB">
              <w:rPr>
                <w:rFonts w:cs="Times New Roman"/>
              </w:rPr>
              <w:t>PA</w:t>
            </w:r>
          </w:p>
        </w:tc>
        <w:tc>
          <w:tcPr>
            <w:tcW w:w="8175" w:type="dxa"/>
            <w:gridSpan w:val="2"/>
            <w:tcBorders>
              <w:bottom w:val="nil"/>
            </w:tcBorders>
            <w:shd w:val="clear" w:color="auto" w:fill="auto"/>
          </w:tcPr>
          <w:p w14:paraId="79EDED36" w14:textId="77777777" w:rsidR="001903F8" w:rsidRPr="00BB7BCB" w:rsidRDefault="001903F8" w:rsidP="001903F8">
            <w:pPr>
              <w:spacing w:before="40" w:after="40"/>
              <w:rPr>
                <w:rFonts w:cs="Times New Roman"/>
              </w:rPr>
            </w:pPr>
            <w:r w:rsidRPr="00BB7BCB">
              <w:rPr>
                <w:rFonts w:cs="Times New Roman"/>
              </w:rPr>
              <w:t>Protected Area</w:t>
            </w:r>
          </w:p>
        </w:tc>
      </w:tr>
      <w:tr w:rsidR="00BA2D62" w:rsidRPr="00BB7BCB" w14:paraId="1CDF862D" w14:textId="77777777" w:rsidTr="00BA2C7D">
        <w:trPr>
          <w:trHeight w:val="288"/>
        </w:trPr>
        <w:tc>
          <w:tcPr>
            <w:tcW w:w="1490" w:type="dxa"/>
            <w:tcBorders>
              <w:bottom w:val="nil"/>
            </w:tcBorders>
            <w:shd w:val="clear" w:color="auto" w:fill="auto"/>
          </w:tcPr>
          <w:p w14:paraId="4980A00A" w14:textId="77777777" w:rsidR="00BA2D62" w:rsidRPr="00BB7BCB" w:rsidRDefault="00BA2D62" w:rsidP="00BA2D62">
            <w:pPr>
              <w:spacing w:before="40" w:after="40"/>
              <w:rPr>
                <w:rFonts w:cs="Times New Roman"/>
              </w:rPr>
            </w:pPr>
            <w:r>
              <w:rPr>
                <w:rFonts w:cs="Times New Roman"/>
              </w:rPr>
              <w:t>PCDD/Fs</w:t>
            </w:r>
          </w:p>
        </w:tc>
        <w:tc>
          <w:tcPr>
            <w:tcW w:w="8175" w:type="dxa"/>
            <w:gridSpan w:val="2"/>
            <w:tcBorders>
              <w:bottom w:val="nil"/>
            </w:tcBorders>
            <w:shd w:val="clear" w:color="auto" w:fill="auto"/>
          </w:tcPr>
          <w:p w14:paraId="66887AE5" w14:textId="77777777" w:rsidR="00BA2D62" w:rsidRPr="00BB7BCB" w:rsidRDefault="00BA2D62" w:rsidP="00BA2D62">
            <w:pPr>
              <w:spacing w:before="40" w:after="40"/>
              <w:rPr>
                <w:rFonts w:cs="Times New Roman"/>
              </w:rPr>
            </w:pPr>
            <w:proofErr w:type="spellStart"/>
            <w:r w:rsidRPr="00B6174F">
              <w:rPr>
                <w:szCs w:val="20"/>
              </w:rPr>
              <w:t>Polychorinated</w:t>
            </w:r>
            <w:proofErr w:type="spellEnd"/>
            <w:r w:rsidRPr="00B6174F">
              <w:rPr>
                <w:szCs w:val="20"/>
              </w:rPr>
              <w:t xml:space="preserve"> dibenzodioxins/dibenzofurans</w:t>
            </w:r>
          </w:p>
        </w:tc>
      </w:tr>
      <w:tr w:rsidR="00BA2D62" w:rsidRPr="00BB7BCB" w14:paraId="002F2580" w14:textId="77777777" w:rsidTr="00BA2C7D">
        <w:trPr>
          <w:trHeight w:val="288"/>
        </w:trPr>
        <w:tc>
          <w:tcPr>
            <w:tcW w:w="1490" w:type="dxa"/>
            <w:tcBorders>
              <w:bottom w:val="nil"/>
            </w:tcBorders>
            <w:shd w:val="clear" w:color="auto" w:fill="auto"/>
          </w:tcPr>
          <w:p w14:paraId="462B1DCD" w14:textId="77777777" w:rsidR="00BA2D62" w:rsidRPr="00BB7BCB" w:rsidRDefault="00BA2D62" w:rsidP="00BA2D62">
            <w:pPr>
              <w:spacing w:before="40" w:after="40"/>
              <w:rPr>
                <w:rFonts w:cs="Times New Roman"/>
              </w:rPr>
            </w:pPr>
            <w:r w:rsidRPr="00BB7BCB">
              <w:rPr>
                <w:rFonts w:cs="Times New Roman"/>
              </w:rPr>
              <w:t>PIF</w:t>
            </w:r>
          </w:p>
        </w:tc>
        <w:tc>
          <w:tcPr>
            <w:tcW w:w="8175" w:type="dxa"/>
            <w:gridSpan w:val="2"/>
            <w:tcBorders>
              <w:bottom w:val="nil"/>
            </w:tcBorders>
            <w:shd w:val="clear" w:color="auto" w:fill="auto"/>
          </w:tcPr>
          <w:p w14:paraId="7F2316D0" w14:textId="77777777" w:rsidR="00BA2D62" w:rsidRPr="00BB7BCB" w:rsidRDefault="00BA2D62" w:rsidP="00BA2D62">
            <w:pPr>
              <w:spacing w:before="40" w:after="40"/>
              <w:rPr>
                <w:rFonts w:cs="Times New Roman"/>
              </w:rPr>
            </w:pPr>
            <w:r w:rsidRPr="00BB7BCB">
              <w:rPr>
                <w:rFonts w:cs="Times New Roman"/>
              </w:rPr>
              <w:t>Project Identification Form (GEF)</w:t>
            </w:r>
          </w:p>
        </w:tc>
      </w:tr>
      <w:tr w:rsidR="00BA2D62" w:rsidRPr="00BB7BCB" w14:paraId="6CD53309" w14:textId="77777777" w:rsidTr="00BA2C7D">
        <w:trPr>
          <w:trHeight w:val="288"/>
        </w:trPr>
        <w:tc>
          <w:tcPr>
            <w:tcW w:w="1490" w:type="dxa"/>
            <w:tcBorders>
              <w:bottom w:val="nil"/>
            </w:tcBorders>
            <w:shd w:val="clear" w:color="auto" w:fill="auto"/>
          </w:tcPr>
          <w:p w14:paraId="2BBE3D66" w14:textId="77777777" w:rsidR="00BA2D62" w:rsidRPr="00BB7BCB" w:rsidRDefault="00BA2D62" w:rsidP="00BA2D62">
            <w:pPr>
              <w:spacing w:before="40" w:after="40"/>
              <w:rPr>
                <w:rFonts w:cs="Times New Roman"/>
              </w:rPr>
            </w:pPr>
            <w:r w:rsidRPr="00BB7BCB">
              <w:rPr>
                <w:rFonts w:cs="Times New Roman"/>
              </w:rPr>
              <w:t>PIR</w:t>
            </w:r>
          </w:p>
        </w:tc>
        <w:tc>
          <w:tcPr>
            <w:tcW w:w="8175" w:type="dxa"/>
            <w:gridSpan w:val="2"/>
            <w:tcBorders>
              <w:bottom w:val="nil"/>
            </w:tcBorders>
            <w:shd w:val="clear" w:color="auto" w:fill="auto"/>
          </w:tcPr>
          <w:p w14:paraId="3C4637BD" w14:textId="77777777" w:rsidR="00BA2D62" w:rsidRPr="00BB7BCB" w:rsidRDefault="00BA2D62" w:rsidP="00BA2D62">
            <w:pPr>
              <w:spacing w:before="40" w:after="40"/>
              <w:rPr>
                <w:rFonts w:cs="Times New Roman"/>
              </w:rPr>
            </w:pPr>
            <w:r w:rsidRPr="00BB7BCB">
              <w:rPr>
                <w:rFonts w:cs="Times New Roman"/>
              </w:rPr>
              <w:t>GEF Project Implementation Report</w:t>
            </w:r>
          </w:p>
        </w:tc>
      </w:tr>
      <w:tr w:rsidR="00BA2D62" w:rsidRPr="00BB7BCB" w14:paraId="079B4054" w14:textId="77777777" w:rsidTr="00BA2C7D">
        <w:trPr>
          <w:trHeight w:val="288"/>
        </w:trPr>
        <w:tc>
          <w:tcPr>
            <w:tcW w:w="1490" w:type="dxa"/>
            <w:tcBorders>
              <w:bottom w:val="nil"/>
            </w:tcBorders>
            <w:shd w:val="clear" w:color="auto" w:fill="auto"/>
          </w:tcPr>
          <w:p w14:paraId="4A13D741" w14:textId="77777777" w:rsidR="00BA2D62" w:rsidRPr="00BB7BCB" w:rsidRDefault="00BA2D62" w:rsidP="00BA2D62">
            <w:pPr>
              <w:spacing w:before="40" w:after="40"/>
              <w:rPr>
                <w:rFonts w:cs="Times New Roman"/>
              </w:rPr>
            </w:pPr>
            <w:r w:rsidRPr="00BB7BCB">
              <w:rPr>
                <w:rFonts w:cs="Times New Roman"/>
              </w:rPr>
              <w:t>POPP</w:t>
            </w:r>
          </w:p>
        </w:tc>
        <w:tc>
          <w:tcPr>
            <w:tcW w:w="8175" w:type="dxa"/>
            <w:gridSpan w:val="2"/>
            <w:tcBorders>
              <w:bottom w:val="nil"/>
            </w:tcBorders>
            <w:shd w:val="clear" w:color="auto" w:fill="auto"/>
          </w:tcPr>
          <w:p w14:paraId="7635C388" w14:textId="77777777" w:rsidR="00BA2D62" w:rsidRPr="00BB7BCB" w:rsidRDefault="00BA2D62" w:rsidP="00BA2D62">
            <w:pPr>
              <w:spacing w:before="40" w:after="40"/>
              <w:rPr>
                <w:rFonts w:cs="Times New Roman"/>
              </w:rPr>
            </w:pPr>
            <w:r w:rsidRPr="00BB7BCB">
              <w:rPr>
                <w:rFonts w:cs="Times New Roman"/>
              </w:rPr>
              <w:t>Programme and Operations Policies and Procedures (UNDP)</w:t>
            </w:r>
          </w:p>
        </w:tc>
      </w:tr>
      <w:tr w:rsidR="00BA2D62" w:rsidRPr="00BB7BCB" w14:paraId="69444F50" w14:textId="77777777" w:rsidTr="00BA2C7D">
        <w:trPr>
          <w:gridAfter w:val="1"/>
          <w:wAfter w:w="8" w:type="dxa"/>
          <w:trHeight w:val="288"/>
        </w:trPr>
        <w:tc>
          <w:tcPr>
            <w:tcW w:w="1490" w:type="dxa"/>
            <w:tcBorders>
              <w:bottom w:val="nil"/>
            </w:tcBorders>
            <w:shd w:val="clear" w:color="auto" w:fill="auto"/>
          </w:tcPr>
          <w:p w14:paraId="69FF9D2C" w14:textId="77777777" w:rsidR="00BA2D62" w:rsidRPr="001237BB" w:rsidRDefault="00BA2D62" w:rsidP="00BA2D62">
            <w:pPr>
              <w:spacing w:before="40" w:after="40"/>
              <w:rPr>
                <w:rFonts w:cs="Times New Roman"/>
              </w:rPr>
            </w:pPr>
            <w:r w:rsidRPr="001237BB">
              <w:rPr>
                <w:rFonts w:cs="Times New Roman"/>
              </w:rPr>
              <w:t>POPs</w:t>
            </w:r>
          </w:p>
        </w:tc>
        <w:tc>
          <w:tcPr>
            <w:tcW w:w="8167" w:type="dxa"/>
            <w:tcBorders>
              <w:bottom w:val="nil"/>
            </w:tcBorders>
            <w:shd w:val="clear" w:color="auto" w:fill="auto"/>
          </w:tcPr>
          <w:p w14:paraId="0E3D85D7" w14:textId="77777777" w:rsidR="00BA2D62" w:rsidRPr="001237BB" w:rsidRDefault="00BA2D62" w:rsidP="00BA2D62">
            <w:pPr>
              <w:spacing w:before="40" w:after="40"/>
              <w:rPr>
                <w:rFonts w:cs="Times New Roman"/>
              </w:rPr>
            </w:pPr>
            <w:r w:rsidRPr="001237BB">
              <w:rPr>
                <w:rFonts w:cs="Times New Roman"/>
              </w:rPr>
              <w:t>Persistent Organic Pollutants</w:t>
            </w:r>
          </w:p>
        </w:tc>
      </w:tr>
      <w:tr w:rsidR="00BA2D62" w:rsidRPr="00BB7BCB" w14:paraId="572C2547" w14:textId="77777777" w:rsidTr="00BA2C7D">
        <w:trPr>
          <w:trHeight w:val="288"/>
        </w:trPr>
        <w:tc>
          <w:tcPr>
            <w:tcW w:w="1490" w:type="dxa"/>
            <w:tcBorders>
              <w:bottom w:val="nil"/>
            </w:tcBorders>
            <w:shd w:val="clear" w:color="auto" w:fill="auto"/>
          </w:tcPr>
          <w:p w14:paraId="7CA39177" w14:textId="77777777" w:rsidR="00BA2D62" w:rsidRPr="00BB7BCB" w:rsidRDefault="00BA2D62" w:rsidP="00BA2D62">
            <w:pPr>
              <w:spacing w:before="40" w:after="40"/>
              <w:rPr>
                <w:rFonts w:cs="Times New Roman"/>
              </w:rPr>
            </w:pPr>
            <w:r w:rsidRPr="00BB7BCB">
              <w:rPr>
                <w:rFonts w:cs="Times New Roman"/>
              </w:rPr>
              <w:t>PPG</w:t>
            </w:r>
          </w:p>
        </w:tc>
        <w:tc>
          <w:tcPr>
            <w:tcW w:w="8175" w:type="dxa"/>
            <w:gridSpan w:val="2"/>
            <w:tcBorders>
              <w:bottom w:val="nil"/>
            </w:tcBorders>
            <w:shd w:val="clear" w:color="auto" w:fill="auto"/>
          </w:tcPr>
          <w:p w14:paraId="2A108788" w14:textId="77777777" w:rsidR="00BA2D62" w:rsidRPr="00BB7BCB" w:rsidRDefault="00BA2D62" w:rsidP="00BA2D62">
            <w:pPr>
              <w:spacing w:before="40" w:after="40"/>
              <w:rPr>
                <w:rFonts w:cs="Times New Roman"/>
              </w:rPr>
            </w:pPr>
            <w:r w:rsidRPr="00BB7BCB">
              <w:rPr>
                <w:rFonts w:cs="Times New Roman"/>
              </w:rPr>
              <w:t>Project Preparation Grant (GEF)</w:t>
            </w:r>
          </w:p>
        </w:tc>
      </w:tr>
      <w:tr w:rsidR="00BA2D62" w:rsidRPr="00BB7BCB" w14:paraId="4FAEF99D" w14:textId="77777777" w:rsidTr="00BA2C7D">
        <w:trPr>
          <w:trHeight w:val="288"/>
        </w:trPr>
        <w:tc>
          <w:tcPr>
            <w:tcW w:w="1490" w:type="dxa"/>
            <w:tcBorders>
              <w:bottom w:val="nil"/>
            </w:tcBorders>
            <w:shd w:val="clear" w:color="auto" w:fill="auto"/>
          </w:tcPr>
          <w:p w14:paraId="539EE976" w14:textId="77777777" w:rsidR="00BA2D62" w:rsidRPr="00BB7BCB" w:rsidRDefault="00BA2D62" w:rsidP="00BA2D62">
            <w:pPr>
              <w:spacing w:before="40" w:after="40"/>
              <w:rPr>
                <w:rFonts w:cs="Times New Roman"/>
              </w:rPr>
            </w:pPr>
            <w:r w:rsidRPr="00BB7BCB">
              <w:rPr>
                <w:rFonts w:cs="Times New Roman"/>
              </w:rPr>
              <w:t>PRC</w:t>
            </w:r>
          </w:p>
        </w:tc>
        <w:tc>
          <w:tcPr>
            <w:tcW w:w="8175" w:type="dxa"/>
            <w:gridSpan w:val="2"/>
            <w:tcBorders>
              <w:bottom w:val="nil"/>
            </w:tcBorders>
            <w:shd w:val="clear" w:color="auto" w:fill="auto"/>
          </w:tcPr>
          <w:p w14:paraId="126F3773" w14:textId="77777777" w:rsidR="00BA2D62" w:rsidRPr="00BB7BCB" w:rsidRDefault="00BA2D62" w:rsidP="00BA2D62">
            <w:pPr>
              <w:spacing w:before="40" w:after="40"/>
              <w:rPr>
                <w:rFonts w:cs="Times New Roman"/>
              </w:rPr>
            </w:pPr>
            <w:r w:rsidRPr="00BB7BCB">
              <w:rPr>
                <w:rFonts w:cs="Times New Roman"/>
              </w:rPr>
              <w:t>Peoples’ Republic of China (PRC)</w:t>
            </w:r>
          </w:p>
        </w:tc>
      </w:tr>
      <w:tr w:rsidR="00BA2D62" w:rsidRPr="00BB7BCB" w14:paraId="4F49D070" w14:textId="77777777" w:rsidTr="00BA2C7D">
        <w:trPr>
          <w:trHeight w:val="288"/>
        </w:trPr>
        <w:tc>
          <w:tcPr>
            <w:tcW w:w="1490" w:type="dxa"/>
            <w:tcBorders>
              <w:bottom w:val="nil"/>
            </w:tcBorders>
            <w:shd w:val="clear" w:color="auto" w:fill="auto"/>
          </w:tcPr>
          <w:p w14:paraId="06AAD6C7" w14:textId="77777777" w:rsidR="00BA2D62" w:rsidRPr="00BB7BCB" w:rsidRDefault="00BA2D62" w:rsidP="00BA2D62">
            <w:pPr>
              <w:spacing w:before="40" w:after="40"/>
              <w:rPr>
                <w:rFonts w:cs="Times New Roman"/>
              </w:rPr>
            </w:pPr>
            <w:r w:rsidRPr="00BB7BCB">
              <w:rPr>
                <w:rFonts w:cs="Times New Roman"/>
              </w:rPr>
              <w:t>SECU</w:t>
            </w:r>
          </w:p>
        </w:tc>
        <w:tc>
          <w:tcPr>
            <w:tcW w:w="8175" w:type="dxa"/>
            <w:gridSpan w:val="2"/>
            <w:tcBorders>
              <w:bottom w:val="nil"/>
            </w:tcBorders>
            <w:shd w:val="clear" w:color="auto" w:fill="auto"/>
          </w:tcPr>
          <w:p w14:paraId="62FE427E" w14:textId="77777777" w:rsidR="00BA2D62" w:rsidRPr="00BB7BCB" w:rsidRDefault="00BA2D62" w:rsidP="00BA2D62">
            <w:pPr>
              <w:spacing w:before="40" w:after="40"/>
              <w:rPr>
                <w:rFonts w:cs="Times New Roman"/>
              </w:rPr>
            </w:pPr>
            <w:r w:rsidRPr="00BB7BCB">
              <w:rPr>
                <w:rFonts w:cs="Times New Roman"/>
              </w:rPr>
              <w:t>Social and Environmental Compliance Review Unit (UNDP)</w:t>
            </w:r>
          </w:p>
        </w:tc>
      </w:tr>
      <w:tr w:rsidR="00BA2D62" w:rsidRPr="00BB7BCB" w14:paraId="219F9842" w14:textId="77777777" w:rsidTr="00BA2C7D">
        <w:trPr>
          <w:trHeight w:val="288"/>
        </w:trPr>
        <w:tc>
          <w:tcPr>
            <w:tcW w:w="1490" w:type="dxa"/>
            <w:tcBorders>
              <w:bottom w:val="nil"/>
            </w:tcBorders>
            <w:shd w:val="clear" w:color="auto" w:fill="auto"/>
          </w:tcPr>
          <w:p w14:paraId="5DCE2B68" w14:textId="77777777" w:rsidR="00BA2D62" w:rsidRPr="00BB7BCB" w:rsidRDefault="00BA2D62" w:rsidP="00BA2D62">
            <w:pPr>
              <w:spacing w:before="40" w:after="40"/>
              <w:rPr>
                <w:rFonts w:cs="Times New Roman"/>
              </w:rPr>
            </w:pPr>
            <w:r w:rsidRPr="00BB7BCB">
              <w:rPr>
                <w:rFonts w:cs="Times New Roman"/>
              </w:rPr>
              <w:t>SES</w:t>
            </w:r>
          </w:p>
        </w:tc>
        <w:tc>
          <w:tcPr>
            <w:tcW w:w="8175" w:type="dxa"/>
            <w:gridSpan w:val="2"/>
            <w:tcBorders>
              <w:bottom w:val="nil"/>
            </w:tcBorders>
            <w:shd w:val="clear" w:color="auto" w:fill="auto"/>
          </w:tcPr>
          <w:p w14:paraId="49642300" w14:textId="77777777" w:rsidR="00BA2D62" w:rsidRPr="00BB7BCB" w:rsidRDefault="00BA2D62" w:rsidP="00BA2D62">
            <w:pPr>
              <w:spacing w:before="40" w:after="40"/>
              <w:rPr>
                <w:rFonts w:cs="Times New Roman"/>
              </w:rPr>
            </w:pPr>
            <w:r w:rsidRPr="00BB7BCB">
              <w:rPr>
                <w:rFonts w:cs="Times New Roman"/>
              </w:rPr>
              <w:t>Social and Environmental Standards (UNDP)</w:t>
            </w:r>
          </w:p>
        </w:tc>
      </w:tr>
      <w:tr w:rsidR="00BA2D62" w:rsidRPr="00BB7BCB" w14:paraId="632B0BE0" w14:textId="77777777" w:rsidTr="00BA2C7D">
        <w:trPr>
          <w:trHeight w:val="288"/>
        </w:trPr>
        <w:tc>
          <w:tcPr>
            <w:tcW w:w="1490" w:type="dxa"/>
            <w:tcBorders>
              <w:bottom w:val="nil"/>
            </w:tcBorders>
            <w:shd w:val="clear" w:color="auto" w:fill="auto"/>
          </w:tcPr>
          <w:p w14:paraId="02A0ECFA" w14:textId="77777777" w:rsidR="00BA2D62" w:rsidRPr="00BB7BCB" w:rsidRDefault="00BA2D62" w:rsidP="00BA2D62">
            <w:pPr>
              <w:spacing w:before="40" w:after="40"/>
              <w:rPr>
                <w:rFonts w:cs="Times New Roman"/>
              </w:rPr>
            </w:pPr>
            <w:r w:rsidRPr="00BB7BCB">
              <w:rPr>
                <w:rFonts w:cs="Times New Roman"/>
              </w:rPr>
              <w:t>SESP</w:t>
            </w:r>
          </w:p>
        </w:tc>
        <w:tc>
          <w:tcPr>
            <w:tcW w:w="8175" w:type="dxa"/>
            <w:gridSpan w:val="2"/>
            <w:tcBorders>
              <w:bottom w:val="nil"/>
            </w:tcBorders>
            <w:shd w:val="clear" w:color="auto" w:fill="auto"/>
          </w:tcPr>
          <w:p w14:paraId="72AFF3DB" w14:textId="77777777" w:rsidR="00BA2D62" w:rsidRPr="00BB7BCB" w:rsidRDefault="00BA2D62" w:rsidP="00BA2D62">
            <w:pPr>
              <w:spacing w:before="40" w:after="40"/>
              <w:rPr>
                <w:rFonts w:cs="Times New Roman"/>
              </w:rPr>
            </w:pPr>
            <w:r w:rsidRPr="00BB7BCB">
              <w:rPr>
                <w:rFonts w:cs="Times New Roman"/>
              </w:rPr>
              <w:t>Social and Environmental Screening Procedure (UNDP)</w:t>
            </w:r>
          </w:p>
        </w:tc>
      </w:tr>
      <w:tr w:rsidR="00BA2D62" w:rsidRPr="00BB7BCB" w14:paraId="054128F8" w14:textId="77777777" w:rsidTr="00BA2C7D">
        <w:trPr>
          <w:trHeight w:val="288"/>
        </w:trPr>
        <w:tc>
          <w:tcPr>
            <w:tcW w:w="1490" w:type="dxa"/>
            <w:tcBorders>
              <w:bottom w:val="nil"/>
            </w:tcBorders>
            <w:shd w:val="clear" w:color="auto" w:fill="auto"/>
          </w:tcPr>
          <w:p w14:paraId="05736FC3" w14:textId="77777777" w:rsidR="00BA2D62" w:rsidRPr="00BB7BCB" w:rsidRDefault="00BA2D62" w:rsidP="00BA2D62">
            <w:pPr>
              <w:spacing w:before="40" w:after="40"/>
              <w:rPr>
                <w:rFonts w:cs="Times New Roman"/>
              </w:rPr>
            </w:pPr>
            <w:r w:rsidRPr="00BB7BCB">
              <w:rPr>
                <w:rFonts w:cs="Times New Roman"/>
              </w:rPr>
              <w:t>SRM</w:t>
            </w:r>
          </w:p>
        </w:tc>
        <w:tc>
          <w:tcPr>
            <w:tcW w:w="8175" w:type="dxa"/>
            <w:gridSpan w:val="2"/>
            <w:tcBorders>
              <w:bottom w:val="nil"/>
            </w:tcBorders>
            <w:shd w:val="clear" w:color="auto" w:fill="auto"/>
          </w:tcPr>
          <w:p w14:paraId="38934815" w14:textId="77777777" w:rsidR="00BA2D62" w:rsidRPr="00BB7BCB" w:rsidRDefault="00BA2D62" w:rsidP="00BA2D62">
            <w:pPr>
              <w:spacing w:before="40" w:after="40"/>
              <w:rPr>
                <w:rFonts w:cs="Times New Roman"/>
              </w:rPr>
            </w:pPr>
            <w:r w:rsidRPr="00BB7BCB">
              <w:rPr>
                <w:rFonts w:cs="Times New Roman"/>
              </w:rPr>
              <w:t>Stakeholder Response Mechanism (UNDP)</w:t>
            </w:r>
          </w:p>
        </w:tc>
      </w:tr>
      <w:tr w:rsidR="00BA2D62" w:rsidRPr="00BB7BCB" w14:paraId="41270500" w14:textId="77777777" w:rsidTr="00BA2C7D">
        <w:trPr>
          <w:trHeight w:val="288"/>
        </w:trPr>
        <w:tc>
          <w:tcPr>
            <w:tcW w:w="1490" w:type="dxa"/>
            <w:tcBorders>
              <w:bottom w:val="nil"/>
            </w:tcBorders>
            <w:shd w:val="clear" w:color="auto" w:fill="auto"/>
          </w:tcPr>
          <w:p w14:paraId="2FCD75AE" w14:textId="77777777" w:rsidR="00BA2D62" w:rsidRPr="00BB7BCB" w:rsidRDefault="00BA2D62" w:rsidP="00BA2D62">
            <w:pPr>
              <w:spacing w:before="40" w:after="40"/>
              <w:rPr>
                <w:rFonts w:cs="Times New Roman"/>
              </w:rPr>
            </w:pPr>
            <w:r w:rsidRPr="00BB7BCB">
              <w:rPr>
                <w:rFonts w:cs="Times New Roman"/>
              </w:rPr>
              <w:t>UNDP</w:t>
            </w:r>
          </w:p>
        </w:tc>
        <w:tc>
          <w:tcPr>
            <w:tcW w:w="8175" w:type="dxa"/>
            <w:gridSpan w:val="2"/>
            <w:tcBorders>
              <w:bottom w:val="nil"/>
            </w:tcBorders>
            <w:shd w:val="clear" w:color="auto" w:fill="auto"/>
          </w:tcPr>
          <w:p w14:paraId="782867E7" w14:textId="77777777" w:rsidR="00BA2D62" w:rsidRPr="00BB7BCB" w:rsidRDefault="00BA2D62" w:rsidP="00BA2D62">
            <w:pPr>
              <w:spacing w:before="40" w:after="40"/>
              <w:rPr>
                <w:rFonts w:cs="Times New Roman"/>
              </w:rPr>
            </w:pPr>
            <w:r w:rsidRPr="00BB7BCB">
              <w:rPr>
                <w:rFonts w:cs="Times New Roman"/>
              </w:rPr>
              <w:t>United Nations Development Programme</w:t>
            </w:r>
          </w:p>
        </w:tc>
      </w:tr>
      <w:tr w:rsidR="00BA2D62" w:rsidRPr="00BB7BCB" w14:paraId="5E38660D" w14:textId="77777777" w:rsidTr="00BA2C7D">
        <w:trPr>
          <w:trHeight w:val="288"/>
        </w:trPr>
        <w:tc>
          <w:tcPr>
            <w:tcW w:w="1490" w:type="dxa"/>
            <w:shd w:val="clear" w:color="auto" w:fill="auto"/>
          </w:tcPr>
          <w:p w14:paraId="10F7A30D" w14:textId="77777777" w:rsidR="00BA2D62" w:rsidRPr="00BB7BCB" w:rsidRDefault="00BA2D62" w:rsidP="00BA2D62">
            <w:pPr>
              <w:spacing w:before="40" w:after="40"/>
              <w:rPr>
                <w:rFonts w:cs="Times New Roman"/>
              </w:rPr>
            </w:pPr>
            <w:r w:rsidRPr="00BB7BCB">
              <w:rPr>
                <w:rFonts w:cs="Times New Roman"/>
              </w:rPr>
              <w:t>UNDP-GEF</w:t>
            </w:r>
          </w:p>
        </w:tc>
        <w:tc>
          <w:tcPr>
            <w:tcW w:w="8175" w:type="dxa"/>
            <w:gridSpan w:val="2"/>
            <w:shd w:val="clear" w:color="auto" w:fill="auto"/>
          </w:tcPr>
          <w:p w14:paraId="0736D93B" w14:textId="77777777" w:rsidR="00BA2D62" w:rsidRPr="00BB7BCB" w:rsidRDefault="00BA2D62" w:rsidP="00BA2D62">
            <w:pPr>
              <w:spacing w:before="40" w:after="40"/>
              <w:rPr>
                <w:rFonts w:cs="Times New Roman"/>
              </w:rPr>
            </w:pPr>
            <w:r w:rsidRPr="00BB7BCB">
              <w:rPr>
                <w:rFonts w:cs="Times New Roman"/>
              </w:rPr>
              <w:t>UNDP Global Environmental Finance Unit</w:t>
            </w:r>
          </w:p>
        </w:tc>
      </w:tr>
      <w:tr w:rsidR="00BA2D62" w:rsidRPr="00BB7BCB" w14:paraId="3FB1D3C7" w14:textId="77777777" w:rsidTr="00BA2C7D">
        <w:trPr>
          <w:gridAfter w:val="1"/>
          <w:wAfter w:w="8" w:type="dxa"/>
          <w:trHeight w:val="20"/>
        </w:trPr>
        <w:tc>
          <w:tcPr>
            <w:tcW w:w="1490" w:type="dxa"/>
            <w:tcBorders>
              <w:bottom w:val="nil"/>
              <w:right w:val="nil"/>
            </w:tcBorders>
            <w:shd w:val="clear" w:color="auto" w:fill="auto"/>
          </w:tcPr>
          <w:p w14:paraId="34AFF4B6" w14:textId="77777777" w:rsidR="00BA2D62" w:rsidRPr="00BB7BCB" w:rsidRDefault="00BA2D62" w:rsidP="00BA2D62">
            <w:pPr>
              <w:spacing w:before="40" w:after="40"/>
              <w:rPr>
                <w:rFonts w:cs="Times New Roman"/>
              </w:rPr>
            </w:pPr>
            <w:r w:rsidRPr="00BB7BCB">
              <w:rPr>
                <w:rFonts w:cs="Times New Roman"/>
              </w:rPr>
              <w:t>UP-POPs</w:t>
            </w:r>
          </w:p>
        </w:tc>
        <w:tc>
          <w:tcPr>
            <w:tcW w:w="8167" w:type="dxa"/>
            <w:tcBorders>
              <w:left w:val="nil"/>
              <w:bottom w:val="nil"/>
            </w:tcBorders>
            <w:shd w:val="clear" w:color="auto" w:fill="auto"/>
          </w:tcPr>
          <w:p w14:paraId="5D4BCAD9" w14:textId="77777777" w:rsidR="00BA2D62" w:rsidRPr="00BB7BCB" w:rsidRDefault="00BA2D62" w:rsidP="00BA2D62">
            <w:pPr>
              <w:spacing w:before="40" w:after="40"/>
              <w:rPr>
                <w:rFonts w:cs="Times New Roman"/>
              </w:rPr>
            </w:pPr>
            <w:r w:rsidRPr="00BB7BCB">
              <w:rPr>
                <w:rFonts w:cs="Times New Roman"/>
              </w:rPr>
              <w:t>Unintentionally Produced Persistent Organic Pollutants</w:t>
            </w:r>
          </w:p>
        </w:tc>
      </w:tr>
    </w:tbl>
    <w:p w14:paraId="2416572E" w14:textId="77777777" w:rsidR="00B20DCD" w:rsidRPr="00BB7BCB" w:rsidRDefault="00B20DCD" w:rsidP="00B77E89">
      <w:pPr>
        <w:rPr>
          <w:rFonts w:cs="Times New Roman"/>
        </w:rPr>
      </w:pPr>
    </w:p>
    <w:p w14:paraId="081B4A0B" w14:textId="77777777" w:rsidR="00B20DCD" w:rsidRPr="00BB7BCB" w:rsidRDefault="00B20DCD" w:rsidP="00B77E89">
      <w:pPr>
        <w:rPr>
          <w:rFonts w:cs="Times New Roman"/>
        </w:rPr>
      </w:pPr>
    </w:p>
    <w:p w14:paraId="1D2E4962" w14:textId="77777777" w:rsidR="00B20DCD" w:rsidRPr="00BB7BCB" w:rsidRDefault="00B20DCD" w:rsidP="00B77E89">
      <w:pPr>
        <w:pStyle w:val="Heading1"/>
        <w:rPr>
          <w:rFonts w:cs="Times New Roman"/>
          <w:color w:val="002060"/>
        </w:rPr>
        <w:sectPr w:rsidR="00B20DCD" w:rsidRPr="00BB7BCB" w:rsidSect="00990255">
          <w:footerReference w:type="default" r:id="rId14"/>
          <w:pgSz w:w="12240" w:h="15840" w:code="1"/>
          <w:pgMar w:top="1440" w:right="1440" w:bottom="1440" w:left="1440" w:header="720" w:footer="720" w:gutter="0"/>
          <w:pgNumType w:fmt="lowerRoman" w:start="1"/>
          <w:cols w:space="720"/>
          <w:docGrid w:linePitch="360"/>
        </w:sectPr>
      </w:pPr>
    </w:p>
    <w:p w14:paraId="13C2006F" w14:textId="77777777" w:rsidR="00CD177B" w:rsidRPr="00BB7BCB" w:rsidRDefault="00CD177B" w:rsidP="003723A6">
      <w:pPr>
        <w:pStyle w:val="Heading1"/>
      </w:pPr>
      <w:bookmarkStart w:id="11" w:name="_Toc35030061"/>
      <w:bookmarkStart w:id="12" w:name="_Toc100571414"/>
      <w:r w:rsidRPr="00805F96">
        <w:lastRenderedPageBreak/>
        <w:t>Introduction</w:t>
      </w:r>
      <w:bookmarkEnd w:id="11"/>
      <w:bookmarkEnd w:id="12"/>
    </w:p>
    <w:p w14:paraId="14974EE9" w14:textId="77777777" w:rsidR="00FB79D6" w:rsidRPr="00BB7BCB" w:rsidRDefault="00F9792A" w:rsidP="00BA2D62">
      <w:pPr>
        <w:rPr>
          <w:rFonts w:cs="Times New Roman"/>
        </w:rPr>
      </w:pPr>
      <w:r w:rsidRPr="00BB7BCB">
        <w:rPr>
          <w:rFonts w:cs="Times New Roman"/>
        </w:rPr>
        <w:t xml:space="preserve">This </w:t>
      </w:r>
      <w:bookmarkStart w:id="13" w:name="_Hlk81223296"/>
      <w:r w:rsidRPr="00BB7BCB">
        <w:rPr>
          <w:rFonts w:cs="Times New Roman"/>
        </w:rPr>
        <w:t>Environmental and Social Management Framework (ESMF)</w:t>
      </w:r>
      <w:bookmarkEnd w:id="13"/>
      <w:r w:rsidRPr="00BB7BCB">
        <w:rPr>
          <w:rFonts w:cs="Times New Roman"/>
        </w:rPr>
        <w:t xml:space="preserve"> has been prepared </w:t>
      </w:r>
      <w:r w:rsidR="00DD2E2F" w:rsidRPr="00BB7BCB">
        <w:rPr>
          <w:rFonts w:cs="Times New Roman"/>
        </w:rPr>
        <w:t>for</w:t>
      </w:r>
      <w:r w:rsidRPr="00BB7BCB">
        <w:rPr>
          <w:rFonts w:cs="Times New Roman"/>
        </w:rPr>
        <w:t xml:space="preserve"> the</w:t>
      </w:r>
      <w:r w:rsidR="00DD2E2F" w:rsidRPr="00BB7BCB">
        <w:rPr>
          <w:rFonts w:cs="Times New Roman"/>
        </w:rPr>
        <w:t xml:space="preserve"> UNDP-supported project within the</w:t>
      </w:r>
      <w:r w:rsidRPr="00BB7BCB">
        <w:rPr>
          <w:rFonts w:cs="Times New Roman"/>
        </w:rPr>
        <w:t xml:space="preserve"> </w:t>
      </w:r>
      <w:r w:rsidR="00B40F8C" w:rsidRPr="00BB7BCB">
        <w:rPr>
          <w:rFonts w:cs="Times New Roman"/>
        </w:rPr>
        <w:t>GEF</w:t>
      </w:r>
      <w:r w:rsidR="005E6F6E" w:rsidRPr="00BB7BCB">
        <w:rPr>
          <w:rFonts w:cs="Times New Roman"/>
        </w:rPr>
        <w:t>-financed</w:t>
      </w:r>
      <w:r w:rsidR="00B40F8C" w:rsidRPr="00BB7BCB">
        <w:rPr>
          <w:rFonts w:cs="Times New Roman"/>
        </w:rPr>
        <w:t xml:space="preserve"> </w:t>
      </w:r>
      <w:r w:rsidR="00004C8B">
        <w:rPr>
          <w:rFonts w:cs="Times New Roman"/>
        </w:rPr>
        <w:t>“</w:t>
      </w:r>
      <w:r w:rsidR="00102109" w:rsidRPr="00BB7BCB">
        <w:rPr>
          <w:rFonts w:cs="Times New Roman"/>
          <w:bCs/>
        </w:rPr>
        <w:t xml:space="preserve">Green Production and Sustainable Development in Secondary </w:t>
      </w:r>
      <w:r w:rsidR="00677A7E" w:rsidRPr="00BB7BCB">
        <w:rPr>
          <w:rFonts w:cs="Times New Roman"/>
          <w:bCs/>
        </w:rPr>
        <w:t>Aluminium</w:t>
      </w:r>
      <w:r w:rsidR="00102109" w:rsidRPr="00BB7BCB">
        <w:rPr>
          <w:rFonts w:cs="Times New Roman"/>
          <w:bCs/>
        </w:rPr>
        <w:t>, Lead, Zinc and Lithium Sectors in China</w:t>
      </w:r>
      <w:r w:rsidR="00004C8B">
        <w:rPr>
          <w:rFonts w:cs="Times New Roman"/>
          <w:bCs/>
        </w:rPr>
        <w:t>”</w:t>
      </w:r>
      <w:r w:rsidR="00DD787D" w:rsidRPr="00BB7BCB">
        <w:rPr>
          <w:rFonts w:cs="Times New Roman"/>
        </w:rPr>
        <w:t xml:space="preserve">, </w:t>
      </w:r>
      <w:r w:rsidR="00352C67" w:rsidRPr="00BB7BCB">
        <w:rPr>
          <w:rFonts w:cs="Times New Roman"/>
        </w:rPr>
        <w:t>developed together with the Government of the Peoples’ Republic of China (PRC).</w:t>
      </w:r>
      <w:r w:rsidR="00493185" w:rsidRPr="00BB7BCB">
        <w:rPr>
          <w:rFonts w:cs="Times New Roman"/>
        </w:rPr>
        <w:t xml:space="preserve"> </w:t>
      </w:r>
    </w:p>
    <w:p w14:paraId="0BBAF70C" w14:textId="77777777" w:rsidR="004051A4" w:rsidRPr="00BB7BCB" w:rsidRDefault="00C96687" w:rsidP="00B77E89">
      <w:pPr>
        <w:rPr>
          <w:rFonts w:cs="Times New Roman"/>
        </w:rPr>
      </w:pPr>
      <w:r w:rsidRPr="00BB7BCB">
        <w:rPr>
          <w:rFonts w:cs="Times New Roman"/>
        </w:rPr>
        <w:t xml:space="preserve">UNDP </w:t>
      </w:r>
      <w:r w:rsidR="00DD2E2F" w:rsidRPr="00BB7BCB">
        <w:rPr>
          <w:rFonts w:cs="Times New Roman"/>
        </w:rPr>
        <w:t>is</w:t>
      </w:r>
      <w:r w:rsidRPr="00BB7BCB">
        <w:rPr>
          <w:rFonts w:cs="Times New Roman"/>
        </w:rPr>
        <w:t xml:space="preserve"> the GEF </w:t>
      </w:r>
      <w:r w:rsidR="00004C8B">
        <w:rPr>
          <w:rFonts w:cs="Times New Roman"/>
        </w:rPr>
        <w:t xml:space="preserve">Implementing </w:t>
      </w:r>
      <w:r w:rsidRPr="00BB7BCB">
        <w:rPr>
          <w:rFonts w:cs="Times New Roman"/>
        </w:rPr>
        <w:t xml:space="preserve">Agency </w:t>
      </w:r>
      <w:r w:rsidR="00004C8B">
        <w:rPr>
          <w:rFonts w:cs="Times New Roman"/>
        </w:rPr>
        <w:t xml:space="preserve">(IA) </w:t>
      </w:r>
      <w:r w:rsidRPr="00BB7BCB">
        <w:rPr>
          <w:rFonts w:cs="Times New Roman"/>
        </w:rPr>
        <w:t>for</w:t>
      </w:r>
      <w:r w:rsidR="004051A4" w:rsidRPr="00BB7BCB">
        <w:rPr>
          <w:rFonts w:cs="Times New Roman"/>
        </w:rPr>
        <w:t xml:space="preserve"> the </w:t>
      </w:r>
      <w:r w:rsidRPr="00BB7BCB">
        <w:rPr>
          <w:rFonts w:cs="Times New Roman"/>
        </w:rPr>
        <w:t>project</w:t>
      </w:r>
      <w:r w:rsidR="00DD2E2F" w:rsidRPr="00BB7BCB">
        <w:rPr>
          <w:rFonts w:cs="Times New Roman"/>
        </w:rPr>
        <w:t xml:space="preserve"> </w:t>
      </w:r>
      <w:r w:rsidR="00AB594A" w:rsidRPr="00BB7BCB">
        <w:rPr>
          <w:rFonts w:cs="Times New Roman"/>
        </w:rPr>
        <w:t>to which this ESMF applies</w:t>
      </w:r>
      <w:r w:rsidR="00DD2E2F" w:rsidRPr="00BB7BCB">
        <w:rPr>
          <w:rFonts w:cs="Times New Roman"/>
        </w:rPr>
        <w:t>.</w:t>
      </w:r>
      <w:r w:rsidRPr="00BB7BCB">
        <w:rPr>
          <w:rFonts w:cs="Times New Roman"/>
        </w:rPr>
        <w:t xml:space="preserve"> </w:t>
      </w:r>
    </w:p>
    <w:p w14:paraId="1EA435E4" w14:textId="77777777" w:rsidR="00CD177B" w:rsidRPr="00BB7BCB" w:rsidRDefault="00B24B1F" w:rsidP="00BA2D62">
      <w:pPr>
        <w:pStyle w:val="Heading2"/>
        <w:ind w:left="562" w:hanging="562"/>
        <w:rPr>
          <w:rFonts w:cs="Times New Roman"/>
        </w:rPr>
      </w:pPr>
      <w:bookmarkStart w:id="14" w:name="_Toc35030062"/>
      <w:bookmarkStart w:id="15" w:name="_Toc100571415"/>
      <w:r w:rsidRPr="00BB7BCB">
        <w:rPr>
          <w:rFonts w:cs="Times New Roman"/>
        </w:rPr>
        <w:t>Project description</w:t>
      </w:r>
      <w:bookmarkEnd w:id="14"/>
      <w:bookmarkEnd w:id="15"/>
    </w:p>
    <w:p w14:paraId="1CB43DF4" w14:textId="77777777" w:rsidR="00465E67" w:rsidRPr="00BB7BCB" w:rsidRDefault="00465E67" w:rsidP="00BA2D62">
      <w:pPr>
        <w:jc w:val="left"/>
        <w:rPr>
          <w:rFonts w:cs="Times New Roman"/>
          <w:i/>
        </w:rPr>
      </w:pPr>
      <w:r w:rsidRPr="00BB7BCB">
        <w:rPr>
          <w:rFonts w:cs="Times New Roman"/>
          <w:b/>
        </w:rPr>
        <w:t>Project description:</w:t>
      </w:r>
    </w:p>
    <w:p w14:paraId="49B9701D" w14:textId="77777777" w:rsidR="00102109" w:rsidRPr="00BB7BCB" w:rsidRDefault="00102109" w:rsidP="00BA2D62">
      <w:pPr>
        <w:rPr>
          <w:rFonts w:cs="Times New Roman"/>
          <w:bCs/>
        </w:rPr>
      </w:pPr>
      <w:r w:rsidRPr="00BB7BCB">
        <w:rPr>
          <w:rFonts w:cs="Times New Roman"/>
          <w:bCs/>
        </w:rPr>
        <w:t xml:space="preserve">Secondary non-ferrous metal production </w:t>
      </w:r>
      <w:proofErr w:type="gramStart"/>
      <w:r w:rsidRPr="00BB7BCB">
        <w:rPr>
          <w:rFonts w:cs="Times New Roman"/>
          <w:bCs/>
        </w:rPr>
        <w:t>are</w:t>
      </w:r>
      <w:proofErr w:type="gramEnd"/>
      <w:r w:rsidRPr="00BB7BCB">
        <w:rPr>
          <w:rFonts w:cs="Times New Roman"/>
          <w:bCs/>
        </w:rPr>
        <w:t xml:space="preserve"> recognized as important sources of UP-POPs. As one of the most toxic pollutants ever known to human, PCDD/Fs, as well as other POPs such as PCBs, have attracted much attention all over the world. In China, the following elaborates on the barriers to the adoption of environmental sound management in the secondary non-ferrous metal industry:</w:t>
      </w:r>
    </w:p>
    <w:p w14:paraId="6A0EE465" w14:textId="77777777" w:rsidR="00102109" w:rsidRPr="00BB7BCB" w:rsidRDefault="00102109" w:rsidP="000001B4">
      <w:pPr>
        <w:pStyle w:val="ListParagraph"/>
        <w:numPr>
          <w:ilvl w:val="0"/>
          <w:numId w:val="15"/>
        </w:numPr>
        <w:rPr>
          <w:rFonts w:cs="Times New Roman"/>
          <w:bCs/>
        </w:rPr>
      </w:pPr>
      <w:r w:rsidRPr="00BB7BCB">
        <w:rPr>
          <w:rFonts w:cs="Times New Roman"/>
          <w:bCs/>
        </w:rPr>
        <w:t xml:space="preserve">Incomplete legal/regulatory framework and lack of capacity in policy enforcement at national, industrial and local </w:t>
      </w:r>
      <w:proofErr w:type="gramStart"/>
      <w:r w:rsidRPr="00BB7BCB">
        <w:rPr>
          <w:rFonts w:cs="Times New Roman"/>
          <w:bCs/>
        </w:rPr>
        <w:t>level;</w:t>
      </w:r>
      <w:proofErr w:type="gramEnd"/>
    </w:p>
    <w:p w14:paraId="585CEB0E" w14:textId="77777777" w:rsidR="00102109" w:rsidRPr="00BB7BCB" w:rsidRDefault="00102109" w:rsidP="003250D3">
      <w:pPr>
        <w:pStyle w:val="ListParagraph"/>
        <w:numPr>
          <w:ilvl w:val="0"/>
          <w:numId w:val="15"/>
        </w:numPr>
        <w:rPr>
          <w:rFonts w:cs="Times New Roman"/>
          <w:bCs/>
        </w:rPr>
      </w:pPr>
      <w:r w:rsidRPr="00BB7BCB">
        <w:rPr>
          <w:rFonts w:cs="Times New Roman"/>
          <w:bCs/>
        </w:rPr>
        <w:t>Recycling disorder has always been an important problem affecting the recycling of non-ferrous metal scrap.</w:t>
      </w:r>
      <w:r w:rsidR="000001B4">
        <w:rPr>
          <w:rFonts w:cs="Times New Roman"/>
          <w:bCs/>
        </w:rPr>
        <w:t xml:space="preserve"> There is l</w:t>
      </w:r>
      <w:r w:rsidRPr="00BB7BCB">
        <w:rPr>
          <w:rFonts w:cs="Times New Roman"/>
          <w:bCs/>
        </w:rPr>
        <w:t xml:space="preserve">imited access to international experience in implementing and sustaining a recycling value chain both financially and </w:t>
      </w:r>
      <w:proofErr w:type="gramStart"/>
      <w:r w:rsidRPr="00BB7BCB">
        <w:rPr>
          <w:rFonts w:cs="Times New Roman"/>
          <w:bCs/>
        </w:rPr>
        <w:t>operationally;</w:t>
      </w:r>
      <w:proofErr w:type="gramEnd"/>
    </w:p>
    <w:p w14:paraId="7FB2554B" w14:textId="77777777" w:rsidR="00102109" w:rsidRPr="00BB7BCB" w:rsidRDefault="00102109" w:rsidP="003250D3">
      <w:pPr>
        <w:pStyle w:val="ListParagraph"/>
        <w:numPr>
          <w:ilvl w:val="0"/>
          <w:numId w:val="15"/>
        </w:numPr>
        <w:rPr>
          <w:rFonts w:cs="Times New Roman"/>
          <w:bCs/>
        </w:rPr>
      </w:pPr>
      <w:r w:rsidRPr="00BB7BCB">
        <w:rPr>
          <w:rFonts w:cs="Times New Roman"/>
          <w:bCs/>
        </w:rPr>
        <w:t>Limited access to international Best Available Technologies/Best Environmental Practices (BAT/BEP) related to secondary non-ferrous metal processing technologies and limited ability/capacity to pilot and demonstrate it; and</w:t>
      </w:r>
    </w:p>
    <w:p w14:paraId="777F1CF2" w14:textId="77777777" w:rsidR="00102109" w:rsidRPr="00BB7BCB" w:rsidRDefault="00102109" w:rsidP="003250D3">
      <w:pPr>
        <w:pStyle w:val="ListParagraph"/>
        <w:numPr>
          <w:ilvl w:val="0"/>
          <w:numId w:val="15"/>
        </w:numPr>
        <w:rPr>
          <w:rFonts w:cs="Times New Roman"/>
          <w:bCs/>
        </w:rPr>
      </w:pPr>
      <w:r w:rsidRPr="00BB7BCB">
        <w:rPr>
          <w:rFonts w:cs="Times New Roman"/>
          <w:bCs/>
        </w:rPr>
        <w:t xml:space="preserve">Insufficient capacity to undertake monitoring of the UP-POPs and BFRs pollution caused by the secondary non-ferrous metal smelting and </w:t>
      </w:r>
      <w:proofErr w:type="gramStart"/>
      <w:r w:rsidRPr="00BB7BCB">
        <w:rPr>
          <w:rFonts w:cs="Times New Roman"/>
          <w:bCs/>
        </w:rPr>
        <w:t>recycling, and</w:t>
      </w:r>
      <w:proofErr w:type="gramEnd"/>
      <w:r w:rsidRPr="00BB7BCB">
        <w:rPr>
          <w:rFonts w:cs="Times New Roman"/>
          <w:bCs/>
        </w:rPr>
        <w:t xml:space="preserve"> dealing with both socio-economic and environmental legacies.</w:t>
      </w:r>
    </w:p>
    <w:p w14:paraId="6286761C" w14:textId="49DCD79D" w:rsidR="00102109" w:rsidRPr="00BB7BCB" w:rsidRDefault="00102109" w:rsidP="00102109">
      <w:pPr>
        <w:rPr>
          <w:rFonts w:cs="Times New Roman"/>
          <w:bCs/>
        </w:rPr>
      </w:pPr>
      <w:r w:rsidRPr="00BB7BCB">
        <w:rPr>
          <w:rFonts w:cs="Times New Roman"/>
          <w:bCs/>
        </w:rPr>
        <w:t xml:space="preserve">The </w:t>
      </w:r>
      <w:r w:rsidR="0052713B">
        <w:rPr>
          <w:rFonts w:cs="Times New Roman"/>
          <w:bCs/>
        </w:rPr>
        <w:t>o</w:t>
      </w:r>
      <w:r w:rsidRPr="00BB7BCB">
        <w:rPr>
          <w:rFonts w:cs="Times New Roman"/>
          <w:bCs/>
        </w:rPr>
        <w:t xml:space="preserve">bjective of this project is to reduce and eliminate UP-POPs (PCDD/Fs, HCB and PCNs) and Brominated flame retardants (BFRs) releases through the introduction of BAT/BEP in secondary </w:t>
      </w:r>
      <w:r w:rsidR="002279C1" w:rsidRPr="00BB7BCB">
        <w:rPr>
          <w:rFonts w:cs="Times New Roman"/>
          <w:bCs/>
        </w:rPr>
        <w:t>aluminium</w:t>
      </w:r>
      <w:r w:rsidRPr="00BB7BCB">
        <w:rPr>
          <w:rFonts w:cs="Times New Roman"/>
          <w:bCs/>
        </w:rPr>
        <w:t xml:space="preserve"> and zinc production, and implementation of life cycle management in lead acid battery and </w:t>
      </w:r>
      <w:proofErr w:type="gramStart"/>
      <w:r w:rsidRPr="00BB7BCB">
        <w:rPr>
          <w:rFonts w:cs="Times New Roman"/>
          <w:bCs/>
        </w:rPr>
        <w:t>lithium ion</w:t>
      </w:r>
      <w:proofErr w:type="gramEnd"/>
      <w:r w:rsidRPr="00BB7BCB">
        <w:rPr>
          <w:rFonts w:cs="Times New Roman"/>
          <w:bCs/>
        </w:rPr>
        <w:t xml:space="preserve"> battery recycling in China, to achieve sound management of chemicals, and enhance human health.</w:t>
      </w:r>
    </w:p>
    <w:p w14:paraId="5B6DF64C" w14:textId="77777777" w:rsidR="00102109" w:rsidRPr="00BB7BCB" w:rsidRDefault="00102109" w:rsidP="00F91C21">
      <w:pPr>
        <w:rPr>
          <w:rFonts w:cs="Times New Roman"/>
          <w:bCs/>
        </w:rPr>
      </w:pPr>
      <w:r w:rsidRPr="00BB7BCB">
        <w:rPr>
          <w:rFonts w:cs="Times New Roman"/>
          <w:bCs/>
        </w:rPr>
        <w:t>This project is expected to generate multiple benefits for the global environment as it will not only lead to a reduction in UP-POPs and BFRs releases from the sector, but will also reduce the risks to human health, ecosystems and economies by sustainable supply chain management, innovations in green and sustainable chemistry, and adopting common approaches to chemicals management in secondary metallurgical sectors. The adaptation global environmental benefits from this project will result from the Sustainable Development Goals (SDGs) 3.9 and 12.4, which is in “SDG 3: Ensure healthy lives and promote well-being for all at all ages” and “SDG 12: Ensure sustainable consumption and production patterns”, respectively.</w:t>
      </w:r>
    </w:p>
    <w:p w14:paraId="248EB18E" w14:textId="77777777" w:rsidR="007E68B7" w:rsidRPr="00BB7BCB" w:rsidRDefault="004A22BA" w:rsidP="000001B4">
      <w:pPr>
        <w:pStyle w:val="Heading2"/>
        <w:ind w:left="562" w:hanging="562"/>
        <w:rPr>
          <w:rFonts w:cs="Times New Roman"/>
        </w:rPr>
      </w:pPr>
      <w:bookmarkStart w:id="16" w:name="_Toc26097110"/>
      <w:bookmarkStart w:id="17" w:name="_Toc26097305"/>
      <w:bookmarkStart w:id="18" w:name="_Toc26111911"/>
      <w:bookmarkStart w:id="19" w:name="_Toc26169179"/>
      <w:bookmarkStart w:id="20" w:name="_Toc26097111"/>
      <w:bookmarkStart w:id="21" w:name="_Toc26097306"/>
      <w:bookmarkStart w:id="22" w:name="_Toc26111912"/>
      <w:bookmarkStart w:id="23" w:name="_Toc26169180"/>
      <w:bookmarkStart w:id="24" w:name="_Toc26097112"/>
      <w:bookmarkStart w:id="25" w:name="_Toc26097307"/>
      <w:bookmarkStart w:id="26" w:name="_Toc26111913"/>
      <w:bookmarkStart w:id="27" w:name="_Toc26169181"/>
      <w:bookmarkStart w:id="28" w:name="_Toc26097113"/>
      <w:bookmarkStart w:id="29" w:name="_Toc26097308"/>
      <w:bookmarkStart w:id="30" w:name="_Toc26111914"/>
      <w:bookmarkStart w:id="31" w:name="_Toc26169182"/>
      <w:bookmarkStart w:id="32" w:name="_Toc26097114"/>
      <w:bookmarkStart w:id="33" w:name="_Toc26097309"/>
      <w:bookmarkStart w:id="34" w:name="_Toc26111915"/>
      <w:bookmarkStart w:id="35" w:name="_Toc26169183"/>
      <w:bookmarkStart w:id="36" w:name="_Toc26097115"/>
      <w:bookmarkStart w:id="37" w:name="_Toc26097310"/>
      <w:bookmarkStart w:id="38" w:name="_Toc26111916"/>
      <w:bookmarkStart w:id="39" w:name="_Toc26169184"/>
      <w:bookmarkStart w:id="40" w:name="_Toc26097116"/>
      <w:bookmarkStart w:id="41" w:name="_Toc26097311"/>
      <w:bookmarkStart w:id="42" w:name="_Toc26111917"/>
      <w:bookmarkStart w:id="43" w:name="_Toc26169185"/>
      <w:bookmarkStart w:id="44" w:name="_Toc26097117"/>
      <w:bookmarkStart w:id="45" w:name="_Toc26097312"/>
      <w:bookmarkStart w:id="46" w:name="_Toc26111918"/>
      <w:bookmarkStart w:id="47" w:name="_Toc26169186"/>
      <w:bookmarkStart w:id="48" w:name="_Toc26097118"/>
      <w:bookmarkStart w:id="49" w:name="_Toc26097313"/>
      <w:bookmarkStart w:id="50" w:name="_Toc26111919"/>
      <w:bookmarkStart w:id="51" w:name="_Toc26169187"/>
      <w:bookmarkStart w:id="52" w:name="_Toc26097119"/>
      <w:bookmarkStart w:id="53" w:name="_Toc26097314"/>
      <w:bookmarkStart w:id="54" w:name="_Toc26111920"/>
      <w:bookmarkStart w:id="55" w:name="_Toc26169188"/>
      <w:bookmarkStart w:id="56" w:name="_Toc26097120"/>
      <w:bookmarkStart w:id="57" w:name="_Toc26097315"/>
      <w:bookmarkStart w:id="58" w:name="_Toc26111921"/>
      <w:bookmarkStart w:id="59" w:name="_Toc26169189"/>
      <w:bookmarkStart w:id="60" w:name="_Toc26097121"/>
      <w:bookmarkStart w:id="61" w:name="_Toc26097316"/>
      <w:bookmarkStart w:id="62" w:name="_Toc26111922"/>
      <w:bookmarkStart w:id="63" w:name="_Toc26169190"/>
      <w:bookmarkStart w:id="64" w:name="_Toc26097122"/>
      <w:bookmarkStart w:id="65" w:name="_Toc26097317"/>
      <w:bookmarkStart w:id="66" w:name="_Toc26111923"/>
      <w:bookmarkStart w:id="67" w:name="_Toc26169191"/>
      <w:bookmarkStart w:id="68" w:name="_Toc26097123"/>
      <w:bookmarkStart w:id="69" w:name="_Toc26097318"/>
      <w:bookmarkStart w:id="70" w:name="_Toc26111924"/>
      <w:bookmarkStart w:id="71" w:name="_Toc26169192"/>
      <w:bookmarkStart w:id="72" w:name="_Toc26097124"/>
      <w:bookmarkStart w:id="73" w:name="_Toc26097319"/>
      <w:bookmarkStart w:id="74" w:name="_Toc26111925"/>
      <w:bookmarkStart w:id="75" w:name="_Toc26169193"/>
      <w:bookmarkStart w:id="76" w:name="_Toc26097125"/>
      <w:bookmarkStart w:id="77" w:name="_Toc26097320"/>
      <w:bookmarkStart w:id="78" w:name="_Toc26111926"/>
      <w:bookmarkStart w:id="79" w:name="_Toc26169194"/>
      <w:bookmarkStart w:id="80" w:name="_Toc26097126"/>
      <w:bookmarkStart w:id="81" w:name="_Toc26097321"/>
      <w:bookmarkStart w:id="82" w:name="_Toc26111927"/>
      <w:bookmarkStart w:id="83" w:name="_Toc26169195"/>
      <w:bookmarkStart w:id="84" w:name="_Toc26097127"/>
      <w:bookmarkStart w:id="85" w:name="_Toc26097322"/>
      <w:bookmarkStart w:id="86" w:name="_Toc26111928"/>
      <w:bookmarkStart w:id="87" w:name="_Toc26169196"/>
      <w:bookmarkStart w:id="88" w:name="_Toc26097128"/>
      <w:bookmarkStart w:id="89" w:name="_Toc26097323"/>
      <w:bookmarkStart w:id="90" w:name="_Toc26111929"/>
      <w:bookmarkStart w:id="91" w:name="_Toc26169197"/>
      <w:bookmarkStart w:id="92" w:name="_Toc26097129"/>
      <w:bookmarkStart w:id="93" w:name="_Toc26097324"/>
      <w:bookmarkStart w:id="94" w:name="_Toc26111930"/>
      <w:bookmarkStart w:id="95" w:name="_Toc26169198"/>
      <w:bookmarkStart w:id="96" w:name="_Toc26097130"/>
      <w:bookmarkStart w:id="97" w:name="_Toc26097325"/>
      <w:bookmarkStart w:id="98" w:name="_Toc26111931"/>
      <w:bookmarkStart w:id="99" w:name="_Toc26169199"/>
      <w:bookmarkStart w:id="100" w:name="_Toc26097131"/>
      <w:bookmarkStart w:id="101" w:name="_Toc26097326"/>
      <w:bookmarkStart w:id="102" w:name="_Toc26111932"/>
      <w:bookmarkStart w:id="103" w:name="_Toc26169200"/>
      <w:bookmarkStart w:id="104" w:name="_Toc26097132"/>
      <w:bookmarkStart w:id="105" w:name="_Toc26097327"/>
      <w:bookmarkStart w:id="106" w:name="_Toc26111933"/>
      <w:bookmarkStart w:id="107" w:name="_Toc26169201"/>
      <w:bookmarkStart w:id="108" w:name="_Toc26097133"/>
      <w:bookmarkStart w:id="109" w:name="_Toc26097328"/>
      <w:bookmarkStart w:id="110" w:name="_Toc26111934"/>
      <w:bookmarkStart w:id="111" w:name="_Toc26169202"/>
      <w:bookmarkStart w:id="112" w:name="_Toc26097134"/>
      <w:bookmarkStart w:id="113" w:name="_Toc26097329"/>
      <w:bookmarkStart w:id="114" w:name="_Toc26111935"/>
      <w:bookmarkStart w:id="115" w:name="_Toc26169203"/>
      <w:bookmarkStart w:id="116" w:name="_Toc26097135"/>
      <w:bookmarkStart w:id="117" w:name="_Toc26097330"/>
      <w:bookmarkStart w:id="118" w:name="_Toc26111936"/>
      <w:bookmarkStart w:id="119" w:name="_Toc26169204"/>
      <w:bookmarkStart w:id="120" w:name="_Toc26097136"/>
      <w:bookmarkStart w:id="121" w:name="_Toc26097331"/>
      <w:bookmarkStart w:id="122" w:name="_Toc26111937"/>
      <w:bookmarkStart w:id="123" w:name="_Toc26169205"/>
      <w:bookmarkStart w:id="124" w:name="_Toc26097137"/>
      <w:bookmarkStart w:id="125" w:name="_Toc26097332"/>
      <w:bookmarkStart w:id="126" w:name="_Toc26111938"/>
      <w:bookmarkStart w:id="127" w:name="_Toc26169206"/>
      <w:bookmarkStart w:id="128" w:name="_Toc26097138"/>
      <w:bookmarkStart w:id="129" w:name="_Toc26097333"/>
      <w:bookmarkStart w:id="130" w:name="_Toc26111939"/>
      <w:bookmarkStart w:id="131" w:name="_Toc26169207"/>
      <w:bookmarkStart w:id="132" w:name="_Toc26097139"/>
      <w:bookmarkStart w:id="133" w:name="_Toc26097334"/>
      <w:bookmarkStart w:id="134" w:name="_Toc26111940"/>
      <w:bookmarkStart w:id="135" w:name="_Toc26169208"/>
      <w:bookmarkStart w:id="136" w:name="_Toc35030063"/>
      <w:bookmarkStart w:id="137" w:name="_Toc100571416"/>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BB7BCB">
        <w:rPr>
          <w:rFonts w:cs="Times New Roman"/>
        </w:rPr>
        <w:t>Purpose and scope of this ESMF</w:t>
      </w:r>
      <w:bookmarkEnd w:id="136"/>
      <w:bookmarkEnd w:id="137"/>
    </w:p>
    <w:p w14:paraId="5F953AFA" w14:textId="70D15F0D" w:rsidR="00DD7A48" w:rsidRPr="00F91C21" w:rsidRDefault="00DD7A48" w:rsidP="00DD7A48">
      <w:pPr>
        <w:rPr>
          <w:rFonts w:cs="Times New Roman"/>
          <w:bCs/>
        </w:rPr>
      </w:pPr>
      <w:r w:rsidRPr="00F91C21">
        <w:rPr>
          <w:rFonts w:cs="Times New Roman"/>
          <w:bCs/>
        </w:rPr>
        <w:t>This ESMF is a management tool to assist in managing potential adverse social and environmental impacts associated with project activities, in line with the requirements of UNDP’s Social and Environmental Standards (SES). The Implementing</w:t>
      </w:r>
      <w:r>
        <w:rPr>
          <w:rFonts w:cs="Times New Roman"/>
          <w:bCs/>
        </w:rPr>
        <w:t xml:space="preserve"> </w:t>
      </w:r>
      <w:r w:rsidRPr="00F91C21">
        <w:rPr>
          <w:rFonts w:cs="Times New Roman"/>
          <w:bCs/>
        </w:rPr>
        <w:t>Partner of the project and the relevant members of the project management unit will follow this ESMF during the start of the project implementation to ensure the environmental and social risks and impacts are fully assessed and management measures are in place prior to the implementation of the relevant project activities.</w:t>
      </w:r>
      <w:r w:rsidRPr="00E73ABB">
        <w:rPr>
          <w:rFonts w:cs="Times New Roman"/>
          <w:bCs/>
        </w:rPr>
        <w:t xml:space="preserve"> The scope of this ESMF covers activities in Components 1, 2 and 3. Component 4 will incorporate knowledge sharing and best practices on social and environmental risk management and safeguards as part of lessons learned</w:t>
      </w:r>
      <w:r>
        <w:rPr>
          <w:rFonts w:cs="Times New Roman"/>
          <w:bCs/>
        </w:rPr>
        <w:t xml:space="preserve">. Co-financing for demonstration activities </w:t>
      </w:r>
      <w:proofErr w:type="gramStart"/>
      <w:r>
        <w:rPr>
          <w:rFonts w:cs="Times New Roman"/>
          <w:bCs/>
        </w:rPr>
        <w:t>are</w:t>
      </w:r>
      <w:proofErr w:type="gramEnd"/>
      <w:r>
        <w:rPr>
          <w:rFonts w:cs="Times New Roman"/>
          <w:bCs/>
        </w:rPr>
        <w:t xml:space="preserve"> also covered under this ESMF</w:t>
      </w:r>
      <w:r w:rsidR="00C71804">
        <w:rPr>
          <w:rFonts w:cs="Times New Roman"/>
          <w:bCs/>
        </w:rPr>
        <w:t xml:space="preserve"> </w:t>
      </w:r>
      <w:r w:rsidR="00C71804" w:rsidRPr="0024585F">
        <w:rPr>
          <w:rFonts w:cs="Times New Roman"/>
          <w:bCs/>
          <w:color w:val="FF0000"/>
        </w:rPr>
        <w:t xml:space="preserve">such that they </w:t>
      </w:r>
      <w:r w:rsidR="00447452" w:rsidRPr="0024585F">
        <w:rPr>
          <w:rFonts w:cs="Times New Roman"/>
          <w:bCs/>
          <w:color w:val="FF0000"/>
        </w:rPr>
        <w:t>will need to be consistent with SES</w:t>
      </w:r>
      <w:r w:rsidRPr="0024585F">
        <w:rPr>
          <w:rFonts w:cs="Times New Roman"/>
          <w:bCs/>
          <w:color w:val="FF0000"/>
        </w:rPr>
        <w:t>, noting that all works related to these activities are limited to retrofitting of existing enterprises such that no new construction or expansion is planned</w:t>
      </w:r>
      <w:r>
        <w:rPr>
          <w:rFonts w:cs="Times New Roman"/>
          <w:bCs/>
        </w:rPr>
        <w:t xml:space="preserve">. </w:t>
      </w:r>
    </w:p>
    <w:p w14:paraId="7B047AA2" w14:textId="77777777" w:rsidR="00DD7A48" w:rsidRPr="00BB7BCB" w:rsidRDefault="00DD7A48" w:rsidP="00DD7A48">
      <w:pPr>
        <w:rPr>
          <w:rFonts w:cs="Times New Roman"/>
          <w:lang w:val="en-US"/>
        </w:rPr>
      </w:pPr>
      <w:r w:rsidRPr="00F91C21">
        <w:rPr>
          <w:rFonts w:cs="Times New Roman"/>
          <w:bCs/>
        </w:rPr>
        <w:t xml:space="preserve">This ESMF identifies the steps for detailed screening and assessment of the project’s potential, </w:t>
      </w:r>
      <w:proofErr w:type="gramStart"/>
      <w:r w:rsidRPr="00F91C21">
        <w:rPr>
          <w:rFonts w:cs="Times New Roman"/>
          <w:bCs/>
        </w:rPr>
        <w:t>currently-identified</w:t>
      </w:r>
      <w:proofErr w:type="gramEnd"/>
      <w:r w:rsidRPr="00F91C21">
        <w:rPr>
          <w:rFonts w:cs="Times New Roman"/>
          <w:bCs/>
        </w:rPr>
        <w:t xml:space="preserve"> social and environmental risks, and for preparing and approving the required management plans for avoiding, and where avoidance is not possible, reducing, mitigating, and managing the identified adverse impacts. It also sets out the additional safeguard measures that apply to the project during the inception phas</w:t>
      </w:r>
      <w:r>
        <w:rPr>
          <w:rFonts w:cs="Times New Roman"/>
          <w:bCs/>
        </w:rPr>
        <w:t>e.</w:t>
      </w:r>
    </w:p>
    <w:p w14:paraId="75E195AE" w14:textId="77777777" w:rsidR="00DD7A48" w:rsidRPr="00F91C21" w:rsidRDefault="00DD7A48" w:rsidP="00DD7A48">
      <w:pPr>
        <w:rPr>
          <w:rFonts w:cs="Times New Roman"/>
          <w:bCs/>
        </w:rPr>
      </w:pPr>
      <w:r w:rsidRPr="00F91C21">
        <w:rPr>
          <w:rFonts w:cs="Times New Roman"/>
          <w:bCs/>
        </w:rPr>
        <w:lastRenderedPageBreak/>
        <w:t xml:space="preserve">This ESMF forms the basis upon which the Implementing Partner will develop </w:t>
      </w:r>
      <w:r>
        <w:rPr>
          <w:rFonts w:cs="Times New Roman"/>
          <w:bCs/>
        </w:rPr>
        <w:t>site-</w:t>
      </w:r>
      <w:r w:rsidRPr="00F91C21">
        <w:rPr>
          <w:rFonts w:cs="Times New Roman"/>
          <w:bCs/>
        </w:rPr>
        <w:t>specific Environmental and Social Management Plan(s) or other plans (as required per the SES)</w:t>
      </w:r>
      <w:r>
        <w:rPr>
          <w:rFonts w:cs="Times New Roman"/>
          <w:bCs/>
        </w:rPr>
        <w:t xml:space="preserve"> as needed</w:t>
      </w:r>
      <w:r w:rsidRPr="00F91C21">
        <w:rPr>
          <w:rFonts w:cs="Times New Roman"/>
          <w:bCs/>
        </w:rPr>
        <w:t>, to ensure compliance with the UNDP SES.</w:t>
      </w:r>
    </w:p>
    <w:p w14:paraId="6A3825BA" w14:textId="77777777" w:rsidR="00DD7A48" w:rsidRPr="00F91C21" w:rsidRDefault="00DD7A48" w:rsidP="00DD7A48">
      <w:pPr>
        <w:rPr>
          <w:rFonts w:cs="Times New Roman"/>
          <w:bCs/>
        </w:rPr>
      </w:pPr>
      <w:r w:rsidRPr="00F91C21">
        <w:rPr>
          <w:rFonts w:cs="Times New Roman"/>
          <w:bCs/>
        </w:rPr>
        <w:t>This ESMF will be publicly disclosed in line with UNDP’s Information Disclosure Policy and SES.</w:t>
      </w:r>
    </w:p>
    <w:p w14:paraId="6CC67E0E" w14:textId="2D5E2801" w:rsidR="004A22BA" w:rsidRPr="00BB7BCB" w:rsidRDefault="004A22BA" w:rsidP="00F91C21">
      <w:pPr>
        <w:pStyle w:val="Heading2"/>
        <w:ind w:left="562" w:hanging="562"/>
        <w:rPr>
          <w:rFonts w:cs="Times New Roman"/>
        </w:rPr>
      </w:pPr>
      <w:bookmarkStart w:id="138" w:name="_Toc26097141"/>
      <w:bookmarkStart w:id="139" w:name="_Toc26097336"/>
      <w:bookmarkStart w:id="140" w:name="_Toc26111942"/>
      <w:bookmarkStart w:id="141" w:name="_Toc26169210"/>
      <w:bookmarkStart w:id="142" w:name="_Toc26097142"/>
      <w:bookmarkStart w:id="143" w:name="_Toc26097337"/>
      <w:bookmarkStart w:id="144" w:name="_Toc26111943"/>
      <w:bookmarkStart w:id="145" w:name="_Toc26169211"/>
      <w:bookmarkStart w:id="146" w:name="_Toc35030064"/>
      <w:bookmarkStart w:id="147" w:name="_Toc100571417"/>
      <w:bookmarkEnd w:id="138"/>
      <w:bookmarkEnd w:id="139"/>
      <w:bookmarkEnd w:id="140"/>
      <w:bookmarkEnd w:id="141"/>
      <w:bookmarkEnd w:id="142"/>
      <w:bookmarkEnd w:id="143"/>
      <w:bookmarkEnd w:id="144"/>
      <w:bookmarkEnd w:id="145"/>
      <w:r w:rsidRPr="00BB7BCB">
        <w:rPr>
          <w:rFonts w:cs="Times New Roman"/>
        </w:rPr>
        <w:t>Potential Social and Environmental Impacts</w:t>
      </w:r>
      <w:bookmarkEnd w:id="146"/>
      <w:r w:rsidR="00BC07EB" w:rsidRPr="00BB7BCB">
        <w:rPr>
          <w:rFonts w:cs="Times New Roman"/>
        </w:rPr>
        <w:t xml:space="preserve"> </w:t>
      </w:r>
      <w:bookmarkEnd w:id="147"/>
    </w:p>
    <w:p w14:paraId="15DEC55E" w14:textId="3B38E1F8" w:rsidR="00B74342" w:rsidRPr="00F91C21" w:rsidRDefault="00B74342" w:rsidP="00F91C21">
      <w:pPr>
        <w:rPr>
          <w:rFonts w:cs="Times New Roman"/>
          <w:bCs/>
        </w:rPr>
      </w:pPr>
      <w:r w:rsidRPr="00F91C21">
        <w:rPr>
          <w:rFonts w:cs="Times New Roman"/>
          <w:bCs/>
        </w:rPr>
        <w:t>UNDP u</w:t>
      </w:r>
      <w:r w:rsidR="00383766" w:rsidRPr="00F91C21">
        <w:rPr>
          <w:rFonts w:cs="Times New Roman"/>
          <w:bCs/>
        </w:rPr>
        <w:t>ses</w:t>
      </w:r>
      <w:r w:rsidRPr="00F91C21">
        <w:rPr>
          <w:rFonts w:cs="Times New Roman"/>
          <w:bCs/>
        </w:rPr>
        <w:t xml:space="preserve"> its Social and Environmental Screening Procedure (SESP) to identify potential social and environmental risks and opportunities associated with proposed projects.</w:t>
      </w:r>
      <w:r w:rsidR="007A557E" w:rsidRPr="00F91C21">
        <w:rPr>
          <w:rFonts w:cs="Times New Roman"/>
          <w:bCs/>
        </w:rPr>
        <w:t xml:space="preserve"> </w:t>
      </w:r>
      <w:r w:rsidRPr="00F91C21">
        <w:rPr>
          <w:rFonts w:cs="Times New Roman"/>
          <w:bCs/>
        </w:rPr>
        <w:t xml:space="preserve">Each project is scrutinized as to its type, location, scale, sensitivity and the magnitude of its potential social and environmental impacts. All project </w:t>
      </w:r>
      <w:r w:rsidR="00E37279" w:rsidRPr="00F91C21">
        <w:rPr>
          <w:rFonts w:cs="Times New Roman"/>
          <w:bCs/>
        </w:rPr>
        <w:t>components</w:t>
      </w:r>
      <w:r w:rsidRPr="00F91C21">
        <w:rPr>
          <w:rFonts w:cs="Times New Roman"/>
          <w:bCs/>
        </w:rPr>
        <w:t xml:space="preserve"> are screened, including planning support, policy advice, and capacity-building, a</w:t>
      </w:r>
      <w:r w:rsidR="00383766" w:rsidRPr="00F91C21">
        <w:rPr>
          <w:rFonts w:cs="Times New Roman"/>
          <w:bCs/>
        </w:rPr>
        <w:t xml:space="preserve">s well as </w:t>
      </w:r>
      <w:r w:rsidRPr="00F91C21">
        <w:rPr>
          <w:rFonts w:cs="Times New Roman"/>
          <w:bCs/>
        </w:rPr>
        <w:t>site-specific, physical interventions.</w:t>
      </w:r>
      <w:r w:rsidR="007A557E" w:rsidRPr="00F91C21">
        <w:rPr>
          <w:rFonts w:cs="Times New Roman"/>
          <w:bCs/>
        </w:rPr>
        <w:t xml:space="preserve"> </w:t>
      </w:r>
      <w:r w:rsidR="008B08DF" w:rsidRPr="00F91C21">
        <w:rPr>
          <w:rFonts w:cs="Times New Roman"/>
          <w:bCs/>
        </w:rPr>
        <w:t xml:space="preserve"> </w:t>
      </w:r>
      <w:r w:rsidRPr="00F91C21">
        <w:rPr>
          <w:rFonts w:cs="Times New Roman"/>
          <w:bCs/>
        </w:rPr>
        <w:t>Activities that will be completed under project co-financing are also included in the scope of th</w:t>
      </w:r>
      <w:r w:rsidR="00383766" w:rsidRPr="00F91C21">
        <w:rPr>
          <w:rFonts w:cs="Times New Roman"/>
          <w:bCs/>
        </w:rPr>
        <w:t>e</w:t>
      </w:r>
      <w:r w:rsidRPr="00F91C21">
        <w:rPr>
          <w:rFonts w:cs="Times New Roman"/>
          <w:bCs/>
        </w:rPr>
        <w:t xml:space="preserve"> assessment.</w:t>
      </w:r>
    </w:p>
    <w:p w14:paraId="1E465861" w14:textId="38E7834B" w:rsidR="00F34C10" w:rsidRPr="00F91C21" w:rsidRDefault="00F34C10" w:rsidP="00F91C21">
      <w:pPr>
        <w:rPr>
          <w:rFonts w:cs="Times New Roman"/>
          <w:bCs/>
        </w:rPr>
      </w:pPr>
      <w:r w:rsidRPr="00F91C21">
        <w:rPr>
          <w:rFonts w:cs="Times New Roman"/>
          <w:bCs/>
        </w:rPr>
        <w:t xml:space="preserve">During project development, </w:t>
      </w:r>
      <w:r w:rsidR="00383766" w:rsidRPr="00F91C21">
        <w:rPr>
          <w:rFonts w:cs="Times New Roman"/>
          <w:bCs/>
        </w:rPr>
        <w:t xml:space="preserve">the </w:t>
      </w:r>
      <w:r w:rsidRPr="00F91C21">
        <w:rPr>
          <w:rFonts w:cs="Times New Roman"/>
          <w:bCs/>
        </w:rPr>
        <w:t xml:space="preserve">project </w:t>
      </w:r>
      <w:r w:rsidR="0036517D" w:rsidRPr="00F91C21">
        <w:rPr>
          <w:rFonts w:cs="Times New Roman"/>
          <w:bCs/>
        </w:rPr>
        <w:t>was</w:t>
      </w:r>
      <w:r w:rsidRPr="00F91C21">
        <w:rPr>
          <w:rFonts w:cs="Times New Roman"/>
          <w:bCs/>
        </w:rPr>
        <w:t xml:space="preserve"> reviewed with UNDP’s SESP. Th</w:t>
      </w:r>
      <w:r w:rsidR="00383766" w:rsidRPr="00F91C21">
        <w:rPr>
          <w:rFonts w:cs="Times New Roman"/>
          <w:bCs/>
        </w:rPr>
        <w:t>e</w:t>
      </w:r>
      <w:r w:rsidRPr="00F91C21">
        <w:rPr>
          <w:rFonts w:cs="Times New Roman"/>
          <w:bCs/>
        </w:rPr>
        <w:t xml:space="preserve"> analysis</w:t>
      </w:r>
      <w:r w:rsidR="002872B2" w:rsidRPr="00F91C21">
        <w:rPr>
          <w:rFonts w:cs="Times New Roman"/>
          <w:bCs/>
        </w:rPr>
        <w:t xml:space="preserve"> i</w:t>
      </w:r>
      <w:r w:rsidR="00B74342" w:rsidRPr="00F91C21">
        <w:rPr>
          <w:rFonts w:cs="Times New Roman"/>
          <w:bCs/>
        </w:rPr>
        <w:t>dentified a range of potential</w:t>
      </w:r>
      <w:r w:rsidR="002872B2" w:rsidRPr="00F91C21">
        <w:rPr>
          <w:rFonts w:cs="Times New Roman"/>
          <w:bCs/>
        </w:rPr>
        <w:t xml:space="preserve"> social and environmental impacts assoc</w:t>
      </w:r>
      <w:r w:rsidR="00670F30" w:rsidRPr="00F91C21">
        <w:rPr>
          <w:rFonts w:cs="Times New Roman"/>
          <w:bCs/>
        </w:rPr>
        <w:t xml:space="preserve">iated with </w:t>
      </w:r>
      <w:r w:rsidR="0036517D" w:rsidRPr="00F91C21">
        <w:rPr>
          <w:rFonts w:cs="Times New Roman"/>
          <w:bCs/>
        </w:rPr>
        <w:t xml:space="preserve">the </w:t>
      </w:r>
      <w:r w:rsidR="006C02F7">
        <w:rPr>
          <w:rFonts w:cs="Times New Roman"/>
          <w:bCs/>
        </w:rPr>
        <w:t>project activities.</w:t>
      </w:r>
    </w:p>
    <w:p w14:paraId="5303822C" w14:textId="77777777" w:rsidR="00DD7A48" w:rsidRPr="00C74DE0" w:rsidRDefault="00DD7A48" w:rsidP="00DD7A48">
      <w:pPr>
        <w:rPr>
          <w:rFonts w:cs="Times New Roman"/>
          <w:bCs/>
        </w:rPr>
      </w:pPr>
      <w:r w:rsidRPr="00C74DE0">
        <w:rPr>
          <w:rFonts w:cs="Times New Roman"/>
          <w:bCs/>
        </w:rPr>
        <w:t>Successful implementation of the project will contribute to reducing the risk for the environment and human health through the prevention of the use and release of highly toxic substances (persistent organic pollutants</w:t>
      </w:r>
      <w:r>
        <w:rPr>
          <w:rFonts w:cs="Times New Roman"/>
          <w:bCs/>
        </w:rPr>
        <w:t xml:space="preserve"> </w:t>
      </w:r>
      <w:r w:rsidRPr="00C74DE0">
        <w:rPr>
          <w:rFonts w:cs="Times New Roman"/>
          <w:bCs/>
        </w:rPr>
        <w:t>(POPs)) into the atmosphere. The project will also ensure the implementation of Best Available Techniques and Best Environmental Practices (BAT/BEP) in demonstration enterprises. The project will complement and enhance implementation of China’s National Strategy and Action plan for the implementation of the Stockholm Convention. Specifically, it seeks to:</w:t>
      </w:r>
    </w:p>
    <w:p w14:paraId="48A5B99C" w14:textId="77777777" w:rsidR="00DD7A48" w:rsidRPr="00C74DE0" w:rsidRDefault="00DD7A48" w:rsidP="00FD03D8">
      <w:pPr>
        <w:pStyle w:val="ListParagraph"/>
        <w:numPr>
          <w:ilvl w:val="0"/>
          <w:numId w:val="29"/>
        </w:numPr>
        <w:ind w:left="284" w:hanging="218"/>
        <w:rPr>
          <w:rFonts w:cs="Times New Roman"/>
          <w:bCs/>
        </w:rPr>
      </w:pPr>
      <w:r w:rsidRPr="00C74DE0">
        <w:rPr>
          <w:rFonts w:cs="Times New Roman"/>
          <w:bCs/>
        </w:rPr>
        <w:t xml:space="preserve">Strengthen the national policy and regulatory framework to reduce UP-POPs and BFRs releases from secondary non-ferrous metal industry, including guidance for the reduction of UP-POPs and BFRs releases resulting from unsound metal scrap and batteries recycling management </w:t>
      </w:r>
      <w:proofErr w:type="gramStart"/>
      <w:r w:rsidRPr="00C74DE0">
        <w:rPr>
          <w:rFonts w:cs="Times New Roman"/>
          <w:bCs/>
        </w:rPr>
        <w:t>practices;</w:t>
      </w:r>
      <w:proofErr w:type="gramEnd"/>
      <w:r w:rsidRPr="00C74DE0">
        <w:rPr>
          <w:rFonts w:cs="Times New Roman"/>
          <w:bCs/>
        </w:rPr>
        <w:t xml:space="preserve"> </w:t>
      </w:r>
    </w:p>
    <w:p w14:paraId="18CE7788" w14:textId="77777777" w:rsidR="00DD7A48" w:rsidRPr="00C74DE0" w:rsidRDefault="00DD7A48" w:rsidP="00FD03D8">
      <w:pPr>
        <w:pStyle w:val="ListParagraph"/>
        <w:numPr>
          <w:ilvl w:val="0"/>
          <w:numId w:val="29"/>
        </w:numPr>
        <w:ind w:left="284" w:hanging="218"/>
        <w:rPr>
          <w:rFonts w:cs="Times New Roman"/>
          <w:bCs/>
        </w:rPr>
      </w:pPr>
      <w:r w:rsidRPr="00C74DE0">
        <w:rPr>
          <w:rFonts w:cs="Times New Roman"/>
          <w:bCs/>
        </w:rPr>
        <w:t xml:space="preserve">Reduce UP-POPs and BFRs releases from unsound metal scrap and batteries recycling, through improvement of the supply chains as well as the introduction of environmentally sound disposal practices at recycling entities, including development of appropriate collection schemes, diversion of recyclable toward appropriate disposals </w:t>
      </w:r>
      <w:proofErr w:type="gramStart"/>
      <w:r w:rsidRPr="00C74DE0">
        <w:rPr>
          <w:rFonts w:cs="Times New Roman"/>
          <w:bCs/>
        </w:rPr>
        <w:t>procedures;</w:t>
      </w:r>
      <w:proofErr w:type="gramEnd"/>
      <w:r w:rsidRPr="00C74DE0">
        <w:rPr>
          <w:rFonts w:cs="Times New Roman"/>
          <w:bCs/>
        </w:rPr>
        <w:t xml:space="preserve"> </w:t>
      </w:r>
    </w:p>
    <w:p w14:paraId="43CC586D" w14:textId="2E0B196D" w:rsidR="00DD7A48" w:rsidRPr="00C74DE0" w:rsidRDefault="00DD7A48" w:rsidP="00FD03D8">
      <w:pPr>
        <w:pStyle w:val="ListParagraph"/>
        <w:numPr>
          <w:ilvl w:val="0"/>
          <w:numId w:val="29"/>
        </w:numPr>
        <w:ind w:left="284" w:hanging="218"/>
        <w:rPr>
          <w:rFonts w:cs="Times New Roman"/>
          <w:bCs/>
        </w:rPr>
      </w:pPr>
      <w:r w:rsidRPr="00C74DE0">
        <w:rPr>
          <w:rFonts w:cs="Times New Roman"/>
          <w:bCs/>
        </w:rPr>
        <w:t xml:space="preserve">Demonstrate BAT/BEP and life cycle management in the collection and conditioning of waste batteries (one in lead acid batteries and one in </w:t>
      </w:r>
      <w:r w:rsidR="00285D61" w:rsidRPr="00C74DE0">
        <w:rPr>
          <w:rFonts w:cs="Times New Roman"/>
          <w:bCs/>
        </w:rPr>
        <w:t>lithium-ion</w:t>
      </w:r>
      <w:r w:rsidRPr="00C74DE0">
        <w:rPr>
          <w:rFonts w:cs="Times New Roman"/>
          <w:bCs/>
        </w:rPr>
        <w:t xml:space="preserve"> batteries), and in the secondary production of metals (one in </w:t>
      </w:r>
      <w:proofErr w:type="spellStart"/>
      <w:r w:rsidRPr="00C74DE0">
        <w:rPr>
          <w:rFonts w:cs="Times New Roman"/>
          <w:bCs/>
        </w:rPr>
        <w:t>aluminum</w:t>
      </w:r>
      <w:proofErr w:type="spellEnd"/>
      <w:r w:rsidRPr="00C74DE0">
        <w:rPr>
          <w:rFonts w:cs="Times New Roman"/>
          <w:bCs/>
        </w:rPr>
        <w:t xml:space="preserve"> and one in zinc</w:t>
      </w:r>
      <w:proofErr w:type="gramStart"/>
      <w:r w:rsidRPr="00C74DE0">
        <w:rPr>
          <w:rFonts w:cs="Times New Roman"/>
          <w:bCs/>
        </w:rPr>
        <w:t>);</w:t>
      </w:r>
      <w:proofErr w:type="gramEnd"/>
    </w:p>
    <w:p w14:paraId="11691409" w14:textId="77777777" w:rsidR="00DD7A48" w:rsidRPr="00C74DE0" w:rsidRDefault="00DD7A48" w:rsidP="00FD03D8">
      <w:pPr>
        <w:pStyle w:val="ListParagraph"/>
        <w:numPr>
          <w:ilvl w:val="0"/>
          <w:numId w:val="29"/>
        </w:numPr>
        <w:ind w:left="284" w:hanging="218"/>
        <w:rPr>
          <w:rFonts w:cs="Times New Roman"/>
          <w:bCs/>
        </w:rPr>
      </w:pPr>
      <w:r w:rsidRPr="00C74DE0">
        <w:rPr>
          <w:rFonts w:cs="Times New Roman"/>
          <w:bCs/>
        </w:rPr>
        <w:t>Implement a National Replication Programme (NRP) including promotional events, technical training, awareness raising.</w:t>
      </w:r>
    </w:p>
    <w:p w14:paraId="073246DC" w14:textId="74265326" w:rsidR="00DD7A48" w:rsidRDefault="00DD7A48" w:rsidP="00DD7A48">
      <w:pPr>
        <w:rPr>
          <w:rFonts w:cs="Times New Roman"/>
          <w:bCs/>
        </w:rPr>
      </w:pPr>
      <w:r w:rsidRPr="00C74DE0">
        <w:rPr>
          <w:rFonts w:cs="Times New Roman"/>
          <w:bCs/>
        </w:rPr>
        <w:t>Through its Gender Action Plan, the project will include women in the project decision making, in the technology transformation selection processes to improve industrial pract</w:t>
      </w:r>
      <w:r>
        <w:rPr>
          <w:rFonts w:cs="Times New Roman"/>
          <w:bCs/>
        </w:rPr>
        <w:t>ices and</w:t>
      </w:r>
      <w:r w:rsidRPr="00C74DE0">
        <w:rPr>
          <w:rFonts w:cs="Times New Roman"/>
          <w:bCs/>
        </w:rPr>
        <w:t xml:space="preserve"> train and support more women for management positions in the project related enterprises.</w:t>
      </w:r>
    </w:p>
    <w:p w14:paraId="3D293485" w14:textId="77777777" w:rsidR="00A41559" w:rsidRPr="00A41559" w:rsidRDefault="00A41559" w:rsidP="00DD7A48">
      <w:pPr>
        <w:rPr>
          <w:rFonts w:cs="Times New Roman"/>
          <w:bCs/>
          <w:i/>
          <w:sz w:val="10"/>
        </w:rPr>
      </w:pPr>
    </w:p>
    <w:p w14:paraId="7D50C4A0" w14:textId="2CB82250" w:rsidR="00A41559" w:rsidRPr="00A41559" w:rsidRDefault="00A41559" w:rsidP="00DD7A48">
      <w:pPr>
        <w:rPr>
          <w:rFonts w:cs="Times New Roman"/>
          <w:bCs/>
          <w:i/>
        </w:rPr>
      </w:pPr>
      <w:r w:rsidRPr="00A41559">
        <w:rPr>
          <w:rFonts w:cs="Times New Roman"/>
          <w:bCs/>
          <w:i/>
        </w:rPr>
        <w:t>Risk Categorization</w:t>
      </w:r>
      <w:r w:rsidR="009B7CA0">
        <w:rPr>
          <w:rFonts w:cs="Times New Roman"/>
          <w:bCs/>
          <w:i/>
        </w:rPr>
        <w:t xml:space="preserve"> </w:t>
      </w:r>
      <w:r w:rsidR="009B7CA0" w:rsidRPr="0024585F">
        <w:rPr>
          <w:rFonts w:cs="Times New Roman"/>
          <w:bCs/>
          <w:i/>
          <w:color w:val="FF0000"/>
        </w:rPr>
        <w:t xml:space="preserve">and Justification </w:t>
      </w:r>
    </w:p>
    <w:p w14:paraId="4F9449BE" w14:textId="35346C18" w:rsidR="00A41559" w:rsidRDefault="00DD7A48" w:rsidP="0051679F">
      <w:pPr>
        <w:rPr>
          <w:rFonts w:cs="Times New Roman"/>
          <w:szCs w:val="20"/>
        </w:rPr>
      </w:pPr>
      <w:r w:rsidRPr="00BB7BCB">
        <w:rPr>
          <w:rFonts w:cs="Times New Roman"/>
        </w:rPr>
        <w:t xml:space="preserve">The SESP </w:t>
      </w:r>
      <w:r w:rsidR="003A3D10">
        <w:rPr>
          <w:rFonts w:cs="Times New Roman"/>
        </w:rPr>
        <w:t xml:space="preserve">was </w:t>
      </w:r>
      <w:r>
        <w:rPr>
          <w:rFonts w:cs="Times New Roman"/>
        </w:rPr>
        <w:t>prepared for this project</w:t>
      </w:r>
      <w:r w:rsidRPr="00BB7BCB">
        <w:rPr>
          <w:rFonts w:cs="Times New Roman"/>
        </w:rPr>
        <w:t xml:space="preserve"> (</w:t>
      </w:r>
      <w:proofErr w:type="spellStart"/>
      <w:r w:rsidRPr="006C02F7">
        <w:rPr>
          <w:rFonts w:cs="Times New Roman"/>
        </w:rPr>
        <w:t>ProDoc</w:t>
      </w:r>
      <w:proofErr w:type="spellEnd"/>
      <w:r w:rsidRPr="006C02F7">
        <w:rPr>
          <w:rFonts w:cs="Times New Roman"/>
        </w:rPr>
        <w:t xml:space="preserve"> </w:t>
      </w:r>
      <w:r w:rsidRPr="006C02F7">
        <w:rPr>
          <w:rFonts w:cs="Times New Roman"/>
          <w:bCs/>
        </w:rPr>
        <w:t>Annex 5</w:t>
      </w:r>
      <w:proofErr w:type="gramStart"/>
      <w:r w:rsidRPr="00BB7BCB">
        <w:rPr>
          <w:rFonts w:cs="Times New Roman"/>
        </w:rPr>
        <w:t>)</w:t>
      </w:r>
      <w:proofErr w:type="gramEnd"/>
      <w:r w:rsidR="003A3D10">
        <w:rPr>
          <w:rFonts w:cs="Times New Roman"/>
        </w:rPr>
        <w:t xml:space="preserve"> and it</w:t>
      </w:r>
      <w:r w:rsidRPr="00BB7BCB">
        <w:rPr>
          <w:rFonts w:cs="Times New Roman"/>
        </w:rPr>
        <w:t xml:space="preserve"> details the specific environme</w:t>
      </w:r>
      <w:r w:rsidR="00A41559">
        <w:rPr>
          <w:rFonts w:cs="Times New Roman"/>
        </w:rPr>
        <w:t>ntal and social risks that apply, and</w:t>
      </w:r>
      <w:r w:rsidR="003A3D10">
        <w:rPr>
          <w:rFonts w:cs="Times New Roman"/>
        </w:rPr>
        <w:t xml:space="preserve"> </w:t>
      </w:r>
      <w:r w:rsidR="00A41559">
        <w:rPr>
          <w:rFonts w:cs="Times New Roman"/>
        </w:rPr>
        <w:t>by applying t</w:t>
      </w:r>
      <w:r w:rsidR="00A41559" w:rsidRPr="00BB7BCB">
        <w:rPr>
          <w:rFonts w:cs="Times New Roman"/>
        </w:rPr>
        <w:t xml:space="preserve">he significance of each risk, based on its probability of occurrence and extent of impact, </w:t>
      </w:r>
      <w:r w:rsidR="00A41559">
        <w:rPr>
          <w:rFonts w:cs="Times New Roman"/>
        </w:rPr>
        <w:t xml:space="preserve">risks had </w:t>
      </w:r>
      <w:r w:rsidR="00A41559" w:rsidRPr="00BB7BCB">
        <w:rPr>
          <w:rFonts w:cs="Times New Roman"/>
        </w:rPr>
        <w:t xml:space="preserve">been </w:t>
      </w:r>
      <w:r w:rsidR="00A41559">
        <w:rPr>
          <w:rFonts w:cs="Times New Roman"/>
        </w:rPr>
        <w:t xml:space="preserve">assessed to be </w:t>
      </w:r>
      <w:r w:rsidR="00A41559" w:rsidRPr="00BB7BCB">
        <w:rPr>
          <w:rFonts w:cs="Times New Roman"/>
        </w:rPr>
        <w:t>either low</w:t>
      </w:r>
      <w:r w:rsidR="00A41559">
        <w:rPr>
          <w:rFonts w:cs="Times New Roman"/>
        </w:rPr>
        <w:t xml:space="preserve"> or</w:t>
      </w:r>
      <w:r w:rsidR="00A41559" w:rsidRPr="00BB7BCB">
        <w:rPr>
          <w:rFonts w:cs="Times New Roman"/>
        </w:rPr>
        <w:t xml:space="preserve"> moderate.  The SESP identified a total of </w:t>
      </w:r>
      <w:r w:rsidR="00A41559">
        <w:rPr>
          <w:rFonts w:cs="Times New Roman"/>
        </w:rPr>
        <w:t>10</w:t>
      </w:r>
      <w:r w:rsidR="00A41559" w:rsidRPr="00BB7BCB">
        <w:rPr>
          <w:rFonts w:cs="Times New Roman"/>
        </w:rPr>
        <w:t xml:space="preserve"> risks of which </w:t>
      </w:r>
      <w:r w:rsidR="00A41559">
        <w:rPr>
          <w:rFonts w:cs="Times New Roman"/>
        </w:rPr>
        <w:t>one</w:t>
      </w:r>
      <w:r w:rsidR="00A41559" w:rsidRPr="00BB7BCB">
        <w:rPr>
          <w:rFonts w:cs="Times New Roman"/>
        </w:rPr>
        <w:t xml:space="preserve"> ha</w:t>
      </w:r>
      <w:r w:rsidR="00A41559">
        <w:rPr>
          <w:rFonts w:cs="Times New Roman"/>
          <w:lang w:eastAsia="zh-CN"/>
        </w:rPr>
        <w:t>s</w:t>
      </w:r>
      <w:r w:rsidR="00A41559" w:rsidRPr="00BB7BCB">
        <w:rPr>
          <w:rFonts w:cs="Times New Roman"/>
        </w:rPr>
        <w:t xml:space="preserve"> been assessed as low significance and </w:t>
      </w:r>
      <w:r w:rsidR="00A41559">
        <w:rPr>
          <w:rFonts w:cs="Times New Roman"/>
        </w:rPr>
        <w:t>9</w:t>
      </w:r>
      <w:r w:rsidR="00A41559" w:rsidRPr="00BB7BCB">
        <w:rPr>
          <w:rFonts w:cs="Times New Roman"/>
        </w:rPr>
        <w:t xml:space="preserve"> as </w:t>
      </w:r>
      <w:r w:rsidR="00A41559">
        <w:rPr>
          <w:rFonts w:cs="Times New Roman"/>
        </w:rPr>
        <w:t xml:space="preserve">of </w:t>
      </w:r>
      <w:r w:rsidR="00A41559" w:rsidRPr="00BB7BCB">
        <w:rPr>
          <w:rFonts w:cs="Times New Roman"/>
        </w:rPr>
        <w:t xml:space="preserve">moderate </w:t>
      </w:r>
      <w:r w:rsidR="00A41559" w:rsidRPr="004B774F">
        <w:rPr>
          <w:rFonts w:cs="Times New Roman"/>
          <w:szCs w:val="20"/>
        </w:rPr>
        <w:t>significance.</w:t>
      </w:r>
      <w:r w:rsidR="00A41559">
        <w:rPr>
          <w:rFonts w:cs="Times New Roman"/>
          <w:szCs w:val="20"/>
        </w:rPr>
        <w:t xml:space="preserve"> </w:t>
      </w:r>
    </w:p>
    <w:p w14:paraId="1CDE65BE" w14:textId="7C21E653" w:rsidR="003A3D10" w:rsidRPr="0024585F" w:rsidRDefault="00A41559" w:rsidP="0051679F">
      <w:pPr>
        <w:rPr>
          <w:rFonts w:cs="Times New Roman"/>
          <w:color w:val="FF0000"/>
          <w:szCs w:val="20"/>
        </w:rPr>
      </w:pPr>
      <w:r w:rsidRPr="0024585F">
        <w:rPr>
          <w:rFonts w:cs="Times New Roman"/>
          <w:color w:val="FF0000"/>
          <w:szCs w:val="20"/>
        </w:rPr>
        <w:t xml:space="preserve">The risk assessment procedure has followed UNDP SES Guidelines and Tool Kit, as well as duly apply the precautionary principle that underpins UNDP 2021 SES Policy. In </w:t>
      </w:r>
      <w:r w:rsidR="00D5650B" w:rsidRPr="0024585F">
        <w:rPr>
          <w:rFonts w:cs="Times New Roman"/>
          <w:color w:val="FF0000"/>
          <w:szCs w:val="20"/>
        </w:rPr>
        <w:t>this regard</w:t>
      </w:r>
      <w:r w:rsidRPr="0024585F">
        <w:rPr>
          <w:rFonts w:cs="Times New Roman"/>
          <w:color w:val="FF0000"/>
          <w:szCs w:val="20"/>
        </w:rPr>
        <w:t>, it is noted that the project´s SES identified a varied range of risks rated as “Moderate”, in which some require more extensive assessment and management measures.  The</w:t>
      </w:r>
      <w:r w:rsidR="0009117D" w:rsidRPr="0024585F">
        <w:rPr>
          <w:rFonts w:cs="Times New Roman"/>
          <w:color w:val="FF0000"/>
          <w:szCs w:val="20"/>
        </w:rPr>
        <w:t xml:space="preserve"> risks were properly assessed against the relevant </w:t>
      </w:r>
      <w:proofErr w:type="gramStart"/>
      <w:r w:rsidR="0009117D" w:rsidRPr="0024585F">
        <w:rPr>
          <w:rFonts w:cs="Times New Roman"/>
          <w:color w:val="FF0000"/>
          <w:szCs w:val="20"/>
        </w:rPr>
        <w:t>criterion</w:t>
      </w:r>
      <w:proofErr w:type="gramEnd"/>
      <w:r w:rsidR="0009117D" w:rsidRPr="0024585F">
        <w:rPr>
          <w:rFonts w:cs="Times New Roman"/>
          <w:color w:val="FF0000"/>
          <w:szCs w:val="20"/>
        </w:rPr>
        <w:t xml:space="preserve"> and it was concluded that these relate</w:t>
      </w:r>
      <w:r w:rsidR="003A3D10" w:rsidRPr="0024585F">
        <w:rPr>
          <w:rFonts w:cs="Times New Roman"/>
          <w:color w:val="FF0000"/>
          <w:szCs w:val="20"/>
        </w:rPr>
        <w:t xml:space="preserve"> to activities with potential adverse social and environmental risks and impacts that are more varied or complex but remain limited in scale and are of lesser magnitude which can be reversible, predictable, have smaller and contained footprint, with less risk of cumulative impacts. It is considered that the proposed </w:t>
      </w:r>
      <w:r w:rsidRPr="0024585F">
        <w:rPr>
          <w:rFonts w:cs="Times New Roman"/>
          <w:color w:val="FF0000"/>
          <w:szCs w:val="20"/>
        </w:rPr>
        <w:t>scoped</w:t>
      </w:r>
      <w:r w:rsidR="003A3D10" w:rsidRPr="0024585F">
        <w:rPr>
          <w:rFonts w:cs="Times New Roman"/>
          <w:color w:val="FF0000"/>
          <w:szCs w:val="20"/>
        </w:rPr>
        <w:t xml:space="preserve"> Risk Management Plans</w:t>
      </w:r>
      <w:r w:rsidRPr="0024585F">
        <w:rPr>
          <w:rFonts w:cs="Times New Roman"/>
          <w:color w:val="FF0000"/>
          <w:szCs w:val="20"/>
        </w:rPr>
        <w:t xml:space="preserve"> can ensure that such impacts are avoided or mitigated (in case the risk becomes an issue)</w:t>
      </w:r>
      <w:r w:rsidR="003A3D10" w:rsidRPr="0024585F">
        <w:rPr>
          <w:rFonts w:cs="Times New Roman"/>
          <w:color w:val="FF0000"/>
          <w:szCs w:val="20"/>
        </w:rPr>
        <w:t xml:space="preserve">. As such, the overall SESP risk categorization rating is </w:t>
      </w:r>
      <w:r w:rsidR="003A3D10" w:rsidRPr="0024585F">
        <w:rPr>
          <w:rFonts w:cs="Times New Roman"/>
          <w:b/>
          <w:bCs/>
          <w:color w:val="FF0000"/>
          <w:szCs w:val="20"/>
        </w:rPr>
        <w:t>“Substantial”</w:t>
      </w:r>
      <w:r w:rsidRPr="0024585F">
        <w:rPr>
          <w:rFonts w:cs="Times New Roman"/>
          <w:color w:val="FF0000"/>
          <w:szCs w:val="20"/>
        </w:rPr>
        <w:t>.</w:t>
      </w:r>
      <w:r w:rsidR="003A3D10" w:rsidRPr="0024585F">
        <w:rPr>
          <w:rFonts w:cs="Times New Roman"/>
          <w:color w:val="FF0000"/>
          <w:szCs w:val="20"/>
        </w:rPr>
        <w:t xml:space="preserve"> </w:t>
      </w:r>
    </w:p>
    <w:p w14:paraId="3D5F6736" w14:textId="476CBE28" w:rsidR="0009117D" w:rsidRPr="0009117D" w:rsidRDefault="0009117D" w:rsidP="003A3D10">
      <w:pPr>
        <w:rPr>
          <w:rFonts w:cs="Times New Roman"/>
          <w:i/>
        </w:rPr>
      </w:pPr>
      <w:r w:rsidRPr="0009117D">
        <w:rPr>
          <w:rFonts w:cs="Times New Roman"/>
          <w:i/>
          <w:szCs w:val="20"/>
        </w:rPr>
        <w:t>Additional extensive risk assessment and management measures</w:t>
      </w:r>
      <w:r w:rsidR="00E80C3D">
        <w:rPr>
          <w:rFonts w:cs="Times New Roman"/>
          <w:i/>
          <w:szCs w:val="20"/>
        </w:rPr>
        <w:t xml:space="preserve"> related to SES Standards</w:t>
      </w:r>
      <w:r w:rsidRPr="0009117D">
        <w:rPr>
          <w:rFonts w:cs="Times New Roman"/>
          <w:i/>
        </w:rPr>
        <w:t xml:space="preserve"> </w:t>
      </w:r>
    </w:p>
    <w:p w14:paraId="24695639" w14:textId="677BC657" w:rsidR="0009117D" w:rsidRPr="0009117D" w:rsidRDefault="0009117D" w:rsidP="0009117D">
      <w:pPr>
        <w:tabs>
          <w:tab w:val="left" w:pos="360"/>
        </w:tabs>
        <w:spacing w:after="0"/>
        <w:rPr>
          <w:rFonts w:cs="Times New Roman"/>
          <w:szCs w:val="20"/>
        </w:rPr>
      </w:pPr>
      <w:r>
        <w:rPr>
          <w:rFonts w:cs="Times New Roman"/>
          <w:szCs w:val="20"/>
        </w:rPr>
        <w:lastRenderedPageBreak/>
        <w:t>F</w:t>
      </w:r>
      <w:r w:rsidR="00A41559">
        <w:rPr>
          <w:rFonts w:cs="Times New Roman"/>
          <w:szCs w:val="20"/>
        </w:rPr>
        <w:t>ollowing UNDP 2021 SES,</w:t>
      </w:r>
      <w:r w:rsidR="003A3D10">
        <w:rPr>
          <w:rFonts w:cs="Times New Roman"/>
          <w:szCs w:val="20"/>
        </w:rPr>
        <w:t xml:space="preserve"> s</w:t>
      </w:r>
      <w:r w:rsidR="003A3D10" w:rsidRPr="003A3D10">
        <w:rPr>
          <w:rFonts w:cs="Times New Roman"/>
          <w:szCs w:val="20"/>
        </w:rPr>
        <w:t>cop</w:t>
      </w:r>
      <w:r w:rsidR="003A3D10">
        <w:rPr>
          <w:rFonts w:cs="Times New Roman"/>
          <w:szCs w:val="20"/>
        </w:rPr>
        <w:t xml:space="preserve">ed </w:t>
      </w:r>
      <w:r w:rsidR="003A3D10" w:rsidRPr="003A3D10">
        <w:rPr>
          <w:rFonts w:cs="Times New Roman"/>
          <w:szCs w:val="20"/>
        </w:rPr>
        <w:t xml:space="preserve">and fit-for-purpose </w:t>
      </w:r>
      <w:r w:rsidR="003A3D10">
        <w:rPr>
          <w:rFonts w:cs="Times New Roman"/>
          <w:szCs w:val="20"/>
        </w:rPr>
        <w:t>risk management strategy(</w:t>
      </w:r>
      <w:proofErr w:type="spellStart"/>
      <w:r w:rsidR="003A3D10">
        <w:rPr>
          <w:rFonts w:cs="Times New Roman"/>
          <w:szCs w:val="20"/>
        </w:rPr>
        <w:t>ies</w:t>
      </w:r>
      <w:proofErr w:type="spellEnd"/>
      <w:r w:rsidR="003A3D10">
        <w:rPr>
          <w:rFonts w:cs="Times New Roman"/>
          <w:szCs w:val="20"/>
        </w:rPr>
        <w:t>)</w:t>
      </w:r>
      <w:r>
        <w:rPr>
          <w:rFonts w:cs="Times New Roman"/>
          <w:szCs w:val="20"/>
        </w:rPr>
        <w:t xml:space="preserve"> for the specific risks identified as low and moderate</w:t>
      </w:r>
      <w:r w:rsidR="003A3D10">
        <w:rPr>
          <w:rFonts w:cs="Times New Roman"/>
          <w:szCs w:val="20"/>
        </w:rPr>
        <w:t xml:space="preserve"> were prepared</w:t>
      </w:r>
      <w:r>
        <w:rPr>
          <w:rFonts w:cs="Times New Roman"/>
          <w:szCs w:val="20"/>
        </w:rPr>
        <w:t xml:space="preserve"> during the PPG phase</w:t>
      </w:r>
      <w:r w:rsidR="003A3D10" w:rsidRPr="003A3D10">
        <w:rPr>
          <w:rFonts w:cs="Times New Roman"/>
          <w:szCs w:val="20"/>
        </w:rPr>
        <w:t xml:space="preserve"> to ensure that the SES requirements are appropriately addressed</w:t>
      </w:r>
      <w:r>
        <w:rPr>
          <w:rFonts w:cs="Times New Roman"/>
          <w:szCs w:val="20"/>
        </w:rPr>
        <w:t xml:space="preserve"> (</w:t>
      </w:r>
      <w:r w:rsidRPr="0009117D">
        <w:rPr>
          <w:rFonts w:cs="Times New Roman"/>
          <w:szCs w:val="20"/>
        </w:rPr>
        <w:t xml:space="preserve">Gender Action Plan and Stakeholders </w:t>
      </w:r>
      <w:r w:rsidR="00EF7E11" w:rsidRPr="0009117D">
        <w:rPr>
          <w:rFonts w:cs="Times New Roman"/>
          <w:szCs w:val="20"/>
        </w:rPr>
        <w:t>Engagement</w:t>
      </w:r>
      <w:r w:rsidRPr="0009117D">
        <w:rPr>
          <w:rFonts w:cs="Times New Roman"/>
          <w:szCs w:val="20"/>
        </w:rPr>
        <w:t xml:space="preserve"> Plan).</w:t>
      </w:r>
    </w:p>
    <w:p w14:paraId="054F21E6" w14:textId="5777D357" w:rsidR="00A41559" w:rsidRDefault="003A3D10" w:rsidP="0051679F">
      <w:pPr>
        <w:rPr>
          <w:rFonts w:eastAsia="Times New Roman"/>
          <w:bCs/>
          <w:color w:val="000000"/>
          <w:szCs w:val="20"/>
        </w:rPr>
      </w:pPr>
      <w:r>
        <w:rPr>
          <w:rFonts w:cs="Times New Roman"/>
          <w:szCs w:val="20"/>
        </w:rPr>
        <w:t>However, considering the</w:t>
      </w:r>
      <w:r w:rsidR="00DD7A48" w:rsidRPr="004B774F">
        <w:rPr>
          <w:rFonts w:cs="Times New Roman"/>
          <w:szCs w:val="20"/>
        </w:rPr>
        <w:t xml:space="preserve"> </w:t>
      </w:r>
      <w:r w:rsidR="0009117D">
        <w:rPr>
          <w:rFonts w:cs="Times New Roman"/>
          <w:szCs w:val="20"/>
        </w:rPr>
        <w:t>un</w:t>
      </w:r>
      <w:r w:rsidR="00DD7A48" w:rsidRPr="004B774F">
        <w:rPr>
          <w:rFonts w:cs="Times New Roman"/>
          <w:szCs w:val="20"/>
        </w:rPr>
        <w:t>certa</w:t>
      </w:r>
      <w:r w:rsidR="00A41559">
        <w:rPr>
          <w:rFonts w:cs="Times New Roman"/>
          <w:szCs w:val="20"/>
        </w:rPr>
        <w:t xml:space="preserve">inty about pilot demonstration sites/companies </w:t>
      </w:r>
      <w:r w:rsidR="00DD7A48" w:rsidRPr="004B774F">
        <w:rPr>
          <w:rFonts w:cs="Times New Roman"/>
          <w:szCs w:val="20"/>
        </w:rPr>
        <w:t xml:space="preserve">that have not </w:t>
      </w:r>
      <w:r w:rsidR="00A41559">
        <w:rPr>
          <w:rFonts w:cs="Times New Roman"/>
          <w:szCs w:val="20"/>
        </w:rPr>
        <w:t>s</w:t>
      </w:r>
      <w:r w:rsidR="00DD7A48" w:rsidRPr="004B774F">
        <w:rPr>
          <w:rFonts w:cs="Times New Roman"/>
          <w:szCs w:val="20"/>
        </w:rPr>
        <w:t>een selected</w:t>
      </w:r>
      <w:r>
        <w:rPr>
          <w:rFonts w:cs="Times New Roman"/>
          <w:szCs w:val="20"/>
        </w:rPr>
        <w:t xml:space="preserve"> (under Outputs 2.1.3 and 2.2.2)</w:t>
      </w:r>
      <w:r w:rsidR="00A41559">
        <w:rPr>
          <w:rFonts w:cs="Times New Roman"/>
          <w:szCs w:val="20"/>
        </w:rPr>
        <w:t xml:space="preserve"> during the project preparation phase (PPG) additional targeted risk management plans will be prepared during the initial six (6) months of project implementation, and, t</w:t>
      </w:r>
      <w:r w:rsidR="002D6663" w:rsidRPr="004B774F">
        <w:rPr>
          <w:rFonts w:cs="Times New Roman"/>
          <w:szCs w:val="20"/>
        </w:rPr>
        <w:t>herefore, no activities</w:t>
      </w:r>
      <w:r w:rsidR="002D6663" w:rsidRPr="004B774F">
        <w:rPr>
          <w:rFonts w:eastAsia="Times New Roman"/>
          <w:bCs/>
          <w:color w:val="000000"/>
          <w:szCs w:val="20"/>
        </w:rPr>
        <w:t xml:space="preserve"> </w:t>
      </w:r>
      <w:r w:rsidR="00A41559">
        <w:rPr>
          <w:rFonts w:eastAsia="Times New Roman"/>
          <w:bCs/>
          <w:color w:val="000000"/>
          <w:szCs w:val="20"/>
        </w:rPr>
        <w:t>under the identified Outputs above will start until the referred Plans are developed.</w:t>
      </w:r>
    </w:p>
    <w:p w14:paraId="0217B203" w14:textId="4DD6505B" w:rsidR="005E1AFB" w:rsidRDefault="00A41559" w:rsidP="0051679F">
      <w:pPr>
        <w:rPr>
          <w:rFonts w:cs="Times New Roman"/>
          <w:szCs w:val="20"/>
        </w:rPr>
      </w:pPr>
      <w:r>
        <w:rPr>
          <w:rFonts w:cs="Times New Roman"/>
          <w:szCs w:val="20"/>
        </w:rPr>
        <w:t>It is important to note</w:t>
      </w:r>
      <w:r w:rsidRPr="004B774F">
        <w:rPr>
          <w:rFonts w:cs="Times New Roman"/>
          <w:szCs w:val="20"/>
        </w:rPr>
        <w:t xml:space="preserve"> that </w:t>
      </w:r>
      <w:r>
        <w:rPr>
          <w:rFonts w:cs="Times New Roman"/>
          <w:szCs w:val="20"/>
        </w:rPr>
        <w:t>the</w:t>
      </w:r>
      <w:r w:rsidR="005E1AFB">
        <w:rPr>
          <w:rFonts w:cs="Times New Roman"/>
          <w:szCs w:val="20"/>
        </w:rPr>
        <w:t>se</w:t>
      </w:r>
      <w:r>
        <w:rPr>
          <w:rFonts w:cs="Times New Roman"/>
          <w:szCs w:val="20"/>
        </w:rPr>
        <w:t xml:space="preserve"> </w:t>
      </w:r>
      <w:r w:rsidRPr="004B774F">
        <w:rPr>
          <w:rFonts w:cs="Times New Roman"/>
          <w:szCs w:val="20"/>
        </w:rPr>
        <w:t>demonstration activities will be limited to retrofitting of existing facilities</w:t>
      </w:r>
      <w:r>
        <w:rPr>
          <w:rFonts w:cs="Times New Roman"/>
          <w:szCs w:val="20"/>
        </w:rPr>
        <w:t>,</w:t>
      </w:r>
      <w:r w:rsidRPr="004B774F">
        <w:rPr>
          <w:rFonts w:cs="Times New Roman"/>
          <w:szCs w:val="20"/>
        </w:rPr>
        <w:t xml:space="preserve"> and no new construction or expansion is planned under this project. In addition, the PPG team pre-screened all short-listed companies and found that they </w:t>
      </w:r>
      <w:proofErr w:type="gramStart"/>
      <w:r w:rsidRPr="004B774F">
        <w:rPr>
          <w:rFonts w:cs="Times New Roman"/>
          <w:szCs w:val="20"/>
        </w:rPr>
        <w:t xml:space="preserve">are located </w:t>
      </w:r>
      <w:r w:rsidR="005E1AFB">
        <w:rPr>
          <w:rFonts w:cs="Times New Roman"/>
          <w:szCs w:val="20"/>
        </w:rPr>
        <w:t>in</w:t>
      </w:r>
      <w:proofErr w:type="gramEnd"/>
      <w:r w:rsidR="005E1AFB">
        <w:rPr>
          <w:rFonts w:cs="Times New Roman"/>
          <w:szCs w:val="20"/>
        </w:rPr>
        <w:t xml:space="preserve"> legalized </w:t>
      </w:r>
      <w:r w:rsidRPr="004B774F">
        <w:rPr>
          <w:rFonts w:cs="Times New Roman"/>
          <w:szCs w:val="20"/>
        </w:rPr>
        <w:t>industrial areas</w:t>
      </w:r>
      <w:r w:rsidR="00DF2DCD">
        <w:rPr>
          <w:rFonts w:cs="Times New Roman"/>
          <w:szCs w:val="20"/>
        </w:rPr>
        <w:t xml:space="preserve">, and the </w:t>
      </w:r>
      <w:r w:rsidR="00DF2DCD" w:rsidRPr="00E80C3D">
        <w:rPr>
          <w:rFonts w:eastAsia="Times New Roman"/>
          <w:bCs/>
          <w:color w:val="000000"/>
          <w:szCs w:val="20"/>
        </w:rPr>
        <w:t xml:space="preserve">Project will carry on </w:t>
      </w:r>
      <w:r w:rsidR="00DF2DCD">
        <w:rPr>
          <w:rFonts w:eastAsia="Times New Roman"/>
          <w:bCs/>
          <w:color w:val="000000"/>
          <w:szCs w:val="20"/>
        </w:rPr>
        <w:t xml:space="preserve">scoped </w:t>
      </w:r>
      <w:r w:rsidR="00DF2DCD" w:rsidRPr="00E80C3D">
        <w:rPr>
          <w:rFonts w:eastAsia="Times New Roman"/>
          <w:bCs/>
          <w:color w:val="000000"/>
          <w:szCs w:val="20"/>
        </w:rPr>
        <w:t>ESIA for demo companies</w:t>
      </w:r>
      <w:r w:rsidR="005E1AFB">
        <w:rPr>
          <w:rFonts w:cs="Times New Roman"/>
          <w:szCs w:val="20"/>
        </w:rPr>
        <w:t>, thus:</w:t>
      </w:r>
    </w:p>
    <w:p w14:paraId="74734A37" w14:textId="60C91234" w:rsidR="00DF2DCD" w:rsidRPr="00DF2DCD" w:rsidRDefault="00E80C3D" w:rsidP="00FD03D8">
      <w:pPr>
        <w:pStyle w:val="ListParagraph"/>
        <w:numPr>
          <w:ilvl w:val="0"/>
          <w:numId w:val="31"/>
        </w:numPr>
        <w:rPr>
          <w:rFonts w:cs="Times New Roman"/>
          <w:szCs w:val="20"/>
        </w:rPr>
      </w:pPr>
      <w:r w:rsidRPr="00E80C3D">
        <w:rPr>
          <w:rFonts w:cs="Times New Roman"/>
          <w:szCs w:val="20"/>
          <w:u w:val="single"/>
        </w:rPr>
        <w:t>Standard 1</w:t>
      </w:r>
      <w:r w:rsidRPr="0024585F">
        <w:rPr>
          <w:rFonts w:cs="Times New Roman"/>
          <w:color w:val="FF0000"/>
          <w:szCs w:val="20"/>
        </w:rPr>
        <w:t>:</w:t>
      </w:r>
      <w:r w:rsidR="00A41559" w:rsidRPr="0024585F">
        <w:rPr>
          <w:rFonts w:cs="Times New Roman"/>
          <w:color w:val="FF0000"/>
          <w:szCs w:val="20"/>
        </w:rPr>
        <w:t xml:space="preserve"> </w:t>
      </w:r>
      <w:r w:rsidR="006D5CA6">
        <w:rPr>
          <w:rFonts w:cs="Times New Roman"/>
          <w:color w:val="FF0000"/>
          <w:szCs w:val="20"/>
        </w:rPr>
        <w:t>p</w:t>
      </w:r>
      <w:r w:rsidRPr="0024585F">
        <w:rPr>
          <w:rFonts w:cs="Times New Roman"/>
          <w:color w:val="FF0000"/>
          <w:szCs w:val="20"/>
        </w:rPr>
        <w:t>re-screen</w:t>
      </w:r>
      <w:r w:rsidR="006D5CA6">
        <w:rPr>
          <w:rFonts w:cs="Times New Roman"/>
          <w:color w:val="FF0000"/>
          <w:szCs w:val="20"/>
        </w:rPr>
        <w:t xml:space="preserve">ing procedures carried on during preparation phase </w:t>
      </w:r>
      <w:proofErr w:type="spellStart"/>
      <w:r w:rsidR="006D5CA6">
        <w:rPr>
          <w:rFonts w:cs="Times New Roman"/>
          <w:color w:val="FF0000"/>
          <w:szCs w:val="20"/>
        </w:rPr>
        <w:t>shorte</w:t>
      </w:r>
      <w:proofErr w:type="spellEnd"/>
      <w:r w:rsidR="006D5CA6">
        <w:rPr>
          <w:rFonts w:cs="Times New Roman"/>
          <w:color w:val="FF0000"/>
          <w:szCs w:val="20"/>
        </w:rPr>
        <w:t xml:space="preserve">/listed </w:t>
      </w:r>
      <w:r w:rsidRPr="0024585F">
        <w:rPr>
          <w:rFonts w:cs="Times New Roman"/>
          <w:color w:val="FF0000"/>
          <w:szCs w:val="20"/>
        </w:rPr>
        <w:t>all</w:t>
      </w:r>
      <w:r w:rsidR="006D5CA6">
        <w:rPr>
          <w:rFonts w:cs="Times New Roman"/>
          <w:color w:val="FF0000"/>
          <w:szCs w:val="20"/>
        </w:rPr>
        <w:t xml:space="preserve"> potential</w:t>
      </w:r>
      <w:r w:rsidRPr="0024585F">
        <w:rPr>
          <w:rFonts w:cs="Times New Roman"/>
          <w:color w:val="FF0000"/>
          <w:szCs w:val="20"/>
        </w:rPr>
        <w:t xml:space="preserve"> demonstration </w:t>
      </w:r>
      <w:r w:rsidR="006D5CA6">
        <w:rPr>
          <w:rFonts w:cs="Times New Roman"/>
          <w:color w:val="FF0000"/>
          <w:szCs w:val="20"/>
        </w:rPr>
        <w:t xml:space="preserve">sites. It is concluded that all </w:t>
      </w:r>
      <w:r w:rsidRPr="0024585F">
        <w:rPr>
          <w:rFonts w:cs="Times New Roman"/>
          <w:color w:val="FF0000"/>
          <w:szCs w:val="20"/>
        </w:rPr>
        <w:t xml:space="preserve">activities will take place in industries/companies located in legalized industrial areas. The targeted industrial areas are not </w:t>
      </w:r>
      <w:r w:rsidR="002D6663" w:rsidRPr="0024585F">
        <w:rPr>
          <w:rFonts w:eastAsia="Times New Roman"/>
          <w:bCs/>
          <w:color w:val="FF0000"/>
          <w:szCs w:val="20"/>
        </w:rPr>
        <w:t>located within or adjacent to critical habitats and/or environmentally sensitive areas</w:t>
      </w:r>
      <w:r w:rsidR="006D5CA6">
        <w:rPr>
          <w:rFonts w:eastAsia="Times New Roman"/>
          <w:bCs/>
          <w:color w:val="FF0000"/>
          <w:szCs w:val="20"/>
        </w:rPr>
        <w:t xml:space="preserve"> that would entail triggering these risks</w:t>
      </w:r>
      <w:r w:rsidR="002D6663" w:rsidRPr="00E80C3D">
        <w:rPr>
          <w:rFonts w:eastAsia="Times New Roman"/>
          <w:bCs/>
          <w:color w:val="000000"/>
          <w:szCs w:val="20"/>
        </w:rPr>
        <w:t>.</w:t>
      </w:r>
    </w:p>
    <w:p w14:paraId="2A9E781B" w14:textId="475FC349" w:rsidR="00DF2DCD" w:rsidRDefault="00DF2DCD" w:rsidP="00FD03D8">
      <w:pPr>
        <w:pStyle w:val="ListParagraph"/>
        <w:numPr>
          <w:ilvl w:val="0"/>
          <w:numId w:val="31"/>
        </w:numPr>
        <w:rPr>
          <w:rFonts w:cs="Times New Roman"/>
          <w:szCs w:val="20"/>
        </w:rPr>
      </w:pPr>
      <w:r>
        <w:rPr>
          <w:rFonts w:cs="Times New Roman"/>
          <w:szCs w:val="20"/>
          <w:u w:val="single"/>
        </w:rPr>
        <w:t xml:space="preserve">Standards 3 and 4: </w:t>
      </w:r>
      <w:r w:rsidRPr="004B774F">
        <w:rPr>
          <w:rFonts w:cs="Times New Roman"/>
          <w:szCs w:val="20"/>
        </w:rPr>
        <w:t>demonstration activities will be limited to retrofitting of existing facilities</w:t>
      </w:r>
      <w:r>
        <w:rPr>
          <w:rFonts w:cs="Times New Roman"/>
          <w:szCs w:val="20"/>
        </w:rPr>
        <w:t>,</w:t>
      </w:r>
      <w:r w:rsidRPr="004B774F">
        <w:rPr>
          <w:rFonts w:cs="Times New Roman"/>
          <w:szCs w:val="20"/>
        </w:rPr>
        <w:t xml:space="preserve"> and no new construction or expansio</w:t>
      </w:r>
      <w:r>
        <w:rPr>
          <w:rFonts w:cs="Times New Roman"/>
          <w:szCs w:val="20"/>
        </w:rPr>
        <w:t xml:space="preserve">n is planned under this project, therefore no influx of workers is expected in the targeted sites nor </w:t>
      </w:r>
      <w:r w:rsidRPr="00DF2DCD">
        <w:rPr>
          <w:rFonts w:cs="Times New Roman"/>
          <w:szCs w:val="20"/>
        </w:rPr>
        <w:t>significant excavations, demolitions, movement of earth, flooding or other environmental changes</w:t>
      </w:r>
      <w:r>
        <w:rPr>
          <w:rFonts w:cs="Times New Roman"/>
          <w:szCs w:val="20"/>
        </w:rPr>
        <w:t xml:space="preserve"> that can harm cultural heritage sites.</w:t>
      </w:r>
    </w:p>
    <w:p w14:paraId="4BD03F52" w14:textId="0C6DA930" w:rsidR="00DF2DCD" w:rsidRPr="00DF2DCD" w:rsidRDefault="00DF2DCD" w:rsidP="00FD03D8">
      <w:pPr>
        <w:pStyle w:val="ListParagraph"/>
        <w:numPr>
          <w:ilvl w:val="0"/>
          <w:numId w:val="31"/>
        </w:numPr>
        <w:rPr>
          <w:rFonts w:cs="Times New Roman"/>
          <w:szCs w:val="20"/>
        </w:rPr>
      </w:pPr>
      <w:r w:rsidRPr="00DF2DCD">
        <w:rPr>
          <w:rFonts w:cs="Times New Roman"/>
          <w:szCs w:val="20"/>
          <w:u w:val="single"/>
        </w:rPr>
        <w:t>Standard 5</w:t>
      </w:r>
      <w:r>
        <w:rPr>
          <w:rFonts w:cs="Times New Roman"/>
          <w:szCs w:val="20"/>
        </w:rPr>
        <w:t xml:space="preserve">: considering the demonstration activities will take place in industries/companies located in legalized industrial areas, project won´t </w:t>
      </w:r>
      <w:proofErr w:type="gramStart"/>
      <w:r>
        <w:rPr>
          <w:rFonts w:cs="Times New Roman"/>
          <w:szCs w:val="20"/>
        </w:rPr>
        <w:t>lead</w:t>
      </w:r>
      <w:proofErr w:type="gramEnd"/>
      <w:r>
        <w:rPr>
          <w:rFonts w:cs="Times New Roman"/>
          <w:szCs w:val="20"/>
        </w:rPr>
        <w:t xml:space="preserve"> to </w:t>
      </w:r>
      <w:r w:rsidRPr="00DF2DCD">
        <w:rPr>
          <w:rFonts w:cs="Times New Roman"/>
          <w:szCs w:val="20"/>
        </w:rPr>
        <w:t>temporary or permanent and full or partial physical displacement, risk of forced evictions, nor impacts on or changes to land tenure arrangements and/or community based property rights/customary rights to land, territories and/or resources</w:t>
      </w:r>
      <w:r>
        <w:rPr>
          <w:rFonts w:eastAsia="Times New Roman"/>
          <w:sz w:val="18"/>
          <w:szCs w:val="18"/>
        </w:rPr>
        <w:t>.</w:t>
      </w:r>
    </w:p>
    <w:p w14:paraId="66005B38" w14:textId="0C5772DF" w:rsidR="00DF2DCD" w:rsidRDefault="00DF2DCD" w:rsidP="00FD03D8">
      <w:pPr>
        <w:pStyle w:val="ListParagraph"/>
        <w:numPr>
          <w:ilvl w:val="0"/>
          <w:numId w:val="31"/>
        </w:numPr>
        <w:rPr>
          <w:rFonts w:cs="Times New Roman"/>
          <w:szCs w:val="20"/>
        </w:rPr>
      </w:pPr>
      <w:r w:rsidRPr="00DF2DCD">
        <w:rPr>
          <w:rFonts w:cs="Times New Roman"/>
          <w:szCs w:val="20"/>
          <w:u w:val="single"/>
        </w:rPr>
        <w:t>Standard 6</w:t>
      </w:r>
      <w:r>
        <w:rPr>
          <w:rFonts w:cs="Times New Roman"/>
          <w:szCs w:val="20"/>
        </w:rPr>
        <w:t xml:space="preserve">: it is pre-screened that all demonstration activities will take place in industries/companies located in legalized industrial areas. The targeted industrial areas are not </w:t>
      </w:r>
      <w:r w:rsidRPr="00DF2DCD">
        <w:rPr>
          <w:rFonts w:cs="Times New Roman"/>
          <w:szCs w:val="20"/>
        </w:rPr>
        <w:t>located within areas where indigenous/traditional peoples are present or are claimed by these.</w:t>
      </w:r>
    </w:p>
    <w:p w14:paraId="11DE959A" w14:textId="50E187C2" w:rsidR="00DF2DCD" w:rsidRPr="00DF2DCD" w:rsidRDefault="00DF2DCD" w:rsidP="00FD03D8">
      <w:pPr>
        <w:pStyle w:val="ListParagraph"/>
        <w:numPr>
          <w:ilvl w:val="0"/>
          <w:numId w:val="31"/>
        </w:numPr>
        <w:rPr>
          <w:rFonts w:cs="Times New Roman"/>
          <w:szCs w:val="20"/>
        </w:rPr>
      </w:pPr>
      <w:r>
        <w:rPr>
          <w:rFonts w:cs="Times New Roman"/>
          <w:szCs w:val="20"/>
          <w:u w:val="single"/>
        </w:rPr>
        <w:t>Standard 7</w:t>
      </w:r>
      <w:r w:rsidRPr="00DF2DCD">
        <w:rPr>
          <w:rFonts w:cs="Times New Roman"/>
          <w:szCs w:val="20"/>
        </w:rPr>
        <w:t>:</w:t>
      </w:r>
      <w:r>
        <w:rPr>
          <w:rFonts w:cs="Times New Roman"/>
          <w:szCs w:val="20"/>
        </w:rPr>
        <w:t xml:space="preserve"> </w:t>
      </w:r>
      <w:r w:rsidRPr="0024585F">
        <w:rPr>
          <w:rFonts w:cs="Times New Roman"/>
          <w:color w:val="FF0000"/>
          <w:szCs w:val="20"/>
        </w:rPr>
        <w:t xml:space="preserve">as part of the Industries/Companies selection criterion, </w:t>
      </w:r>
      <w:r w:rsidRPr="0024585F">
        <w:rPr>
          <w:rFonts w:eastAsia="Times New Roman"/>
          <w:bCs/>
          <w:color w:val="FF0000"/>
          <w:szCs w:val="20"/>
        </w:rPr>
        <w:t>will also only engage with companies that abide by national laws which prohibit under aged employment and forced labour and therefore, these are not considered to be a risk under this project</w:t>
      </w:r>
      <w:r w:rsidR="009B2B81">
        <w:rPr>
          <w:rFonts w:eastAsia="Times New Roman"/>
          <w:bCs/>
          <w:color w:val="FF0000"/>
          <w:szCs w:val="20"/>
        </w:rPr>
        <w:t xml:space="preserve"> as only companies compliant to the national legislation and aligned with UNDP SES will participate in the project</w:t>
      </w:r>
      <w:r w:rsidRPr="00E80C3D">
        <w:rPr>
          <w:rFonts w:eastAsia="Times New Roman"/>
          <w:bCs/>
          <w:color w:val="000000"/>
          <w:szCs w:val="20"/>
        </w:rPr>
        <w:t>.</w:t>
      </w:r>
    </w:p>
    <w:p w14:paraId="77E47E5F" w14:textId="3A61748B" w:rsidR="006D5CA6" w:rsidRPr="0024585F" w:rsidRDefault="00DF2DCD" w:rsidP="00FD03D8">
      <w:pPr>
        <w:pStyle w:val="ListParagraph"/>
        <w:numPr>
          <w:ilvl w:val="0"/>
          <w:numId w:val="31"/>
        </w:numPr>
        <w:rPr>
          <w:rFonts w:cs="Times New Roman"/>
          <w:szCs w:val="20"/>
        </w:rPr>
      </w:pPr>
      <w:r w:rsidRPr="00DF2DCD">
        <w:rPr>
          <w:rFonts w:eastAsia="Times New Roman"/>
          <w:bCs/>
          <w:color w:val="000000"/>
          <w:szCs w:val="20"/>
          <w:u w:val="single"/>
        </w:rPr>
        <w:t>Standard 8</w:t>
      </w:r>
      <w:r>
        <w:rPr>
          <w:rFonts w:eastAsia="Times New Roman"/>
          <w:bCs/>
          <w:color w:val="000000"/>
          <w:szCs w:val="20"/>
        </w:rPr>
        <w:t xml:space="preserve">: </w:t>
      </w:r>
      <w:r w:rsidR="00E3696D" w:rsidRPr="00E80C3D">
        <w:rPr>
          <w:rFonts w:eastAsia="Times New Roman"/>
          <w:bCs/>
          <w:color w:val="000000"/>
          <w:szCs w:val="20"/>
        </w:rPr>
        <w:t xml:space="preserve"> </w:t>
      </w:r>
      <w:r w:rsidR="009E7FD0" w:rsidRPr="0024585F">
        <w:rPr>
          <w:rFonts w:eastAsia="Times New Roman"/>
          <w:bCs/>
          <w:color w:val="FF0000"/>
          <w:szCs w:val="20"/>
        </w:rPr>
        <w:t xml:space="preserve">China is Party to the </w:t>
      </w:r>
      <w:hyperlink r:id="rId15" w:history="1">
        <w:r w:rsidR="009E7FD0" w:rsidRPr="006D583E">
          <w:rPr>
            <w:rStyle w:val="Hyperlink"/>
            <w:i/>
            <w:sz w:val="18"/>
            <w:szCs w:val="18"/>
          </w:rPr>
          <w:t>Montreal Protocol</w:t>
        </w:r>
      </w:hyperlink>
      <w:r w:rsidR="009E7FD0" w:rsidRPr="006D583E">
        <w:rPr>
          <w:rFonts w:eastAsia="Times New Roman"/>
          <w:i/>
          <w:sz w:val="18"/>
          <w:szCs w:val="18"/>
        </w:rPr>
        <w:t xml:space="preserve">, </w:t>
      </w:r>
      <w:hyperlink r:id="rId16" w:history="1">
        <w:r w:rsidR="009E7FD0" w:rsidRPr="006D583E">
          <w:rPr>
            <w:rStyle w:val="Hyperlink"/>
            <w:i/>
            <w:sz w:val="18"/>
            <w:szCs w:val="18"/>
          </w:rPr>
          <w:t>Minamata Convention</w:t>
        </w:r>
      </w:hyperlink>
      <w:r w:rsidR="009E7FD0" w:rsidRPr="006D583E">
        <w:rPr>
          <w:rFonts w:eastAsia="Times New Roman"/>
          <w:i/>
          <w:sz w:val="18"/>
          <w:szCs w:val="18"/>
        </w:rPr>
        <w:t xml:space="preserve">, </w:t>
      </w:r>
      <w:hyperlink r:id="rId17" w:history="1">
        <w:r w:rsidR="009E7FD0" w:rsidRPr="006D583E">
          <w:rPr>
            <w:rStyle w:val="Hyperlink"/>
            <w:i/>
            <w:sz w:val="18"/>
            <w:szCs w:val="18"/>
          </w:rPr>
          <w:t>Basel Convention</w:t>
        </w:r>
      </w:hyperlink>
      <w:r w:rsidR="009E7FD0" w:rsidRPr="006D583E">
        <w:rPr>
          <w:rFonts w:eastAsia="Times New Roman"/>
          <w:i/>
          <w:sz w:val="18"/>
          <w:szCs w:val="18"/>
        </w:rPr>
        <w:t xml:space="preserve">, </w:t>
      </w:r>
      <w:hyperlink r:id="rId18" w:history="1">
        <w:r w:rsidR="009E7FD0" w:rsidRPr="006D583E">
          <w:rPr>
            <w:rStyle w:val="Hyperlink"/>
            <w:i/>
            <w:sz w:val="18"/>
            <w:szCs w:val="18"/>
          </w:rPr>
          <w:t>Rotterdam Convention</w:t>
        </w:r>
      </w:hyperlink>
      <w:r w:rsidR="009E7FD0">
        <w:rPr>
          <w:rFonts w:eastAsia="Times New Roman"/>
          <w:i/>
          <w:sz w:val="18"/>
          <w:szCs w:val="18"/>
        </w:rPr>
        <w:t xml:space="preserve"> and</w:t>
      </w:r>
      <w:r w:rsidR="009E7FD0" w:rsidRPr="006D583E">
        <w:rPr>
          <w:rFonts w:eastAsia="Times New Roman"/>
          <w:i/>
          <w:sz w:val="18"/>
          <w:szCs w:val="18"/>
        </w:rPr>
        <w:t xml:space="preserve"> </w:t>
      </w:r>
      <w:hyperlink r:id="rId19" w:history="1">
        <w:r w:rsidR="009E7FD0" w:rsidRPr="006D583E">
          <w:rPr>
            <w:rStyle w:val="Hyperlink"/>
            <w:i/>
            <w:sz w:val="18"/>
            <w:szCs w:val="18"/>
          </w:rPr>
          <w:t>Stockholm Convention</w:t>
        </w:r>
      </w:hyperlink>
      <w:r w:rsidR="009E7FD0">
        <w:rPr>
          <w:rStyle w:val="Hyperlink"/>
          <w:i/>
          <w:sz w:val="18"/>
          <w:szCs w:val="18"/>
        </w:rPr>
        <w:t>,</w:t>
      </w:r>
      <w:r w:rsidR="009E7FD0">
        <w:rPr>
          <w:rFonts w:eastAsia="Times New Roman"/>
          <w:bCs/>
          <w:color w:val="000000"/>
          <w:szCs w:val="20"/>
        </w:rPr>
        <w:t xml:space="preserve"> </w:t>
      </w:r>
      <w:r w:rsidR="009E7FD0" w:rsidRPr="0024585F">
        <w:rPr>
          <w:rFonts w:eastAsia="Times New Roman"/>
          <w:bCs/>
          <w:color w:val="FF0000"/>
          <w:szCs w:val="20"/>
        </w:rPr>
        <w:t>and the</w:t>
      </w:r>
      <w:r w:rsidR="00E3696D" w:rsidRPr="0024585F">
        <w:rPr>
          <w:rFonts w:eastAsia="Times New Roman"/>
          <w:bCs/>
          <w:color w:val="FF0000"/>
          <w:szCs w:val="20"/>
        </w:rPr>
        <w:t xml:space="preserve"> project </w:t>
      </w:r>
      <w:r w:rsidR="005F5F45" w:rsidRPr="0024585F">
        <w:rPr>
          <w:rFonts w:eastAsia="Times New Roman"/>
          <w:bCs/>
          <w:color w:val="FF0000"/>
          <w:szCs w:val="20"/>
        </w:rPr>
        <w:t xml:space="preserve">is designed to comply with the Stockholm Convention </w:t>
      </w:r>
      <w:r w:rsidR="009E7FD0" w:rsidRPr="0024585F">
        <w:rPr>
          <w:rFonts w:eastAsia="Times New Roman"/>
          <w:bCs/>
          <w:color w:val="FF0000"/>
          <w:szCs w:val="20"/>
        </w:rPr>
        <w:t xml:space="preserve">(as </w:t>
      </w:r>
      <w:r w:rsidR="006D5CA6">
        <w:rPr>
          <w:rFonts w:eastAsia="Times New Roman"/>
          <w:bCs/>
          <w:color w:val="FF0000"/>
          <w:szCs w:val="20"/>
        </w:rPr>
        <w:t xml:space="preserve">it is </w:t>
      </w:r>
      <w:r w:rsidR="005F5F45" w:rsidRPr="0024585F">
        <w:rPr>
          <w:rFonts w:eastAsia="Times New Roman"/>
          <w:bCs/>
          <w:color w:val="FF0000"/>
          <w:szCs w:val="20"/>
        </w:rPr>
        <w:t>funded by the GEF</w:t>
      </w:r>
      <w:r w:rsidR="006D5CA6">
        <w:rPr>
          <w:rFonts w:eastAsia="Times New Roman"/>
          <w:bCs/>
          <w:color w:val="FF0000"/>
          <w:szCs w:val="20"/>
        </w:rPr>
        <w:t xml:space="preserve"> the project meets </w:t>
      </w:r>
      <w:r w:rsidR="005F5F45" w:rsidRPr="0024585F">
        <w:rPr>
          <w:rFonts w:eastAsia="Times New Roman"/>
          <w:bCs/>
          <w:color w:val="FF0000"/>
          <w:szCs w:val="20"/>
        </w:rPr>
        <w:t xml:space="preserve"> the eligibility criterion of th</w:t>
      </w:r>
      <w:r w:rsidR="006D5CA6">
        <w:rPr>
          <w:rFonts w:eastAsia="Times New Roman"/>
          <w:bCs/>
          <w:color w:val="FF0000"/>
          <w:szCs w:val="20"/>
        </w:rPr>
        <w:t>e</w:t>
      </w:r>
      <w:r w:rsidR="009E7FD0" w:rsidRPr="0024585F">
        <w:rPr>
          <w:rFonts w:eastAsia="Times New Roman"/>
          <w:bCs/>
          <w:color w:val="FF0000"/>
          <w:szCs w:val="20"/>
        </w:rPr>
        <w:t xml:space="preserve"> Convention)</w:t>
      </w:r>
      <w:r w:rsidR="006D5CA6">
        <w:rPr>
          <w:rFonts w:eastAsia="Times New Roman"/>
          <w:bCs/>
          <w:color w:val="FF0000"/>
          <w:szCs w:val="20"/>
        </w:rPr>
        <w:t>.</w:t>
      </w:r>
      <w:r w:rsidR="005F5F45" w:rsidRPr="0024585F">
        <w:rPr>
          <w:rFonts w:eastAsia="Times New Roman"/>
          <w:bCs/>
          <w:color w:val="FF0000"/>
          <w:szCs w:val="20"/>
        </w:rPr>
        <w:t xml:space="preserve"> </w:t>
      </w:r>
      <w:r w:rsidR="006D5CA6">
        <w:rPr>
          <w:rFonts w:eastAsia="Times New Roman"/>
          <w:bCs/>
          <w:color w:val="FF0000"/>
          <w:szCs w:val="20"/>
        </w:rPr>
        <w:t>T</w:t>
      </w:r>
      <w:r w:rsidR="009E7FD0" w:rsidRPr="0024585F">
        <w:rPr>
          <w:rFonts w:eastAsia="Times New Roman"/>
          <w:bCs/>
          <w:color w:val="FF0000"/>
          <w:szCs w:val="20"/>
        </w:rPr>
        <w:t xml:space="preserve">hus the </w:t>
      </w:r>
      <w:proofErr w:type="gramStart"/>
      <w:r w:rsidR="009E7FD0" w:rsidRPr="0024585F">
        <w:rPr>
          <w:rFonts w:eastAsia="Times New Roman"/>
          <w:bCs/>
          <w:color w:val="FF0000"/>
          <w:szCs w:val="20"/>
        </w:rPr>
        <w:t>project</w:t>
      </w:r>
      <w:r w:rsidR="005F5F45" w:rsidRPr="0024585F">
        <w:rPr>
          <w:rFonts w:eastAsia="Times New Roman"/>
          <w:bCs/>
          <w:color w:val="FF0000"/>
          <w:szCs w:val="20"/>
        </w:rPr>
        <w:t xml:space="preserve">  cannot</w:t>
      </w:r>
      <w:proofErr w:type="gramEnd"/>
      <w:r w:rsidR="005F5F45" w:rsidRPr="0024585F">
        <w:rPr>
          <w:rFonts w:eastAsia="Times New Roman"/>
          <w:bCs/>
          <w:color w:val="FF0000"/>
          <w:szCs w:val="20"/>
        </w:rPr>
        <w:t xml:space="preserve"> </w:t>
      </w:r>
      <w:r w:rsidR="006D5CA6">
        <w:rPr>
          <w:rFonts w:eastAsia="Times New Roman"/>
          <w:bCs/>
          <w:color w:val="FF0000"/>
          <w:szCs w:val="20"/>
        </w:rPr>
        <w:t>use</w:t>
      </w:r>
      <w:r w:rsidR="006D5CA6" w:rsidRPr="0024585F">
        <w:rPr>
          <w:rFonts w:eastAsia="Times New Roman"/>
          <w:bCs/>
          <w:color w:val="FF0000"/>
          <w:szCs w:val="20"/>
        </w:rPr>
        <w:t xml:space="preserve"> </w:t>
      </w:r>
      <w:r w:rsidR="005F5F45" w:rsidRPr="0024585F">
        <w:rPr>
          <w:rFonts w:eastAsia="Times New Roman"/>
          <w:bCs/>
          <w:color w:val="FF0000"/>
          <w:szCs w:val="20"/>
        </w:rPr>
        <w:t xml:space="preserve">any alternative technology that is controlled by the </w:t>
      </w:r>
      <w:r w:rsidR="009E7FD0" w:rsidRPr="0024585F">
        <w:rPr>
          <w:rFonts w:eastAsia="Times New Roman"/>
          <w:bCs/>
          <w:color w:val="FF0000"/>
          <w:szCs w:val="20"/>
        </w:rPr>
        <w:t>Stockholm Convention</w:t>
      </w:r>
      <w:r w:rsidR="005F5F45" w:rsidRPr="0024585F">
        <w:rPr>
          <w:rFonts w:eastAsia="Times New Roman"/>
          <w:bCs/>
          <w:color w:val="FF0000"/>
          <w:szCs w:val="20"/>
        </w:rPr>
        <w:t>.</w:t>
      </w:r>
      <w:r w:rsidR="00720046" w:rsidRPr="0024585F">
        <w:rPr>
          <w:rFonts w:eastAsia="Times New Roman"/>
          <w:bCs/>
          <w:color w:val="FF0000"/>
          <w:szCs w:val="20"/>
        </w:rPr>
        <w:t xml:space="preserve"> </w:t>
      </w:r>
      <w:r w:rsidR="005F5F45" w:rsidRPr="0024585F">
        <w:rPr>
          <w:rFonts w:eastAsia="Times New Roman"/>
          <w:bCs/>
          <w:color w:val="FF0000"/>
          <w:szCs w:val="20"/>
        </w:rPr>
        <w:t>In addition</w:t>
      </w:r>
      <w:r w:rsidR="006D5CA6">
        <w:rPr>
          <w:rFonts w:eastAsia="Times New Roman"/>
          <w:bCs/>
          <w:color w:val="FF0000"/>
          <w:szCs w:val="20"/>
        </w:rPr>
        <w:t>:</w:t>
      </w:r>
    </w:p>
    <w:p w14:paraId="2CC86248" w14:textId="47C0BD0E" w:rsidR="006D5CA6" w:rsidRPr="0024585F" w:rsidRDefault="005F5F45" w:rsidP="006D5CA6">
      <w:pPr>
        <w:pStyle w:val="ListParagraph"/>
        <w:numPr>
          <w:ilvl w:val="1"/>
          <w:numId w:val="31"/>
        </w:numPr>
        <w:rPr>
          <w:rFonts w:cs="Times New Roman"/>
          <w:szCs w:val="20"/>
        </w:rPr>
      </w:pPr>
      <w:r w:rsidRPr="0024585F">
        <w:rPr>
          <w:rFonts w:eastAsia="Times New Roman"/>
          <w:bCs/>
          <w:color w:val="FF0000"/>
          <w:szCs w:val="20"/>
        </w:rPr>
        <w:t xml:space="preserve"> the concept of BAT</w:t>
      </w:r>
      <w:r w:rsidR="006D5CA6">
        <w:rPr>
          <w:rFonts w:eastAsia="Times New Roman"/>
          <w:bCs/>
          <w:color w:val="FF0000"/>
          <w:szCs w:val="20"/>
        </w:rPr>
        <w:t xml:space="preserve"> to be applied by the project</w:t>
      </w:r>
      <w:r w:rsidRPr="0024585F">
        <w:rPr>
          <w:rFonts w:eastAsia="Times New Roman"/>
          <w:bCs/>
          <w:color w:val="FF0000"/>
          <w:szCs w:val="20"/>
        </w:rPr>
        <w:t xml:space="preserve"> also forbids using such technologies controlled by any of the</w:t>
      </w:r>
      <w:r w:rsidR="00720046" w:rsidRPr="0024585F">
        <w:rPr>
          <w:rFonts w:eastAsia="Times New Roman"/>
          <w:bCs/>
          <w:color w:val="FF0000"/>
          <w:szCs w:val="20"/>
        </w:rPr>
        <w:t xml:space="preserve"> international</w:t>
      </w:r>
      <w:r w:rsidRPr="0024585F">
        <w:rPr>
          <w:rFonts w:eastAsia="Times New Roman"/>
          <w:bCs/>
          <w:color w:val="FF0000"/>
          <w:szCs w:val="20"/>
        </w:rPr>
        <w:t xml:space="preserve"> conventions</w:t>
      </w:r>
      <w:r w:rsidR="0051679F" w:rsidRPr="0024585F">
        <w:rPr>
          <w:rFonts w:eastAsia="Times New Roman"/>
          <w:bCs/>
          <w:color w:val="FF0000"/>
          <w:szCs w:val="20"/>
        </w:rPr>
        <w:t xml:space="preserve"> regarding chemical</w:t>
      </w:r>
      <w:r w:rsidR="006D5CA6">
        <w:rPr>
          <w:rFonts w:eastAsia="Times New Roman"/>
          <w:bCs/>
          <w:color w:val="FF0000"/>
          <w:szCs w:val="20"/>
        </w:rPr>
        <w:t>s</w:t>
      </w:r>
      <w:r w:rsidR="0051679F" w:rsidRPr="0024585F">
        <w:rPr>
          <w:rFonts w:eastAsia="Times New Roman"/>
          <w:bCs/>
          <w:color w:val="FF0000"/>
          <w:szCs w:val="20"/>
        </w:rPr>
        <w:t xml:space="preserve"> </w:t>
      </w:r>
      <w:proofErr w:type="gramStart"/>
      <w:r w:rsidR="0051679F" w:rsidRPr="0024585F">
        <w:rPr>
          <w:rFonts w:eastAsia="Times New Roman"/>
          <w:bCs/>
          <w:color w:val="FF0000"/>
          <w:szCs w:val="20"/>
        </w:rPr>
        <w:t>use</w:t>
      </w:r>
      <w:r w:rsidR="006D5CA6">
        <w:rPr>
          <w:rFonts w:eastAsia="Times New Roman"/>
          <w:bCs/>
          <w:color w:val="FF0000"/>
          <w:szCs w:val="20"/>
        </w:rPr>
        <w:t>;</w:t>
      </w:r>
      <w:proofErr w:type="gramEnd"/>
    </w:p>
    <w:p w14:paraId="2D22F184" w14:textId="1D7D8DB2" w:rsidR="006D5CA6" w:rsidRPr="0024585F" w:rsidRDefault="005F5F45" w:rsidP="006D5CA6">
      <w:pPr>
        <w:pStyle w:val="ListParagraph"/>
        <w:numPr>
          <w:ilvl w:val="1"/>
          <w:numId w:val="31"/>
        </w:numPr>
        <w:rPr>
          <w:rFonts w:cs="Times New Roman"/>
          <w:szCs w:val="20"/>
        </w:rPr>
      </w:pPr>
      <w:r w:rsidRPr="0024585F">
        <w:rPr>
          <w:rFonts w:eastAsia="Times New Roman"/>
          <w:bCs/>
          <w:color w:val="FF0000"/>
          <w:szCs w:val="20"/>
        </w:rPr>
        <w:t xml:space="preserve">The project </w:t>
      </w:r>
      <w:r w:rsidR="006D5CA6">
        <w:rPr>
          <w:rFonts w:eastAsia="Times New Roman"/>
          <w:bCs/>
          <w:color w:val="FF0000"/>
          <w:szCs w:val="20"/>
        </w:rPr>
        <w:t>does not target</w:t>
      </w:r>
      <w:r w:rsidRPr="0024585F">
        <w:rPr>
          <w:rFonts w:eastAsia="Times New Roman"/>
          <w:bCs/>
          <w:color w:val="FF0000"/>
          <w:szCs w:val="20"/>
        </w:rPr>
        <w:t xml:space="preserve"> any sector </w:t>
      </w:r>
      <w:r w:rsidR="006D5CA6">
        <w:rPr>
          <w:rFonts w:eastAsia="Times New Roman"/>
          <w:bCs/>
          <w:color w:val="FF0000"/>
          <w:szCs w:val="20"/>
        </w:rPr>
        <w:t xml:space="preserve">controlled </w:t>
      </w:r>
      <w:r w:rsidRPr="0024585F">
        <w:rPr>
          <w:rFonts w:eastAsia="Times New Roman"/>
          <w:bCs/>
          <w:color w:val="FF0000"/>
          <w:szCs w:val="20"/>
        </w:rPr>
        <w:t>under the Montreal Protocol</w:t>
      </w:r>
      <w:r w:rsidR="006D5CA6">
        <w:rPr>
          <w:rFonts w:eastAsia="Times New Roman"/>
          <w:bCs/>
          <w:color w:val="FF0000"/>
          <w:szCs w:val="20"/>
        </w:rPr>
        <w:t>, thus no risk for the project to use substances controlled by this MEA.</w:t>
      </w:r>
    </w:p>
    <w:p w14:paraId="6977FB5E" w14:textId="74B1B41C" w:rsidR="006D5CA6" w:rsidRPr="0024585F" w:rsidRDefault="005F5F45" w:rsidP="006D5CA6">
      <w:pPr>
        <w:pStyle w:val="ListParagraph"/>
        <w:numPr>
          <w:ilvl w:val="1"/>
          <w:numId w:val="31"/>
        </w:numPr>
        <w:rPr>
          <w:rFonts w:cs="Times New Roman"/>
          <w:szCs w:val="20"/>
        </w:rPr>
      </w:pPr>
      <w:r w:rsidRPr="0024585F">
        <w:rPr>
          <w:rFonts w:eastAsia="Times New Roman"/>
          <w:bCs/>
          <w:color w:val="FF0000"/>
          <w:szCs w:val="20"/>
        </w:rPr>
        <w:t xml:space="preserve">The project is </w:t>
      </w:r>
      <w:r w:rsidR="009E7FD0" w:rsidRPr="0024585F">
        <w:rPr>
          <w:rFonts w:eastAsia="Times New Roman"/>
          <w:bCs/>
          <w:color w:val="FF0000"/>
          <w:szCs w:val="20"/>
        </w:rPr>
        <w:t xml:space="preserve">also </w:t>
      </w:r>
      <w:r w:rsidRPr="0024585F">
        <w:rPr>
          <w:rFonts w:eastAsia="Times New Roman"/>
          <w:bCs/>
          <w:color w:val="FF0000"/>
          <w:szCs w:val="20"/>
        </w:rPr>
        <w:t>in line with Rotterdam and Basel</w:t>
      </w:r>
      <w:r w:rsidR="006D5CA6">
        <w:rPr>
          <w:rFonts w:eastAsia="Times New Roman"/>
          <w:bCs/>
          <w:color w:val="FF0000"/>
          <w:szCs w:val="20"/>
        </w:rPr>
        <w:t xml:space="preserve"> Conventions,</w:t>
      </w:r>
      <w:r w:rsidRPr="0024585F">
        <w:rPr>
          <w:rFonts w:eastAsia="Times New Roman"/>
          <w:bCs/>
          <w:color w:val="FF0000"/>
          <w:szCs w:val="20"/>
        </w:rPr>
        <w:t xml:space="preserve"> </w:t>
      </w:r>
      <w:r w:rsidR="0051679F" w:rsidRPr="0024585F">
        <w:rPr>
          <w:rFonts w:eastAsia="Times New Roman"/>
          <w:bCs/>
          <w:color w:val="FF0000"/>
          <w:szCs w:val="20"/>
        </w:rPr>
        <w:t xml:space="preserve">as </w:t>
      </w:r>
      <w:r w:rsidRPr="0024585F">
        <w:rPr>
          <w:rFonts w:eastAsia="Times New Roman"/>
          <w:bCs/>
          <w:color w:val="FF0000"/>
          <w:szCs w:val="20"/>
        </w:rPr>
        <w:t>it is not sponsoring international movement of hazardous substances nor wastes</w:t>
      </w:r>
      <w:r w:rsidR="006D5CA6">
        <w:rPr>
          <w:rFonts w:eastAsia="Times New Roman"/>
          <w:bCs/>
          <w:color w:val="FF0000"/>
          <w:szCs w:val="20"/>
        </w:rPr>
        <w:t xml:space="preserve"> (as noted in the Project Document, China has banned the imports of such wastes)</w:t>
      </w:r>
      <w:r w:rsidRPr="0024585F">
        <w:rPr>
          <w:rFonts w:eastAsia="Times New Roman"/>
          <w:bCs/>
          <w:color w:val="FF0000"/>
          <w:szCs w:val="20"/>
        </w:rPr>
        <w:t>.</w:t>
      </w:r>
    </w:p>
    <w:p w14:paraId="51C2C19A" w14:textId="1C3646EE" w:rsidR="006D5CA6" w:rsidRPr="0024585F" w:rsidRDefault="005F5F45" w:rsidP="006D5CA6">
      <w:pPr>
        <w:pStyle w:val="ListParagraph"/>
        <w:numPr>
          <w:ilvl w:val="1"/>
          <w:numId w:val="31"/>
        </w:numPr>
        <w:rPr>
          <w:rFonts w:cs="Times New Roman"/>
          <w:szCs w:val="20"/>
        </w:rPr>
      </w:pPr>
      <w:r w:rsidRPr="0024585F">
        <w:rPr>
          <w:rFonts w:eastAsia="Times New Roman"/>
          <w:bCs/>
          <w:color w:val="FF0000"/>
          <w:szCs w:val="20"/>
        </w:rPr>
        <w:t xml:space="preserve">The </w:t>
      </w:r>
      <w:r w:rsidR="009E7FD0" w:rsidRPr="0024585F">
        <w:rPr>
          <w:rFonts w:eastAsia="Times New Roman"/>
          <w:bCs/>
          <w:color w:val="FF0000"/>
          <w:szCs w:val="20"/>
        </w:rPr>
        <w:t xml:space="preserve">industrial sectors targeted by the </w:t>
      </w:r>
      <w:r w:rsidRPr="0024585F">
        <w:rPr>
          <w:rFonts w:eastAsia="Times New Roman"/>
          <w:bCs/>
          <w:color w:val="FF0000"/>
          <w:szCs w:val="20"/>
        </w:rPr>
        <w:t xml:space="preserve">project do not </w:t>
      </w:r>
      <w:r w:rsidR="006D5CA6">
        <w:rPr>
          <w:rFonts w:eastAsia="Times New Roman"/>
          <w:bCs/>
          <w:color w:val="FF0000"/>
          <w:szCs w:val="20"/>
        </w:rPr>
        <w:t>use</w:t>
      </w:r>
      <w:r w:rsidR="006D5CA6" w:rsidRPr="0024585F">
        <w:rPr>
          <w:rFonts w:eastAsia="Times New Roman"/>
          <w:bCs/>
          <w:color w:val="FF0000"/>
          <w:szCs w:val="20"/>
        </w:rPr>
        <w:t xml:space="preserve"> </w:t>
      </w:r>
      <w:r w:rsidRPr="0024585F">
        <w:rPr>
          <w:rFonts w:eastAsia="Times New Roman"/>
          <w:bCs/>
          <w:color w:val="FF0000"/>
          <w:szCs w:val="20"/>
        </w:rPr>
        <w:t>mercury</w:t>
      </w:r>
      <w:r w:rsidR="009E7FD0" w:rsidRPr="0024585F">
        <w:rPr>
          <w:rFonts w:eastAsia="Times New Roman"/>
          <w:bCs/>
          <w:color w:val="FF0000"/>
          <w:szCs w:val="20"/>
        </w:rPr>
        <w:t xml:space="preserve"> in their process</w:t>
      </w:r>
      <w:r w:rsidRPr="0024585F">
        <w:rPr>
          <w:rFonts w:eastAsia="Times New Roman"/>
          <w:bCs/>
          <w:color w:val="FF0000"/>
          <w:szCs w:val="20"/>
        </w:rPr>
        <w:t xml:space="preserve"> nor products</w:t>
      </w:r>
      <w:r w:rsidR="009E7FD0" w:rsidRPr="0024585F">
        <w:rPr>
          <w:rFonts w:eastAsia="Times New Roman"/>
          <w:bCs/>
          <w:color w:val="FF0000"/>
          <w:szCs w:val="20"/>
        </w:rPr>
        <w:t xml:space="preserve"> that contain mercury</w:t>
      </w:r>
      <w:r w:rsidRPr="0024585F">
        <w:rPr>
          <w:rFonts w:eastAsia="Times New Roman"/>
          <w:bCs/>
          <w:color w:val="FF0000"/>
          <w:szCs w:val="20"/>
        </w:rPr>
        <w:t>, so it also does not encompass any prerogative of Minamata</w:t>
      </w:r>
      <w:r w:rsidR="006D5CA6">
        <w:rPr>
          <w:rFonts w:eastAsia="Times New Roman"/>
          <w:bCs/>
          <w:color w:val="FF0000"/>
          <w:szCs w:val="20"/>
        </w:rPr>
        <w:t xml:space="preserve"> Convention</w:t>
      </w:r>
      <w:r w:rsidRPr="0024585F">
        <w:rPr>
          <w:rFonts w:eastAsia="Times New Roman"/>
          <w:bCs/>
          <w:color w:val="FF0000"/>
          <w:szCs w:val="20"/>
        </w:rPr>
        <w:t>.</w:t>
      </w:r>
    </w:p>
    <w:p w14:paraId="2ED51222" w14:textId="694BE20A" w:rsidR="00DD7A48" w:rsidRPr="00E80C3D" w:rsidRDefault="009E7FD0" w:rsidP="0024585F">
      <w:pPr>
        <w:pStyle w:val="ListParagraph"/>
        <w:numPr>
          <w:ilvl w:val="1"/>
          <w:numId w:val="31"/>
        </w:numPr>
        <w:rPr>
          <w:rFonts w:cs="Times New Roman"/>
          <w:szCs w:val="20"/>
        </w:rPr>
      </w:pPr>
      <w:r w:rsidRPr="0024585F">
        <w:rPr>
          <w:rFonts w:eastAsia="Times New Roman"/>
          <w:bCs/>
          <w:color w:val="FF0000"/>
          <w:szCs w:val="20"/>
        </w:rPr>
        <w:t xml:space="preserve">The project does not have any agricultural activity, this won´t make use of any </w:t>
      </w:r>
      <w:proofErr w:type="spellStart"/>
      <w:r w:rsidRPr="0024585F">
        <w:rPr>
          <w:rFonts w:eastAsia="Times New Roman"/>
          <w:bCs/>
          <w:color w:val="FF0000"/>
          <w:szCs w:val="20"/>
        </w:rPr>
        <w:t>agri</w:t>
      </w:r>
      <w:proofErr w:type="spellEnd"/>
      <w:r w:rsidRPr="0024585F">
        <w:rPr>
          <w:rFonts w:eastAsia="Times New Roman"/>
          <w:bCs/>
          <w:color w:val="FF0000"/>
          <w:szCs w:val="20"/>
        </w:rPr>
        <w:t>-chemical</w:t>
      </w:r>
      <w:r w:rsidR="006D5CA6">
        <w:rPr>
          <w:rFonts w:eastAsia="Times New Roman"/>
          <w:bCs/>
          <w:color w:val="FF0000"/>
          <w:szCs w:val="20"/>
        </w:rPr>
        <w:t>s</w:t>
      </w:r>
      <w:r>
        <w:rPr>
          <w:rFonts w:eastAsia="Times New Roman"/>
          <w:bCs/>
          <w:color w:val="000000"/>
          <w:szCs w:val="20"/>
        </w:rPr>
        <w:t>.</w:t>
      </w:r>
    </w:p>
    <w:p w14:paraId="753A8E5C" w14:textId="77777777" w:rsidR="006D5CA6" w:rsidRDefault="006D5CA6">
      <w:pPr>
        <w:spacing w:before="0" w:after="200" w:line="276" w:lineRule="auto"/>
        <w:jc w:val="left"/>
        <w:rPr>
          <w:rFonts w:cs="Times New Roman"/>
        </w:rPr>
      </w:pPr>
      <w:r>
        <w:rPr>
          <w:rFonts w:cs="Times New Roman"/>
        </w:rPr>
        <w:br w:type="page"/>
      </w:r>
    </w:p>
    <w:p w14:paraId="0E4B8ADD" w14:textId="016E0821" w:rsidR="00DD7A48" w:rsidRDefault="00DD7A48" w:rsidP="0024585F">
      <w:pPr>
        <w:rPr>
          <w:rFonts w:cs="Times New Roman"/>
          <w:i/>
        </w:rPr>
      </w:pPr>
      <w:r>
        <w:rPr>
          <w:rFonts w:cs="Times New Roman"/>
        </w:rPr>
        <w:lastRenderedPageBreak/>
        <w:t xml:space="preserve">The following risk </w:t>
      </w:r>
      <w:r w:rsidR="00EE64B7">
        <w:rPr>
          <w:rFonts w:cs="Times New Roman"/>
        </w:rPr>
        <w:t>is</w:t>
      </w:r>
      <w:r>
        <w:rPr>
          <w:rFonts w:cs="Times New Roman"/>
        </w:rPr>
        <w:t xml:space="preserve"> considered as </w:t>
      </w:r>
      <w:r w:rsidRPr="00BB7BCB">
        <w:rPr>
          <w:rFonts w:cs="Times New Roman"/>
          <w:b/>
          <w:bCs/>
        </w:rPr>
        <w:t>“</w:t>
      </w:r>
      <w:r>
        <w:rPr>
          <w:rFonts w:cs="Times New Roman"/>
          <w:b/>
          <w:bCs/>
          <w:lang w:eastAsia="zh-CN"/>
        </w:rPr>
        <w:t>Low</w:t>
      </w:r>
      <w:r w:rsidRPr="00BB7BCB">
        <w:rPr>
          <w:rFonts w:cs="Times New Roman"/>
          <w:b/>
          <w:bCs/>
        </w:rPr>
        <w:t>”</w:t>
      </w:r>
      <w:r>
        <w:rPr>
          <w:rFonts w:cs="Times New Roman"/>
        </w:rPr>
        <w:t xml:space="preserve"> in the SESP:</w:t>
      </w:r>
    </w:p>
    <w:p w14:paraId="7FEB5F0C" w14:textId="77777777" w:rsidR="00DD7A48" w:rsidRDefault="00DD7A48" w:rsidP="0024585F">
      <w:pPr>
        <w:ind w:left="720" w:hanging="720"/>
        <w:rPr>
          <w:rFonts w:cs="Times New Roman"/>
          <w:b/>
          <w:bCs/>
          <w:szCs w:val="24"/>
          <w:lang w:eastAsia="zh-CN"/>
        </w:rPr>
      </w:pPr>
      <w:r>
        <w:rPr>
          <w:rFonts w:cs="Times New Roman"/>
          <w:b/>
          <w:bCs/>
          <w:szCs w:val="24"/>
          <w:lang w:eastAsia="zh-CN"/>
        </w:rPr>
        <w:t xml:space="preserve">Risk 1: </w:t>
      </w:r>
      <w:r w:rsidRPr="00737207">
        <w:rPr>
          <w:rFonts w:cs="Times New Roman"/>
          <w:b/>
          <w:bCs/>
          <w:szCs w:val="24"/>
          <w:lang w:eastAsia="zh-CN"/>
        </w:rPr>
        <w:t>Government Officials responsible for enforcing legislation may fall short of capacities to meet their obligations in the Project upon the development of the new coordination and regulatory mechanisms</w:t>
      </w:r>
      <w:r>
        <w:rPr>
          <w:rFonts w:cs="Times New Roman"/>
          <w:b/>
          <w:bCs/>
          <w:szCs w:val="24"/>
          <w:lang w:eastAsia="zh-CN"/>
        </w:rPr>
        <w:t xml:space="preserve"> (Low)</w:t>
      </w:r>
      <w:r w:rsidRPr="00737207">
        <w:rPr>
          <w:rFonts w:cs="Times New Roman"/>
          <w:b/>
          <w:bCs/>
          <w:szCs w:val="24"/>
          <w:lang w:eastAsia="zh-CN"/>
        </w:rPr>
        <w:t>.</w:t>
      </w:r>
    </w:p>
    <w:p w14:paraId="03AA42C1" w14:textId="77777777" w:rsidR="00DD7A48" w:rsidRPr="00BB7BCB" w:rsidRDefault="00DD7A48" w:rsidP="0024585F">
      <w:pPr>
        <w:rPr>
          <w:rFonts w:cs="Times New Roman"/>
          <w:szCs w:val="24"/>
          <w:lang w:eastAsia="zh-CN"/>
        </w:rPr>
      </w:pPr>
      <w:r w:rsidRPr="00FD11AF">
        <w:rPr>
          <w:rFonts w:cs="Times New Roman"/>
          <w:szCs w:val="24"/>
          <w:lang w:eastAsia="zh-CN"/>
        </w:rPr>
        <w:t>This project is placed as part of the implementation of the Stockholm Convention in China and will develop and/or propose complementary and streamlined set of regulatory instruments in Component 1. The activities are integrally funded by the GEF.</w:t>
      </w:r>
      <w:r>
        <w:rPr>
          <w:rFonts w:cs="Times New Roman"/>
          <w:szCs w:val="24"/>
          <w:lang w:eastAsia="zh-CN"/>
        </w:rPr>
        <w:t xml:space="preserve"> </w:t>
      </w:r>
      <w:r w:rsidRPr="00FD11AF">
        <w:rPr>
          <w:rFonts w:cs="Times New Roman"/>
          <w:szCs w:val="24"/>
          <w:lang w:eastAsia="zh-CN"/>
        </w:rPr>
        <w:t>Government Officials, who are responsible for enforcing legislation, will thus require further training and capacity building in order to internalize the changes promoted by the Project, as well as to enforce these to support the project effectiveness.</w:t>
      </w:r>
    </w:p>
    <w:p w14:paraId="7DB7EA97" w14:textId="77777777" w:rsidR="00DD7A48" w:rsidRPr="00BB7BCB" w:rsidRDefault="00DD7A48" w:rsidP="0024585F">
      <w:pPr>
        <w:rPr>
          <w:rFonts w:cs="Times New Roman"/>
          <w:i/>
        </w:rPr>
      </w:pPr>
    </w:p>
    <w:p w14:paraId="4BCF83F0" w14:textId="4092B3A4" w:rsidR="00DE6275" w:rsidRPr="00BB7BCB" w:rsidRDefault="00A96CE2" w:rsidP="0024585F">
      <w:pPr>
        <w:rPr>
          <w:rFonts w:cs="Times New Roman"/>
        </w:rPr>
      </w:pPr>
      <w:r>
        <w:rPr>
          <w:rFonts w:cs="Times New Roman"/>
        </w:rPr>
        <w:t xml:space="preserve">The following risks were considered as </w:t>
      </w:r>
      <w:r w:rsidR="00DE6275" w:rsidRPr="00BB7BCB">
        <w:rPr>
          <w:rFonts w:cs="Times New Roman"/>
          <w:b/>
          <w:bCs/>
        </w:rPr>
        <w:t>“</w:t>
      </w:r>
      <w:r w:rsidR="00B62B32" w:rsidRPr="00BB7BCB">
        <w:rPr>
          <w:rFonts w:cs="Times New Roman"/>
          <w:b/>
          <w:bCs/>
          <w:lang w:eastAsia="zh-CN"/>
        </w:rPr>
        <w:t>Moderate</w:t>
      </w:r>
      <w:r w:rsidR="00DE6275" w:rsidRPr="00BB7BCB">
        <w:rPr>
          <w:rFonts w:cs="Times New Roman"/>
          <w:b/>
          <w:bCs/>
        </w:rPr>
        <w:t>”</w:t>
      </w:r>
      <w:r w:rsidR="006C02F7">
        <w:rPr>
          <w:rFonts w:cs="Times New Roman"/>
        </w:rPr>
        <w:t xml:space="preserve"> in the SESP:</w:t>
      </w:r>
    </w:p>
    <w:p w14:paraId="6F3A51D9" w14:textId="77777777" w:rsidR="00DD7A48" w:rsidRPr="00BB7BCB" w:rsidRDefault="00DD7A48" w:rsidP="0024585F">
      <w:pPr>
        <w:ind w:left="720" w:hanging="720"/>
        <w:rPr>
          <w:rFonts w:cs="Times New Roman"/>
          <w:b/>
          <w:bCs/>
          <w:szCs w:val="24"/>
          <w:lang w:eastAsia="zh-CN"/>
        </w:rPr>
      </w:pPr>
      <w:r w:rsidRPr="00BB7BCB">
        <w:rPr>
          <w:rFonts w:cs="Times New Roman"/>
          <w:b/>
          <w:bCs/>
          <w:szCs w:val="24"/>
          <w:lang w:eastAsia="zh-CN"/>
        </w:rPr>
        <w:t xml:space="preserve">Risk 2:  </w:t>
      </w:r>
      <w:r w:rsidRPr="00BB7BCB">
        <w:rPr>
          <w:rFonts w:cs="Times New Roman"/>
          <w:b/>
          <w:bCs/>
          <w:szCs w:val="24"/>
          <w:lang w:eastAsia="zh-CN"/>
        </w:rPr>
        <w:tab/>
      </w:r>
      <w:r w:rsidRPr="00E56F16">
        <w:rPr>
          <w:rFonts w:cs="Times New Roman"/>
          <w:b/>
          <w:bCs/>
          <w:szCs w:val="24"/>
          <w:lang w:eastAsia="zh-CN"/>
        </w:rPr>
        <w:t>Small or Medium sized enterprises - which are expected to benefit from project outputs and are also expected to internalize and scale up project results after its completion - may not be involved in decision-making process during the Project implementation in relation to the development of policy and regulatory frameworks that will support of the project replication and sustainability goals</w:t>
      </w:r>
      <w:r>
        <w:rPr>
          <w:rFonts w:cs="Times New Roman"/>
          <w:b/>
          <w:bCs/>
          <w:szCs w:val="24"/>
          <w:lang w:eastAsia="zh-CN"/>
        </w:rPr>
        <w:t xml:space="preserve"> (Moderate)</w:t>
      </w:r>
      <w:r w:rsidRPr="00BB7BCB">
        <w:rPr>
          <w:rFonts w:cs="Times New Roman"/>
          <w:b/>
          <w:bCs/>
          <w:szCs w:val="24"/>
          <w:lang w:eastAsia="zh-CN"/>
        </w:rPr>
        <w:t>.</w:t>
      </w:r>
    </w:p>
    <w:p w14:paraId="2B62E12D" w14:textId="77777777" w:rsidR="00DD7A48" w:rsidRPr="00BB7BCB" w:rsidRDefault="00DD7A48" w:rsidP="0024585F">
      <w:pPr>
        <w:rPr>
          <w:rFonts w:cs="Times New Roman"/>
          <w:szCs w:val="24"/>
          <w:lang w:eastAsia="zh-CN"/>
        </w:rPr>
      </w:pPr>
      <w:r w:rsidRPr="001E0E2A">
        <w:rPr>
          <w:rFonts w:cs="Times New Roman"/>
          <w:szCs w:val="24"/>
          <w:lang w:eastAsia="zh-CN"/>
        </w:rPr>
        <w:t>Project Output 1.1.3 will support the “unlocking” of the Extended Producer Responsibility (EPR) and the institution of economic instruments and incentives for companies that operate in the metals recycling sector can internalize and replicate the project´s pilots (the pilots will demonstrate the technical viability of BAT/BEP)</w:t>
      </w:r>
      <w:r w:rsidRPr="00BB7BCB">
        <w:rPr>
          <w:rFonts w:cs="Times New Roman"/>
          <w:szCs w:val="24"/>
          <w:lang w:eastAsia="zh-CN"/>
        </w:rPr>
        <w:t>.</w:t>
      </w:r>
    </w:p>
    <w:p w14:paraId="5B7DD543" w14:textId="5AF9920E" w:rsidR="00580BCB" w:rsidRDefault="008B567B" w:rsidP="0024585F">
      <w:pPr>
        <w:ind w:left="720" w:hanging="720"/>
        <w:rPr>
          <w:rFonts w:cs="Times New Roman"/>
          <w:b/>
          <w:bCs/>
          <w:szCs w:val="24"/>
          <w:lang w:eastAsia="zh-CN"/>
        </w:rPr>
      </w:pPr>
      <w:r w:rsidRPr="00BB7BCB">
        <w:rPr>
          <w:rFonts w:cs="Times New Roman"/>
          <w:b/>
          <w:bCs/>
          <w:szCs w:val="24"/>
          <w:lang w:eastAsia="zh-CN"/>
        </w:rPr>
        <w:t xml:space="preserve">Risk </w:t>
      </w:r>
      <w:r w:rsidR="00BC06A9" w:rsidRPr="00BB7BCB">
        <w:rPr>
          <w:rFonts w:cs="Times New Roman"/>
          <w:b/>
          <w:bCs/>
          <w:szCs w:val="24"/>
          <w:lang w:eastAsia="zh-CN"/>
        </w:rPr>
        <w:t>3</w:t>
      </w:r>
      <w:r w:rsidRPr="00BB7BCB">
        <w:rPr>
          <w:rFonts w:cs="Times New Roman"/>
          <w:b/>
          <w:bCs/>
          <w:szCs w:val="24"/>
          <w:lang w:eastAsia="zh-CN"/>
        </w:rPr>
        <w:t xml:space="preserve">: </w:t>
      </w:r>
      <w:r w:rsidRPr="00BB7BCB">
        <w:rPr>
          <w:rFonts w:cs="Times New Roman"/>
          <w:b/>
          <w:bCs/>
          <w:szCs w:val="24"/>
          <w:lang w:eastAsia="zh-CN"/>
        </w:rPr>
        <w:tab/>
      </w:r>
      <w:r w:rsidR="00B62B32" w:rsidRPr="00BB7BCB">
        <w:rPr>
          <w:rFonts w:cs="Times New Roman"/>
          <w:b/>
          <w:bCs/>
          <w:szCs w:val="24"/>
          <w:lang w:eastAsia="zh-CN"/>
        </w:rPr>
        <w:t xml:space="preserve">Potential risk to workers’ employment, particularly women, </w:t>
      </w:r>
      <w:proofErr w:type="gramStart"/>
      <w:r w:rsidR="00B62B32" w:rsidRPr="00BB7BCB">
        <w:rPr>
          <w:rFonts w:cs="Times New Roman"/>
          <w:b/>
          <w:bCs/>
          <w:szCs w:val="24"/>
          <w:lang w:eastAsia="zh-CN"/>
        </w:rPr>
        <w:t>in the course of</w:t>
      </w:r>
      <w:proofErr w:type="gramEnd"/>
      <w:r w:rsidR="00B62B32" w:rsidRPr="00BB7BCB">
        <w:rPr>
          <w:rFonts w:cs="Times New Roman"/>
          <w:b/>
          <w:bCs/>
          <w:szCs w:val="24"/>
          <w:lang w:eastAsia="zh-CN"/>
        </w:rPr>
        <w:t xml:space="preserve"> the transition to implementation of BAT/BEP</w:t>
      </w:r>
      <w:r w:rsidR="00BC06A9" w:rsidRPr="00BB7BCB">
        <w:rPr>
          <w:rFonts w:cs="Times New Roman"/>
          <w:b/>
          <w:bCs/>
          <w:szCs w:val="24"/>
          <w:lang w:eastAsia="zh-CN"/>
        </w:rPr>
        <w:t>.</w:t>
      </w:r>
    </w:p>
    <w:p w14:paraId="77ED23EB" w14:textId="77777777" w:rsidR="00DD7A48" w:rsidRDefault="00DD7A48" w:rsidP="0024585F">
      <w:pPr>
        <w:rPr>
          <w:rFonts w:cs="Times New Roman"/>
          <w:szCs w:val="24"/>
          <w:lang w:eastAsia="zh-CN"/>
        </w:rPr>
      </w:pPr>
      <w:r>
        <w:rPr>
          <w:rFonts w:cs="Times New Roman"/>
          <w:szCs w:val="24"/>
          <w:lang w:eastAsia="zh-CN"/>
        </w:rPr>
        <w:t>T</w:t>
      </w:r>
      <w:r w:rsidRPr="00930E64">
        <w:rPr>
          <w:rFonts w:cs="Times New Roman"/>
          <w:szCs w:val="24"/>
          <w:lang w:eastAsia="zh-CN"/>
        </w:rPr>
        <w:t>he project will undertake four (4) pilot/demonstration activities (sub-projects) in the recycling sectors of lead/</w:t>
      </w:r>
      <w:proofErr w:type="gramStart"/>
      <w:r w:rsidRPr="00930E64">
        <w:rPr>
          <w:rFonts w:cs="Times New Roman"/>
          <w:szCs w:val="24"/>
          <w:lang w:eastAsia="zh-CN"/>
        </w:rPr>
        <w:t>lithium ion</w:t>
      </w:r>
      <w:proofErr w:type="gramEnd"/>
      <w:r w:rsidRPr="00930E64">
        <w:rPr>
          <w:rFonts w:cs="Times New Roman"/>
          <w:szCs w:val="24"/>
          <w:lang w:eastAsia="zh-CN"/>
        </w:rPr>
        <w:t xml:space="preserve"> batteries and aluminium/zinc metals.</w:t>
      </w:r>
      <w:r>
        <w:rPr>
          <w:rFonts w:cs="Times New Roman"/>
          <w:szCs w:val="24"/>
          <w:lang w:eastAsia="zh-CN"/>
        </w:rPr>
        <w:t xml:space="preserve"> </w:t>
      </w:r>
      <w:r w:rsidRPr="00930E64">
        <w:rPr>
          <w:rFonts w:cs="Times New Roman"/>
          <w:szCs w:val="24"/>
          <w:lang w:eastAsia="zh-CN"/>
        </w:rPr>
        <w:t xml:space="preserve">These pilots/demonstrations will deploy alternative BAT that can reduce the emissions of chemicals controlled by the Stockholm </w:t>
      </w:r>
      <w:proofErr w:type="gramStart"/>
      <w:r w:rsidRPr="00930E64">
        <w:rPr>
          <w:rFonts w:cs="Times New Roman"/>
          <w:szCs w:val="24"/>
          <w:lang w:eastAsia="zh-CN"/>
        </w:rPr>
        <w:t>Convention, and</w:t>
      </w:r>
      <w:proofErr w:type="gramEnd"/>
      <w:r w:rsidRPr="00930E64">
        <w:rPr>
          <w:rFonts w:cs="Times New Roman"/>
          <w:szCs w:val="24"/>
          <w:lang w:eastAsia="zh-CN"/>
        </w:rPr>
        <w:t xml:space="preserve"> are expected to provide also improve energy efficiency in these industries.</w:t>
      </w:r>
      <w:r>
        <w:rPr>
          <w:rFonts w:cs="Times New Roman"/>
          <w:szCs w:val="24"/>
          <w:lang w:eastAsia="zh-CN"/>
        </w:rPr>
        <w:t xml:space="preserve"> </w:t>
      </w:r>
      <w:r w:rsidRPr="00930E64">
        <w:rPr>
          <w:rFonts w:cs="Times New Roman"/>
          <w:szCs w:val="24"/>
          <w:lang w:eastAsia="zh-CN"/>
        </w:rPr>
        <w:t>These demonstrations are partially funded by GEF resources, partially by Industries co-finance.</w:t>
      </w:r>
    </w:p>
    <w:p w14:paraId="056B5E49" w14:textId="77777777" w:rsidR="000D7D43" w:rsidRPr="00BB7BCB" w:rsidRDefault="000D7D43" w:rsidP="0024585F">
      <w:pPr>
        <w:rPr>
          <w:rFonts w:cs="Times New Roman"/>
          <w:szCs w:val="24"/>
          <w:lang w:eastAsia="zh-CN"/>
        </w:rPr>
      </w:pPr>
      <w:r w:rsidRPr="00BB7BCB">
        <w:rPr>
          <w:rFonts w:cs="Times New Roman"/>
          <w:szCs w:val="24"/>
          <w:lang w:eastAsia="zh-CN"/>
        </w:rPr>
        <w:t xml:space="preserve">It is expected that certain BAT may result in phasing-in automation techniques to improve recycling processes. Best Environmental </w:t>
      </w:r>
      <w:r w:rsidR="005561F3">
        <w:rPr>
          <w:rFonts w:cs="Times New Roman"/>
          <w:szCs w:val="24"/>
          <w:lang w:eastAsia="zh-CN"/>
        </w:rPr>
        <w:t>Practices</w:t>
      </w:r>
      <w:r w:rsidRPr="00BB7BCB">
        <w:rPr>
          <w:rFonts w:cs="Times New Roman"/>
          <w:szCs w:val="24"/>
          <w:lang w:eastAsia="zh-CN"/>
        </w:rPr>
        <w:t xml:space="preserve"> can also substantially change the management of work profiling and skills sets. Both interventions can lead to cutting of certain jobs posts while creating new, specialized, jobs opportunities. This can lead to unemployment of unskilled/marginalized people in the industry.</w:t>
      </w:r>
    </w:p>
    <w:p w14:paraId="030CBC10" w14:textId="191764D2" w:rsidR="00BC06A9" w:rsidRDefault="00BC06A9" w:rsidP="0024585F">
      <w:pPr>
        <w:ind w:left="720" w:hanging="720"/>
        <w:rPr>
          <w:rFonts w:cs="Times New Roman"/>
          <w:b/>
          <w:bCs/>
          <w:szCs w:val="24"/>
          <w:lang w:eastAsia="zh-CN"/>
        </w:rPr>
      </w:pPr>
      <w:r w:rsidRPr="00BB7BCB">
        <w:rPr>
          <w:rFonts w:cs="Times New Roman"/>
          <w:b/>
          <w:bCs/>
          <w:szCs w:val="24"/>
          <w:lang w:eastAsia="zh-CN"/>
        </w:rPr>
        <w:t xml:space="preserve">Risk </w:t>
      </w:r>
      <w:r w:rsidR="005561F3">
        <w:rPr>
          <w:rFonts w:cs="Times New Roman"/>
          <w:b/>
          <w:bCs/>
          <w:szCs w:val="24"/>
          <w:lang w:eastAsia="zh-CN"/>
        </w:rPr>
        <w:t>4</w:t>
      </w:r>
      <w:r w:rsidRPr="00BB7BCB">
        <w:rPr>
          <w:rFonts w:cs="Times New Roman"/>
          <w:b/>
          <w:bCs/>
          <w:szCs w:val="24"/>
          <w:lang w:eastAsia="zh-CN"/>
        </w:rPr>
        <w:t>:</w:t>
      </w:r>
      <w:r w:rsidR="00BD42D6" w:rsidRPr="00BB7BCB">
        <w:rPr>
          <w:rFonts w:cs="Times New Roman"/>
          <w:b/>
          <w:bCs/>
          <w:szCs w:val="24"/>
          <w:lang w:eastAsia="zh-CN"/>
        </w:rPr>
        <w:tab/>
      </w:r>
      <w:r w:rsidR="00B62B32" w:rsidRPr="00BB7BCB">
        <w:rPr>
          <w:rFonts w:cs="Times New Roman"/>
          <w:b/>
          <w:bCs/>
          <w:szCs w:val="24"/>
          <w:lang w:eastAsia="zh-CN"/>
        </w:rPr>
        <w:t>Inadequate participation of women in consultations, policy decision making and design of modalities for capacity building in uptake of BAT/BEP in the metals recycling industry</w:t>
      </w:r>
      <w:r w:rsidRPr="00BB7BCB">
        <w:rPr>
          <w:rFonts w:cs="Times New Roman"/>
          <w:b/>
          <w:bCs/>
          <w:szCs w:val="24"/>
          <w:lang w:eastAsia="zh-CN"/>
        </w:rPr>
        <w:t>.</w:t>
      </w:r>
    </w:p>
    <w:p w14:paraId="67F926DA" w14:textId="77777777" w:rsidR="00DD7A48" w:rsidRDefault="00DD7A48" w:rsidP="0024585F">
      <w:pPr>
        <w:rPr>
          <w:rFonts w:cs="Times New Roman"/>
          <w:szCs w:val="24"/>
          <w:lang w:eastAsia="zh-CN"/>
        </w:rPr>
      </w:pPr>
      <w:r>
        <w:rPr>
          <w:rFonts w:cs="Times New Roman"/>
          <w:szCs w:val="24"/>
          <w:lang w:eastAsia="zh-CN"/>
        </w:rPr>
        <w:t>T</w:t>
      </w:r>
      <w:r w:rsidRPr="0001776D">
        <w:rPr>
          <w:rFonts w:cs="Times New Roman"/>
          <w:szCs w:val="24"/>
          <w:lang w:eastAsia="zh-CN"/>
        </w:rPr>
        <w:t xml:space="preserve">he project will sponsor pilots/demonstrations </w:t>
      </w:r>
      <w:r>
        <w:rPr>
          <w:rFonts w:cs="Times New Roman"/>
          <w:szCs w:val="24"/>
          <w:lang w:eastAsia="zh-CN"/>
        </w:rPr>
        <w:t xml:space="preserve">and </w:t>
      </w:r>
      <w:r w:rsidRPr="0001776D">
        <w:rPr>
          <w:rFonts w:cs="Times New Roman"/>
          <w:szCs w:val="24"/>
          <w:lang w:eastAsia="zh-CN"/>
        </w:rPr>
        <w:t xml:space="preserve">will deploy alternative BAT that can reduce the emissions of chemicals controlled by the Stockholm </w:t>
      </w:r>
      <w:proofErr w:type="gramStart"/>
      <w:r w:rsidRPr="0001776D">
        <w:rPr>
          <w:rFonts w:cs="Times New Roman"/>
          <w:szCs w:val="24"/>
          <w:lang w:eastAsia="zh-CN"/>
        </w:rPr>
        <w:t>Convention, and</w:t>
      </w:r>
      <w:proofErr w:type="gramEnd"/>
      <w:r w:rsidRPr="0001776D">
        <w:rPr>
          <w:rFonts w:cs="Times New Roman"/>
          <w:szCs w:val="24"/>
          <w:lang w:eastAsia="zh-CN"/>
        </w:rPr>
        <w:t xml:space="preserve"> are expected to provide also improve energy efficiency in these industries.</w:t>
      </w:r>
      <w:r>
        <w:rPr>
          <w:rFonts w:cs="Times New Roman"/>
          <w:szCs w:val="24"/>
          <w:lang w:eastAsia="zh-CN"/>
        </w:rPr>
        <w:t xml:space="preserve"> </w:t>
      </w:r>
      <w:r w:rsidRPr="0001776D">
        <w:rPr>
          <w:rFonts w:cs="Times New Roman"/>
          <w:szCs w:val="24"/>
          <w:lang w:eastAsia="zh-CN"/>
        </w:rPr>
        <w:t>These demonstrations are partially funded by GEF resources, partially by Industries co-finance.</w:t>
      </w:r>
    </w:p>
    <w:p w14:paraId="1A97655E" w14:textId="77777777" w:rsidR="000D7D43" w:rsidRPr="00BB7BCB" w:rsidRDefault="000D7D43" w:rsidP="0024585F">
      <w:pPr>
        <w:rPr>
          <w:rFonts w:cs="Times New Roman"/>
          <w:szCs w:val="24"/>
          <w:lang w:eastAsia="zh-CN"/>
        </w:rPr>
      </w:pPr>
      <w:r w:rsidRPr="00BB7BCB">
        <w:rPr>
          <w:rFonts w:cs="Times New Roman"/>
          <w:szCs w:val="24"/>
          <w:lang w:eastAsia="zh-CN"/>
        </w:rPr>
        <w:t>The metals recycling industry require high level of physical work, which by sex-driven perception is seen as a “work for men”. In addition, women are mainly engaged in dismantling phase of the products that carry metals and are directly exposed to some harmful substances that are released in this process.</w:t>
      </w:r>
    </w:p>
    <w:p w14:paraId="3D18796E" w14:textId="5C5F3434" w:rsidR="00BD42D6" w:rsidRPr="00BB7BCB" w:rsidRDefault="00BD42D6" w:rsidP="0024585F">
      <w:pPr>
        <w:ind w:left="720" w:hanging="720"/>
        <w:rPr>
          <w:rFonts w:cs="Times New Roman"/>
          <w:b/>
          <w:bCs/>
          <w:szCs w:val="24"/>
          <w:lang w:eastAsia="zh-CN"/>
        </w:rPr>
      </w:pPr>
      <w:r w:rsidRPr="00BB7BCB">
        <w:rPr>
          <w:rFonts w:cs="Times New Roman"/>
          <w:b/>
          <w:bCs/>
          <w:szCs w:val="24"/>
          <w:lang w:eastAsia="zh-CN"/>
        </w:rPr>
        <w:t xml:space="preserve">Risk </w:t>
      </w:r>
      <w:r w:rsidR="005561F3">
        <w:rPr>
          <w:rFonts w:cs="Times New Roman"/>
          <w:b/>
          <w:bCs/>
          <w:szCs w:val="24"/>
          <w:lang w:eastAsia="zh-CN"/>
        </w:rPr>
        <w:t>5</w:t>
      </w:r>
      <w:r w:rsidRPr="00BB7BCB">
        <w:rPr>
          <w:rFonts w:cs="Times New Roman"/>
          <w:b/>
          <w:bCs/>
          <w:szCs w:val="24"/>
          <w:lang w:eastAsia="zh-CN"/>
        </w:rPr>
        <w:t>:</w:t>
      </w:r>
      <w:r w:rsidRPr="00BB7BCB">
        <w:rPr>
          <w:rFonts w:cs="Times New Roman"/>
          <w:b/>
          <w:bCs/>
          <w:szCs w:val="24"/>
          <w:lang w:eastAsia="zh-CN"/>
        </w:rPr>
        <w:tab/>
        <w:t>Risk of release and emissions during decommissioning, transport, storage and disposal of hazardous waste during the demonstration pilots.</w:t>
      </w:r>
    </w:p>
    <w:p w14:paraId="6EF736DE" w14:textId="77777777" w:rsidR="000D7D43" w:rsidRPr="00BB7BCB" w:rsidRDefault="000D7D43" w:rsidP="0024585F">
      <w:pPr>
        <w:rPr>
          <w:rFonts w:cs="Times New Roman"/>
          <w:szCs w:val="24"/>
          <w:lang w:eastAsia="zh-CN"/>
        </w:rPr>
      </w:pPr>
      <w:r w:rsidRPr="00BB7BCB">
        <w:rPr>
          <w:rFonts w:cs="Times New Roman"/>
          <w:szCs w:val="24"/>
          <w:lang w:eastAsia="zh-CN"/>
        </w:rPr>
        <w:t xml:space="preserve">Transport, storage and disposal operations for any hazardous substance may pose potential human and ecosystem health risks, whether to workers or the wider community, to local environment, or transboundary ecosystems. Therefore, for any project which involves collection, handling, packaging, transport, destruction or disposal of waste, particularly hazardous chemicals waste, there is always a standing risk of release to the environment. The project involves the recycling and storage of used lithium batteries and lead batteries. If not managed properly, especially if some pollution prevention measures are not in place, causing leakage, it will pollute the soil and water bodies and affect the health of local people and workers. The project aims to improve BAT/BEP of the selected industries in order to reduce such impact. These BAT/BEP are expected to deploy actions to reduce the quantity of contaminated waste generated of the moment. It is expected that the project will still generate waste, but in a controlled manner, such as </w:t>
      </w:r>
      <w:r w:rsidRPr="00BB7BCB">
        <w:rPr>
          <w:rFonts w:cs="Times New Roman"/>
          <w:szCs w:val="24"/>
          <w:lang w:eastAsia="zh-CN"/>
        </w:rPr>
        <w:lastRenderedPageBreak/>
        <w:t>the contaminated filters of new filtering systems under BAT, or properly managed lithium/lead batteries waste. These are to be properly disposed as per BEP to be implemented by the project.</w:t>
      </w:r>
    </w:p>
    <w:p w14:paraId="1D00CE8C" w14:textId="255A60B3" w:rsidR="00BD42D6" w:rsidRPr="00BB7BCB" w:rsidRDefault="00BD42D6" w:rsidP="0024585F">
      <w:pPr>
        <w:ind w:left="720" w:hanging="720"/>
        <w:rPr>
          <w:rFonts w:cs="Times New Roman"/>
          <w:b/>
          <w:bCs/>
          <w:szCs w:val="24"/>
          <w:lang w:eastAsia="zh-CN"/>
        </w:rPr>
      </w:pPr>
      <w:r w:rsidRPr="00BB7BCB">
        <w:rPr>
          <w:rFonts w:cs="Times New Roman"/>
          <w:b/>
          <w:bCs/>
          <w:szCs w:val="24"/>
          <w:lang w:eastAsia="zh-CN"/>
        </w:rPr>
        <w:t xml:space="preserve">Risk </w:t>
      </w:r>
      <w:r w:rsidR="005561F3">
        <w:rPr>
          <w:rFonts w:cs="Times New Roman"/>
          <w:b/>
          <w:bCs/>
          <w:szCs w:val="24"/>
          <w:lang w:eastAsia="zh-CN"/>
        </w:rPr>
        <w:t>6</w:t>
      </w:r>
      <w:r w:rsidRPr="00BB7BCB">
        <w:rPr>
          <w:rFonts w:cs="Times New Roman"/>
          <w:b/>
          <w:bCs/>
          <w:szCs w:val="24"/>
          <w:lang w:eastAsia="zh-CN"/>
        </w:rPr>
        <w:t>:</w:t>
      </w:r>
      <w:r w:rsidRPr="00BB7BCB">
        <w:rPr>
          <w:rFonts w:cs="Times New Roman"/>
          <w:b/>
          <w:bCs/>
          <w:szCs w:val="24"/>
          <w:lang w:eastAsia="zh-CN"/>
        </w:rPr>
        <w:tab/>
        <w:t>Risk of flooding of demonstration facilities and other disaster risks.</w:t>
      </w:r>
    </w:p>
    <w:p w14:paraId="07B432A7" w14:textId="77777777" w:rsidR="00DD7A48" w:rsidRPr="00BB7BCB" w:rsidRDefault="00DD7A48" w:rsidP="0024585F">
      <w:pPr>
        <w:rPr>
          <w:rFonts w:cs="Times New Roman"/>
        </w:rPr>
      </w:pPr>
      <w:r w:rsidRPr="00BB7BCB">
        <w:rPr>
          <w:rFonts w:cs="Times New Roman"/>
        </w:rPr>
        <w:t>The metals recycling industry consumes substantial quantities of energy in the production process, resulting in high level of greenhouse gases emitted.  In this regard, the project aims to support the industries to use BAT/BEP that can reduce the releases of hazardous chemicals.</w:t>
      </w:r>
      <w:r w:rsidRPr="00EA372E">
        <w:t xml:space="preserve"> </w:t>
      </w:r>
      <w:r w:rsidRPr="00EA372E">
        <w:rPr>
          <w:rFonts w:cs="Times New Roman"/>
        </w:rPr>
        <w:t>The GEF resources under this project will be used to improve BAT/BEP of the selected (pilot/demonstration) industries in order to reduce/avoid such risk.</w:t>
      </w:r>
      <w:r w:rsidRPr="00BB7BCB">
        <w:rPr>
          <w:rFonts w:cs="Times New Roman"/>
        </w:rPr>
        <w:t xml:space="preserve"> It is expected that some technologies can also bring co-benefit of improved energy efficiency of the recycling/smelting processes.</w:t>
      </w:r>
    </w:p>
    <w:p w14:paraId="3C4F2B37" w14:textId="77777777" w:rsidR="00DD7A48" w:rsidRPr="00BB7BCB" w:rsidRDefault="00DD7A48" w:rsidP="0024585F">
      <w:pPr>
        <w:ind w:left="720" w:hanging="720"/>
        <w:rPr>
          <w:rFonts w:cs="Times New Roman"/>
          <w:b/>
          <w:bCs/>
          <w:szCs w:val="24"/>
          <w:lang w:eastAsia="zh-CN"/>
        </w:rPr>
      </w:pPr>
      <w:r w:rsidRPr="00BB7BCB">
        <w:rPr>
          <w:rFonts w:cs="Times New Roman"/>
          <w:b/>
          <w:bCs/>
          <w:szCs w:val="24"/>
          <w:lang w:eastAsia="zh-CN"/>
        </w:rPr>
        <w:t xml:space="preserve">Risk </w:t>
      </w:r>
      <w:r>
        <w:rPr>
          <w:rFonts w:cs="Times New Roman"/>
          <w:b/>
          <w:bCs/>
          <w:szCs w:val="24"/>
          <w:lang w:eastAsia="zh-CN"/>
        </w:rPr>
        <w:t>7</w:t>
      </w:r>
      <w:r w:rsidRPr="00BB7BCB">
        <w:rPr>
          <w:rFonts w:cs="Times New Roman"/>
          <w:b/>
          <w:bCs/>
          <w:szCs w:val="24"/>
          <w:lang w:eastAsia="zh-CN"/>
        </w:rPr>
        <w:t xml:space="preserve">: </w:t>
      </w:r>
      <w:r w:rsidRPr="00BB7BCB">
        <w:rPr>
          <w:rFonts w:cs="Times New Roman"/>
          <w:b/>
          <w:bCs/>
          <w:szCs w:val="24"/>
          <w:lang w:eastAsia="zh-CN"/>
        </w:rPr>
        <w:tab/>
        <w:t>Increased GHG emissions and energy consumption from alternative processes to reduce the releases of hazardous chemicals</w:t>
      </w:r>
      <w:r>
        <w:rPr>
          <w:rFonts w:cs="Times New Roman"/>
          <w:b/>
          <w:bCs/>
          <w:szCs w:val="24"/>
          <w:lang w:eastAsia="zh-CN"/>
        </w:rPr>
        <w:t xml:space="preserve"> (Moderate)</w:t>
      </w:r>
      <w:r w:rsidRPr="00BB7BCB">
        <w:rPr>
          <w:rFonts w:cs="Times New Roman"/>
          <w:b/>
          <w:bCs/>
          <w:szCs w:val="24"/>
          <w:lang w:eastAsia="zh-CN"/>
        </w:rPr>
        <w:t>.</w:t>
      </w:r>
    </w:p>
    <w:p w14:paraId="1B1C359E" w14:textId="4439A403" w:rsidR="00DD7A48" w:rsidRDefault="00DD7A48" w:rsidP="0024585F">
      <w:pPr>
        <w:tabs>
          <w:tab w:val="left" w:pos="180"/>
        </w:tabs>
        <w:rPr>
          <w:rFonts w:cs="Times New Roman"/>
          <w:szCs w:val="24"/>
          <w:lang w:eastAsia="zh-CN"/>
        </w:rPr>
      </w:pPr>
      <w:r w:rsidRPr="00BB7BCB">
        <w:rPr>
          <w:rFonts w:cs="Times New Roman"/>
        </w:rPr>
        <w:t>The metals recycling industry consumes substantial quantities of energy in the production process, resulting in high level of greenhouse gases emitted.  In this regard, the project aims to support the industries to use BAT/BEP that can reduce the releases of hazardous chemicals.</w:t>
      </w:r>
      <w:r w:rsidRPr="00EA372E">
        <w:t xml:space="preserve"> </w:t>
      </w:r>
      <w:r w:rsidRPr="00EA372E">
        <w:rPr>
          <w:rFonts w:cs="Times New Roman"/>
        </w:rPr>
        <w:t>The GEF resources under this project will be used to improve BAT/BEP of the selected (pilot/demonstration) industries in order to reduce/avoid such risk.</w:t>
      </w:r>
      <w:r w:rsidRPr="00BB7BCB">
        <w:rPr>
          <w:rFonts w:cs="Times New Roman"/>
        </w:rPr>
        <w:t xml:space="preserve"> It is expected that some technologies can also bring co-benefit of improved energy efficiency of the recycling/smelting processes</w:t>
      </w:r>
    </w:p>
    <w:p w14:paraId="091D83AC" w14:textId="77777777" w:rsidR="00BD42D6" w:rsidRPr="00BB7BCB" w:rsidRDefault="00BD42D6" w:rsidP="0024585F">
      <w:pPr>
        <w:ind w:left="720" w:hanging="720"/>
        <w:rPr>
          <w:rFonts w:cs="Times New Roman"/>
          <w:b/>
          <w:bCs/>
          <w:szCs w:val="24"/>
          <w:lang w:eastAsia="zh-CN"/>
        </w:rPr>
      </w:pPr>
      <w:r w:rsidRPr="00BB7BCB">
        <w:rPr>
          <w:rFonts w:cs="Times New Roman"/>
          <w:b/>
          <w:bCs/>
          <w:szCs w:val="24"/>
          <w:lang w:eastAsia="zh-CN"/>
        </w:rPr>
        <w:t xml:space="preserve">Risk </w:t>
      </w:r>
      <w:r w:rsidR="005561F3">
        <w:rPr>
          <w:rFonts w:cs="Times New Roman"/>
          <w:b/>
          <w:bCs/>
          <w:szCs w:val="24"/>
          <w:lang w:eastAsia="zh-CN"/>
        </w:rPr>
        <w:t>8</w:t>
      </w:r>
      <w:r w:rsidRPr="00BB7BCB">
        <w:rPr>
          <w:rFonts w:cs="Times New Roman"/>
          <w:b/>
          <w:bCs/>
          <w:szCs w:val="24"/>
          <w:lang w:eastAsia="zh-CN"/>
        </w:rPr>
        <w:t>:</w:t>
      </w:r>
      <w:r w:rsidRPr="00BB7BCB">
        <w:rPr>
          <w:rFonts w:cs="Times New Roman"/>
          <w:b/>
          <w:bCs/>
          <w:szCs w:val="24"/>
          <w:lang w:eastAsia="zh-CN"/>
        </w:rPr>
        <w:tab/>
        <w:t xml:space="preserve">Working conditions that do not meet national </w:t>
      </w:r>
      <w:proofErr w:type="spellStart"/>
      <w:r w:rsidRPr="00BB7BCB">
        <w:rPr>
          <w:rFonts w:cs="Times New Roman"/>
          <w:b/>
          <w:bCs/>
          <w:szCs w:val="24"/>
          <w:lang w:eastAsia="zh-CN"/>
        </w:rPr>
        <w:t>labor</w:t>
      </w:r>
      <w:proofErr w:type="spellEnd"/>
      <w:r w:rsidRPr="00BB7BCB">
        <w:rPr>
          <w:rFonts w:cs="Times New Roman"/>
          <w:b/>
          <w:bCs/>
          <w:szCs w:val="24"/>
          <w:lang w:eastAsia="zh-CN"/>
        </w:rPr>
        <w:t xml:space="preserve"> laws and international commitments and exposure to health and safety risk within the demonstration enterprises and hazardous waste disposal enterprises.</w:t>
      </w:r>
    </w:p>
    <w:p w14:paraId="68668048" w14:textId="77777777" w:rsidR="00DD7A48" w:rsidRDefault="00DD7A48" w:rsidP="0024585F">
      <w:pPr>
        <w:rPr>
          <w:rFonts w:cs="Times New Roman"/>
          <w:szCs w:val="20"/>
          <w:lang w:val="en-US"/>
        </w:rPr>
      </w:pPr>
      <w:r w:rsidRPr="00F0414D">
        <w:rPr>
          <w:rFonts w:cs="Times New Roman"/>
          <w:szCs w:val="20"/>
          <w:lang w:val="en-US"/>
        </w:rPr>
        <w:t xml:space="preserve">This risk is related to the potential practices and </w:t>
      </w:r>
      <w:proofErr w:type="spellStart"/>
      <w:r w:rsidRPr="00F0414D">
        <w:rPr>
          <w:rFonts w:cs="Times New Roman"/>
          <w:szCs w:val="20"/>
          <w:lang w:val="en-US"/>
        </w:rPr>
        <w:t>behaviours</w:t>
      </w:r>
      <w:proofErr w:type="spellEnd"/>
      <w:r w:rsidRPr="00F0414D">
        <w:rPr>
          <w:rFonts w:cs="Times New Roman"/>
          <w:szCs w:val="20"/>
          <w:lang w:val="en-US"/>
        </w:rPr>
        <w:t xml:space="preserve"> of workers that do not abide by a safety protocol and use the essential personal protective equipment (PPE) appropriate for the work they perform. It is noted that regulations on health and working environment are strictly implemented</w:t>
      </w:r>
      <w:r w:rsidRPr="00F0414D">
        <w:rPr>
          <w:szCs w:val="20"/>
          <w:lang w:val="en-US"/>
        </w:rPr>
        <w:t xml:space="preserve"> </w:t>
      </w:r>
      <w:r w:rsidRPr="00F0414D">
        <w:rPr>
          <w:szCs w:val="20"/>
        </w:rPr>
        <w:t xml:space="preserve">by the Government of China and that Forced Labour is illegal in China through articles in the Penal Law of 2011 and Labour Contract Law of 2007. As part of ESIA (aligning with national laws), the project will only engage with companies that abide to national laws which prohibit under aged employment and forced </w:t>
      </w:r>
      <w:proofErr w:type="spellStart"/>
      <w:r w:rsidRPr="00F0414D">
        <w:rPr>
          <w:szCs w:val="20"/>
        </w:rPr>
        <w:t>labor</w:t>
      </w:r>
      <w:proofErr w:type="spellEnd"/>
      <w:r w:rsidRPr="00F0414D">
        <w:rPr>
          <w:szCs w:val="20"/>
        </w:rPr>
        <w:t>.</w:t>
      </w:r>
      <w:r w:rsidRPr="00F0414D">
        <w:rPr>
          <w:rFonts w:cs="Times New Roman"/>
          <w:szCs w:val="20"/>
          <w:lang w:val="en-US"/>
        </w:rPr>
        <w:t xml:space="preserve"> If the project fails, the workers employed by recycling industries who participate in the project may continue to be at risk of exposure to POPs.</w:t>
      </w:r>
    </w:p>
    <w:p w14:paraId="2F0C0EF0" w14:textId="77777777" w:rsidR="00DD7A48" w:rsidRPr="00152FAB" w:rsidRDefault="00DD7A48" w:rsidP="0024585F">
      <w:pPr>
        <w:ind w:left="720" w:hanging="720"/>
        <w:rPr>
          <w:rFonts w:cs="Times New Roman"/>
          <w:b/>
          <w:bCs/>
          <w:szCs w:val="24"/>
          <w:lang w:eastAsia="zh-CN"/>
        </w:rPr>
      </w:pPr>
      <w:r w:rsidRPr="00152FAB">
        <w:rPr>
          <w:rFonts w:cs="Times New Roman"/>
          <w:b/>
          <w:bCs/>
          <w:szCs w:val="24"/>
          <w:lang w:eastAsia="zh-CN"/>
        </w:rPr>
        <w:t>Risk 9: Informal recyclers, who may include marginalized and traditional communities, find their access to resources and thus income reduced as a result of new policy and regulatory framework for metal scrap management and to reduce UP-POPs and BFRs release from recycling practices (Moderate).</w:t>
      </w:r>
    </w:p>
    <w:p w14:paraId="7CA5CBC0" w14:textId="77777777" w:rsidR="00DD7A48" w:rsidRPr="00667FC4" w:rsidRDefault="00DD7A48" w:rsidP="0024585F">
      <w:pPr>
        <w:rPr>
          <w:rFonts w:cs="Times New Roman"/>
          <w:szCs w:val="20"/>
        </w:rPr>
      </w:pPr>
      <w:r w:rsidRPr="00667FC4">
        <w:rPr>
          <w:rFonts w:cs="Times New Roman"/>
          <w:szCs w:val="20"/>
        </w:rPr>
        <w:t>The project will develop, revise and improve policies and regulatory frameworks in secondary aluminium and zinc sectors for sound management from the prospective of raw materials standards, industry norms and for green battery production and waste battery collection. It will also develop, revise, adopt and improve policies and regulatory frameworks for waste battery full life circle management (collection, dismantling, storage, transportation, and recycling). The activities are integrally funded by the GEF.</w:t>
      </w:r>
    </w:p>
    <w:p w14:paraId="7F867849" w14:textId="77777777" w:rsidR="00DD7A48" w:rsidRDefault="00DD7A48" w:rsidP="0024585F">
      <w:pPr>
        <w:rPr>
          <w:rFonts w:cs="Times New Roman"/>
          <w:szCs w:val="20"/>
        </w:rPr>
      </w:pPr>
      <w:r w:rsidRPr="00667FC4">
        <w:rPr>
          <w:rFonts w:cs="Times New Roman"/>
          <w:szCs w:val="20"/>
        </w:rPr>
        <w:t>These policies and regulations, once implemented or enforced, may affect access to resources for workers in the informal recycling sector, limiting their income. These workers will likely be from poor or marginalized communities and, depending on the area, some may be from traditional communities.</w:t>
      </w:r>
    </w:p>
    <w:p w14:paraId="64C18C51" w14:textId="41FF1845" w:rsidR="00DD7A48" w:rsidRPr="00EE75DB" w:rsidRDefault="00DD7A48" w:rsidP="0024585F">
      <w:pPr>
        <w:ind w:left="720" w:hanging="720"/>
        <w:rPr>
          <w:rFonts w:cs="Times New Roman"/>
          <w:b/>
          <w:bCs/>
          <w:szCs w:val="24"/>
          <w:lang w:eastAsia="zh-CN"/>
        </w:rPr>
      </w:pPr>
      <w:r w:rsidRPr="00EE75DB">
        <w:rPr>
          <w:rFonts w:cs="Times New Roman"/>
          <w:b/>
          <w:bCs/>
          <w:szCs w:val="24"/>
          <w:lang w:eastAsia="zh-CN"/>
        </w:rPr>
        <w:t xml:space="preserve">Risk 10: Inappropriate </w:t>
      </w:r>
      <w:proofErr w:type="spellStart"/>
      <w:r w:rsidRPr="00EE75DB">
        <w:rPr>
          <w:rFonts w:cs="Times New Roman"/>
          <w:b/>
          <w:bCs/>
          <w:szCs w:val="24"/>
          <w:lang w:eastAsia="zh-CN"/>
        </w:rPr>
        <w:t>behavior</w:t>
      </w:r>
      <w:proofErr w:type="spellEnd"/>
      <w:r w:rsidRPr="00EE75DB">
        <w:rPr>
          <w:rFonts w:cs="Times New Roman"/>
          <w:b/>
          <w:bCs/>
          <w:szCs w:val="24"/>
          <w:lang w:eastAsia="zh-CN"/>
        </w:rPr>
        <w:t xml:space="preserve"> by security personnel who may be recruited by the industries (Moderate).</w:t>
      </w:r>
    </w:p>
    <w:p w14:paraId="7030ECBE" w14:textId="77777777" w:rsidR="00DD7A48" w:rsidRPr="00152FAB" w:rsidRDefault="00DD7A48" w:rsidP="0024585F">
      <w:pPr>
        <w:rPr>
          <w:rFonts w:cs="Times New Roman"/>
          <w:szCs w:val="20"/>
        </w:rPr>
      </w:pPr>
      <w:r w:rsidRPr="00EE75DB">
        <w:rPr>
          <w:rFonts w:cs="Times New Roman"/>
          <w:szCs w:val="20"/>
        </w:rPr>
        <w:t>Security guards may be required to secure the industries during operation. These staff may not be properly trained on how to properly deal with the local community, which may lead to grievances by other workers or nearby residents.</w:t>
      </w:r>
      <w:r>
        <w:rPr>
          <w:rFonts w:cs="Times New Roman"/>
          <w:szCs w:val="20"/>
        </w:rPr>
        <w:t xml:space="preserve"> </w:t>
      </w:r>
      <w:r w:rsidRPr="00EE75DB">
        <w:rPr>
          <w:rFonts w:cs="Times New Roman"/>
          <w:szCs w:val="20"/>
        </w:rPr>
        <w:t>The demonstrations are partially funded by GEF resources, partially by Industries co-finance.</w:t>
      </w:r>
    </w:p>
    <w:p w14:paraId="793412F0" w14:textId="3FD5B441" w:rsidR="00E6520A" w:rsidRDefault="00E6520A">
      <w:pPr>
        <w:spacing w:before="0" w:after="200" w:line="276" w:lineRule="auto"/>
        <w:jc w:val="left"/>
        <w:rPr>
          <w:rFonts w:cs="Times New Roman"/>
          <w:szCs w:val="24"/>
          <w:lang w:eastAsia="zh-CN"/>
        </w:rPr>
      </w:pPr>
      <w:r>
        <w:rPr>
          <w:rFonts w:cs="Times New Roman"/>
          <w:szCs w:val="24"/>
          <w:lang w:eastAsia="zh-CN"/>
        </w:rPr>
        <w:br w:type="page"/>
      </w:r>
    </w:p>
    <w:p w14:paraId="2321D7CD" w14:textId="77777777" w:rsidR="00CD177B" w:rsidRPr="00805F96" w:rsidRDefault="00F349FC" w:rsidP="003723A6">
      <w:pPr>
        <w:pStyle w:val="Heading1"/>
      </w:pPr>
      <w:bookmarkStart w:id="148" w:name="_Toc37145198"/>
      <w:bookmarkStart w:id="149" w:name="_Toc37145093"/>
      <w:bookmarkStart w:id="150" w:name="_Toc37145174"/>
      <w:bookmarkStart w:id="151" w:name="_Toc37145199"/>
      <w:bookmarkStart w:id="152" w:name="_Toc37150599"/>
      <w:bookmarkStart w:id="153" w:name="_Toc37150938"/>
      <w:bookmarkStart w:id="154" w:name="_Toc37145200"/>
      <w:bookmarkStart w:id="155" w:name="_Toc37145201"/>
      <w:bookmarkStart w:id="156" w:name="_Toc37145206"/>
      <w:bookmarkStart w:id="157" w:name="_Toc37145210"/>
      <w:bookmarkStart w:id="158" w:name="_Toc37145259"/>
      <w:bookmarkStart w:id="159" w:name="_Toc37145260"/>
      <w:bookmarkStart w:id="160" w:name="_Toc26169213"/>
      <w:bookmarkStart w:id="161" w:name="_Toc26169214"/>
      <w:bookmarkStart w:id="162" w:name="_Toc35030065"/>
      <w:bookmarkStart w:id="163" w:name="_Toc100571418"/>
      <w:bookmarkStart w:id="164" w:name="_Hlk7829008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805F96">
        <w:lastRenderedPageBreak/>
        <w:t>Legislation and Institutional Frameworks for environmental and social matters</w:t>
      </w:r>
      <w:bookmarkEnd w:id="162"/>
      <w:bookmarkEnd w:id="163"/>
    </w:p>
    <w:p w14:paraId="64609F26" w14:textId="77777777" w:rsidR="007E68B7" w:rsidRPr="00BB7BCB" w:rsidRDefault="00CD46A6" w:rsidP="000F1A6D">
      <w:pPr>
        <w:pStyle w:val="Heading2"/>
        <w:ind w:left="562" w:hanging="562"/>
        <w:rPr>
          <w:rFonts w:cs="Times New Roman"/>
        </w:rPr>
      </w:pPr>
      <w:bookmarkStart w:id="165" w:name="_Toc35030066"/>
      <w:bookmarkStart w:id="166" w:name="_Toc100571419"/>
      <w:bookmarkStart w:id="167" w:name="_Hlk504339398"/>
      <w:r w:rsidRPr="00BB7BCB">
        <w:rPr>
          <w:rFonts w:cs="Times New Roman"/>
        </w:rPr>
        <w:t xml:space="preserve">National </w:t>
      </w:r>
      <w:r w:rsidR="007E68B7" w:rsidRPr="00BB7BCB">
        <w:rPr>
          <w:rFonts w:cs="Times New Roman"/>
        </w:rPr>
        <w:t>Legislation, Policies and Regulations</w:t>
      </w:r>
      <w:bookmarkEnd w:id="165"/>
      <w:bookmarkEnd w:id="166"/>
    </w:p>
    <w:p w14:paraId="69C6602D" w14:textId="44EF7E29" w:rsidR="00210851" w:rsidRPr="00BB7BCB" w:rsidRDefault="00210851" w:rsidP="000F1A6D">
      <w:pPr>
        <w:rPr>
          <w:rFonts w:cs="Times New Roman"/>
        </w:rPr>
      </w:pPr>
      <w:r w:rsidRPr="00BB7BCB">
        <w:rPr>
          <w:rFonts w:cs="Times New Roman"/>
        </w:rPr>
        <w:t xml:space="preserve">Since the enlightenment of environmental protection in 1979, China has gradually established a comprehensive environmental management framework. </w:t>
      </w:r>
      <w:r w:rsidR="003245AD">
        <w:rPr>
          <w:rFonts w:cs="Times New Roman"/>
        </w:rPr>
        <w:t>At</w:t>
      </w:r>
      <w:r w:rsidR="003245AD" w:rsidRPr="00BB7BCB">
        <w:rPr>
          <w:rFonts w:cs="Times New Roman"/>
        </w:rPr>
        <w:t xml:space="preserve"> </w:t>
      </w:r>
      <w:r w:rsidRPr="00BB7BCB">
        <w:rPr>
          <w:rFonts w:cs="Times New Roman"/>
        </w:rPr>
        <w:t xml:space="preserve">the national level, more than 80 laws, 120 regulations and more than 1,000 environmental quality emission standards and technical guidance </w:t>
      </w:r>
      <w:r w:rsidR="003245AD">
        <w:rPr>
          <w:rFonts w:cs="Times New Roman"/>
        </w:rPr>
        <w:t xml:space="preserve">have been adopted to </w:t>
      </w:r>
      <w:r w:rsidR="001E520A">
        <w:rPr>
          <w:rFonts w:cs="Times New Roman"/>
        </w:rPr>
        <w:t>achieve</w:t>
      </w:r>
      <w:r w:rsidRPr="00BB7BCB">
        <w:rPr>
          <w:rFonts w:cs="Times New Roman"/>
        </w:rPr>
        <w:t xml:space="preserve"> environmental quality, pollution control, natural resources and ecological protection. </w:t>
      </w:r>
      <w:proofErr w:type="gramStart"/>
      <w:r w:rsidRPr="00BB7BCB">
        <w:rPr>
          <w:rFonts w:cs="Times New Roman"/>
        </w:rPr>
        <w:t>A large number of</w:t>
      </w:r>
      <w:proofErr w:type="gramEnd"/>
      <w:r w:rsidRPr="00BB7BCB">
        <w:rPr>
          <w:rFonts w:cs="Times New Roman"/>
        </w:rPr>
        <w:t xml:space="preserve"> </w:t>
      </w:r>
      <w:r w:rsidR="00EF6EAA">
        <w:rPr>
          <w:rFonts w:cs="Times New Roman"/>
        </w:rPr>
        <w:t xml:space="preserve">provincial and local </w:t>
      </w:r>
      <w:r w:rsidRPr="00BB7BCB">
        <w:rPr>
          <w:rFonts w:cs="Times New Roman"/>
        </w:rPr>
        <w:t xml:space="preserve">environmental protection regulations, standards and pollutant emissions are more stringent than national standards. </w:t>
      </w:r>
    </w:p>
    <w:p w14:paraId="7A648359" w14:textId="77777777" w:rsidR="005A3FBB" w:rsidRPr="00BB7BCB" w:rsidRDefault="005A3FBB" w:rsidP="001D2BA0">
      <w:pPr>
        <w:rPr>
          <w:rFonts w:cs="Times New Roman"/>
        </w:rPr>
      </w:pPr>
      <w:r w:rsidRPr="00BB7BCB">
        <w:rPr>
          <w:rFonts w:cs="Times New Roman"/>
        </w:rPr>
        <w:t>The following legislation</w:t>
      </w:r>
      <w:r w:rsidR="00EC4245" w:rsidRPr="00BB7BCB">
        <w:rPr>
          <w:rFonts w:cs="Times New Roman"/>
          <w:lang w:eastAsia="zh-CN"/>
        </w:rPr>
        <w:t>, policies and regulations</w:t>
      </w:r>
      <w:r w:rsidRPr="00BB7BCB">
        <w:rPr>
          <w:rFonts w:cs="Times New Roman"/>
        </w:rPr>
        <w:t xml:space="preserve"> </w:t>
      </w:r>
      <w:r w:rsidR="00EC4245" w:rsidRPr="00BB7BCB">
        <w:rPr>
          <w:rFonts w:cs="Times New Roman"/>
        </w:rPr>
        <w:t>are</w:t>
      </w:r>
      <w:r w:rsidRPr="00BB7BCB">
        <w:rPr>
          <w:rFonts w:cs="Times New Roman"/>
        </w:rPr>
        <w:t xml:space="preserve"> relev</w:t>
      </w:r>
      <w:r w:rsidR="001D2BA0">
        <w:rPr>
          <w:rFonts w:cs="Times New Roman"/>
        </w:rPr>
        <w:t>ant to the implementation of this</w:t>
      </w:r>
      <w:r w:rsidRPr="00BB7BCB">
        <w:rPr>
          <w:rFonts w:cs="Times New Roman"/>
        </w:rPr>
        <w:t xml:space="preserve"> project.</w:t>
      </w:r>
    </w:p>
    <w:p w14:paraId="7D0FE7D6" w14:textId="77777777" w:rsidR="007076F4" w:rsidRPr="00C65F49" w:rsidRDefault="007076F4" w:rsidP="00C65F49">
      <w:pPr>
        <w:rPr>
          <w:rFonts w:cs="Times New Roman"/>
          <w:b/>
          <w:u w:val="single"/>
        </w:rPr>
      </w:pPr>
      <w:bookmarkStart w:id="168" w:name="_Toc81328136"/>
      <w:r w:rsidRPr="00C65F49">
        <w:rPr>
          <w:rFonts w:cs="Times New Roman"/>
          <w:b/>
          <w:u w:val="single"/>
        </w:rPr>
        <w:t>General Environmental Protection</w:t>
      </w:r>
      <w:bookmarkEnd w:id="168"/>
    </w:p>
    <w:p w14:paraId="663DFC58" w14:textId="77777777" w:rsidR="005A10A0" w:rsidRPr="001D2BA0" w:rsidRDefault="005A10A0" w:rsidP="001D2BA0">
      <w:pPr>
        <w:rPr>
          <w:rFonts w:cs="Times New Roman"/>
          <w:szCs w:val="20"/>
          <w:lang w:eastAsia="zh-CN"/>
        </w:rPr>
      </w:pPr>
      <w:r w:rsidRPr="001D2BA0">
        <w:rPr>
          <w:rFonts w:cs="Times New Roman"/>
          <w:szCs w:val="20"/>
        </w:rPr>
        <w:t xml:space="preserve">The </w:t>
      </w:r>
      <w:r w:rsidRPr="001D2BA0">
        <w:rPr>
          <w:rFonts w:cs="Times New Roman"/>
          <w:b/>
          <w:i/>
          <w:szCs w:val="20"/>
        </w:rPr>
        <w:t>Environmental Protection Law</w:t>
      </w:r>
      <w:r w:rsidRPr="001D2BA0">
        <w:rPr>
          <w:rFonts w:cs="Times New Roman"/>
          <w:szCs w:val="20"/>
        </w:rPr>
        <w:t xml:space="preserve"> (2015)</w:t>
      </w:r>
      <w:r w:rsidR="007076F4" w:rsidRPr="001D2BA0">
        <w:rPr>
          <w:rFonts w:cs="Times New Roman"/>
          <w:szCs w:val="20"/>
        </w:rPr>
        <w:t xml:space="preserve"> is</w:t>
      </w:r>
      <w:r w:rsidRPr="001D2BA0">
        <w:rPr>
          <w:rFonts w:cs="Times New Roman"/>
          <w:szCs w:val="20"/>
        </w:rPr>
        <w:t xml:space="preserve"> the most stringent </w:t>
      </w:r>
      <w:r w:rsidR="007076F4" w:rsidRPr="001D2BA0">
        <w:rPr>
          <w:rFonts w:cs="Times New Roman"/>
          <w:szCs w:val="20"/>
        </w:rPr>
        <w:t>environmental law</w:t>
      </w:r>
      <w:r w:rsidRPr="001D2BA0">
        <w:rPr>
          <w:rFonts w:cs="Times New Roman"/>
          <w:szCs w:val="20"/>
        </w:rPr>
        <w:t xml:space="preserve"> passed in China,</w:t>
      </w:r>
      <w:r w:rsidR="007076F4" w:rsidRPr="001D2BA0">
        <w:rPr>
          <w:rFonts w:cs="Times New Roman"/>
          <w:szCs w:val="20"/>
        </w:rPr>
        <w:t xml:space="preserve"> and it </w:t>
      </w:r>
      <w:r w:rsidR="00497F94" w:rsidRPr="001D2BA0">
        <w:rPr>
          <w:rFonts w:cs="Times New Roman"/>
          <w:szCs w:val="20"/>
        </w:rPr>
        <w:t>stipulate that pollutant emissions must comply with national or local standards. New projects must be submitted and reviewed through EIA to relevant environmental protection agencies. The project must not start before approved. Environmental protection work must be incorporated into the plan in units of environmental pollution and other public hazards. Technical transformation of new industrial enterprises and existing industrial enterprises should adopt equipment and processes with high resource utilization and less emissions. The facilities for controlling pollution in the construction project must be designed with the main project, while construction, while commissioning (three) and inspected before investing in production.</w:t>
      </w:r>
    </w:p>
    <w:p w14:paraId="18787DF1" w14:textId="542C7DE3" w:rsidR="001B43F7" w:rsidRPr="00FE697C" w:rsidRDefault="001B43F7" w:rsidP="001B43F7">
      <w:r w:rsidRPr="001B43F7">
        <w:rPr>
          <w:b/>
          <w:bCs/>
          <w:i/>
          <w:iCs/>
        </w:rPr>
        <w:t xml:space="preserve">The </w:t>
      </w:r>
      <w:bookmarkStart w:id="169" w:name="_Hlk92887637"/>
      <w:r w:rsidRPr="001B43F7">
        <w:rPr>
          <w:b/>
          <w:bCs/>
          <w:i/>
          <w:iCs/>
        </w:rPr>
        <w:t xml:space="preserve">Environmental Impact Assessment </w:t>
      </w:r>
      <w:r>
        <w:rPr>
          <w:b/>
          <w:bCs/>
          <w:i/>
          <w:iCs/>
        </w:rPr>
        <w:t xml:space="preserve">(EIA) </w:t>
      </w:r>
      <w:r w:rsidRPr="001B43F7">
        <w:rPr>
          <w:b/>
          <w:bCs/>
          <w:i/>
          <w:iCs/>
        </w:rPr>
        <w:t>Law</w:t>
      </w:r>
      <w:r w:rsidRPr="00FE697C">
        <w:t xml:space="preserve"> </w:t>
      </w:r>
      <w:bookmarkEnd w:id="169"/>
      <w:r w:rsidRPr="00FE697C">
        <w:t xml:space="preserve">(2002, amended 2016 and 2018) governs the EIA process. In general, EIAs in China are classified into two categories: </w:t>
      </w:r>
      <w:bookmarkStart w:id="170" w:name="_Hlk92806368"/>
      <w:r w:rsidRPr="00FE697C">
        <w:t>(</w:t>
      </w:r>
      <w:proofErr w:type="spellStart"/>
      <w:r w:rsidRPr="00FE697C">
        <w:t>i</w:t>
      </w:r>
      <w:proofErr w:type="spellEnd"/>
      <w:r w:rsidRPr="00FE697C">
        <w:t xml:space="preserve">) EIAs for plans (such as new development areas and new industrial parks) and Strategic Environmental Assessments (SEAs); and (ii) EIAs for projects. The discussion in this report focuses on the latter type of EIA, given that this ESMF is designed for a specific project. </w:t>
      </w:r>
      <w:bookmarkEnd w:id="170"/>
      <w:r w:rsidRPr="00FE697C">
        <w:t>In a notice promulgated by the then State Environmental Administration for Protection (SEPA), currently MEE, in 1999, a “project” includes all types of development and construction activities through fixed assets investment, which could be funded by the government, collective economic organizations, individual businesses, joint ventures or foreign capital. Article 3 of the EIA Law further stipulates that any projects</w:t>
      </w:r>
      <w:r w:rsidRPr="00FE697C">
        <w:rPr>
          <w:rFonts w:eastAsia="Times New Roman"/>
          <w:color w:val="000000" w:themeColor="text1"/>
          <w:szCs w:val="24"/>
        </w:rPr>
        <w:t xml:space="preserve"> with potential environmental impacts constructed in the territory of the People's Republic of China and other sea areas under the jurisdiction of the People's Republic of China shall be evaluated in accordance with this Law.</w:t>
      </w:r>
      <w:r w:rsidRPr="00FE697C">
        <w:t xml:space="preserve"> Article 25 of the amended EIA Law stipulates that EIA approval is no longer a condition precedent for the approval of a project, but a condition precedent for the commencement of project construction.</w:t>
      </w:r>
    </w:p>
    <w:p w14:paraId="290EEC14" w14:textId="77777777" w:rsidR="001B43F7" w:rsidRPr="00FE697C" w:rsidRDefault="001B43F7" w:rsidP="001B43F7">
      <w:pPr>
        <w:rPr>
          <w:szCs w:val="24"/>
        </w:rPr>
      </w:pPr>
      <w:r w:rsidRPr="00FE697C">
        <w:rPr>
          <w:szCs w:val="24"/>
        </w:rPr>
        <w:t>Regarding the review and approval of EIAs after a project proponent/owner submits a project proposal, a decision is made by the appropriate authority with jurisdiction over the geographical area and type of project proposed, as explained in Subsection 3.1.2 above, regarding whether and which type of EIA is required. Several instruments play a role in this determination: (</w:t>
      </w:r>
      <w:proofErr w:type="spellStart"/>
      <w:r w:rsidRPr="00FE697C">
        <w:rPr>
          <w:szCs w:val="24"/>
        </w:rPr>
        <w:t>i</w:t>
      </w:r>
      <w:proofErr w:type="spellEnd"/>
      <w:r w:rsidRPr="00FE697C">
        <w:rPr>
          <w:szCs w:val="24"/>
        </w:rPr>
        <w:t>) the EIA Law; ii) the Regulations on Environmental Protection Management for Construction Projects (1998, amended 2017);</w:t>
      </w:r>
      <w:r w:rsidRPr="00FE697C">
        <w:rPr>
          <w:rStyle w:val="FootnoteReference"/>
          <w:szCs w:val="24"/>
        </w:rPr>
        <w:footnoteReference w:id="1"/>
      </w:r>
      <w:r w:rsidRPr="00FE697C">
        <w:rPr>
          <w:szCs w:val="24"/>
        </w:rPr>
        <w:t xml:space="preserve"> (iii) the Catalogue for the Classification and Administration of Environmental Impact Assessment of Construction Projects (2002, amended 2015 and 2020);</w:t>
      </w:r>
      <w:r w:rsidRPr="00FE697C">
        <w:rPr>
          <w:rStyle w:val="FootnoteReference"/>
          <w:szCs w:val="24"/>
        </w:rPr>
        <w:footnoteReference w:id="2"/>
      </w:r>
      <w:r w:rsidRPr="00FE697C">
        <w:rPr>
          <w:szCs w:val="24"/>
        </w:rPr>
        <w:t xml:space="preserve"> (iv) the Management Guideline on EIA Categories of Construction Projects (2008, amended 2017); and (v) the Directory for the Management of Construction Project Environmental Impact Assessment Categorization (2018, amended 2021). In addition, the former MEP and MEE issued several technical guidelines for the preparation of EIAs.</w:t>
      </w:r>
    </w:p>
    <w:p w14:paraId="1C66DC3A" w14:textId="77777777" w:rsidR="001B43F7" w:rsidRPr="00FE697C" w:rsidRDefault="001B43F7" w:rsidP="001B43F7">
      <w:r w:rsidRPr="00FE697C">
        <w:rPr>
          <w:szCs w:val="24"/>
        </w:rPr>
        <w:t xml:space="preserve">The </w:t>
      </w:r>
      <w:proofErr w:type="gramStart"/>
      <w:r w:rsidRPr="00FE697C">
        <w:rPr>
          <w:szCs w:val="24"/>
        </w:rPr>
        <w:t>aforementioned Directory</w:t>
      </w:r>
      <w:proofErr w:type="gramEnd"/>
      <w:r w:rsidRPr="00FE697C">
        <w:rPr>
          <w:szCs w:val="24"/>
        </w:rPr>
        <w:t xml:space="preserve"> </w:t>
      </w:r>
      <w:r w:rsidRPr="00FE697C">
        <w:t>provides detailed EIA requirements for 50 sectors and 192 subsectors, and classifies EIAs for projects into three categories with different reporting requirements based on the significance of potential environmental impact due to the project nature and the environmental sensitivity of the project site, as follows:</w:t>
      </w:r>
    </w:p>
    <w:p w14:paraId="311B6B39" w14:textId="77777777" w:rsidR="001B43F7" w:rsidRPr="00FE697C" w:rsidRDefault="001B43F7" w:rsidP="00FD03D8">
      <w:pPr>
        <w:pStyle w:val="ListParagraph"/>
        <w:numPr>
          <w:ilvl w:val="0"/>
          <w:numId w:val="40"/>
        </w:numPr>
        <w:spacing w:before="0" w:after="0"/>
        <w:contextualSpacing/>
      </w:pPr>
      <w:r w:rsidRPr="00FE697C">
        <w:rPr>
          <w:b/>
        </w:rPr>
        <w:t xml:space="preserve">Category A: </w:t>
      </w:r>
      <w:r w:rsidRPr="00FE697C">
        <w:t xml:space="preserve">projects with significant adverse environmental impacts, for which a full EIA report is required, called </w:t>
      </w:r>
      <w:bookmarkStart w:id="171" w:name="_Hlk92969637"/>
      <w:r w:rsidRPr="00FE697C">
        <w:t>Environment Impact Report (EIR)</w:t>
      </w:r>
      <w:bookmarkEnd w:id="171"/>
      <w:r w:rsidRPr="00FE697C">
        <w:t>.</w:t>
      </w:r>
    </w:p>
    <w:p w14:paraId="03ED2E7F" w14:textId="77777777" w:rsidR="001B43F7" w:rsidRPr="00FE697C" w:rsidRDefault="001B43F7" w:rsidP="00FD03D8">
      <w:pPr>
        <w:pStyle w:val="ListParagraph"/>
        <w:numPr>
          <w:ilvl w:val="0"/>
          <w:numId w:val="40"/>
        </w:numPr>
        <w:spacing w:before="0" w:after="0"/>
        <w:contextualSpacing/>
      </w:pPr>
      <w:r w:rsidRPr="00FE697C">
        <w:rPr>
          <w:b/>
        </w:rPr>
        <w:lastRenderedPageBreak/>
        <w:t xml:space="preserve">Category B: </w:t>
      </w:r>
      <w:r w:rsidRPr="00FE697C">
        <w:t xml:space="preserve">projects with adverse environmental impacts which are of a lesser degree and/or significance than those of Category A, for which a simplified tabular report is required, called </w:t>
      </w:r>
      <w:bookmarkStart w:id="172" w:name="_Hlk92902761"/>
      <w:bookmarkStart w:id="173" w:name="_Hlk92969659"/>
      <w:r w:rsidRPr="00FE697C">
        <w:t>Environment Impact Form</w:t>
      </w:r>
      <w:bookmarkEnd w:id="172"/>
      <w:r w:rsidRPr="00FE697C">
        <w:t xml:space="preserve"> (EIF)</w:t>
      </w:r>
      <w:bookmarkEnd w:id="173"/>
      <w:r w:rsidRPr="00FE697C">
        <w:t>.</w:t>
      </w:r>
    </w:p>
    <w:p w14:paraId="3D1D67DF" w14:textId="77777777" w:rsidR="001B43F7" w:rsidRPr="00FE697C" w:rsidRDefault="001B43F7" w:rsidP="00FD03D8">
      <w:pPr>
        <w:pStyle w:val="ListParagraph"/>
        <w:numPr>
          <w:ilvl w:val="0"/>
          <w:numId w:val="40"/>
        </w:numPr>
        <w:spacing w:before="0" w:after="0"/>
        <w:contextualSpacing/>
      </w:pPr>
      <w:r w:rsidRPr="00FE697C">
        <w:rPr>
          <w:b/>
        </w:rPr>
        <w:t xml:space="preserve">Category C: </w:t>
      </w:r>
      <w:r w:rsidRPr="00FE697C">
        <w:t xml:space="preserve">projects unlikely to have adverse environmental impacts, for which an Environmental Impact Registration Form (EIRF) is required. </w:t>
      </w:r>
    </w:p>
    <w:p w14:paraId="6434E45B" w14:textId="77777777" w:rsidR="001B43F7" w:rsidRPr="00FE697C" w:rsidRDefault="001B43F7" w:rsidP="001B43F7">
      <w:r w:rsidRPr="00FE697C">
        <w:t xml:space="preserve">Project developers/owners, </w:t>
      </w:r>
      <w:bookmarkStart w:id="174" w:name="_Hlk92817584"/>
      <w:r w:rsidRPr="00FE697C">
        <w:t xml:space="preserve">institutions </w:t>
      </w:r>
      <w:bookmarkEnd w:id="174"/>
      <w:r w:rsidRPr="00FE697C">
        <w:t xml:space="preserve">specialized in preparing EIAs, and public agencies responsible for reviewing and approving EIAs, may be subject to penalties for violating the 2018 EIA Law. In case a </w:t>
      </w:r>
      <w:bookmarkStart w:id="175" w:name="_Hlk92817429"/>
      <w:r w:rsidRPr="00FE697C">
        <w:t xml:space="preserve">project developer/owner </w:t>
      </w:r>
      <w:bookmarkEnd w:id="175"/>
      <w:r w:rsidRPr="00FE697C">
        <w:t>unlawfully starts construction without obtaining approval for its EIA documents, it is ordered to stop construction and may be fined or asked to restore the site. Fines may apply to both the project developer/owner or its legal representative, principal person in charge, directly responsible person in charge and other directly liable persons of the project developer/owner. When a specialized institution entrusted to prepare the environmental impact report or form for a project violates the relevant EIA rules, which results in serious quality issues of the EIA document it prepared, various penalties may apply, including: (</w:t>
      </w:r>
      <w:proofErr w:type="spellStart"/>
      <w:r w:rsidRPr="00FE697C">
        <w:t>i</w:t>
      </w:r>
      <w:proofErr w:type="spellEnd"/>
      <w:r w:rsidRPr="00FE697C">
        <w:t>) fines; (ii) banning the entity from preparing environmental impact reports and forms, when the circumstances are serious; (iii) confiscation of any illegal income; and (iv) possible criminal liability. If any staff members of the administrative department of environmental protection or any other department seek private gains by illegal means or abuse their powers, neglecting their duties or unlawfully granting approval for an EIA, they are subject to an administrative penalty and/or criminal liability.</w:t>
      </w:r>
    </w:p>
    <w:p w14:paraId="3A86DCE8" w14:textId="77777777" w:rsidR="001B43F7" w:rsidRPr="00FE697C" w:rsidRDefault="001B43F7" w:rsidP="001B43F7">
      <w:pPr>
        <w:rPr>
          <w:szCs w:val="24"/>
        </w:rPr>
      </w:pPr>
      <w:proofErr w:type="gramStart"/>
      <w:r w:rsidRPr="00FE697C">
        <w:rPr>
          <w:szCs w:val="24"/>
        </w:rPr>
        <w:t>In the course of</w:t>
      </w:r>
      <w:proofErr w:type="gramEnd"/>
      <w:r w:rsidRPr="00FE697C">
        <w:rPr>
          <w:szCs w:val="24"/>
        </w:rPr>
        <w:t xml:space="preserve"> project construction, and depending on the applicable jurisdictional authority, MEE, the corresponding provincial Ecology and Environment Department (EED) or local</w:t>
      </w:r>
      <w:r w:rsidRPr="00FE697C">
        <w:t xml:space="preserve"> </w:t>
      </w:r>
      <w:r w:rsidRPr="00FE697C">
        <w:rPr>
          <w:szCs w:val="24"/>
        </w:rPr>
        <w:t>Ecology and Environment Bureau (EEB), is authorized</w:t>
      </w:r>
      <w:r w:rsidRPr="00FE697C">
        <w:t xml:space="preserve"> </w:t>
      </w:r>
      <w:r w:rsidRPr="00FE697C">
        <w:rPr>
          <w:szCs w:val="24"/>
        </w:rPr>
        <w:t>to monitor compliance with the mitigation measures included in the approved EIA and other legal environmental requirements during construction and operation of the project, which is also a requirement of the “Three Simultaneities Policy”.</w:t>
      </w:r>
    </w:p>
    <w:p w14:paraId="178FC4D7" w14:textId="58EBD20A" w:rsidR="001B43F7" w:rsidRPr="001D2BA0" w:rsidRDefault="001B43F7" w:rsidP="001B43F7">
      <w:pPr>
        <w:rPr>
          <w:rFonts w:cs="Times New Roman"/>
          <w:szCs w:val="20"/>
        </w:rPr>
      </w:pPr>
      <w:r w:rsidRPr="00FE697C">
        <w:rPr>
          <w:szCs w:val="24"/>
        </w:rPr>
        <w:t>Upon the completion of construction, the project owner is required to file an application with the pertinent EED or EEB for inspection and approval of the environmental protection facilities.</w:t>
      </w:r>
    </w:p>
    <w:p w14:paraId="609C61A0" w14:textId="77777777" w:rsidR="006A2C1D" w:rsidRPr="001D2BA0" w:rsidRDefault="006A2C1D" w:rsidP="001D2BA0">
      <w:pPr>
        <w:rPr>
          <w:rFonts w:cs="Times New Roman"/>
          <w:szCs w:val="20"/>
        </w:rPr>
      </w:pPr>
      <w:r w:rsidRPr="001D2BA0">
        <w:rPr>
          <w:rFonts w:cs="Times New Roman"/>
          <w:szCs w:val="20"/>
          <w:lang w:eastAsia="zh-CN"/>
        </w:rPr>
        <w:t>The</w:t>
      </w:r>
      <w:r w:rsidRPr="001D2BA0">
        <w:rPr>
          <w:rFonts w:cs="Times New Roman"/>
          <w:szCs w:val="20"/>
        </w:rPr>
        <w:t xml:space="preserve"> </w:t>
      </w:r>
      <w:r w:rsidRPr="001D2BA0">
        <w:rPr>
          <w:rFonts w:cs="Times New Roman"/>
          <w:b/>
          <w:i/>
          <w:szCs w:val="20"/>
        </w:rPr>
        <w:t>Regulations on the Management of Environmental Protection of Construction Projects</w:t>
      </w:r>
      <w:r w:rsidR="004B5437" w:rsidRPr="001D2BA0">
        <w:rPr>
          <w:rFonts w:cs="Times New Roman"/>
          <w:b/>
          <w:i/>
          <w:szCs w:val="20"/>
        </w:rPr>
        <w:t xml:space="preserve"> </w:t>
      </w:r>
      <w:r w:rsidRPr="001D2BA0">
        <w:rPr>
          <w:rFonts w:cs="Times New Roman"/>
          <w:szCs w:val="20"/>
        </w:rPr>
        <w:t>(20</w:t>
      </w:r>
      <w:r w:rsidR="00920B49" w:rsidRPr="001D2BA0">
        <w:rPr>
          <w:rFonts w:cs="Times New Roman"/>
          <w:szCs w:val="20"/>
        </w:rPr>
        <w:t>17</w:t>
      </w:r>
      <w:r w:rsidRPr="001D2BA0">
        <w:rPr>
          <w:rFonts w:cs="Times New Roman"/>
          <w:b/>
          <w:i/>
          <w:szCs w:val="20"/>
        </w:rPr>
        <w:t xml:space="preserve">) </w:t>
      </w:r>
      <w:r w:rsidRPr="001D2BA0">
        <w:rPr>
          <w:rFonts w:cs="Times New Roman"/>
          <w:szCs w:val="20"/>
        </w:rPr>
        <w:t>stipulate that construction projects that cause pollution must comply with national and local standards for pollutant discharge. In the areas where total emission control of key pollutants is implemented, the requirements for total emission control of key pollutants must be met. Measures must be taken to control the original environmental pollution and ecological damage associated with reconstruction, expansion and technological transformation projects.</w:t>
      </w:r>
    </w:p>
    <w:p w14:paraId="6A5A24BE" w14:textId="17BC0E00" w:rsidR="00920B49" w:rsidRPr="001D2BA0" w:rsidRDefault="00920B49" w:rsidP="001D2BA0">
      <w:pPr>
        <w:rPr>
          <w:rFonts w:cs="Times New Roman"/>
          <w:szCs w:val="20"/>
        </w:rPr>
      </w:pPr>
      <w:r w:rsidRPr="001D2BA0">
        <w:rPr>
          <w:rFonts w:cs="Times New Roman"/>
          <w:szCs w:val="20"/>
          <w:lang w:eastAsia="zh-CN"/>
        </w:rPr>
        <w:t>T</w:t>
      </w:r>
      <w:r w:rsidRPr="001D2BA0">
        <w:rPr>
          <w:rFonts w:cs="Times New Roman"/>
          <w:szCs w:val="20"/>
        </w:rPr>
        <w:t>he "</w:t>
      </w:r>
      <w:r w:rsidRPr="001D2BA0">
        <w:rPr>
          <w:rFonts w:cs="Times New Roman"/>
          <w:b/>
          <w:bCs/>
          <w:i/>
          <w:iCs/>
          <w:szCs w:val="20"/>
        </w:rPr>
        <w:t>Building Project Environmental Impact Assessment Classification Management Directory (2021)</w:t>
      </w:r>
      <w:r w:rsidRPr="001D2BA0">
        <w:rPr>
          <w:rFonts w:cs="Times New Roman"/>
          <w:szCs w:val="20"/>
        </w:rPr>
        <w:t xml:space="preserve">" specifies the quantitative index threshold, thereby determining </w:t>
      </w:r>
      <w:r w:rsidR="00E41B2A">
        <w:rPr>
          <w:rFonts w:cs="Times New Roman"/>
          <w:szCs w:val="20"/>
        </w:rPr>
        <w:t xml:space="preserve">if </w:t>
      </w:r>
      <w:r w:rsidRPr="001D2BA0">
        <w:rPr>
          <w:rFonts w:cs="Times New Roman"/>
          <w:szCs w:val="20"/>
        </w:rPr>
        <w:t>the project needs an EIA report / table</w:t>
      </w:r>
      <w:r w:rsidR="00E41B2A">
        <w:rPr>
          <w:rFonts w:cs="Times New Roman"/>
          <w:szCs w:val="20"/>
        </w:rPr>
        <w:t>.</w:t>
      </w:r>
      <w:r w:rsidR="00E41B2A" w:rsidRPr="001D2BA0">
        <w:rPr>
          <w:rFonts w:cs="Times New Roman"/>
          <w:szCs w:val="20"/>
        </w:rPr>
        <w:t xml:space="preserve"> </w:t>
      </w:r>
      <w:r w:rsidR="00E41B2A">
        <w:rPr>
          <w:rFonts w:cs="Times New Roman"/>
          <w:szCs w:val="20"/>
        </w:rPr>
        <w:t>T</w:t>
      </w:r>
      <w:r w:rsidR="00E41B2A" w:rsidRPr="001D2BA0">
        <w:rPr>
          <w:rFonts w:cs="Times New Roman"/>
          <w:szCs w:val="20"/>
        </w:rPr>
        <w:t xml:space="preserve">he </w:t>
      </w:r>
      <w:r w:rsidRPr="001D2BA0">
        <w:rPr>
          <w:rFonts w:cs="Times New Roman"/>
          <w:szCs w:val="20"/>
        </w:rPr>
        <w:t>EIA report is divided into three working grades (construction project environmental impact report, influence report form or fill in the environmental impact registration form)</w:t>
      </w:r>
      <w:r w:rsidR="00D84040">
        <w:rPr>
          <w:rFonts w:cs="Times New Roman"/>
          <w:szCs w:val="20"/>
        </w:rPr>
        <w:t xml:space="preserve">. </w:t>
      </w:r>
      <w:r w:rsidRPr="001D2BA0">
        <w:rPr>
          <w:rFonts w:cs="Times New Roman"/>
          <w:szCs w:val="20"/>
        </w:rPr>
        <w:t xml:space="preserve">The specific applicable legal framework and standard need to ultimate determination in the environmental impact assessment of specific projects, and perform detailed analysis, and develop corresponding mitigation measures in accordance with the requirements. For example, atmospheric pollution control projects </w:t>
      </w:r>
      <w:r w:rsidR="008C5979" w:rsidRPr="001D2BA0">
        <w:rPr>
          <w:rFonts w:cs="Times New Roman"/>
          <w:szCs w:val="20"/>
        </w:rPr>
        <w:t>(</w:t>
      </w:r>
      <w:r w:rsidRPr="001D2BA0">
        <w:rPr>
          <w:rFonts w:cs="Times New Roman"/>
          <w:szCs w:val="20"/>
        </w:rPr>
        <w:t xml:space="preserve">such as desulfurization, denitrification, </w:t>
      </w:r>
      <w:r w:rsidR="008C1AC7" w:rsidRPr="001D2BA0">
        <w:rPr>
          <w:rFonts w:cs="Times New Roman"/>
          <w:szCs w:val="20"/>
        </w:rPr>
        <w:t>dust</w:t>
      </w:r>
      <w:r w:rsidRPr="001D2BA0">
        <w:rPr>
          <w:rFonts w:cs="Times New Roman"/>
          <w:szCs w:val="20"/>
        </w:rPr>
        <w:t xml:space="preserve"> </w:t>
      </w:r>
      <w:r w:rsidR="008C5979" w:rsidRPr="001D2BA0">
        <w:rPr>
          <w:rFonts w:cs="Times New Roman"/>
          <w:szCs w:val="20"/>
        </w:rPr>
        <w:t>and</w:t>
      </w:r>
      <w:r w:rsidRPr="001D2BA0">
        <w:rPr>
          <w:rFonts w:cs="Times New Roman"/>
          <w:szCs w:val="20"/>
        </w:rPr>
        <w:t xml:space="preserve"> VOC</w:t>
      </w:r>
      <w:r w:rsidR="008C5979" w:rsidRPr="001D2BA0">
        <w:rPr>
          <w:rFonts w:cs="Times New Roman"/>
          <w:szCs w:val="20"/>
        </w:rPr>
        <w:t>s</w:t>
      </w:r>
      <w:r w:rsidRPr="001D2BA0">
        <w:rPr>
          <w:rFonts w:cs="Times New Roman"/>
          <w:szCs w:val="20"/>
        </w:rPr>
        <w:t xml:space="preserve"> </w:t>
      </w:r>
      <w:r w:rsidR="008C5979" w:rsidRPr="001D2BA0">
        <w:rPr>
          <w:rFonts w:cs="Times New Roman"/>
          <w:szCs w:val="20"/>
        </w:rPr>
        <w:t>removal), metal waste (except hazardous waste) disposal</w:t>
      </w:r>
      <w:r w:rsidR="0039251F">
        <w:rPr>
          <w:rFonts w:cs="Times New Roman"/>
          <w:szCs w:val="20"/>
        </w:rPr>
        <w:t xml:space="preserve"> and</w:t>
      </w:r>
      <w:r w:rsidR="008C5979" w:rsidRPr="001D2BA0">
        <w:rPr>
          <w:rFonts w:cs="Times New Roman"/>
          <w:szCs w:val="20"/>
        </w:rPr>
        <w:t xml:space="preserve"> w</w:t>
      </w:r>
      <w:r w:rsidRPr="001D2BA0">
        <w:rPr>
          <w:rFonts w:cs="Times New Roman"/>
          <w:szCs w:val="20"/>
        </w:rPr>
        <w:t xml:space="preserve">aste </w:t>
      </w:r>
      <w:r w:rsidR="008C5979" w:rsidRPr="001D2BA0">
        <w:rPr>
          <w:rFonts w:cs="Times New Roman"/>
          <w:szCs w:val="20"/>
        </w:rPr>
        <w:t>b</w:t>
      </w:r>
      <w:r w:rsidRPr="001D2BA0">
        <w:rPr>
          <w:rFonts w:cs="Times New Roman"/>
          <w:szCs w:val="20"/>
        </w:rPr>
        <w:t xml:space="preserve">attery </w:t>
      </w:r>
      <w:r w:rsidR="008C5979" w:rsidRPr="001D2BA0">
        <w:rPr>
          <w:rFonts w:cs="Times New Roman"/>
          <w:szCs w:val="20"/>
        </w:rPr>
        <w:t>disposal</w:t>
      </w:r>
      <w:r w:rsidRPr="001D2BA0">
        <w:rPr>
          <w:rFonts w:cs="Times New Roman"/>
          <w:szCs w:val="20"/>
        </w:rPr>
        <w:t xml:space="preserve"> need to be </w:t>
      </w:r>
      <w:r w:rsidR="008C5979" w:rsidRPr="001D2BA0">
        <w:rPr>
          <w:rFonts w:cs="Times New Roman"/>
          <w:szCs w:val="20"/>
        </w:rPr>
        <w:t xml:space="preserve">registered </w:t>
      </w:r>
      <w:r w:rsidR="008C1AC7" w:rsidRPr="001D2BA0">
        <w:rPr>
          <w:rFonts w:cs="Times New Roman"/>
          <w:szCs w:val="20"/>
          <w:lang w:eastAsia="zh-CN"/>
        </w:rPr>
        <w:t>table</w:t>
      </w:r>
      <w:r w:rsidR="008C5979" w:rsidRPr="001D2BA0">
        <w:rPr>
          <w:rFonts w:cs="Times New Roman"/>
          <w:szCs w:val="20"/>
        </w:rPr>
        <w:t xml:space="preserve">, environmental impact assessment </w:t>
      </w:r>
      <w:r w:rsidR="008C1AC7" w:rsidRPr="001D2BA0">
        <w:rPr>
          <w:rFonts w:cs="Times New Roman"/>
          <w:szCs w:val="20"/>
        </w:rPr>
        <w:t>table</w:t>
      </w:r>
      <w:r w:rsidR="008C5979" w:rsidRPr="001D2BA0">
        <w:rPr>
          <w:rFonts w:cs="Times New Roman"/>
          <w:szCs w:val="20"/>
        </w:rPr>
        <w:t xml:space="preserve"> and </w:t>
      </w:r>
      <w:r w:rsidRPr="001D2BA0">
        <w:rPr>
          <w:rFonts w:cs="Times New Roman"/>
          <w:szCs w:val="20"/>
        </w:rPr>
        <w:t>environmental impact assessment report</w:t>
      </w:r>
      <w:r w:rsidR="008C5979" w:rsidRPr="001D2BA0">
        <w:rPr>
          <w:rFonts w:cs="Times New Roman"/>
          <w:szCs w:val="20"/>
        </w:rPr>
        <w:t>, respectively</w:t>
      </w:r>
      <w:r w:rsidRPr="001D2BA0">
        <w:rPr>
          <w:rFonts w:cs="Times New Roman"/>
          <w:szCs w:val="20"/>
        </w:rPr>
        <w:t>. E</w:t>
      </w:r>
      <w:r w:rsidR="008C1AC7" w:rsidRPr="001D2BA0">
        <w:rPr>
          <w:rFonts w:cs="Times New Roman"/>
          <w:szCs w:val="20"/>
        </w:rPr>
        <w:t>nvironmental impact assessment table and environmental impact assessment report</w:t>
      </w:r>
      <w:r w:rsidRPr="001D2BA0">
        <w:rPr>
          <w:rFonts w:cs="Times New Roman"/>
          <w:szCs w:val="20"/>
        </w:rPr>
        <w:t xml:space="preserve"> shall focus on the impact of construction projects on environmental</w:t>
      </w:r>
      <w:r w:rsidR="007241F6">
        <w:rPr>
          <w:rFonts w:cs="Times New Roman"/>
          <w:szCs w:val="20"/>
        </w:rPr>
        <w:t>ly</w:t>
      </w:r>
      <w:r w:rsidRPr="001D2BA0">
        <w:rPr>
          <w:rFonts w:cs="Times New Roman"/>
          <w:szCs w:val="20"/>
        </w:rPr>
        <w:t xml:space="preserve"> sensitive </w:t>
      </w:r>
      <w:r w:rsidR="007241F6">
        <w:rPr>
          <w:rFonts w:cs="Times New Roman"/>
          <w:szCs w:val="20"/>
        </w:rPr>
        <w:t>areas</w:t>
      </w:r>
      <w:r w:rsidRPr="001D2BA0">
        <w:rPr>
          <w:rFonts w:cs="Times New Roman"/>
          <w:szCs w:val="20"/>
        </w:rPr>
        <w:t xml:space="preserve">. </w:t>
      </w:r>
      <w:r w:rsidR="008C1AC7" w:rsidRPr="001D2BA0">
        <w:rPr>
          <w:rFonts w:cs="Times New Roman"/>
          <w:szCs w:val="20"/>
        </w:rPr>
        <w:t>The environmental</w:t>
      </w:r>
      <w:r w:rsidR="007241F6">
        <w:rPr>
          <w:rFonts w:cs="Times New Roman"/>
          <w:szCs w:val="20"/>
        </w:rPr>
        <w:t>ly</w:t>
      </w:r>
      <w:r w:rsidR="008C1AC7" w:rsidRPr="001D2BA0">
        <w:rPr>
          <w:rFonts w:cs="Times New Roman"/>
          <w:szCs w:val="20"/>
        </w:rPr>
        <w:t xml:space="preserve"> sensitive area is a region that is particularly sensitive to various types of protection areas and environmental impacts generated by the construction projects, including the following areas: (1) National Park, Nature Reserve, Scenic Area, World Culture and Nature Heritage, marine special protected area, drinking water source protection zone; (2) Except for ecological protection red line control range, permanent basic farmland, basic grassland, Natural Park (Forest Park, Geological Park, Ocean Park, etc.), </w:t>
      </w:r>
      <w:r w:rsidR="00F8341E">
        <w:rPr>
          <w:rFonts w:cs="Times New Roman"/>
          <w:szCs w:val="20"/>
        </w:rPr>
        <w:t>i</w:t>
      </w:r>
      <w:r w:rsidR="008C1AC7" w:rsidRPr="001D2BA0">
        <w:rPr>
          <w:rFonts w:cs="Times New Roman"/>
          <w:szCs w:val="20"/>
        </w:rPr>
        <w:t xml:space="preserve">mportant wetland, natural forest, key protection wildlife habitat, the growth and reproduction area of important wild plants, natural </w:t>
      </w:r>
      <w:r w:rsidR="00496D6B">
        <w:rPr>
          <w:rFonts w:cs="Times New Roman"/>
          <w:szCs w:val="20"/>
        </w:rPr>
        <w:t>spawning areas</w:t>
      </w:r>
      <w:r w:rsidR="008C1AC7" w:rsidRPr="001D2BA0">
        <w:rPr>
          <w:rFonts w:cs="Times New Roman"/>
          <w:szCs w:val="20"/>
        </w:rPr>
        <w:t xml:space="preserve"> o</w:t>
      </w:r>
      <w:r w:rsidR="00496D6B">
        <w:rPr>
          <w:rFonts w:cs="Times New Roman"/>
          <w:szCs w:val="20"/>
        </w:rPr>
        <w:t>f important aquatic organisms, f</w:t>
      </w:r>
      <w:r w:rsidR="008C1AC7" w:rsidRPr="001D2BA0">
        <w:rPr>
          <w:rFonts w:cs="Times New Roman"/>
          <w:szCs w:val="20"/>
        </w:rPr>
        <w:t>eeding waters of fish and shrimp, tour channel, natural fisheries, and key prevention zones and key treatment zone, sand land banned protected area, closed and semi-closed sea; (3) Regional, medical and health, cultural education, scientific research, administrative office, and cultural relics protection units.</w:t>
      </w:r>
    </w:p>
    <w:p w14:paraId="08F86CF2" w14:textId="4A7F07A5" w:rsidR="00002076" w:rsidRPr="00C65F49" w:rsidRDefault="008255F2" w:rsidP="00C65F49">
      <w:pPr>
        <w:rPr>
          <w:rFonts w:cs="Times New Roman"/>
          <w:b/>
          <w:u w:val="single"/>
        </w:rPr>
      </w:pPr>
      <w:bookmarkStart w:id="176" w:name="_Toc81328137"/>
      <w:r w:rsidRPr="00C65F49">
        <w:rPr>
          <w:rFonts w:cs="Times New Roman"/>
          <w:b/>
          <w:u w:val="single"/>
        </w:rPr>
        <w:t>Cleaner</w:t>
      </w:r>
      <w:r w:rsidR="00E3136B" w:rsidRPr="00C65F49">
        <w:rPr>
          <w:rFonts w:cs="Times New Roman"/>
          <w:b/>
          <w:u w:val="single"/>
        </w:rPr>
        <w:t xml:space="preserve"> Production</w:t>
      </w:r>
      <w:bookmarkEnd w:id="176"/>
    </w:p>
    <w:p w14:paraId="3D783DF5" w14:textId="32397CD0" w:rsidR="004B5437" w:rsidRPr="001D2BA0" w:rsidRDefault="004B5437" w:rsidP="001D2BA0">
      <w:pPr>
        <w:rPr>
          <w:rFonts w:cs="Times New Roman"/>
          <w:szCs w:val="20"/>
          <w:lang w:eastAsia="zh-CN"/>
        </w:rPr>
      </w:pPr>
      <w:r w:rsidRPr="001D2BA0">
        <w:rPr>
          <w:rFonts w:cs="Times New Roman"/>
          <w:szCs w:val="20"/>
          <w:lang w:eastAsia="zh-CN"/>
        </w:rPr>
        <w:t>"</w:t>
      </w:r>
      <w:r w:rsidRPr="001D2BA0">
        <w:rPr>
          <w:rFonts w:cs="Times New Roman"/>
          <w:b/>
          <w:i/>
          <w:szCs w:val="20"/>
        </w:rPr>
        <w:t>The Ministry of Cleaner Production Promotion Law of the People's Republic of China</w:t>
      </w:r>
      <w:r w:rsidRPr="001D2BA0">
        <w:rPr>
          <w:rFonts w:cs="Times New Roman"/>
          <w:szCs w:val="20"/>
          <w:lang w:eastAsia="zh-CN"/>
        </w:rPr>
        <w:t xml:space="preserve">" (2012) </w:t>
      </w:r>
      <w:r w:rsidRPr="001D2BA0">
        <w:rPr>
          <w:rFonts w:cs="Times New Roman"/>
          <w:szCs w:val="20"/>
        </w:rPr>
        <w:t>stipulate</w:t>
      </w:r>
      <w:r w:rsidR="009D064E">
        <w:rPr>
          <w:rFonts w:cs="Times New Roman"/>
          <w:szCs w:val="20"/>
        </w:rPr>
        <w:t>s</w:t>
      </w:r>
      <w:r w:rsidRPr="001D2BA0">
        <w:rPr>
          <w:rFonts w:cs="Times New Roman"/>
          <w:szCs w:val="20"/>
        </w:rPr>
        <w:t xml:space="preserve"> that</w:t>
      </w:r>
      <w:r w:rsidRPr="001D2BA0">
        <w:rPr>
          <w:rFonts w:cs="Times New Roman"/>
          <w:szCs w:val="20"/>
          <w:lang w:eastAsia="zh-CN"/>
        </w:rPr>
        <w:t xml:space="preserve"> from the source to reduce or avoid the production and emissions of pollutants during production, service and product use to reduce or eliminate </w:t>
      </w:r>
      <w:r w:rsidR="00941E59" w:rsidRPr="001D2BA0">
        <w:rPr>
          <w:rFonts w:cs="Times New Roman"/>
          <w:szCs w:val="20"/>
          <w:lang w:eastAsia="zh-CN"/>
        </w:rPr>
        <w:t>the</w:t>
      </w:r>
      <w:r w:rsidRPr="001D2BA0">
        <w:rPr>
          <w:rFonts w:cs="Times New Roman"/>
          <w:szCs w:val="20"/>
          <w:lang w:eastAsia="zh-CN"/>
        </w:rPr>
        <w:t xml:space="preserve"> harm of human health and the environment. </w:t>
      </w:r>
      <w:r w:rsidR="00496D6B">
        <w:rPr>
          <w:rFonts w:cs="Times New Roman"/>
          <w:szCs w:val="20"/>
          <w:lang w:eastAsia="zh-CN"/>
        </w:rPr>
        <w:t xml:space="preserve">The </w:t>
      </w:r>
      <w:r w:rsidRPr="001D2BA0">
        <w:rPr>
          <w:rFonts w:cs="Times New Roman"/>
          <w:szCs w:val="20"/>
          <w:lang w:eastAsia="zh-CN"/>
        </w:rPr>
        <w:t xml:space="preserve">first paragraph of </w:t>
      </w:r>
      <w:r w:rsidR="00496D6B">
        <w:rPr>
          <w:rFonts w:cs="Times New Roman"/>
          <w:szCs w:val="20"/>
          <w:lang w:eastAsia="zh-CN"/>
        </w:rPr>
        <w:t xml:space="preserve">Article 19 stipulates </w:t>
      </w:r>
      <w:r w:rsidRPr="001D2BA0">
        <w:rPr>
          <w:rFonts w:cs="Times New Roman"/>
          <w:szCs w:val="20"/>
          <w:lang w:eastAsia="zh-CN"/>
        </w:rPr>
        <w:t xml:space="preserve">"Enterprises should adopt the following cleaning production measures in the process of conducting technical </w:t>
      </w:r>
      <w:r w:rsidRPr="001D2BA0">
        <w:rPr>
          <w:rFonts w:cs="Times New Roman"/>
          <w:szCs w:val="20"/>
          <w:lang w:eastAsia="zh-CN"/>
        </w:rPr>
        <w:lastRenderedPageBreak/>
        <w:t>transformation: using non-toxic, harmless or low-toxic, low-damaged raw materials, replacement of toxicity, and serious raw materials</w:t>
      </w:r>
      <w:r w:rsidR="00496D6B">
        <w:rPr>
          <w:rFonts w:cs="Times New Roman"/>
          <w:szCs w:val="20"/>
          <w:lang w:eastAsia="zh-CN"/>
        </w:rPr>
        <w:t>.</w:t>
      </w:r>
      <w:r w:rsidRPr="001D2BA0">
        <w:rPr>
          <w:rFonts w:cs="Times New Roman"/>
          <w:szCs w:val="20"/>
          <w:lang w:eastAsia="zh-CN"/>
        </w:rPr>
        <w:t>"</w:t>
      </w:r>
      <w:r w:rsidR="00496D6B" w:rsidRPr="00496D6B">
        <w:t xml:space="preserve"> </w:t>
      </w:r>
      <w:r w:rsidR="00496D6B">
        <w:t>“</w:t>
      </w:r>
      <w:r w:rsidR="00496D6B" w:rsidRPr="00ED56DE">
        <w:t>Article 27 stipulates that "Enterprises that use toxic, harmful raw materials or enterprises to discharge toxic, harmful substances in production, should implement mandatory cleaner production audit</w:t>
      </w:r>
      <w:r w:rsidR="00496D6B">
        <w:t>.</w:t>
      </w:r>
    </w:p>
    <w:p w14:paraId="5F8A0CF9" w14:textId="77777777" w:rsidR="00210851" w:rsidRPr="001D2BA0" w:rsidRDefault="00210851" w:rsidP="001D2BA0">
      <w:pPr>
        <w:rPr>
          <w:rFonts w:cs="Times New Roman"/>
          <w:szCs w:val="20"/>
          <w:lang w:eastAsia="zh-CN"/>
        </w:rPr>
      </w:pPr>
      <w:r w:rsidRPr="001D2BA0">
        <w:rPr>
          <w:rFonts w:cs="Times New Roman"/>
          <w:szCs w:val="20"/>
          <w:lang w:eastAsia="zh-CN"/>
        </w:rPr>
        <w:t xml:space="preserve">The </w:t>
      </w:r>
      <w:r w:rsidRPr="001D2BA0">
        <w:rPr>
          <w:rFonts w:cs="Times New Roman"/>
          <w:b/>
          <w:i/>
          <w:szCs w:val="20"/>
        </w:rPr>
        <w:t>Law of the People's Republic of China Circular Economy Promotion</w:t>
      </w:r>
      <w:r w:rsidRPr="001D2BA0">
        <w:rPr>
          <w:rFonts w:cs="Times New Roman"/>
          <w:szCs w:val="20"/>
          <w:lang w:eastAsia="zh-CN"/>
        </w:rPr>
        <w:t xml:space="preserve"> is to promote the development of circular economy, improve resource utilization efficiency, protect and improve the environment, and achieve sustainable development. The law stipulates that during the reuse and resource process, the law should guarantee production safety to ensure product quality in line with the standards specified in the </w:t>
      </w:r>
      <w:proofErr w:type="gramStart"/>
      <w:r w:rsidRPr="001D2BA0">
        <w:rPr>
          <w:rFonts w:cs="Times New Roman"/>
          <w:szCs w:val="20"/>
          <w:lang w:eastAsia="zh-CN"/>
        </w:rPr>
        <w:t>state, and</w:t>
      </w:r>
      <w:proofErr w:type="gramEnd"/>
      <w:r w:rsidRPr="001D2BA0">
        <w:rPr>
          <w:rFonts w:cs="Times New Roman"/>
          <w:szCs w:val="20"/>
          <w:lang w:eastAsia="zh-CN"/>
        </w:rPr>
        <w:t xml:space="preserve"> prevent the production of re-pollution.</w:t>
      </w:r>
    </w:p>
    <w:p w14:paraId="4E208925" w14:textId="77777777" w:rsidR="004B5437" w:rsidRPr="001D2BA0" w:rsidRDefault="004B5437" w:rsidP="001D2BA0">
      <w:pPr>
        <w:rPr>
          <w:rFonts w:cs="Times New Roman"/>
          <w:szCs w:val="20"/>
          <w:lang w:eastAsia="zh-CN"/>
        </w:rPr>
      </w:pPr>
      <w:r w:rsidRPr="001D2BA0">
        <w:rPr>
          <w:rFonts w:cs="Times New Roman"/>
          <w:szCs w:val="20"/>
          <w:lang w:eastAsia="zh-CN"/>
        </w:rPr>
        <w:t>"</w:t>
      </w:r>
      <w:r w:rsidRPr="001D2BA0">
        <w:rPr>
          <w:rFonts w:cs="Times New Roman"/>
          <w:b/>
          <w:i/>
          <w:szCs w:val="20"/>
        </w:rPr>
        <w:t>Interim Measures for Cleaning Production Audit</w:t>
      </w:r>
      <w:r w:rsidRPr="001D2BA0">
        <w:rPr>
          <w:rFonts w:cs="Times New Roman"/>
          <w:szCs w:val="20"/>
          <w:lang w:eastAsia="zh-CN"/>
        </w:rPr>
        <w:t xml:space="preserve">" (2016) </w:t>
      </w:r>
      <w:r w:rsidRPr="001D2BA0">
        <w:rPr>
          <w:rFonts w:cs="Times New Roman"/>
          <w:szCs w:val="20"/>
        </w:rPr>
        <w:t>stipulate that t</w:t>
      </w:r>
      <w:r w:rsidRPr="001D2BA0">
        <w:rPr>
          <w:rFonts w:cs="Times New Roman"/>
          <w:szCs w:val="20"/>
          <w:lang w:eastAsia="zh-CN"/>
        </w:rPr>
        <w:t>he requirements, scope, procedures, and organizational management of entries involving UP-POP</w:t>
      </w:r>
      <w:r w:rsidR="00A57A27">
        <w:rPr>
          <w:rFonts w:cs="Times New Roman"/>
          <w:szCs w:val="20"/>
          <w:lang w:eastAsia="zh-CN"/>
        </w:rPr>
        <w:t>s</w:t>
      </w:r>
      <w:r w:rsidRPr="001D2BA0">
        <w:rPr>
          <w:rFonts w:cs="Times New Roman"/>
          <w:szCs w:val="20"/>
          <w:lang w:eastAsia="zh-CN"/>
        </w:rPr>
        <w:t xml:space="preserve"> emissions</w:t>
      </w:r>
      <w:r w:rsidR="00941E59" w:rsidRPr="001D2BA0">
        <w:rPr>
          <w:rFonts w:cs="Times New Roman"/>
          <w:szCs w:val="20"/>
          <w:lang w:eastAsia="zh-CN"/>
        </w:rPr>
        <w:t>.</w:t>
      </w:r>
    </w:p>
    <w:p w14:paraId="513A1E5E" w14:textId="77777777" w:rsidR="004B5437" w:rsidRPr="001D2BA0" w:rsidRDefault="004B5437" w:rsidP="001D2BA0">
      <w:pPr>
        <w:rPr>
          <w:rFonts w:cs="Times New Roman"/>
          <w:szCs w:val="20"/>
        </w:rPr>
      </w:pPr>
      <w:r w:rsidRPr="001D2BA0">
        <w:rPr>
          <w:rFonts w:cs="Times New Roman"/>
          <w:szCs w:val="20"/>
          <w:lang w:eastAsia="zh-CN"/>
        </w:rPr>
        <w:t>"</w:t>
      </w:r>
      <w:r w:rsidRPr="001D2BA0">
        <w:rPr>
          <w:rFonts w:cs="Times New Roman"/>
          <w:b/>
          <w:i/>
          <w:szCs w:val="20"/>
        </w:rPr>
        <w:t>Profile Cleaning Production Audit Procedure</w:t>
      </w:r>
      <w:r w:rsidRPr="001D2BA0">
        <w:rPr>
          <w:rFonts w:cs="Times New Roman"/>
          <w:szCs w:val="20"/>
          <w:lang w:eastAsia="zh-CN"/>
        </w:rPr>
        <w:t xml:space="preserve">" (2005) </w:t>
      </w:r>
      <w:r w:rsidRPr="001D2BA0">
        <w:rPr>
          <w:rFonts w:cs="Times New Roman"/>
          <w:szCs w:val="20"/>
        </w:rPr>
        <w:t xml:space="preserve">stipulate </w:t>
      </w:r>
      <w:r w:rsidRPr="001D2BA0">
        <w:rPr>
          <w:rFonts w:cs="Times New Roman"/>
          <w:szCs w:val="20"/>
          <w:lang w:eastAsia="zh-CN"/>
        </w:rPr>
        <w:t>t</w:t>
      </w:r>
      <w:r w:rsidRPr="001D2BA0">
        <w:rPr>
          <w:rFonts w:cs="Times New Roman"/>
          <w:szCs w:val="20"/>
        </w:rPr>
        <w:t>he provisions of the key enterprise cleaning production audit procedures related to UP-POP</w:t>
      </w:r>
      <w:r w:rsidR="00066163">
        <w:rPr>
          <w:rFonts w:cs="Times New Roman"/>
          <w:szCs w:val="20"/>
        </w:rPr>
        <w:t>s</w:t>
      </w:r>
      <w:r w:rsidRPr="001D2BA0">
        <w:rPr>
          <w:rFonts w:cs="Times New Roman"/>
          <w:szCs w:val="20"/>
        </w:rPr>
        <w:t xml:space="preserve"> emissions and toxic and hazardous substances that need to be reviewed.</w:t>
      </w:r>
    </w:p>
    <w:p w14:paraId="3DABD264" w14:textId="77777777" w:rsidR="008255F2" w:rsidRPr="00C65F49" w:rsidRDefault="00004A8A" w:rsidP="00C65F49">
      <w:pPr>
        <w:rPr>
          <w:rFonts w:cs="Times New Roman"/>
          <w:b/>
          <w:u w:val="single"/>
        </w:rPr>
      </w:pPr>
      <w:bookmarkStart w:id="177" w:name="_Toc81328138"/>
      <w:r w:rsidRPr="00C65F49">
        <w:rPr>
          <w:rFonts w:cs="Times New Roman"/>
          <w:b/>
          <w:u w:val="single"/>
        </w:rPr>
        <w:t>Pollutant</w:t>
      </w:r>
      <w:r w:rsidR="00F525E9" w:rsidRPr="00C65F49">
        <w:rPr>
          <w:rFonts w:cs="Times New Roman"/>
          <w:b/>
          <w:u w:val="single"/>
        </w:rPr>
        <w:t xml:space="preserve"> </w:t>
      </w:r>
      <w:r w:rsidRPr="00C65F49">
        <w:rPr>
          <w:rFonts w:cs="Times New Roman"/>
          <w:b/>
          <w:u w:val="single"/>
        </w:rPr>
        <w:t>P</w:t>
      </w:r>
      <w:r w:rsidR="00F525E9" w:rsidRPr="00C65F49">
        <w:rPr>
          <w:rFonts w:cs="Times New Roman"/>
          <w:b/>
          <w:u w:val="single"/>
        </w:rPr>
        <w:t>ermit</w:t>
      </w:r>
      <w:bookmarkEnd w:id="177"/>
    </w:p>
    <w:p w14:paraId="03B322CB" w14:textId="77777777" w:rsidR="00F525E9" w:rsidRPr="001D2BA0" w:rsidRDefault="00F525E9" w:rsidP="001D2BA0">
      <w:pPr>
        <w:keepNext/>
        <w:rPr>
          <w:rFonts w:cs="Times New Roman"/>
          <w:szCs w:val="20"/>
          <w:lang w:eastAsia="zh-CN"/>
        </w:rPr>
      </w:pPr>
      <w:r w:rsidRPr="001D2BA0">
        <w:rPr>
          <w:rFonts w:cs="Times New Roman"/>
          <w:b/>
          <w:i/>
          <w:szCs w:val="20"/>
        </w:rPr>
        <w:t>Notice of the General Office of the State Council on Printing and Distributing the Implementation Plan for Control Pollutants</w:t>
      </w:r>
      <w:r w:rsidRPr="001D2BA0">
        <w:rPr>
          <w:rFonts w:cs="Times New Roman"/>
          <w:szCs w:val="20"/>
          <w:lang w:eastAsia="zh-CN"/>
        </w:rPr>
        <w:t xml:space="preserve"> (2016) stipulates that the new "sewage license system", with sewage permission to control the core system of environmental management of fixed pollution source, will discharge </w:t>
      </w:r>
      <w:r w:rsidR="001D2BA0" w:rsidRPr="001D2BA0">
        <w:rPr>
          <w:rFonts w:cs="Times New Roman"/>
          <w:szCs w:val="20"/>
          <w:lang w:eastAsia="zh-CN"/>
        </w:rPr>
        <w:t>pollutants,</w:t>
      </w:r>
      <w:r w:rsidRPr="001D2BA0">
        <w:rPr>
          <w:rFonts w:cs="Times New Roman"/>
          <w:szCs w:val="20"/>
          <w:lang w:eastAsia="zh-CN"/>
        </w:rPr>
        <w:t xml:space="preserve"> Concentration, quantity, direction of direction, and corporate governance facilities are concentrated to a certificate to form a "one certificate" management.</w:t>
      </w:r>
    </w:p>
    <w:p w14:paraId="0A4A7EC5" w14:textId="77777777" w:rsidR="00004A8A" w:rsidRPr="001D2BA0" w:rsidRDefault="00F42914" w:rsidP="001D2BA0">
      <w:pPr>
        <w:widowControl w:val="0"/>
        <w:rPr>
          <w:rFonts w:cs="Times New Roman"/>
          <w:szCs w:val="20"/>
          <w:lang w:eastAsia="zh-CN"/>
        </w:rPr>
      </w:pPr>
      <w:r w:rsidRPr="001D2BA0">
        <w:rPr>
          <w:rFonts w:cs="Times New Roman"/>
          <w:szCs w:val="20"/>
          <w:lang w:eastAsia="zh-CN"/>
        </w:rPr>
        <w:t>The</w:t>
      </w:r>
      <w:r w:rsidRPr="001D2BA0">
        <w:rPr>
          <w:rFonts w:cs="Times New Roman"/>
          <w:b/>
          <w:i/>
          <w:szCs w:val="20"/>
        </w:rPr>
        <w:t xml:space="preserve"> </w:t>
      </w:r>
      <w:r w:rsidR="00004A8A" w:rsidRPr="001D2BA0">
        <w:rPr>
          <w:rFonts w:cs="Times New Roman"/>
          <w:b/>
          <w:i/>
          <w:szCs w:val="20"/>
        </w:rPr>
        <w:t>Technical specification for application and issuance of pollutant permit non-ferrous metal metallurgy industry—secondary non-ferrous metal (HJ 864.3-2018)</w:t>
      </w:r>
      <w:r w:rsidR="00004A8A" w:rsidRPr="001D2BA0">
        <w:rPr>
          <w:rFonts w:cs="Times New Roman"/>
          <w:szCs w:val="20"/>
          <w:lang w:eastAsia="zh-CN"/>
        </w:rPr>
        <w:t xml:space="preserve"> specifies the basic filing requirements for the application and issuance of pollutant discharge permits for secondary non-ferrous metal (secondary copper, aluminium, lead and zinc) pollutant discharge units, the determination of permitted emission limits, the actual emissions accounting, the method for compliance determination, and the self-monitoring, environmental management ledger and discharge permit implementation report and other environmental management requirements, put forward feasible technical requirements for the prevention and control of recycled non-ferrous metals.</w:t>
      </w:r>
    </w:p>
    <w:p w14:paraId="66EE07CF" w14:textId="77777777" w:rsidR="00F42914" w:rsidRPr="001D2BA0" w:rsidRDefault="00F42914" w:rsidP="001D2BA0">
      <w:pPr>
        <w:rPr>
          <w:rFonts w:cs="Times New Roman"/>
          <w:szCs w:val="20"/>
        </w:rPr>
      </w:pPr>
      <w:r w:rsidRPr="001D2BA0">
        <w:rPr>
          <w:rFonts w:cs="Times New Roman"/>
          <w:szCs w:val="20"/>
          <w:lang w:eastAsia="zh-CN"/>
        </w:rPr>
        <w:t>The</w:t>
      </w:r>
      <w:r w:rsidRPr="001D2BA0">
        <w:rPr>
          <w:rFonts w:cs="Times New Roman"/>
          <w:b/>
          <w:i/>
          <w:szCs w:val="20"/>
        </w:rPr>
        <w:t xml:space="preserve"> “Dioxin pollution prevention and control technology policy in key industries” (2015)</w:t>
      </w:r>
      <w:r w:rsidRPr="001D2BA0">
        <w:rPr>
          <w:rFonts w:cs="Times New Roman"/>
          <w:szCs w:val="20"/>
        </w:rPr>
        <w:t xml:space="preserve"> specifies that the technical routes and technical methods that can be adopted for the prevention and control of dioxin pollution in key industries, including source reduction, process control, end treatment, new technology research and development, etc.</w:t>
      </w:r>
    </w:p>
    <w:p w14:paraId="54AE6B89" w14:textId="77777777" w:rsidR="00004A8A" w:rsidRPr="001D2BA0" w:rsidRDefault="00F42914" w:rsidP="001D2BA0">
      <w:pPr>
        <w:widowControl w:val="0"/>
        <w:rPr>
          <w:rFonts w:cs="Times New Roman"/>
          <w:szCs w:val="20"/>
          <w:lang w:eastAsia="zh-CN"/>
        </w:rPr>
      </w:pPr>
      <w:r w:rsidRPr="001D2BA0">
        <w:rPr>
          <w:rFonts w:cs="Times New Roman"/>
          <w:szCs w:val="20"/>
          <w:lang w:eastAsia="zh-CN"/>
        </w:rPr>
        <w:t>The</w:t>
      </w:r>
      <w:r w:rsidRPr="001D2BA0">
        <w:rPr>
          <w:rFonts w:cs="Times New Roman"/>
          <w:b/>
          <w:i/>
          <w:szCs w:val="20"/>
        </w:rPr>
        <w:t xml:space="preserve"> </w:t>
      </w:r>
      <w:r w:rsidR="00004A8A" w:rsidRPr="001D2BA0">
        <w:rPr>
          <w:rFonts w:cs="Times New Roman"/>
          <w:b/>
          <w:i/>
          <w:szCs w:val="20"/>
        </w:rPr>
        <w:t>Emission standards of pollutants for secondary copper,</w:t>
      </w:r>
      <w:r w:rsidR="00C64E07" w:rsidRPr="001D2BA0">
        <w:rPr>
          <w:rFonts w:cs="Times New Roman"/>
          <w:b/>
          <w:i/>
          <w:szCs w:val="20"/>
        </w:rPr>
        <w:t xml:space="preserve"> aluminium</w:t>
      </w:r>
      <w:r w:rsidR="00004A8A" w:rsidRPr="001D2BA0">
        <w:rPr>
          <w:rFonts w:cs="Times New Roman"/>
          <w:b/>
          <w:i/>
          <w:szCs w:val="20"/>
        </w:rPr>
        <w:t>,</w:t>
      </w:r>
      <w:r w:rsidR="00C64E07" w:rsidRPr="001D2BA0">
        <w:rPr>
          <w:rFonts w:cs="Times New Roman"/>
          <w:b/>
          <w:i/>
          <w:szCs w:val="20"/>
        </w:rPr>
        <w:t xml:space="preserve"> </w:t>
      </w:r>
      <w:r w:rsidR="00004A8A" w:rsidRPr="001D2BA0">
        <w:rPr>
          <w:rFonts w:cs="Times New Roman"/>
          <w:b/>
          <w:i/>
          <w:szCs w:val="20"/>
        </w:rPr>
        <w:t xml:space="preserve">lead and </w:t>
      </w:r>
      <w:r w:rsidR="00C64E07" w:rsidRPr="001D2BA0">
        <w:rPr>
          <w:rFonts w:cs="Times New Roman"/>
          <w:b/>
          <w:i/>
          <w:szCs w:val="20"/>
        </w:rPr>
        <w:t>zinc</w:t>
      </w:r>
      <w:r w:rsidR="00004A8A" w:rsidRPr="001D2BA0">
        <w:rPr>
          <w:rFonts w:cs="Times New Roman"/>
          <w:b/>
          <w:i/>
          <w:szCs w:val="20"/>
        </w:rPr>
        <w:t xml:space="preserve">. (GB 31574-2015) </w:t>
      </w:r>
      <w:r w:rsidR="00004A8A" w:rsidRPr="001D2BA0">
        <w:rPr>
          <w:rFonts w:cs="Times New Roman"/>
          <w:szCs w:val="20"/>
          <w:lang w:eastAsia="zh-CN"/>
        </w:rPr>
        <w:t xml:space="preserve">specifies the discharge limit value of </w:t>
      </w:r>
      <w:proofErr w:type="gramStart"/>
      <w:r w:rsidR="00004A8A" w:rsidRPr="001D2BA0">
        <w:rPr>
          <w:rFonts w:cs="Times New Roman"/>
          <w:szCs w:val="20"/>
          <w:lang w:eastAsia="zh-CN"/>
        </w:rPr>
        <w:t>waste water</w:t>
      </w:r>
      <w:proofErr w:type="gramEnd"/>
      <w:r w:rsidR="00004A8A" w:rsidRPr="001D2BA0">
        <w:rPr>
          <w:rFonts w:cs="Times New Roman"/>
          <w:szCs w:val="20"/>
          <w:lang w:eastAsia="zh-CN"/>
        </w:rPr>
        <w:t>: HCBD≤0.006 mg/L; dioxin≤0.3 ng TEQ/L. Emission limit value of exhaust gas: dioxin≤0.1 Ng TEQ/m</w:t>
      </w:r>
      <w:r w:rsidR="00004A8A" w:rsidRPr="001D2BA0">
        <w:rPr>
          <w:rFonts w:cs="Times New Roman"/>
          <w:szCs w:val="20"/>
          <w:vertAlign w:val="superscript"/>
          <w:lang w:eastAsia="zh-CN"/>
        </w:rPr>
        <w:t>3</w:t>
      </w:r>
      <w:r w:rsidR="00004A8A" w:rsidRPr="001D2BA0">
        <w:rPr>
          <w:rFonts w:cs="Times New Roman"/>
          <w:szCs w:val="20"/>
          <w:lang w:eastAsia="zh-CN"/>
        </w:rPr>
        <w:t>.</w:t>
      </w:r>
    </w:p>
    <w:p w14:paraId="426050B8" w14:textId="77777777" w:rsidR="007E68B7" w:rsidRPr="00C65F49" w:rsidRDefault="00002076" w:rsidP="00C65F49">
      <w:pPr>
        <w:rPr>
          <w:rFonts w:cs="Times New Roman"/>
          <w:b/>
          <w:u w:val="single"/>
        </w:rPr>
      </w:pPr>
      <w:bookmarkStart w:id="178" w:name="_Toc81328139"/>
      <w:r w:rsidRPr="00C65F49">
        <w:rPr>
          <w:rFonts w:cs="Times New Roman"/>
          <w:b/>
          <w:u w:val="single"/>
        </w:rPr>
        <w:t>Hazardous Waste Management</w:t>
      </w:r>
      <w:bookmarkEnd w:id="178"/>
    </w:p>
    <w:p w14:paraId="0405768B" w14:textId="77777777" w:rsidR="00093AB8" w:rsidRPr="001D2BA0" w:rsidRDefault="00002076" w:rsidP="001D2BA0">
      <w:pPr>
        <w:rPr>
          <w:rFonts w:cs="Times New Roman"/>
          <w:color w:val="221E1F"/>
          <w:szCs w:val="20"/>
        </w:rPr>
      </w:pPr>
      <w:r w:rsidRPr="001D2BA0">
        <w:rPr>
          <w:rFonts w:cs="Times New Roman"/>
          <w:color w:val="221E1F"/>
          <w:szCs w:val="20"/>
        </w:rPr>
        <w:t>The waste liquid and solid waste generated in the recycling process of recycled metals should be identified and classified in accordance with the provisions of GB5085.7. If they are hazardous wastes, they should be collected, stored, and transported in accordance with GB 18597 and HJ 2025, and handed over to a qualified unit to process. If it belongs to general industrial solid waste, it shall be implemented in accordance with the requirements of GB18599. The storage and disposal unit shall obtain the business license for the corresponding category of hazardous waste in the "National Catalogue of Hazardous Wastes" in accordance with the latest version of the "Management Measures for Hazardous Waste Business Licenses". The hazardous waste transfer process should meet the requirements of GB13392 and GB21668 for the transportation of hazardous goods by vehicles, and strictly follow the relevant requirements of the latest version of the "Management Measures for the Transfer of Hazardous Wastes".</w:t>
      </w:r>
    </w:p>
    <w:p w14:paraId="60A161D9" w14:textId="77777777" w:rsidR="00002076" w:rsidRPr="001D2BA0" w:rsidRDefault="008A60FC" w:rsidP="001D2BA0">
      <w:pPr>
        <w:rPr>
          <w:rFonts w:cs="Times New Roman"/>
          <w:color w:val="221E1F"/>
          <w:szCs w:val="20"/>
        </w:rPr>
      </w:pPr>
      <w:r w:rsidRPr="001D2BA0">
        <w:rPr>
          <w:rFonts w:cs="Times New Roman"/>
          <w:szCs w:val="20"/>
        </w:rPr>
        <w:t xml:space="preserve">The </w:t>
      </w:r>
      <w:r w:rsidR="00002076" w:rsidRPr="001D2BA0">
        <w:rPr>
          <w:rFonts w:cs="Times New Roman"/>
          <w:b/>
          <w:i/>
          <w:szCs w:val="20"/>
        </w:rPr>
        <w:t>General standard for identification of hazardous waste</w:t>
      </w:r>
      <w:r w:rsidR="00002076" w:rsidRPr="001D2BA0">
        <w:rPr>
          <w:rFonts w:cs="Times New Roman"/>
          <w:b/>
          <w:i/>
          <w:szCs w:val="20"/>
        </w:rPr>
        <w:t>（</w:t>
      </w:r>
      <w:r w:rsidR="00002076" w:rsidRPr="001D2BA0">
        <w:rPr>
          <w:rFonts w:cs="Times New Roman"/>
          <w:b/>
          <w:i/>
          <w:szCs w:val="20"/>
        </w:rPr>
        <w:t>GB5085.7</w:t>
      </w:r>
      <w:r w:rsidR="00002076" w:rsidRPr="001D2BA0">
        <w:rPr>
          <w:rFonts w:cs="Times New Roman"/>
          <w:b/>
          <w:i/>
          <w:szCs w:val="20"/>
        </w:rPr>
        <w:t>）</w:t>
      </w:r>
      <w:r w:rsidRPr="001D2BA0">
        <w:rPr>
          <w:rFonts w:cs="Times New Roman"/>
          <w:color w:val="221E1F"/>
          <w:szCs w:val="20"/>
        </w:rPr>
        <w:t>specifies procedures and rules for the identification of hazardous wastes. It is suitable for the identification of hazardous characteristics of solid waste produced in production, living and other activities, and for the identification of liquid waste.</w:t>
      </w:r>
    </w:p>
    <w:p w14:paraId="2A33BA3E" w14:textId="77777777" w:rsidR="00002076" w:rsidRPr="001D2BA0" w:rsidRDefault="008A60FC" w:rsidP="001D2BA0">
      <w:pPr>
        <w:widowControl w:val="0"/>
        <w:rPr>
          <w:rFonts w:cs="Times New Roman"/>
          <w:b/>
          <w:i/>
          <w:szCs w:val="20"/>
        </w:rPr>
      </w:pPr>
      <w:r w:rsidRPr="001D2BA0">
        <w:rPr>
          <w:rFonts w:cs="Times New Roman"/>
          <w:szCs w:val="20"/>
        </w:rPr>
        <w:t xml:space="preserve">The </w:t>
      </w:r>
      <w:r w:rsidR="00002076" w:rsidRPr="001D2BA0">
        <w:rPr>
          <w:rFonts w:cs="Times New Roman"/>
          <w:b/>
          <w:i/>
          <w:szCs w:val="20"/>
        </w:rPr>
        <w:t xml:space="preserve">Standard for pollution control of hazardous waste </w:t>
      </w:r>
      <w:r w:rsidR="001D2BA0" w:rsidRPr="001D2BA0">
        <w:rPr>
          <w:rFonts w:cs="Times New Roman"/>
          <w:b/>
          <w:i/>
          <w:szCs w:val="20"/>
        </w:rPr>
        <w:t>storage (</w:t>
      </w:r>
      <w:r w:rsidR="00002076" w:rsidRPr="001D2BA0">
        <w:rPr>
          <w:rFonts w:cs="Times New Roman"/>
          <w:b/>
          <w:i/>
          <w:szCs w:val="20"/>
        </w:rPr>
        <w:t>GB 18597-2001)</w:t>
      </w:r>
      <w:r w:rsidR="003D3341" w:rsidRPr="001D2BA0">
        <w:rPr>
          <w:rFonts w:cs="Times New Roman"/>
          <w:szCs w:val="20"/>
          <w:lang w:eastAsia="zh-CN"/>
        </w:rPr>
        <w:t xml:space="preserve"> specifies the general requirements for the storage of hazardous waste, as well as the requirements for the packaging of hazardous waste, the site selection, design, operation, safety protection, detection and closure of storage facilities. This standard applies to the pollution control and supervision management of the storage of all hazardous wastes (except tailings ponds), and is applicable to the producers, operators and managers of hazardous wastes.</w:t>
      </w:r>
    </w:p>
    <w:p w14:paraId="1D7CB265" w14:textId="77777777" w:rsidR="00002076" w:rsidRPr="001D2BA0" w:rsidRDefault="008A60FC" w:rsidP="001D2BA0">
      <w:pPr>
        <w:rPr>
          <w:rFonts w:cs="Times New Roman"/>
          <w:b/>
          <w:i/>
          <w:szCs w:val="20"/>
        </w:rPr>
      </w:pPr>
      <w:r w:rsidRPr="001D2BA0">
        <w:rPr>
          <w:rFonts w:cs="Times New Roman"/>
          <w:szCs w:val="20"/>
        </w:rPr>
        <w:lastRenderedPageBreak/>
        <w:t xml:space="preserve">The </w:t>
      </w:r>
      <w:r w:rsidR="00002076" w:rsidRPr="001D2BA0">
        <w:rPr>
          <w:rFonts w:cs="Times New Roman"/>
          <w:b/>
          <w:i/>
          <w:szCs w:val="20"/>
        </w:rPr>
        <w:t>Standard for Pollution Control of General Industrial Solid Waste Storage and Disposal Site (GB18599-2001)</w:t>
      </w:r>
      <w:r w:rsidR="003D3341" w:rsidRPr="001D2BA0">
        <w:rPr>
          <w:rFonts w:cs="Times New Roman"/>
          <w:szCs w:val="20"/>
          <w:lang w:eastAsia="zh-CN"/>
        </w:rPr>
        <w:t xml:space="preserve"> specifies the requirements for the storage, disposal, design, operation management, closure and closure of industrial solid waste, as well as pollution control and monitoring, etc. It is applicable to the construction, operation, supervision and management of the storage and disposal sites of general industrial solid waste that are newly built, expanded, rebuilt and already put into production, but not applicable to hazardous waste and domestic waste landfill sites.</w:t>
      </w:r>
    </w:p>
    <w:p w14:paraId="53D4864F" w14:textId="77777777" w:rsidR="00002076" w:rsidRPr="001D2BA0" w:rsidRDefault="008A60FC" w:rsidP="001D2BA0">
      <w:pPr>
        <w:rPr>
          <w:rFonts w:cs="Times New Roman"/>
          <w:b/>
          <w:i/>
          <w:szCs w:val="20"/>
        </w:rPr>
      </w:pPr>
      <w:r w:rsidRPr="001D2BA0">
        <w:rPr>
          <w:rFonts w:cs="Times New Roman"/>
          <w:szCs w:val="20"/>
        </w:rPr>
        <w:t xml:space="preserve">The </w:t>
      </w:r>
      <w:r w:rsidR="00002076" w:rsidRPr="001D2BA0">
        <w:rPr>
          <w:rFonts w:cs="Times New Roman"/>
          <w:b/>
          <w:i/>
          <w:szCs w:val="20"/>
        </w:rPr>
        <w:t>Technical specifications for collection, storage, transportation of hazardous waste (HJ 2025-2012)</w:t>
      </w:r>
      <w:r w:rsidR="003D3341" w:rsidRPr="001D2BA0">
        <w:rPr>
          <w:rFonts w:cs="Times New Roman"/>
          <w:szCs w:val="20"/>
          <w:lang w:eastAsia="zh-CN"/>
        </w:rPr>
        <w:t xml:space="preserve"> sets out the technical requirements to be followed during the collection, storage and transportation of hazardous wastes. It is applicable to the collection, storage and transportation of hazardous waste by hazardous waste producing units and operating units.</w:t>
      </w:r>
    </w:p>
    <w:p w14:paraId="1B3178B1" w14:textId="77777777" w:rsidR="00002076" w:rsidRPr="001D2BA0" w:rsidRDefault="008A60FC" w:rsidP="001D2BA0">
      <w:pPr>
        <w:rPr>
          <w:rFonts w:cs="Times New Roman"/>
          <w:b/>
          <w:i/>
          <w:szCs w:val="20"/>
        </w:rPr>
      </w:pPr>
      <w:r w:rsidRPr="001D2BA0">
        <w:rPr>
          <w:rFonts w:cs="Times New Roman"/>
          <w:szCs w:val="20"/>
        </w:rPr>
        <w:t xml:space="preserve">The </w:t>
      </w:r>
      <w:r w:rsidRPr="001D2BA0">
        <w:rPr>
          <w:rFonts w:cs="Times New Roman"/>
          <w:b/>
          <w:i/>
          <w:szCs w:val="20"/>
        </w:rPr>
        <w:t>V</w:t>
      </w:r>
      <w:r w:rsidR="00002076" w:rsidRPr="001D2BA0">
        <w:rPr>
          <w:rFonts w:cs="Times New Roman"/>
          <w:b/>
          <w:i/>
          <w:szCs w:val="20"/>
        </w:rPr>
        <w:t>ehicle mark for road transportation dangerous goods (GB 13392-2005)</w:t>
      </w:r>
      <w:r w:rsidR="003D3341" w:rsidRPr="001D2BA0">
        <w:rPr>
          <w:rFonts w:cs="Times New Roman"/>
          <w:szCs w:val="20"/>
          <w:lang w:eastAsia="zh-CN"/>
        </w:rPr>
        <w:t xml:space="preserve"> stipulates the classification, specifications and dimensions, technical requirements, test methods, inspection rules, packaging, marking, loading and unloading, transportation and storage, as well as requirements for installation, suspension and maintenance of vehicles carrying dangerous goods by road. It is applicable to the production, use and management of the marks of dangerous goods vehicles in road transport.</w:t>
      </w:r>
    </w:p>
    <w:p w14:paraId="53EFD8AB" w14:textId="77777777" w:rsidR="00002076" w:rsidRPr="001D2BA0" w:rsidRDefault="008A60FC" w:rsidP="001D2BA0">
      <w:pPr>
        <w:rPr>
          <w:rFonts w:cs="Times New Roman"/>
          <w:b/>
          <w:i/>
          <w:szCs w:val="20"/>
        </w:rPr>
      </w:pPr>
      <w:r w:rsidRPr="001D2BA0">
        <w:rPr>
          <w:rFonts w:cs="Times New Roman"/>
          <w:szCs w:val="20"/>
        </w:rPr>
        <w:t xml:space="preserve">The </w:t>
      </w:r>
      <w:r w:rsidR="00002076" w:rsidRPr="001D2BA0">
        <w:rPr>
          <w:rFonts w:cs="Times New Roman"/>
          <w:b/>
          <w:i/>
          <w:szCs w:val="20"/>
        </w:rPr>
        <w:t xml:space="preserve">Provisions of vehicle for the carriage of dangerous goods </w:t>
      </w:r>
      <w:proofErr w:type="gramStart"/>
      <w:r w:rsidR="00002076" w:rsidRPr="001D2BA0">
        <w:rPr>
          <w:rFonts w:cs="Times New Roman"/>
          <w:b/>
          <w:i/>
          <w:szCs w:val="20"/>
        </w:rPr>
        <w:t>with regard to</w:t>
      </w:r>
      <w:proofErr w:type="gramEnd"/>
      <w:r w:rsidR="00002076" w:rsidRPr="001D2BA0">
        <w:rPr>
          <w:rFonts w:cs="Times New Roman"/>
          <w:b/>
          <w:i/>
          <w:szCs w:val="20"/>
        </w:rPr>
        <w:t xml:space="preserve"> their specific constructional features (GB 21668-2008)</w:t>
      </w:r>
      <w:r w:rsidR="003D3341" w:rsidRPr="001D2BA0">
        <w:rPr>
          <w:rFonts w:cs="Times New Roman"/>
          <w:szCs w:val="20"/>
          <w:lang w:eastAsia="zh-CN"/>
        </w:rPr>
        <w:t xml:space="preserve"> sets out the structural requirements for vehicles for the transport of dangerous goods and applies to Class N and Class O vehicles and trains consisting of Class N and one Class O vehicle for the transport of dangerous goods.</w:t>
      </w:r>
    </w:p>
    <w:p w14:paraId="33580511" w14:textId="77777777" w:rsidR="00004A8A" w:rsidRPr="001D2BA0" w:rsidRDefault="008A60FC" w:rsidP="001D2BA0">
      <w:pPr>
        <w:widowControl w:val="0"/>
        <w:rPr>
          <w:rFonts w:cs="Times New Roman"/>
          <w:szCs w:val="20"/>
          <w:lang w:eastAsia="zh-CN"/>
        </w:rPr>
      </w:pPr>
      <w:r w:rsidRPr="001D2BA0">
        <w:rPr>
          <w:rFonts w:cs="Times New Roman"/>
          <w:szCs w:val="20"/>
        </w:rPr>
        <w:t xml:space="preserve">The </w:t>
      </w:r>
      <w:r w:rsidR="00002076" w:rsidRPr="001D2BA0">
        <w:rPr>
          <w:rFonts w:cs="Times New Roman"/>
          <w:b/>
          <w:i/>
          <w:szCs w:val="20"/>
        </w:rPr>
        <w:t>National List of Hazardous Wastes (2021)</w:t>
      </w:r>
      <w:r w:rsidR="00004A8A" w:rsidRPr="001D2BA0">
        <w:rPr>
          <w:rFonts w:cs="Times New Roman"/>
          <w:b/>
          <w:i/>
          <w:szCs w:val="20"/>
        </w:rPr>
        <w:t xml:space="preserve"> </w:t>
      </w:r>
      <w:r w:rsidR="00004A8A" w:rsidRPr="001D2BA0">
        <w:rPr>
          <w:rFonts w:cs="Times New Roman"/>
          <w:szCs w:val="20"/>
          <w:lang w:eastAsia="zh-CN"/>
        </w:rPr>
        <w:t>stipulates that through the implementation of the National Hazardous Waste List, the accuracy of hazardous waste attribute determination and environmental management will be further improved, the classification and classification management of hazardous waste will be promoted, and the environmental management level of hazardous waste will be effectively improved.</w:t>
      </w:r>
    </w:p>
    <w:p w14:paraId="52C73B0F" w14:textId="77777777" w:rsidR="00002076" w:rsidRPr="001D2BA0" w:rsidRDefault="008A60FC" w:rsidP="001D2BA0">
      <w:pPr>
        <w:rPr>
          <w:rFonts w:cs="Times New Roman"/>
          <w:b/>
          <w:i/>
          <w:szCs w:val="20"/>
        </w:rPr>
      </w:pPr>
      <w:r w:rsidRPr="001D2BA0">
        <w:rPr>
          <w:rFonts w:cs="Times New Roman"/>
          <w:szCs w:val="20"/>
        </w:rPr>
        <w:t xml:space="preserve">The </w:t>
      </w:r>
      <w:r w:rsidR="00002076" w:rsidRPr="001D2BA0">
        <w:rPr>
          <w:rFonts w:cs="Times New Roman"/>
          <w:b/>
          <w:i/>
          <w:szCs w:val="20"/>
        </w:rPr>
        <w:t>Measures for the Administration of Operating Permits for Hazardous Wastes</w:t>
      </w:r>
      <w:r w:rsidR="003D3341" w:rsidRPr="001D2BA0">
        <w:rPr>
          <w:rFonts w:cs="Times New Roman"/>
          <w:b/>
          <w:i/>
          <w:szCs w:val="20"/>
        </w:rPr>
        <w:t xml:space="preserve"> (2004)</w:t>
      </w:r>
      <w:r w:rsidR="003D3341" w:rsidRPr="001D2BA0">
        <w:rPr>
          <w:rFonts w:cs="Times New Roman"/>
          <w:szCs w:val="20"/>
          <w:lang w:eastAsia="zh-CN"/>
        </w:rPr>
        <w:t xml:space="preserve"> specify the conditions, procedures, supervision and administration and legal responsibilities for applying for and obtaining a hazardous waste management license.</w:t>
      </w:r>
    </w:p>
    <w:p w14:paraId="40319F24" w14:textId="77777777" w:rsidR="00002076" w:rsidRPr="001D2BA0" w:rsidRDefault="008A60FC" w:rsidP="001D2BA0">
      <w:pPr>
        <w:rPr>
          <w:rFonts w:cs="Times New Roman"/>
          <w:b/>
          <w:i/>
          <w:szCs w:val="20"/>
        </w:rPr>
      </w:pPr>
      <w:r w:rsidRPr="001D2BA0">
        <w:rPr>
          <w:rFonts w:cs="Times New Roman"/>
          <w:szCs w:val="20"/>
        </w:rPr>
        <w:t xml:space="preserve">The </w:t>
      </w:r>
      <w:r w:rsidR="00002076" w:rsidRPr="001D2BA0">
        <w:rPr>
          <w:rFonts w:cs="Times New Roman"/>
          <w:b/>
          <w:i/>
          <w:szCs w:val="20"/>
        </w:rPr>
        <w:t>Measures for the Administration of Dangerous Waste Transfer Coupling</w:t>
      </w:r>
      <w:r w:rsidR="003D3341" w:rsidRPr="001D2BA0">
        <w:rPr>
          <w:rFonts w:cs="Times New Roman"/>
          <w:b/>
          <w:i/>
          <w:szCs w:val="20"/>
        </w:rPr>
        <w:t xml:space="preserve"> (1999)</w:t>
      </w:r>
      <w:r w:rsidR="00004A8A" w:rsidRPr="001D2BA0">
        <w:rPr>
          <w:rFonts w:cs="Times New Roman"/>
          <w:szCs w:val="20"/>
          <w:lang w:eastAsia="zh-CN"/>
        </w:rPr>
        <w:t xml:space="preserve"> stipulate that before transferring hazardous waste, the unit producing hazardous waste shall, in accordance with the relevant provisions of the State, report for approval the plan for transferring hazardous waste; Upon approval, the generating unit shall apply to the competent administrative department of environmental protection of the place to be moved for a duplicate receipt.</w:t>
      </w:r>
    </w:p>
    <w:p w14:paraId="4AB3091C" w14:textId="77777777" w:rsidR="008255F2" w:rsidRPr="00C65F49" w:rsidRDefault="008255F2" w:rsidP="00C65F49">
      <w:pPr>
        <w:rPr>
          <w:rFonts w:cs="Times New Roman"/>
          <w:b/>
          <w:u w:val="single"/>
        </w:rPr>
      </w:pPr>
      <w:bookmarkStart w:id="179" w:name="_Toc81328140"/>
      <w:r w:rsidRPr="00C65F49">
        <w:rPr>
          <w:rFonts w:cs="Times New Roman"/>
          <w:b/>
          <w:u w:val="single"/>
        </w:rPr>
        <w:t>Extended Producer Responsibility (EPR)</w:t>
      </w:r>
      <w:bookmarkEnd w:id="179"/>
    </w:p>
    <w:p w14:paraId="517159A0" w14:textId="77777777" w:rsidR="008255F2" w:rsidRPr="001D2BA0" w:rsidRDefault="008255F2" w:rsidP="001D2BA0">
      <w:pPr>
        <w:rPr>
          <w:rFonts w:cs="Times New Roman"/>
          <w:szCs w:val="20"/>
        </w:rPr>
      </w:pPr>
      <w:r w:rsidRPr="001D2BA0">
        <w:rPr>
          <w:rFonts w:cs="Times New Roman"/>
          <w:szCs w:val="20"/>
        </w:rPr>
        <w:t xml:space="preserve">The </w:t>
      </w:r>
      <w:r w:rsidRPr="001D2BA0">
        <w:rPr>
          <w:rFonts w:cs="Times New Roman"/>
          <w:b/>
          <w:i/>
          <w:szCs w:val="20"/>
        </w:rPr>
        <w:t xml:space="preserve">Implementation Plan of the Extended Producer Responsibility </w:t>
      </w:r>
      <w:r w:rsidR="00534D16" w:rsidRPr="001D2BA0">
        <w:rPr>
          <w:rFonts w:cs="Times New Roman"/>
          <w:b/>
          <w:i/>
          <w:szCs w:val="20"/>
        </w:rPr>
        <w:t>System (</w:t>
      </w:r>
      <w:r w:rsidRPr="001D2BA0">
        <w:rPr>
          <w:rFonts w:cs="Times New Roman"/>
          <w:b/>
          <w:i/>
          <w:szCs w:val="20"/>
        </w:rPr>
        <w:t>2016)</w:t>
      </w:r>
      <w:r w:rsidRPr="001D2BA0">
        <w:rPr>
          <w:rFonts w:cs="Times New Roman"/>
          <w:bCs/>
          <w:szCs w:val="20"/>
          <w:vertAlign w:val="superscript"/>
        </w:rPr>
        <w:footnoteReference w:id="3"/>
      </w:r>
      <w:r w:rsidRPr="001D2BA0">
        <w:rPr>
          <w:rFonts w:cs="Times New Roman"/>
          <w:szCs w:val="20"/>
        </w:rPr>
        <w:t xml:space="preserve"> stipulate that power battery manufacturers should implement product coding and establish the whole life cycle traceability system. China has taken the lead in developing a recycling system for electric vehicle power batteries in Shenzhen and other </w:t>
      </w:r>
      <w:proofErr w:type="gramStart"/>
      <w:r w:rsidRPr="001D2BA0">
        <w:rPr>
          <w:rFonts w:cs="Times New Roman"/>
          <w:szCs w:val="20"/>
        </w:rPr>
        <w:t>cities, and</w:t>
      </w:r>
      <w:proofErr w:type="gramEnd"/>
      <w:r w:rsidRPr="001D2BA0">
        <w:rPr>
          <w:rFonts w:cs="Times New Roman"/>
          <w:szCs w:val="20"/>
        </w:rPr>
        <w:t xml:space="preserve"> has gradually promoted it throughout the country. Lead acid battery manufacturers should be guided to establish a product life cycle traceability system, adopt independent recycling, combined recycling or commissioned recycling modes, and recycle lead acid batteries through their own sales </w:t>
      </w:r>
      <w:proofErr w:type="gramStart"/>
      <w:r w:rsidRPr="001D2BA0">
        <w:rPr>
          <w:rFonts w:cs="Times New Roman"/>
          <w:szCs w:val="20"/>
        </w:rPr>
        <w:t>channels</w:t>
      </w:r>
      <w:proofErr w:type="gramEnd"/>
      <w:r w:rsidRPr="001D2BA0">
        <w:rPr>
          <w:rFonts w:cs="Times New Roman"/>
          <w:szCs w:val="20"/>
        </w:rPr>
        <w:t xml:space="preserve"> or the network established by professional enterprises at the end of consumption, and support the adoption of "old for new" and other ways to increase the recovery rate. Standby power batteries and energy storage batteries shall be disposed of by professional enterprises after being scrapped. We will explore and improve ways of centralized collection and trans-regional transport by production enterprises. It took the lead in establishing a recycling and utilization system for lead-acid batteries in </w:t>
      </w:r>
      <w:proofErr w:type="gramStart"/>
      <w:r w:rsidRPr="001D2BA0">
        <w:rPr>
          <w:rFonts w:cs="Times New Roman"/>
          <w:szCs w:val="20"/>
        </w:rPr>
        <w:t>Shanghai, and</w:t>
      </w:r>
      <w:proofErr w:type="gramEnd"/>
      <w:r w:rsidRPr="001D2BA0">
        <w:rPr>
          <w:rFonts w:cs="Times New Roman"/>
          <w:szCs w:val="20"/>
        </w:rPr>
        <w:t xml:space="preserve"> standardized the treatment and utilization of waste lead-acid batteries that were recovered in the mode of "selling one and collecting one".</w:t>
      </w:r>
    </w:p>
    <w:p w14:paraId="7A7AF0A7" w14:textId="4676D287" w:rsidR="008255F2" w:rsidRPr="001D2BA0" w:rsidRDefault="008255F2" w:rsidP="001D2BA0">
      <w:pPr>
        <w:widowControl w:val="0"/>
        <w:rPr>
          <w:rFonts w:cs="Times New Roman"/>
          <w:szCs w:val="20"/>
        </w:rPr>
      </w:pPr>
      <w:r w:rsidRPr="001D2BA0">
        <w:rPr>
          <w:rFonts w:cs="Times New Roman"/>
          <w:szCs w:val="20"/>
        </w:rPr>
        <w:t xml:space="preserve">The </w:t>
      </w:r>
      <w:r w:rsidRPr="001D2BA0">
        <w:rPr>
          <w:rFonts w:cs="Times New Roman"/>
          <w:b/>
          <w:i/>
          <w:szCs w:val="20"/>
        </w:rPr>
        <w:t>Interim Measures for the Administration of Recycling and Utilization of Power Battery for New Energy Vehicles (2018)</w:t>
      </w:r>
      <w:r w:rsidRPr="001D2BA0">
        <w:rPr>
          <w:rFonts w:cs="Times New Roman"/>
          <w:szCs w:val="20"/>
          <w:lang w:eastAsia="zh-CN"/>
        </w:rPr>
        <w:t xml:space="preserve"> </w:t>
      </w:r>
      <w:r w:rsidRPr="001D2BA0">
        <w:rPr>
          <w:rFonts w:cs="Times New Roman"/>
          <w:szCs w:val="20"/>
        </w:rPr>
        <w:t xml:space="preserve">stipulate the management requirements for the recovery and treatment of waste power batteries in the process of production, use, utilization, storage and transportation. We will promote innovation in market mechanisms and recycling models. Encourage enterprises to explore new business models, battery production and automobile production enterprises should disclose battery disassembly and storage technical information. Automobile production enterprises and scrap vehicle recovery and dismantling enterprises should share information on power battery </w:t>
      </w:r>
      <w:r w:rsidRPr="001D2BA0">
        <w:rPr>
          <w:rFonts w:cs="Times New Roman"/>
          <w:szCs w:val="20"/>
        </w:rPr>
        <w:lastRenderedPageBreak/>
        <w:t>disassembly and storage technology, recycling service outlets and scrap new energy vehicle recycling, etc. To maximize the benefits of comprehensive utilization of resources. Battery production enterprises are encouraged to cooperate with comprehensive utilization enterprises to carry out reasonable multi-level and multi-purpose utilization of waste power batteries in accordance with the principle of first echelon utilization and then recycling under the premise of ensuring safety and control. Clear supervision and management measures. It is clearly required to formulate relevant technical standards for disassembly, packaging and transportation, build a standard system, and establish a management system for cascade utilization of battery products.</w:t>
      </w:r>
    </w:p>
    <w:p w14:paraId="596F2FFA" w14:textId="77777777" w:rsidR="008255F2" w:rsidRPr="001D2BA0" w:rsidRDefault="008255F2" w:rsidP="001D2BA0">
      <w:pPr>
        <w:rPr>
          <w:rFonts w:cs="Times New Roman"/>
          <w:szCs w:val="20"/>
        </w:rPr>
      </w:pPr>
      <w:r w:rsidRPr="001D2BA0">
        <w:rPr>
          <w:rFonts w:cs="Times New Roman"/>
          <w:szCs w:val="20"/>
        </w:rPr>
        <w:t xml:space="preserve">The </w:t>
      </w:r>
      <w:r w:rsidRPr="001D2BA0">
        <w:rPr>
          <w:rFonts w:cs="Times New Roman"/>
          <w:b/>
          <w:i/>
          <w:szCs w:val="20"/>
        </w:rPr>
        <w:t>Announcement No. 46, 2019“Guide to the Construction and Operation of New Energy Vehicle Power Battery Recycling Service Sites”</w:t>
      </w:r>
      <w:r w:rsidR="00004A8A" w:rsidRPr="001D2BA0">
        <w:rPr>
          <w:rFonts w:cs="Times New Roman"/>
          <w:b/>
          <w:i/>
          <w:szCs w:val="20"/>
        </w:rPr>
        <w:t xml:space="preserve"> </w:t>
      </w:r>
      <w:r w:rsidRPr="001D2BA0">
        <w:rPr>
          <w:rFonts w:cs="Times New Roman"/>
          <w:b/>
          <w:i/>
          <w:szCs w:val="20"/>
        </w:rPr>
        <w:t>(2019)</w:t>
      </w:r>
      <w:r w:rsidRPr="001D2BA0">
        <w:rPr>
          <w:rFonts w:cs="Times New Roman"/>
          <w:szCs w:val="20"/>
          <w:lang w:eastAsia="zh-CN"/>
        </w:rPr>
        <w:t xml:space="preserve"> </w:t>
      </w:r>
      <w:r w:rsidRPr="001D2BA0">
        <w:rPr>
          <w:rFonts w:cs="Times New Roman"/>
          <w:szCs w:val="20"/>
        </w:rPr>
        <w:t>puts forward the requirements for the construction, operation and safety and environmental protection of the waste power batteries of new energy vehicles and the waste cascade battery recycling service network.</w:t>
      </w:r>
    </w:p>
    <w:p w14:paraId="199066A9" w14:textId="77777777" w:rsidR="008255F2" w:rsidRPr="001D2BA0" w:rsidRDefault="008255F2" w:rsidP="001D2BA0">
      <w:pPr>
        <w:widowControl w:val="0"/>
        <w:rPr>
          <w:rFonts w:cs="Times New Roman"/>
          <w:szCs w:val="20"/>
        </w:rPr>
      </w:pPr>
      <w:r w:rsidRPr="001D2BA0">
        <w:rPr>
          <w:rFonts w:cs="Times New Roman"/>
          <w:szCs w:val="20"/>
        </w:rPr>
        <w:t xml:space="preserve">The </w:t>
      </w:r>
      <w:r w:rsidRPr="001D2BA0">
        <w:rPr>
          <w:rFonts w:cs="Times New Roman"/>
          <w:b/>
          <w:i/>
          <w:szCs w:val="20"/>
        </w:rPr>
        <w:t>Coupling function No. 129,2021 "Implementation Plan for the Extension of Pilot Producer Responsibility of Automobile Products"(2021)</w:t>
      </w:r>
      <w:r w:rsidRPr="001D2BA0">
        <w:rPr>
          <w:rFonts w:cs="Times New Roman"/>
          <w:szCs w:val="20"/>
        </w:rPr>
        <w:t xml:space="preserve"> specifically to establish a recycling system, to carry out the comprehensive utilization of resources, the implementation of green supply chain management, strengthen the information disclosure for the implementation of the direction, including recycling system for automobile production enterprises through recycling, recovery or joint recovery of model, established in accordance with the law of scrapped automobiles, old parts recycling network and management system. By 2023, the standard recycling level of scrapped vehicles will be significantly improved, forming a recycling mode of scrapped vehicles with a group of replicable and </w:t>
      </w:r>
      <w:proofErr w:type="spellStart"/>
      <w:r w:rsidRPr="001D2BA0">
        <w:rPr>
          <w:rFonts w:cs="Times New Roman"/>
          <w:szCs w:val="20"/>
        </w:rPr>
        <w:t>popularizable</w:t>
      </w:r>
      <w:proofErr w:type="spellEnd"/>
      <w:r w:rsidRPr="001D2BA0">
        <w:rPr>
          <w:rFonts w:cs="Times New Roman"/>
          <w:szCs w:val="20"/>
        </w:rPr>
        <w:t xml:space="preserve"> automobile production enterprises as the main body of responsibility</w:t>
      </w:r>
      <w:r w:rsidR="00534D16">
        <w:rPr>
          <w:rFonts w:cs="Times New Roman"/>
          <w:szCs w:val="20"/>
        </w:rPr>
        <w:t>.</w:t>
      </w:r>
      <w:r w:rsidRPr="001D2BA0">
        <w:rPr>
          <w:rFonts w:cs="Times New Roman"/>
          <w:szCs w:val="20"/>
        </w:rPr>
        <w:t xml:space="preserve"> The utilization level of renewable resources of scrapped vehicles has been steadily improved, and the comprehensive utilization rate of resources has reached 75%. The green supply chain system of automobiles is well established. The recycling rate of automobiles reaches 95%, and the proportion of recycled raw materials used for key components is not less than 5%.</w:t>
      </w:r>
    </w:p>
    <w:p w14:paraId="53BF16E4" w14:textId="77777777" w:rsidR="00004A8A" w:rsidRPr="00C65F49" w:rsidRDefault="00004A8A" w:rsidP="00C65F49">
      <w:pPr>
        <w:rPr>
          <w:rFonts w:cs="Times New Roman"/>
          <w:b/>
          <w:u w:val="single"/>
        </w:rPr>
      </w:pPr>
      <w:bookmarkStart w:id="180" w:name="_Toc81328141"/>
      <w:r w:rsidRPr="00C65F49">
        <w:rPr>
          <w:rFonts w:cs="Times New Roman"/>
          <w:b/>
          <w:u w:val="single"/>
        </w:rPr>
        <w:t>Environmental risk and emergency</w:t>
      </w:r>
      <w:bookmarkEnd w:id="180"/>
    </w:p>
    <w:p w14:paraId="64DE1D31" w14:textId="77777777" w:rsidR="00004A8A" w:rsidRPr="001D2BA0" w:rsidRDefault="00F42914" w:rsidP="001D2BA0">
      <w:pPr>
        <w:rPr>
          <w:rFonts w:cs="Times New Roman"/>
          <w:color w:val="221E1F"/>
          <w:szCs w:val="20"/>
        </w:rPr>
      </w:pPr>
      <w:r w:rsidRPr="001D2BA0">
        <w:rPr>
          <w:rFonts w:cs="Times New Roman"/>
          <w:szCs w:val="20"/>
          <w:lang w:eastAsia="zh-CN"/>
        </w:rPr>
        <w:t>The</w:t>
      </w:r>
      <w:r w:rsidRPr="001D2BA0">
        <w:rPr>
          <w:rFonts w:cs="Times New Roman"/>
          <w:b/>
          <w:i/>
          <w:szCs w:val="20"/>
        </w:rPr>
        <w:t xml:space="preserve"> </w:t>
      </w:r>
      <w:r w:rsidR="00004A8A" w:rsidRPr="001D2BA0">
        <w:rPr>
          <w:rFonts w:cs="Times New Roman"/>
          <w:b/>
          <w:i/>
          <w:szCs w:val="20"/>
        </w:rPr>
        <w:t>"Emergency Measures for Environmental Emergencies"</w:t>
      </w:r>
      <w:r w:rsidR="005C4031">
        <w:rPr>
          <w:rFonts w:cs="Times New Roman"/>
          <w:b/>
          <w:i/>
          <w:szCs w:val="20"/>
        </w:rPr>
        <w:t xml:space="preserve"> </w:t>
      </w:r>
      <w:r w:rsidR="00004A8A" w:rsidRPr="001D2BA0">
        <w:rPr>
          <w:rFonts w:cs="Times New Roman"/>
          <w:color w:val="221E1F"/>
          <w:szCs w:val="20"/>
        </w:rPr>
        <w:t>(2015)</w:t>
      </w:r>
      <w:r w:rsidR="00534D16">
        <w:rPr>
          <w:rFonts w:cs="Times New Roman"/>
          <w:color w:val="221E1F"/>
          <w:szCs w:val="20"/>
        </w:rPr>
        <w:t>.</w:t>
      </w:r>
      <w:r w:rsidR="00004A8A" w:rsidRPr="001D2BA0">
        <w:rPr>
          <w:rFonts w:cs="Times New Roman"/>
          <w:color w:val="221E1F"/>
          <w:szCs w:val="20"/>
        </w:rPr>
        <w:t xml:space="preserve"> To further standardize environmental emergency management, the environmental emergency management system mechanism, control environmental safety hazards and sudden environmental incidents have highly composite, highly superimposed and </w:t>
      </w:r>
      <w:r w:rsidR="00957270" w:rsidRPr="001D2BA0">
        <w:rPr>
          <w:rFonts w:cs="Times New Roman"/>
          <w:color w:val="221E1F"/>
          <w:szCs w:val="20"/>
        </w:rPr>
        <w:t>highly</w:t>
      </w:r>
      <w:r w:rsidR="00004A8A" w:rsidRPr="001D2BA0">
        <w:rPr>
          <w:rFonts w:cs="Times New Roman"/>
          <w:color w:val="221E1F"/>
          <w:szCs w:val="20"/>
        </w:rPr>
        <w:t xml:space="preserve"> normative trend. The environmental emergency management work is fully, systematically stipulated, clearly requires government and its relevant departments and enterprise institutions, to do a good job of risk control, emergency preparation, emergency disposal and post-recovery, etc. The main content report is 8 chapters. It mainly includes the following five </w:t>
      </w:r>
      <w:proofErr w:type="gramStart"/>
      <w:r w:rsidR="00004A8A" w:rsidRPr="001D2BA0">
        <w:rPr>
          <w:rFonts w:cs="Times New Roman"/>
          <w:color w:val="221E1F"/>
          <w:szCs w:val="20"/>
        </w:rPr>
        <w:t>aspects</w:t>
      </w:r>
      <w:r w:rsidR="00534D16">
        <w:rPr>
          <w:rFonts w:cs="Times New Roman"/>
          <w:color w:val="221E1F"/>
          <w:szCs w:val="20"/>
        </w:rPr>
        <w:t>:</w:t>
      </w:r>
      <w:r w:rsidR="00004A8A" w:rsidRPr="001D2BA0">
        <w:rPr>
          <w:rFonts w:cs="Times New Roman"/>
          <w:color w:val="221E1F"/>
          <w:szCs w:val="20"/>
        </w:rPr>
        <w:t>:</w:t>
      </w:r>
      <w:proofErr w:type="gramEnd"/>
      <w:r w:rsidR="00004A8A" w:rsidRPr="001D2BA0">
        <w:rPr>
          <w:rFonts w:cs="Times New Roman"/>
          <w:color w:val="221E1F"/>
          <w:szCs w:val="20"/>
        </w:rPr>
        <w:t>1) Regulate emergency management of emergencies from the whole process angle system</w:t>
      </w:r>
      <w:r w:rsidR="00534D16">
        <w:rPr>
          <w:rFonts w:cs="Times New Roman"/>
          <w:color w:val="221E1F"/>
          <w:szCs w:val="20"/>
        </w:rPr>
        <w:t xml:space="preserve">; </w:t>
      </w:r>
      <w:r w:rsidR="00004A8A" w:rsidRPr="001D2BA0">
        <w:rPr>
          <w:rFonts w:cs="Times New Roman"/>
          <w:color w:val="221E1F"/>
          <w:szCs w:val="20"/>
        </w:rPr>
        <w:t>2) The basic system of emergency management of sudden environmental events is constructed;</w:t>
      </w:r>
      <w:r w:rsidR="00534D16">
        <w:rPr>
          <w:rFonts w:cs="Times New Roman"/>
          <w:color w:val="221E1F"/>
          <w:szCs w:val="20"/>
        </w:rPr>
        <w:t xml:space="preserve"> </w:t>
      </w:r>
      <w:r w:rsidR="00004A8A" w:rsidRPr="001D2BA0">
        <w:rPr>
          <w:rFonts w:cs="Times New Roman"/>
          <w:color w:val="221E1F"/>
          <w:szCs w:val="20"/>
        </w:rPr>
        <w:t>3) Highlight the environmental safety subject responsibility of the enterprise institutions</w:t>
      </w:r>
      <w:r w:rsidR="00941E59" w:rsidRPr="001D2BA0">
        <w:rPr>
          <w:rFonts w:cs="Times New Roman"/>
          <w:color w:val="221E1F"/>
          <w:szCs w:val="20"/>
        </w:rPr>
        <w:t>; 4</w:t>
      </w:r>
      <w:r w:rsidR="00004A8A" w:rsidRPr="001D2BA0">
        <w:rPr>
          <w:rFonts w:cs="Times New Roman"/>
          <w:color w:val="221E1F"/>
          <w:szCs w:val="20"/>
        </w:rPr>
        <w:t>) Clarify the sequence of emergency management priority for emergencies</w:t>
      </w:r>
      <w:r w:rsidR="00941E59" w:rsidRPr="001D2BA0">
        <w:rPr>
          <w:rFonts w:cs="Times New Roman"/>
          <w:color w:val="221E1F"/>
          <w:szCs w:val="20"/>
        </w:rPr>
        <w:t>; 5</w:t>
      </w:r>
      <w:r w:rsidR="00004A8A" w:rsidRPr="001D2BA0">
        <w:rPr>
          <w:rFonts w:cs="Times New Roman"/>
          <w:color w:val="221E1F"/>
          <w:szCs w:val="20"/>
        </w:rPr>
        <w:t>) Some penalties are set in accordance with the permissions of the department regulations.</w:t>
      </w:r>
    </w:p>
    <w:p w14:paraId="3812BE03" w14:textId="77777777" w:rsidR="00004A8A" w:rsidRPr="00C65F49" w:rsidRDefault="00004A8A" w:rsidP="00C65F49">
      <w:pPr>
        <w:rPr>
          <w:rFonts w:cs="Times New Roman"/>
          <w:b/>
          <w:u w:val="single"/>
        </w:rPr>
      </w:pPr>
      <w:bookmarkStart w:id="181" w:name="_Toc81328142"/>
      <w:r w:rsidRPr="00C65F49">
        <w:rPr>
          <w:rFonts w:cs="Times New Roman"/>
          <w:b/>
          <w:u w:val="single"/>
        </w:rPr>
        <w:t>Information Disclosure and Public Participation</w:t>
      </w:r>
      <w:bookmarkEnd w:id="181"/>
    </w:p>
    <w:p w14:paraId="4210516E" w14:textId="77777777" w:rsidR="00004A8A" w:rsidRPr="001D2BA0" w:rsidRDefault="00004A8A" w:rsidP="001D2BA0">
      <w:pPr>
        <w:rPr>
          <w:rFonts w:cs="Times New Roman"/>
          <w:szCs w:val="20"/>
          <w:lang w:eastAsia="zh-CN"/>
        </w:rPr>
      </w:pPr>
      <w:r w:rsidRPr="001D2BA0">
        <w:rPr>
          <w:rFonts w:cs="Times New Roman"/>
          <w:szCs w:val="20"/>
          <w:lang w:eastAsia="zh-CN"/>
        </w:rPr>
        <w:t>The</w:t>
      </w:r>
      <w:r w:rsidRPr="001D2BA0">
        <w:rPr>
          <w:rFonts w:cs="Times New Roman"/>
          <w:b/>
          <w:i/>
          <w:szCs w:val="20"/>
        </w:rPr>
        <w:t xml:space="preserve"> "Environmental Information Disclosure Measures for Enterprise Institutions"</w:t>
      </w:r>
      <w:r w:rsidR="004B46BF">
        <w:rPr>
          <w:rFonts w:cs="Times New Roman"/>
          <w:b/>
          <w:i/>
          <w:szCs w:val="20"/>
        </w:rPr>
        <w:t xml:space="preserve"> </w:t>
      </w:r>
      <w:r w:rsidRPr="001D2BA0">
        <w:rPr>
          <w:rFonts w:cs="Times New Roman"/>
          <w:szCs w:val="20"/>
          <w:lang w:eastAsia="zh-CN"/>
        </w:rPr>
        <w:t xml:space="preserve">(2015) </w:t>
      </w:r>
      <w:r w:rsidRPr="001D2BA0">
        <w:rPr>
          <w:rFonts w:cs="Times New Roman"/>
          <w:szCs w:val="20"/>
        </w:rPr>
        <w:t>stipulate that</w:t>
      </w:r>
      <w:r w:rsidRPr="001D2BA0">
        <w:rPr>
          <w:rFonts w:cs="Times New Roman"/>
          <w:szCs w:val="20"/>
          <w:lang w:eastAsia="zh-CN"/>
        </w:rPr>
        <w:t xml:space="preserve"> regeneration Metal Collection, Storage, Transportation, Recycling Process Contains UP-POP</w:t>
      </w:r>
      <w:r w:rsidR="009D5AFF">
        <w:rPr>
          <w:rFonts w:cs="Times New Roman"/>
          <w:szCs w:val="20"/>
          <w:lang w:eastAsia="zh-CN"/>
        </w:rPr>
        <w:t>s</w:t>
      </w:r>
      <w:r w:rsidRPr="001D2BA0">
        <w:rPr>
          <w:rFonts w:cs="Times New Roman"/>
          <w:szCs w:val="20"/>
          <w:lang w:eastAsia="zh-CN"/>
        </w:rPr>
        <w:t xml:space="preserve"> Public Infusions and Public Supervision and Public Oversight of Pollution Emissions.</w:t>
      </w:r>
    </w:p>
    <w:p w14:paraId="0710C8B9" w14:textId="77777777" w:rsidR="00004A8A" w:rsidRPr="001D2BA0" w:rsidRDefault="00004A8A" w:rsidP="001D2BA0">
      <w:pPr>
        <w:rPr>
          <w:rFonts w:cs="Times New Roman"/>
          <w:szCs w:val="20"/>
          <w:lang w:eastAsia="zh-CN"/>
        </w:rPr>
      </w:pPr>
      <w:r w:rsidRPr="001D2BA0">
        <w:rPr>
          <w:rFonts w:cs="Times New Roman"/>
          <w:szCs w:val="20"/>
          <w:lang w:eastAsia="zh-CN"/>
        </w:rPr>
        <w:t>The</w:t>
      </w:r>
      <w:r w:rsidR="007C71D0">
        <w:rPr>
          <w:rFonts w:cs="Times New Roman"/>
          <w:b/>
          <w:i/>
          <w:szCs w:val="20"/>
        </w:rPr>
        <w:t xml:space="preserve"> Notice on "</w:t>
      </w:r>
      <w:r w:rsidRPr="001D2BA0">
        <w:rPr>
          <w:rFonts w:cs="Times New Roman"/>
          <w:b/>
          <w:i/>
          <w:szCs w:val="20"/>
        </w:rPr>
        <w:t>Environmental Impact Assessment Government Information Disclosure (Trial)"</w:t>
      </w:r>
      <w:r w:rsidR="004B46BF">
        <w:rPr>
          <w:rFonts w:cs="Times New Roman"/>
          <w:b/>
          <w:i/>
          <w:szCs w:val="20"/>
        </w:rPr>
        <w:t xml:space="preserve"> </w:t>
      </w:r>
      <w:r w:rsidRPr="001D2BA0">
        <w:rPr>
          <w:rFonts w:cs="Times New Roman"/>
          <w:szCs w:val="20"/>
          <w:lang w:eastAsia="zh-CN"/>
        </w:rPr>
        <w:t xml:space="preserve">(2013) </w:t>
      </w:r>
      <w:r w:rsidRPr="001D2BA0">
        <w:rPr>
          <w:rFonts w:cs="Times New Roman"/>
          <w:szCs w:val="20"/>
        </w:rPr>
        <w:t>stipulate that</w:t>
      </w:r>
      <w:r w:rsidRPr="001D2BA0">
        <w:rPr>
          <w:rFonts w:cs="Times New Roman"/>
          <w:szCs w:val="20"/>
          <w:lang w:eastAsia="zh-CN"/>
        </w:rPr>
        <w:t xml:space="preserve"> construction Unit Submit a Construction Project Environmental Influence Report to Environmental Protection Departments, before the table, it should actively publicly open the construction project environment according to law Impact report, list information, and submitted to the environmental impact report, the table is available at the same time and deletion of national secrets, trade secrets and other content and deletion basis. Environmental protection authorities in accepting environmental impacts When the report, the table, the instruction report shall be reviewed, and the environmental impact report is disclosed according to law, and the whole information is available."</w:t>
      </w:r>
    </w:p>
    <w:p w14:paraId="29F119EE" w14:textId="77777777" w:rsidR="00004A8A" w:rsidRPr="001D2BA0" w:rsidRDefault="00004A8A" w:rsidP="001D2BA0">
      <w:pPr>
        <w:rPr>
          <w:rFonts w:cs="Times New Roman"/>
          <w:szCs w:val="20"/>
          <w:lang w:eastAsia="zh-CN"/>
        </w:rPr>
      </w:pPr>
      <w:r w:rsidRPr="001D2BA0">
        <w:rPr>
          <w:rFonts w:cs="Times New Roman"/>
          <w:szCs w:val="20"/>
          <w:lang w:eastAsia="zh-CN"/>
        </w:rPr>
        <w:t>The</w:t>
      </w:r>
      <w:r w:rsidRPr="001D2BA0">
        <w:rPr>
          <w:rFonts w:cs="Times New Roman"/>
          <w:b/>
          <w:i/>
          <w:szCs w:val="20"/>
        </w:rPr>
        <w:t xml:space="preserve"> Environmental Protection Public Participation Measures</w:t>
      </w:r>
      <w:r w:rsidRPr="001D2BA0">
        <w:rPr>
          <w:rFonts w:cs="Times New Roman"/>
          <w:szCs w:val="20"/>
          <w:lang w:eastAsia="zh-CN"/>
        </w:rPr>
        <w:t xml:space="preserve"> (2015) </w:t>
      </w:r>
      <w:r w:rsidRPr="001D2BA0">
        <w:rPr>
          <w:rFonts w:cs="Times New Roman"/>
          <w:szCs w:val="20"/>
        </w:rPr>
        <w:t>stipulate that</w:t>
      </w:r>
      <w:r w:rsidRPr="001D2BA0">
        <w:rPr>
          <w:rFonts w:cs="Times New Roman"/>
          <w:szCs w:val="20"/>
          <w:lang w:eastAsia="zh-CN"/>
        </w:rPr>
        <w:t xml:space="preserve"> in order to protect citizens, legal persons and other organizations to obtain environmental information, participate in and supervise environmental protection, smooth participation channels, promote environmental protection public participation in an orderly development, encourage citizens, legal people and others</w:t>
      </w:r>
      <w:r w:rsidR="00A113FF">
        <w:rPr>
          <w:rFonts w:cs="Times New Roman"/>
          <w:szCs w:val="20"/>
          <w:lang w:eastAsia="zh-CN"/>
        </w:rPr>
        <w:t>,</w:t>
      </w:r>
      <w:r w:rsidRPr="001D2BA0">
        <w:rPr>
          <w:rFonts w:cs="Times New Roman"/>
          <w:szCs w:val="20"/>
          <w:lang w:eastAsia="zh-CN"/>
        </w:rPr>
        <w:t xml:space="preserve"> </w:t>
      </w:r>
      <w:r w:rsidR="00A113FF">
        <w:rPr>
          <w:rFonts w:cs="Times New Roman"/>
          <w:szCs w:val="20"/>
          <w:lang w:eastAsia="zh-CN"/>
        </w:rPr>
        <w:t>o</w:t>
      </w:r>
      <w:r w:rsidRPr="001D2BA0">
        <w:rPr>
          <w:rFonts w:cs="Times New Roman"/>
          <w:szCs w:val="20"/>
          <w:lang w:eastAsia="zh-CN"/>
        </w:rPr>
        <w:t>rganize the development of policies and regulations, implement administrative licenses or administrative punishments, oversee violations, and carry out public affairs such as publicity and education.</w:t>
      </w:r>
    </w:p>
    <w:p w14:paraId="217C8632" w14:textId="77777777" w:rsidR="00004A8A" w:rsidRPr="001D2BA0" w:rsidRDefault="00004A8A" w:rsidP="001D2BA0">
      <w:pPr>
        <w:rPr>
          <w:rFonts w:cs="Times New Roman"/>
          <w:szCs w:val="20"/>
          <w:lang w:eastAsia="zh-CN"/>
        </w:rPr>
      </w:pPr>
      <w:r w:rsidRPr="001D2BA0">
        <w:rPr>
          <w:rFonts w:cs="Times New Roman"/>
          <w:szCs w:val="20"/>
          <w:lang w:eastAsia="zh-CN"/>
        </w:rPr>
        <w:lastRenderedPageBreak/>
        <w:t>The</w:t>
      </w:r>
      <w:r w:rsidRPr="001D2BA0">
        <w:rPr>
          <w:rFonts w:cs="Times New Roman"/>
          <w:b/>
          <w:i/>
          <w:szCs w:val="20"/>
        </w:rPr>
        <w:t xml:space="preserve"> "Guidance Opinions on Promoting Environmental Protection" </w:t>
      </w:r>
      <w:r w:rsidRPr="001D2BA0">
        <w:rPr>
          <w:rFonts w:cs="Times New Roman"/>
          <w:szCs w:val="20"/>
          <w:lang w:eastAsia="zh-CN"/>
        </w:rPr>
        <w:t xml:space="preserve">(2014) </w:t>
      </w:r>
      <w:r w:rsidRPr="001D2BA0">
        <w:rPr>
          <w:rFonts w:cs="Times New Roman"/>
          <w:szCs w:val="20"/>
        </w:rPr>
        <w:t>stipulate that</w:t>
      </w:r>
      <w:r w:rsidRPr="001D2BA0">
        <w:rPr>
          <w:rFonts w:cs="Times New Roman"/>
          <w:szCs w:val="20"/>
          <w:lang w:eastAsia="zh-CN"/>
        </w:rPr>
        <w:t xml:space="preserve"> establish and improve environmental public welfare litigation mechanisms, clarify the scope, content, methods, channels and procedures, regulations, and guiding the public's orderly participation in environmental protection. Strengthen coordinated communication with the </w:t>
      </w:r>
      <w:proofErr w:type="gramStart"/>
      <w:r w:rsidRPr="001D2BA0">
        <w:rPr>
          <w:rFonts w:cs="Times New Roman"/>
          <w:szCs w:val="20"/>
          <w:lang w:eastAsia="zh-CN"/>
        </w:rPr>
        <w:t>judiciary, and</w:t>
      </w:r>
      <w:proofErr w:type="gramEnd"/>
      <w:r w:rsidRPr="001D2BA0">
        <w:rPr>
          <w:rFonts w:cs="Times New Roman"/>
          <w:szCs w:val="20"/>
          <w:lang w:eastAsia="zh-CN"/>
        </w:rPr>
        <w:t xml:space="preserve"> increase the public's judicial guarantee for public participation in environmental protection. Develop and take effective measures to protect the reporters to avoid the recovery of the person. When publicizing the people's court, the environmental pollution damages, the environmental protection administrative departments shall support affairs such as environmental pollution damage.</w:t>
      </w:r>
    </w:p>
    <w:p w14:paraId="55176250" w14:textId="06B32103" w:rsidR="00033F9C" w:rsidRDefault="00004A8A" w:rsidP="00277967">
      <w:pPr>
        <w:keepNext/>
        <w:rPr>
          <w:rFonts w:cs="Times New Roman"/>
          <w:b/>
          <w:u w:val="single"/>
        </w:rPr>
      </w:pPr>
      <w:bookmarkStart w:id="182" w:name="_Toc81328143"/>
      <w:r w:rsidRPr="00C65F49">
        <w:rPr>
          <w:rFonts w:cs="Times New Roman"/>
          <w:b/>
          <w:u w:val="single"/>
        </w:rPr>
        <w:t xml:space="preserve">Occupational </w:t>
      </w:r>
      <w:r w:rsidR="008A28BC">
        <w:rPr>
          <w:rFonts w:cs="Times New Roman"/>
          <w:b/>
          <w:u w:val="single"/>
        </w:rPr>
        <w:t>H</w:t>
      </w:r>
      <w:r w:rsidR="003C326A">
        <w:rPr>
          <w:rFonts w:cs="Times New Roman"/>
          <w:b/>
          <w:u w:val="single"/>
        </w:rPr>
        <w:t xml:space="preserve">ealth and </w:t>
      </w:r>
      <w:r w:rsidRPr="00C65F49">
        <w:rPr>
          <w:rFonts w:cs="Times New Roman"/>
          <w:b/>
          <w:u w:val="single"/>
        </w:rPr>
        <w:t>Safety</w:t>
      </w:r>
      <w:bookmarkEnd w:id="182"/>
      <w:r w:rsidR="003C326A">
        <w:rPr>
          <w:rFonts w:cs="Times New Roman"/>
          <w:b/>
          <w:u w:val="single"/>
        </w:rPr>
        <w:t>, and Workers’ Protection</w:t>
      </w:r>
    </w:p>
    <w:p w14:paraId="0002AA08" w14:textId="4739EAA0" w:rsidR="00033F9C" w:rsidRPr="00FE697C" w:rsidRDefault="00033F9C" w:rsidP="00033F9C">
      <w:r w:rsidRPr="00FE697C">
        <w:t xml:space="preserve">Chinese laws, regulations and policies have comprehensive provisions on, among others, occupational health and safety, child </w:t>
      </w:r>
      <w:proofErr w:type="spellStart"/>
      <w:r w:rsidRPr="00FE697C">
        <w:t>labor</w:t>
      </w:r>
      <w:proofErr w:type="spellEnd"/>
      <w:r w:rsidRPr="00FE697C">
        <w:t xml:space="preserve">, discrimination, forced </w:t>
      </w:r>
      <w:proofErr w:type="spellStart"/>
      <w:r w:rsidRPr="00FE697C">
        <w:t>labor</w:t>
      </w:r>
      <w:proofErr w:type="spellEnd"/>
      <w:r w:rsidRPr="00FE697C">
        <w:t xml:space="preserve">, working hours and minimum wage. The country has established a system of laws, regulations and industry standards to protect workers’ health and safety, including state laws and regulations, local regulations and bylaws, and health and safety standards for different industries. Employers must establish a sound occupational health and safety </w:t>
      </w:r>
      <w:proofErr w:type="gramStart"/>
      <w:r w:rsidRPr="00FE697C">
        <w:t>system, and</w:t>
      </w:r>
      <w:proofErr w:type="gramEnd"/>
      <w:r w:rsidRPr="00FE697C">
        <w:t xml:space="preserve"> reduce occupational hazards. </w:t>
      </w:r>
    </w:p>
    <w:p w14:paraId="50F0B1BD" w14:textId="0CBBADD2" w:rsidR="00033F9C" w:rsidRPr="00FE697C" w:rsidRDefault="00033F9C" w:rsidP="00033F9C">
      <w:r w:rsidRPr="00FE697C">
        <w:t>The following subsections highlighted relevant provisions of, correspondingly: (</w:t>
      </w:r>
      <w:proofErr w:type="spellStart"/>
      <w:r w:rsidRPr="00FE697C">
        <w:t>i</w:t>
      </w:r>
      <w:proofErr w:type="spellEnd"/>
      <w:r w:rsidRPr="00FE697C">
        <w:t>) the Work Safety Law; (ii) the Production Safety Law; and (iii) laws and regulations on workers’ protection.</w:t>
      </w:r>
    </w:p>
    <w:p w14:paraId="631BDA12" w14:textId="11F3EAD3" w:rsidR="00033F9C" w:rsidRPr="0024585F" w:rsidRDefault="00033F9C" w:rsidP="0024585F">
      <w:pPr>
        <w:pStyle w:val="Heading4"/>
        <w:numPr>
          <w:ilvl w:val="0"/>
          <w:numId w:val="0"/>
        </w:numPr>
        <w:ind w:left="720"/>
        <w:rPr>
          <w:color w:val="auto"/>
        </w:rPr>
      </w:pPr>
      <w:bookmarkStart w:id="183" w:name="_Hlk93339305"/>
      <w:r w:rsidRPr="0024585F">
        <w:rPr>
          <w:color w:val="auto"/>
        </w:rPr>
        <w:t xml:space="preserve">Work Safety Law (2002, amended in 2009, 2014, and 2021) </w:t>
      </w:r>
      <w:bookmarkEnd w:id="183"/>
    </w:p>
    <w:p w14:paraId="45989E11" w14:textId="391F58B0" w:rsidR="00033F9C" w:rsidRPr="00033F9C" w:rsidRDefault="00033F9C" w:rsidP="00033F9C">
      <w:pPr>
        <w:rPr>
          <w:szCs w:val="24"/>
        </w:rPr>
      </w:pPr>
      <w:r w:rsidRPr="00FE697C">
        <w:rPr>
          <w:szCs w:val="24"/>
        </w:rPr>
        <w:t>This Law seeks to, among other aspects, reinforce work safety, prevent and reduce work accidents, and protect the safety of people's lives and property. It is applicable to entities engaged in production and other business activities, which are referred to as “business entities” in the Law.</w:t>
      </w:r>
    </w:p>
    <w:p w14:paraId="0AF4BDA2" w14:textId="77777777" w:rsidR="00033F9C" w:rsidRPr="00FE697C" w:rsidRDefault="00033F9C" w:rsidP="00033F9C">
      <w:r w:rsidRPr="00FE697C">
        <w:t>The articles of the Work Safety Law of particular interest for the Project are the following:</w:t>
      </w:r>
    </w:p>
    <w:p w14:paraId="40D44502" w14:textId="77777777" w:rsidR="00033F9C" w:rsidRPr="00FE697C" w:rsidRDefault="00033F9C" w:rsidP="0076626C">
      <w:pPr>
        <w:spacing w:before="0" w:after="0"/>
        <w:contextualSpacing/>
      </w:pPr>
      <w:r w:rsidRPr="00033F9C">
        <w:rPr>
          <w:b/>
          <w:bCs/>
        </w:rPr>
        <w:t>Article 21</w:t>
      </w:r>
      <w:r w:rsidRPr="00FE697C">
        <w:t>. The main responsible person of a production and operation entity shall have the following duties for the work safety of the entity:</w:t>
      </w:r>
    </w:p>
    <w:p w14:paraId="2A6830C0" w14:textId="77777777" w:rsidR="00033F9C" w:rsidRPr="00FE697C" w:rsidRDefault="00033F9C" w:rsidP="00FD03D8">
      <w:pPr>
        <w:pStyle w:val="ListParagraph"/>
        <w:numPr>
          <w:ilvl w:val="0"/>
          <w:numId w:val="36"/>
        </w:numPr>
        <w:spacing w:before="0" w:after="0"/>
        <w:contextualSpacing/>
      </w:pPr>
      <w:r w:rsidRPr="00FE697C">
        <w:t>Establishing, improving and implementing the work safety responsibility system for all employees of the entity and strengthening construction of work safety standardization.</w:t>
      </w:r>
    </w:p>
    <w:p w14:paraId="7A22F31D" w14:textId="77777777" w:rsidR="00033F9C" w:rsidRPr="00FE697C" w:rsidRDefault="00033F9C" w:rsidP="00FD03D8">
      <w:pPr>
        <w:pStyle w:val="ListParagraph"/>
        <w:numPr>
          <w:ilvl w:val="0"/>
          <w:numId w:val="36"/>
        </w:numPr>
        <w:spacing w:before="0" w:after="0"/>
        <w:contextualSpacing/>
      </w:pPr>
      <w:r w:rsidRPr="00FE697C">
        <w:t>Organizing the formulation and implementation of work safety rules and systems and operating procedures of the entity.</w:t>
      </w:r>
    </w:p>
    <w:p w14:paraId="29D596AC" w14:textId="77777777" w:rsidR="00033F9C" w:rsidRPr="00FE697C" w:rsidRDefault="00033F9C" w:rsidP="00FD03D8">
      <w:pPr>
        <w:pStyle w:val="ListParagraph"/>
        <w:numPr>
          <w:ilvl w:val="0"/>
          <w:numId w:val="36"/>
        </w:numPr>
        <w:spacing w:before="0" w:after="0"/>
        <w:contextualSpacing/>
      </w:pPr>
      <w:r w:rsidRPr="00FE697C">
        <w:t>Organizing the formulation and implementation of work safety education and training plan of the entity.</w:t>
      </w:r>
    </w:p>
    <w:p w14:paraId="02021722" w14:textId="77777777" w:rsidR="00033F9C" w:rsidRPr="00FE697C" w:rsidRDefault="00033F9C" w:rsidP="00FD03D8">
      <w:pPr>
        <w:pStyle w:val="ListParagraph"/>
        <w:numPr>
          <w:ilvl w:val="0"/>
          <w:numId w:val="36"/>
        </w:numPr>
        <w:spacing w:before="0" w:after="0"/>
        <w:contextualSpacing/>
      </w:pPr>
      <w:r w:rsidRPr="00FE697C">
        <w:t>Guaranteeing the effective implementation of the entity’s input in work safety.</w:t>
      </w:r>
    </w:p>
    <w:p w14:paraId="253E343E" w14:textId="77777777" w:rsidR="00033F9C" w:rsidRPr="00FE697C" w:rsidRDefault="00033F9C" w:rsidP="00FD03D8">
      <w:pPr>
        <w:pStyle w:val="ListParagraph"/>
        <w:numPr>
          <w:ilvl w:val="0"/>
          <w:numId w:val="36"/>
        </w:numPr>
        <w:spacing w:before="0" w:after="0"/>
        <w:contextualSpacing/>
      </w:pPr>
      <w:r w:rsidRPr="00FE697C">
        <w:t>Organizing the establishment and implementation of a dual prevention mechanism consisting of graded management and control of safety risks and examination and control of potential risks, supervising, promoting and inspecting the work safety of the entity, and eliminating the potential risk of work safety accidents in a timely manner.</w:t>
      </w:r>
    </w:p>
    <w:p w14:paraId="5E66ED8A" w14:textId="77777777" w:rsidR="00033F9C" w:rsidRPr="00FE697C" w:rsidRDefault="00033F9C" w:rsidP="00FD03D8">
      <w:pPr>
        <w:pStyle w:val="ListParagraph"/>
        <w:numPr>
          <w:ilvl w:val="0"/>
          <w:numId w:val="36"/>
        </w:numPr>
        <w:spacing w:before="0" w:after="0"/>
        <w:contextualSpacing/>
      </w:pPr>
      <w:r w:rsidRPr="00FE697C">
        <w:t>Organizing the formulation and implementation of an emergency rescue plan for work safety accidents of the entity.</w:t>
      </w:r>
    </w:p>
    <w:p w14:paraId="61442A55" w14:textId="2FA4A48C" w:rsidR="00033F9C" w:rsidRPr="00FE697C" w:rsidRDefault="00033F9C" w:rsidP="00FD03D8">
      <w:pPr>
        <w:pStyle w:val="ListParagraph"/>
        <w:numPr>
          <w:ilvl w:val="0"/>
          <w:numId w:val="36"/>
        </w:numPr>
        <w:spacing w:before="0" w:after="0"/>
        <w:contextualSpacing/>
      </w:pPr>
      <w:r w:rsidRPr="00FE697C">
        <w:t>Reporting a work safety accident in a timely and truthful manner.</w:t>
      </w:r>
    </w:p>
    <w:p w14:paraId="48868DC6" w14:textId="3E155837" w:rsidR="00033F9C" w:rsidRPr="00FE697C" w:rsidRDefault="00033F9C" w:rsidP="0024585F">
      <w:pPr>
        <w:spacing w:before="160" w:after="160"/>
      </w:pPr>
      <w:r w:rsidRPr="00033F9C">
        <w:rPr>
          <w:b/>
          <w:bCs/>
        </w:rPr>
        <w:t>Article 24</w:t>
      </w:r>
      <w:r w:rsidRPr="00FE697C">
        <w:t xml:space="preserve">. An entity engaged in manufacturing, marketing, or storing or loading and unloading of hazardous substances shall establish a work safety management body or have full-time work safety management personnel. </w:t>
      </w:r>
    </w:p>
    <w:p w14:paraId="429CEE4F" w14:textId="33400583" w:rsidR="00033F9C" w:rsidRPr="00FE697C" w:rsidRDefault="00033F9C" w:rsidP="0024585F">
      <w:pPr>
        <w:spacing w:before="160" w:after="160"/>
      </w:pPr>
      <w:r w:rsidRPr="00033F9C">
        <w:rPr>
          <w:b/>
          <w:bCs/>
        </w:rPr>
        <w:t>Article 28.</w:t>
      </w:r>
      <w:r w:rsidRPr="00FE697C">
        <w:t> Business entities shall provide their employees with work safety education and training to ensure that their employees have necessary work safety knowledge, are familiar with the relevant work safety policies and rules and safe operating procedures, possess the safe operating skills for their respective posts, know the emergency response measures for accidents, and are informed of their rights and obligations in work safety. </w:t>
      </w:r>
    </w:p>
    <w:p w14:paraId="5E7FD638" w14:textId="3123BF52" w:rsidR="00FC43C5" w:rsidRDefault="00033F9C" w:rsidP="00FC43C5">
      <w:pPr>
        <w:spacing w:before="160" w:after="160"/>
      </w:pPr>
      <w:r w:rsidRPr="00033F9C">
        <w:rPr>
          <w:b/>
          <w:bCs/>
        </w:rPr>
        <w:t>Article 40</w:t>
      </w:r>
      <w:r w:rsidRPr="00FE697C">
        <w:t>. Business entities shall register and maintain files for major hazard installations, conduct regular monitoring, assessment and control, prepare emergency response plans, and inform employees and relevant personnel of measures to be taken in case of emergency</w:t>
      </w:r>
      <w:r w:rsidR="00FC43C5">
        <w:t>.</w:t>
      </w:r>
    </w:p>
    <w:p w14:paraId="196F2D22" w14:textId="30B871C3" w:rsidR="00033F9C" w:rsidRPr="00FE697C" w:rsidRDefault="00033F9C" w:rsidP="0024585F">
      <w:pPr>
        <w:spacing w:before="160" w:after="160"/>
      </w:pPr>
      <w:r w:rsidRPr="00FE697C">
        <w:t>A production and operation entity shall file the sources of major danger and related safety measures and emergency measures with the emergency management authority and relevant authorities of the local people’s government in accordance with relevant provisions issued by the state. The emergency management authority and relevant authorities of the local people’s government shall realize information sharing through relevant information systems.</w:t>
      </w:r>
    </w:p>
    <w:p w14:paraId="5923426C" w14:textId="77777777" w:rsidR="00033F9C" w:rsidRPr="00FE697C" w:rsidRDefault="00033F9C" w:rsidP="00033F9C">
      <w:pPr>
        <w:ind w:left="720" w:hanging="720"/>
      </w:pPr>
    </w:p>
    <w:p w14:paraId="096E5E24" w14:textId="45A8B16B" w:rsidR="00033F9C" w:rsidRPr="00FE697C" w:rsidRDefault="00033F9C" w:rsidP="0024585F">
      <w:pPr>
        <w:spacing w:before="160" w:after="160"/>
      </w:pPr>
      <w:r w:rsidRPr="00033F9C">
        <w:rPr>
          <w:b/>
          <w:bCs/>
        </w:rPr>
        <w:t>Article 45</w:t>
      </w:r>
      <w:r w:rsidRPr="00FE697C">
        <w:t xml:space="preserve">. Business entities must provide their employees with </w:t>
      </w:r>
      <w:proofErr w:type="spellStart"/>
      <w:r w:rsidRPr="00FE697C">
        <w:t>labor</w:t>
      </w:r>
      <w:proofErr w:type="spellEnd"/>
      <w:r w:rsidRPr="00FE697C">
        <w:t xml:space="preserve"> protection products meeting the national or industry </w:t>
      </w:r>
      <w:proofErr w:type="gramStart"/>
      <w:r w:rsidRPr="00FE697C">
        <w:t>standards, and</w:t>
      </w:r>
      <w:proofErr w:type="gramEnd"/>
      <w:r w:rsidRPr="00FE697C">
        <w:t xml:space="preserve"> supervise and educate their employees on wearing or using such products in accordance with the rules of use.</w:t>
      </w:r>
    </w:p>
    <w:p w14:paraId="2882FA88" w14:textId="7B32BB8C" w:rsidR="00033F9C" w:rsidRPr="00FE697C" w:rsidRDefault="00033F9C" w:rsidP="0024585F">
      <w:pPr>
        <w:spacing w:before="160" w:after="160"/>
      </w:pPr>
      <w:r w:rsidRPr="00033F9C">
        <w:rPr>
          <w:b/>
          <w:bCs/>
        </w:rPr>
        <w:t>Article 62</w:t>
      </w:r>
      <w:r w:rsidRPr="00FE697C">
        <w:t>. A local people’s government at or above the county level shall, according to the work safety condition within its administrative region, organize the relevant departments to conduct strict inspections of business entities with greater risks of serious work safety accidents within the administrative region according to their respective functions.</w:t>
      </w:r>
    </w:p>
    <w:p w14:paraId="43D1F950" w14:textId="77777777" w:rsidR="00033F9C" w:rsidRPr="00FE697C" w:rsidRDefault="00033F9C" w:rsidP="0024585F">
      <w:pPr>
        <w:spacing w:before="160" w:after="160"/>
      </w:pPr>
      <w:r w:rsidRPr="00033F9C">
        <w:rPr>
          <w:b/>
          <w:bCs/>
        </w:rPr>
        <w:t>Article 65</w:t>
      </w:r>
      <w:r w:rsidRPr="00FE697C">
        <w:t>. The emergency management authorities and other departments with work safety regulatory functions shall conduct agency law enforcement on work safety according to the law, and conduct supervisory inspection on the compliance of business entities with laws, regulations, and national standards or industry standards related to work safety, by exercising the following powers:</w:t>
      </w:r>
    </w:p>
    <w:p w14:paraId="69565DF5" w14:textId="77777777" w:rsidR="00033F9C" w:rsidRPr="00FE697C" w:rsidRDefault="00033F9C" w:rsidP="00FD03D8">
      <w:pPr>
        <w:pStyle w:val="ListParagraph"/>
        <w:numPr>
          <w:ilvl w:val="0"/>
          <w:numId w:val="37"/>
        </w:numPr>
        <w:spacing w:before="0" w:after="0"/>
        <w:contextualSpacing/>
      </w:pPr>
      <w:r w:rsidRPr="00FE697C">
        <w:t>Entering business entities to conduct inspection, review relevant materials, and gather information from the relevant entities and persons.</w:t>
      </w:r>
    </w:p>
    <w:p w14:paraId="315F6F6C" w14:textId="77777777" w:rsidR="00033F9C" w:rsidRPr="00FE697C" w:rsidRDefault="00033F9C" w:rsidP="00FD03D8">
      <w:pPr>
        <w:pStyle w:val="ListParagraph"/>
        <w:numPr>
          <w:ilvl w:val="0"/>
          <w:numId w:val="37"/>
        </w:numPr>
        <w:spacing w:before="0" w:after="0"/>
        <w:contextualSpacing/>
      </w:pPr>
      <w:r w:rsidRPr="00FE697C">
        <w:t>Redressing on the spot, or requiring correction within a specified period, of any violations of the law in work safety discovered during inspection; and for acts subject to administrative punishment according to the law, making administrative punishment decisions in accordance with this Law and other relevant laws and administrative regulations.</w:t>
      </w:r>
    </w:p>
    <w:p w14:paraId="35425FE5" w14:textId="77777777" w:rsidR="00033F9C" w:rsidRPr="00FE697C" w:rsidRDefault="00033F9C" w:rsidP="00FD03D8">
      <w:pPr>
        <w:pStyle w:val="ListParagraph"/>
        <w:numPr>
          <w:ilvl w:val="0"/>
          <w:numId w:val="37"/>
        </w:numPr>
        <w:spacing w:before="0" w:after="0"/>
        <w:contextualSpacing/>
      </w:pPr>
      <w:r w:rsidRPr="00FE697C">
        <w:t>Ordering immediate elimination of any hidden risks of accidents discovered during inspections; ordering evacuation of workers from dangerous areas and ordering suspension of production or business, or suspension of use of relevant facilities and equipment if safety cannot be guaranteed before or during the elimination of any hidden risk of a serious accident; and allowing resumption of production or business or use upon examination after elimination of the hidden risk of a serious accident.</w:t>
      </w:r>
    </w:p>
    <w:p w14:paraId="4E65AFFA" w14:textId="77777777" w:rsidR="00033F9C" w:rsidRPr="00FE697C" w:rsidRDefault="00033F9C" w:rsidP="00FD03D8">
      <w:pPr>
        <w:pStyle w:val="ListParagraph"/>
        <w:numPr>
          <w:ilvl w:val="0"/>
          <w:numId w:val="37"/>
        </w:numPr>
        <w:spacing w:before="0" w:after="0"/>
        <w:contextualSpacing/>
      </w:pPr>
      <w:r w:rsidRPr="00FE697C">
        <w:t>Seizing or impounding any facilities, equipment and devices which do not meet the national or industry standards for work safety protection, as determined based on evidence or hazardous substances illegally produced, stored, used, marketed or transported; seizing the work sites where hazardous substances are illegally produced, stored, used or marketed; and making corrective decisions according to the law.</w:t>
      </w:r>
    </w:p>
    <w:p w14:paraId="74780707" w14:textId="44D6540A" w:rsidR="00033F9C" w:rsidRPr="00FE697C" w:rsidRDefault="00033F9C" w:rsidP="0024585F">
      <w:pPr>
        <w:spacing w:before="160" w:after="160"/>
      </w:pPr>
      <w:r w:rsidRPr="00033F9C">
        <w:rPr>
          <w:b/>
          <w:bCs/>
        </w:rPr>
        <w:t>Article 78</w:t>
      </w:r>
      <w:r w:rsidRPr="00FE697C">
        <w:t>. An authority charged with the duty of supervision and administration of work safety shall establish a database of information on work safety violations to truthfully record information on work safety violations by production and operation entities and their relevant employees; and if the circumstances of a violation by a production and operation entity and its related employees are serious, the authority charged with the duty of supervision and administration of work safety shall promptly make an announcement to the public, and notify the industry authorities, investment authorities, natural resources authorities, ecology and environment authorities, securities regulatory institutions and relevant financial institutions. The relevant authorities and institutions shall take such measures as increasing the frequency of law enforcement inspections, suspending project approval, raising relevant insurance premium rates, imposing an industry or occupation ban, and other joint disciplinary measures against the production and operation entity and its relevant employees that commit violations and publish the penalties.</w:t>
      </w:r>
    </w:p>
    <w:p w14:paraId="491EBE0E" w14:textId="63FD5D28" w:rsidR="00033F9C" w:rsidRPr="00FE697C" w:rsidRDefault="00033F9C" w:rsidP="0024585F">
      <w:pPr>
        <w:spacing w:before="160" w:after="160"/>
      </w:pPr>
      <w:r w:rsidRPr="00033F9C">
        <w:rPr>
          <w:b/>
          <w:bCs/>
        </w:rPr>
        <w:t>Article 82</w:t>
      </w:r>
      <w:r w:rsidRPr="00FE697C">
        <w:t>. Entities manufacturing, marketing or storing hazardous substances and entities engaged in mining, metal smelting, urban rail transit operations, or building construction shall establish emergency rescue units.</w:t>
      </w:r>
    </w:p>
    <w:p w14:paraId="02D9E5F5" w14:textId="0ACD8CC3" w:rsidR="00033F9C" w:rsidRPr="0024585F" w:rsidRDefault="00033F9C" w:rsidP="0024585F">
      <w:pPr>
        <w:pStyle w:val="Heading4"/>
        <w:numPr>
          <w:ilvl w:val="0"/>
          <w:numId w:val="0"/>
        </w:numPr>
        <w:ind w:left="720"/>
        <w:rPr>
          <w:color w:val="auto"/>
        </w:rPr>
      </w:pPr>
      <w:r w:rsidRPr="0024585F">
        <w:rPr>
          <w:color w:val="auto"/>
        </w:rPr>
        <w:t xml:space="preserve">Production Safety Law (2002, amended 2009) </w:t>
      </w:r>
    </w:p>
    <w:p w14:paraId="4864AA50" w14:textId="6D0A2D18" w:rsidR="00033F9C" w:rsidRPr="00FE697C" w:rsidRDefault="00033F9C" w:rsidP="00033F9C">
      <w:r w:rsidRPr="00FE697C">
        <w:t>This Law seeks to strengthen the supervision and administration of production safety, prevent and reduce safety accidents, and defend the safety of life and property of communities. It is applicable to entities that are engaged in production and business operation activities, which are referred to as “production and business operation entities” in the Law. </w:t>
      </w:r>
    </w:p>
    <w:p w14:paraId="23CF0D36" w14:textId="18925841" w:rsidR="00033F9C" w:rsidRPr="00FE697C" w:rsidRDefault="00033F9C" w:rsidP="00033F9C">
      <w:r w:rsidRPr="00FE697C">
        <w:t>The following articles of this Law are particularly pertinent to the Project:</w:t>
      </w:r>
    </w:p>
    <w:p w14:paraId="593A86F0" w14:textId="77777777" w:rsidR="00033F9C" w:rsidRPr="00FE697C" w:rsidRDefault="00033F9C" w:rsidP="0076626C">
      <w:pPr>
        <w:spacing w:before="0" w:after="0"/>
        <w:contextualSpacing/>
      </w:pPr>
      <w:r w:rsidRPr="00033F9C">
        <w:rPr>
          <w:b/>
          <w:bCs/>
        </w:rPr>
        <w:t>Article 17</w:t>
      </w:r>
      <w:r w:rsidRPr="00FE697C">
        <w:t>. The main persons in charge of the production and business operation entities shall have the following duties and responsibilities regarding the production safety of their own entity:</w:t>
      </w:r>
    </w:p>
    <w:p w14:paraId="3557997A" w14:textId="77777777" w:rsidR="00033F9C" w:rsidRPr="00FE697C" w:rsidRDefault="00033F9C" w:rsidP="00FD03D8">
      <w:pPr>
        <w:pStyle w:val="ListParagraph"/>
        <w:numPr>
          <w:ilvl w:val="0"/>
          <w:numId w:val="38"/>
        </w:numPr>
        <w:spacing w:before="0" w:after="0"/>
        <w:contextualSpacing/>
      </w:pPr>
      <w:r w:rsidRPr="00FE697C">
        <w:t xml:space="preserve">Establishing and perfecting the system of responsibility relating to production safety. </w:t>
      </w:r>
    </w:p>
    <w:p w14:paraId="7CA7B38F" w14:textId="77777777" w:rsidR="00033F9C" w:rsidRPr="00FE697C" w:rsidRDefault="00033F9C" w:rsidP="00FD03D8">
      <w:pPr>
        <w:pStyle w:val="ListParagraph"/>
        <w:numPr>
          <w:ilvl w:val="0"/>
          <w:numId w:val="38"/>
        </w:numPr>
        <w:spacing w:before="0" w:after="0"/>
        <w:contextualSpacing/>
      </w:pPr>
      <w:r w:rsidRPr="00FE697C">
        <w:t xml:space="preserve">Organizing the formulation of rules of safe production and operational rules of the entity. </w:t>
      </w:r>
    </w:p>
    <w:p w14:paraId="48A077C6" w14:textId="77777777" w:rsidR="00033F9C" w:rsidRPr="00FE697C" w:rsidRDefault="00033F9C" w:rsidP="00FD03D8">
      <w:pPr>
        <w:pStyle w:val="ListParagraph"/>
        <w:numPr>
          <w:ilvl w:val="0"/>
          <w:numId w:val="38"/>
        </w:numPr>
        <w:spacing w:before="0" w:after="0"/>
        <w:contextualSpacing/>
      </w:pPr>
      <w:r w:rsidRPr="00FE697C">
        <w:lastRenderedPageBreak/>
        <w:t xml:space="preserve">Ensuring the effective execution of input in production safety. </w:t>
      </w:r>
    </w:p>
    <w:p w14:paraId="4F1FC676" w14:textId="77777777" w:rsidR="00033F9C" w:rsidRPr="00FE697C" w:rsidRDefault="00033F9C" w:rsidP="00FD03D8">
      <w:pPr>
        <w:pStyle w:val="ListParagraph"/>
        <w:numPr>
          <w:ilvl w:val="0"/>
          <w:numId w:val="38"/>
        </w:numPr>
        <w:spacing w:before="0" w:after="0"/>
        <w:contextualSpacing/>
      </w:pPr>
      <w:r w:rsidRPr="00FE697C">
        <w:t xml:space="preserve">Overseeing and inspecting the work of production safety of the entity and eliminating in a timely manner the potential production safety accidents. </w:t>
      </w:r>
    </w:p>
    <w:p w14:paraId="110D8D6A" w14:textId="77777777" w:rsidR="00033F9C" w:rsidRPr="00FE697C" w:rsidRDefault="00033F9C" w:rsidP="00FD03D8">
      <w:pPr>
        <w:pStyle w:val="ListParagraph"/>
        <w:numPr>
          <w:ilvl w:val="0"/>
          <w:numId w:val="38"/>
        </w:numPr>
        <w:spacing w:before="0" w:after="0"/>
        <w:contextualSpacing/>
      </w:pPr>
      <w:r w:rsidRPr="00FE697C">
        <w:t>Organizing the formulation and execution of plans for emergency rescue and relief of production safety accidents of the entity.</w:t>
      </w:r>
    </w:p>
    <w:p w14:paraId="496CB6DC" w14:textId="4187B03B" w:rsidR="00033F9C" w:rsidRPr="00FE697C" w:rsidRDefault="00033F9C" w:rsidP="00FD03D8">
      <w:pPr>
        <w:pStyle w:val="ListParagraph"/>
        <w:numPr>
          <w:ilvl w:val="0"/>
          <w:numId w:val="38"/>
        </w:numPr>
        <w:spacing w:before="0" w:after="0"/>
        <w:contextualSpacing/>
      </w:pPr>
      <w:r w:rsidRPr="00FE697C">
        <w:t xml:space="preserve">Reporting production safety accidents truthfully and in a timely manner. </w:t>
      </w:r>
    </w:p>
    <w:p w14:paraId="7893F445" w14:textId="7B845840" w:rsidR="00033F9C" w:rsidRDefault="00033F9C" w:rsidP="00033F9C">
      <w:pPr>
        <w:spacing w:before="0" w:after="0"/>
        <w:contextualSpacing/>
      </w:pPr>
      <w:r w:rsidRPr="00033F9C">
        <w:rPr>
          <w:b/>
          <w:bCs/>
        </w:rPr>
        <w:t>Article 19</w:t>
      </w:r>
      <w:r w:rsidRPr="00FE697C">
        <w:t xml:space="preserve">. Entities engaged in the production, selling and storage of hazardous substances shall establish a unit for production safety or have fulltime personnel for the administration of production safety. </w:t>
      </w:r>
    </w:p>
    <w:p w14:paraId="1F3A7FDF" w14:textId="77777777" w:rsidR="00033F9C" w:rsidRPr="00FE697C" w:rsidRDefault="00033F9C" w:rsidP="00D01FE8">
      <w:pPr>
        <w:spacing w:before="0" w:after="0"/>
        <w:contextualSpacing/>
      </w:pPr>
    </w:p>
    <w:p w14:paraId="5F0EF739" w14:textId="224841CA" w:rsidR="00033F9C" w:rsidRDefault="00033F9C" w:rsidP="00033F9C">
      <w:pPr>
        <w:spacing w:before="0" w:after="0"/>
        <w:contextualSpacing/>
      </w:pPr>
      <w:r w:rsidRPr="00033F9C">
        <w:rPr>
          <w:b/>
          <w:bCs/>
        </w:rPr>
        <w:t>Article 21</w:t>
      </w:r>
      <w:r w:rsidRPr="00FE697C">
        <w:t xml:space="preserve">. Production and business operation entities shall offer education and training programs to employees regarding production safety </w:t>
      </w:r>
      <w:proofErr w:type="gramStart"/>
      <w:r w:rsidRPr="00FE697C">
        <w:t>so as to</w:t>
      </w:r>
      <w:proofErr w:type="gramEnd"/>
      <w:r w:rsidRPr="00FE697C">
        <w:t xml:space="preserve"> ensure that the employees have the necessary knowledge of production safety, know the relevant regulations and rules for safe production and the rules for safe operation, and master the skills for safe operation in their respective positions. No employee who has not passed the education and training programs regarding production safety may start to work at his </w:t>
      </w:r>
      <w:bookmarkStart w:id="184" w:name="_Hlk93487748"/>
      <w:r w:rsidRPr="00FE697C">
        <w:t>position</w:t>
      </w:r>
      <w:bookmarkEnd w:id="184"/>
      <w:r w:rsidRPr="00FE697C">
        <w:t xml:space="preserve">. </w:t>
      </w:r>
    </w:p>
    <w:p w14:paraId="4910A991" w14:textId="77777777" w:rsidR="00033F9C" w:rsidRPr="00FE697C" w:rsidRDefault="00033F9C" w:rsidP="00D01FE8">
      <w:pPr>
        <w:spacing w:before="0" w:after="0"/>
        <w:contextualSpacing/>
      </w:pPr>
    </w:p>
    <w:p w14:paraId="16BD50D4" w14:textId="2B6F5905" w:rsidR="00033F9C" w:rsidRDefault="00033F9C" w:rsidP="00033F9C">
      <w:pPr>
        <w:spacing w:before="0" w:after="0"/>
        <w:contextualSpacing/>
      </w:pPr>
      <w:r w:rsidRPr="00033F9C">
        <w:rPr>
          <w:b/>
          <w:bCs/>
        </w:rPr>
        <w:t>Article 32</w:t>
      </w:r>
      <w:r w:rsidRPr="00FE697C">
        <w:t xml:space="preserve">. Production, business operation, transportation, storage and use of any hazardous substances or disposal of hazardous substances shall be subject to the examination and approval as well as the supervision and administration of relevant administrative departments, according to the provisions of relevant laws and regulations, national standards or industrial standards. For the production, business operation, transportation, storage and use of any hazardous substance or disposal of any hazardous substance by any production and business operation entity, the entity shall execute the provisions of relevant laws and regulations as well as the national standards or industrial standards, and establish specialized safety administration rules, take reliable safety measures, and accept the supervision lawfully carried out by relevant administrative departments. </w:t>
      </w:r>
    </w:p>
    <w:p w14:paraId="69B6E0DE" w14:textId="77777777" w:rsidR="00033F9C" w:rsidRPr="00FE697C" w:rsidRDefault="00033F9C" w:rsidP="00D01FE8">
      <w:pPr>
        <w:spacing w:before="0" w:after="0"/>
        <w:contextualSpacing/>
      </w:pPr>
    </w:p>
    <w:p w14:paraId="6327174E" w14:textId="11177149" w:rsidR="00033F9C" w:rsidRDefault="00033F9C" w:rsidP="00033F9C">
      <w:pPr>
        <w:spacing w:before="0" w:after="0"/>
        <w:contextualSpacing/>
      </w:pPr>
      <w:r w:rsidRPr="00033F9C">
        <w:rPr>
          <w:b/>
          <w:bCs/>
        </w:rPr>
        <w:t>Article 33</w:t>
      </w:r>
      <w:r w:rsidRPr="00FE697C">
        <w:t xml:space="preserve">. Production and business operation entities shall have archivist files for substantial hazardous sources, make regular checks, appraisals, supervisions and controls, make emergency plans, and inform the employees and other relevant people of the emergency measures that should be taken under emergent circumstances. The production and business operation entities shall report, according to the relevant provisions of the state, substantial hazardous sources in their possession and the corresponding safety measures and emergency measures to the administrative department and other relevant departments of the local people's government in charge of the supervision and administration of production safety for archivist purposes. </w:t>
      </w:r>
    </w:p>
    <w:p w14:paraId="4B61A53B" w14:textId="77777777" w:rsidR="00033F9C" w:rsidRPr="00FE697C" w:rsidRDefault="00033F9C" w:rsidP="00D01FE8">
      <w:pPr>
        <w:spacing w:before="0" w:after="0"/>
        <w:contextualSpacing/>
      </w:pPr>
    </w:p>
    <w:p w14:paraId="79561C4A" w14:textId="315F58D5" w:rsidR="00033F9C" w:rsidRDefault="00033F9C" w:rsidP="00033F9C">
      <w:pPr>
        <w:spacing w:before="0" w:after="0"/>
        <w:contextualSpacing/>
      </w:pPr>
      <w:r w:rsidRPr="00033F9C">
        <w:rPr>
          <w:b/>
          <w:bCs/>
        </w:rPr>
        <w:t>Article 37</w:t>
      </w:r>
      <w:r w:rsidRPr="00FE697C">
        <w:t xml:space="preserve">. Production and business operation entities shall provide </w:t>
      </w:r>
      <w:proofErr w:type="spellStart"/>
      <w:r w:rsidRPr="00FE697C">
        <w:t>labor</w:t>
      </w:r>
      <w:proofErr w:type="spellEnd"/>
      <w:r w:rsidRPr="00FE697C">
        <w:t xml:space="preserve"> protection articles that meet the national standards or industrial standards to their employees, supervise and educate them to wear or use these articles according to the prescribed rules. </w:t>
      </w:r>
    </w:p>
    <w:p w14:paraId="31DFC17D" w14:textId="77777777" w:rsidR="00033F9C" w:rsidRPr="00FE697C" w:rsidRDefault="00033F9C" w:rsidP="00D01FE8">
      <w:pPr>
        <w:spacing w:before="0" w:after="0"/>
        <w:contextualSpacing/>
      </w:pPr>
    </w:p>
    <w:p w14:paraId="3E8B96E2" w14:textId="77777777" w:rsidR="00033F9C" w:rsidRPr="00FE697C" w:rsidRDefault="00033F9C" w:rsidP="00D01FE8">
      <w:pPr>
        <w:spacing w:before="0" w:after="0"/>
        <w:contextualSpacing/>
      </w:pPr>
      <w:r w:rsidRPr="00033F9C">
        <w:rPr>
          <w:b/>
          <w:bCs/>
        </w:rPr>
        <w:t>Article 38</w:t>
      </w:r>
      <w:r w:rsidRPr="00FE697C">
        <w:t>. The persons in charge of the production safety of the production and business operation entities shall conduct regular inspections over the production safety of the entities concerned by taking the specificities of business operation of the entities into consideration. The safety problems that are found out in the inspections shall be dealt with immediately; if they cannot deal with the problems, they shall report to the relevant persons</w:t>
      </w:r>
      <w:r w:rsidRPr="00FE697C">
        <w:softHyphen/>
        <w:t xml:space="preserve"> in</w:t>
      </w:r>
      <w:r w:rsidRPr="00FE697C">
        <w:softHyphen/>
        <w:t xml:space="preserve"> charge of the entities in good time. Records shall be taken of the inspections and the handling of the problems.</w:t>
      </w:r>
    </w:p>
    <w:p w14:paraId="5F166C27" w14:textId="77777777" w:rsidR="00FC43C5" w:rsidRDefault="00FC43C5" w:rsidP="00D01FE8">
      <w:pPr>
        <w:spacing w:before="0" w:after="0"/>
        <w:contextualSpacing/>
        <w:rPr>
          <w:b/>
          <w:bCs/>
        </w:rPr>
      </w:pPr>
    </w:p>
    <w:p w14:paraId="7AF84F42" w14:textId="0E4A9A84" w:rsidR="00033F9C" w:rsidRPr="00FE697C" w:rsidRDefault="00033F9C" w:rsidP="00D01FE8">
      <w:pPr>
        <w:spacing w:before="0" w:after="0"/>
        <w:contextualSpacing/>
      </w:pPr>
      <w:r w:rsidRPr="00033F9C">
        <w:rPr>
          <w:b/>
          <w:bCs/>
        </w:rPr>
        <w:t>Article 56</w:t>
      </w:r>
      <w:r w:rsidRPr="00FE697C">
        <w:t>. A government department responsible for the supervision and administration of production safety shall supervise and inspect according to relevant laws and regulations concerning production safety and the national or industrial standards by the production and business operation entities, and shall have the following duties and functions:</w:t>
      </w:r>
    </w:p>
    <w:p w14:paraId="23058E57" w14:textId="77777777" w:rsidR="00033F9C" w:rsidRPr="00FE697C" w:rsidRDefault="00033F9C" w:rsidP="00FD03D8">
      <w:pPr>
        <w:pStyle w:val="ListParagraph"/>
        <w:numPr>
          <w:ilvl w:val="0"/>
          <w:numId w:val="39"/>
        </w:numPr>
        <w:spacing w:before="0" w:after="0"/>
        <w:contextualSpacing/>
      </w:pPr>
      <w:r w:rsidRPr="00FE697C">
        <w:t>To make inspections at the production and business operation entities, gather relevant materials, and inquire relevant entities and persons.</w:t>
      </w:r>
    </w:p>
    <w:p w14:paraId="273260B8" w14:textId="77777777" w:rsidR="00033F9C" w:rsidRPr="00FE697C" w:rsidRDefault="00033F9C" w:rsidP="00FD03D8">
      <w:pPr>
        <w:pStyle w:val="ListParagraph"/>
        <w:numPr>
          <w:ilvl w:val="0"/>
          <w:numId w:val="39"/>
        </w:numPr>
        <w:spacing w:before="0" w:after="0"/>
        <w:contextualSpacing/>
      </w:pPr>
      <w:r w:rsidRPr="00FE697C">
        <w:t>To correct the acts violating the statutory provisions of law discovered in the inspections or demand their correction within a prescribed time limit; to make decisions of administrative penalties according to the provisions of the present law and other relevant laws and regulations to those acts that shall be subject to administrative penalties according to law.</w:t>
      </w:r>
    </w:p>
    <w:p w14:paraId="52B546C3" w14:textId="77777777" w:rsidR="00033F9C" w:rsidRPr="00FE697C" w:rsidRDefault="00033F9C" w:rsidP="00FD03D8">
      <w:pPr>
        <w:pStyle w:val="ListParagraph"/>
        <w:numPr>
          <w:ilvl w:val="0"/>
          <w:numId w:val="39"/>
        </w:numPr>
        <w:spacing w:before="0" w:after="0"/>
        <w:contextualSpacing/>
      </w:pPr>
      <w:r w:rsidRPr="00FE697C">
        <w:t xml:space="preserve">If it finds any potential accident in its inspections, it shall order them to be eliminated without delay. If safety cannot be guaranteed before a serious potential accident is eliminated or in the process of elimination, it shall order the employees at work to leave the dangerous areas, and order that the business </w:t>
      </w:r>
      <w:r w:rsidRPr="00FE697C">
        <w:lastRenderedPageBreak/>
        <w:t>operation or production or use be suspended or terminated. The production or business operation or use may not be resumed until the serious potential accident has been eliminated and approval has been obtained upon examination.</w:t>
      </w:r>
    </w:p>
    <w:p w14:paraId="0F689177" w14:textId="77777777" w:rsidR="00033F9C" w:rsidRPr="00FE697C" w:rsidRDefault="00033F9C" w:rsidP="00FD03D8">
      <w:pPr>
        <w:pStyle w:val="ListParagraph"/>
        <w:numPr>
          <w:ilvl w:val="0"/>
          <w:numId w:val="39"/>
        </w:numPr>
        <w:spacing w:before="0" w:after="0"/>
        <w:contextualSpacing/>
      </w:pPr>
      <w:r w:rsidRPr="00FE697C">
        <w:t>Shall be entitled to seal up or stop the facilities, equipment and apparatuses that are believed as not meeting the national or industrial standards for guaranteeing production safety. The supervision and inspection may not affect the normal production and business operation activities of the inspected entities.</w:t>
      </w:r>
    </w:p>
    <w:p w14:paraId="61EFDC6B" w14:textId="64E887A6" w:rsidR="00033F9C" w:rsidRPr="0024585F" w:rsidRDefault="00033F9C" w:rsidP="0024585F">
      <w:pPr>
        <w:pStyle w:val="Heading4"/>
        <w:numPr>
          <w:ilvl w:val="0"/>
          <w:numId w:val="0"/>
        </w:numPr>
        <w:ind w:left="720"/>
        <w:jc w:val="left"/>
        <w:rPr>
          <w:color w:val="auto"/>
        </w:rPr>
      </w:pPr>
      <w:r w:rsidRPr="0024585F">
        <w:rPr>
          <w:color w:val="auto"/>
        </w:rPr>
        <w:t xml:space="preserve">Laws and Regulations on Workers’ Protection </w:t>
      </w:r>
    </w:p>
    <w:p w14:paraId="5D596922" w14:textId="5E6FEA2C" w:rsidR="00033F9C" w:rsidRPr="00FE697C" w:rsidRDefault="00033F9C" w:rsidP="00033F9C">
      <w:r w:rsidRPr="00FE697C">
        <w:t>Legal protections afforded to workers include: (</w:t>
      </w:r>
      <w:proofErr w:type="spellStart"/>
      <w:r w:rsidRPr="00FE697C">
        <w:t>i</w:t>
      </w:r>
      <w:proofErr w:type="spellEnd"/>
      <w:r w:rsidRPr="00FE697C">
        <w:t xml:space="preserve">) employers are prohibited from recruiting minors under 16 years; (ii) female and underage workers (16-18 years) are subject to special protection; (iii) laborers should not be discriminated against based on ethnic group, race, gender or religion; (iv) women enjoy the same employment rights as men; (v) specific laws protect women’s </w:t>
      </w:r>
      <w:proofErr w:type="spellStart"/>
      <w:r w:rsidRPr="00FE697C">
        <w:t>labor</w:t>
      </w:r>
      <w:proofErr w:type="spellEnd"/>
      <w:r w:rsidRPr="00FE697C">
        <w:t xml:space="preserve"> rights, including the prohibition of sexual harassment; and (vi) forced </w:t>
      </w:r>
      <w:proofErr w:type="spellStart"/>
      <w:r w:rsidRPr="00FE697C">
        <w:t>labor</w:t>
      </w:r>
      <w:proofErr w:type="spellEnd"/>
      <w:r w:rsidRPr="00FE697C">
        <w:t xml:space="preserve"> is prohibited.</w:t>
      </w:r>
    </w:p>
    <w:p w14:paraId="4A231BD6" w14:textId="77777777" w:rsidR="00033F9C" w:rsidRPr="00FE697C" w:rsidRDefault="00033F9C" w:rsidP="00033F9C">
      <w:r w:rsidRPr="00FE697C">
        <w:t>The national laws and regulations on workers’ protection are:</w:t>
      </w:r>
    </w:p>
    <w:p w14:paraId="3FEFBC74" w14:textId="77777777" w:rsidR="00033F9C" w:rsidRPr="00FE697C" w:rsidRDefault="00033F9C" w:rsidP="0024585F">
      <w:pPr>
        <w:pStyle w:val="ListParagraph"/>
        <w:numPr>
          <w:ilvl w:val="0"/>
          <w:numId w:val="35"/>
        </w:numPr>
        <w:spacing w:before="0" w:after="0"/>
        <w:ind w:left="720"/>
        <w:contextualSpacing/>
      </w:pPr>
      <w:proofErr w:type="spellStart"/>
      <w:r w:rsidRPr="00FE697C">
        <w:t>Labor</w:t>
      </w:r>
      <w:proofErr w:type="spellEnd"/>
      <w:r w:rsidRPr="00FE697C">
        <w:t xml:space="preserve"> Law (Amended 2018).</w:t>
      </w:r>
    </w:p>
    <w:p w14:paraId="6B1D9491" w14:textId="77777777" w:rsidR="00033F9C" w:rsidRPr="00FE697C" w:rsidRDefault="00033F9C" w:rsidP="0024585F">
      <w:pPr>
        <w:pStyle w:val="ListParagraph"/>
        <w:numPr>
          <w:ilvl w:val="0"/>
          <w:numId w:val="35"/>
        </w:numPr>
        <w:spacing w:before="0" w:after="0"/>
        <w:ind w:left="720"/>
        <w:contextualSpacing/>
      </w:pPr>
      <w:r w:rsidRPr="00FE697C">
        <w:t>Occupation Disease Prevention and Control Law (Amended 2018).</w:t>
      </w:r>
    </w:p>
    <w:p w14:paraId="68D96420" w14:textId="77777777" w:rsidR="00033F9C" w:rsidRPr="00FE697C" w:rsidRDefault="00033F9C" w:rsidP="0024585F">
      <w:pPr>
        <w:pStyle w:val="ListParagraph"/>
        <w:numPr>
          <w:ilvl w:val="0"/>
          <w:numId w:val="35"/>
        </w:numPr>
        <w:spacing w:before="0" w:after="0"/>
        <w:ind w:left="720"/>
        <w:contextualSpacing/>
      </w:pPr>
      <w:r w:rsidRPr="00FE697C">
        <w:t xml:space="preserve">Regulations on </w:t>
      </w:r>
      <w:proofErr w:type="spellStart"/>
      <w:r w:rsidRPr="00FE697C">
        <w:t>Labor</w:t>
      </w:r>
      <w:proofErr w:type="spellEnd"/>
      <w:r w:rsidRPr="00FE697C">
        <w:t xml:space="preserve"> Protection in Workplaces with Toxic Substances</w:t>
      </w:r>
      <w:r w:rsidRPr="00FE697C">
        <w:tab/>
        <w:t>(2002).</w:t>
      </w:r>
    </w:p>
    <w:p w14:paraId="76E31DBA" w14:textId="77777777" w:rsidR="00033F9C" w:rsidRPr="00FE697C" w:rsidRDefault="00033F9C" w:rsidP="0024585F">
      <w:pPr>
        <w:pStyle w:val="ListParagraph"/>
        <w:numPr>
          <w:ilvl w:val="0"/>
          <w:numId w:val="35"/>
        </w:numPr>
        <w:spacing w:before="0" w:after="0"/>
        <w:ind w:left="720"/>
        <w:contextualSpacing/>
      </w:pPr>
      <w:r w:rsidRPr="00FE697C">
        <w:t>Provisions of the State Council on Working Hours of Workers and Staff (1995).</w:t>
      </w:r>
    </w:p>
    <w:p w14:paraId="01F85D50" w14:textId="77777777" w:rsidR="00033F9C" w:rsidRPr="00FE697C" w:rsidRDefault="00033F9C" w:rsidP="0024585F">
      <w:pPr>
        <w:pStyle w:val="ListParagraph"/>
        <w:numPr>
          <w:ilvl w:val="0"/>
          <w:numId w:val="35"/>
        </w:numPr>
        <w:spacing w:before="0" w:after="0"/>
        <w:ind w:left="720"/>
        <w:contextualSpacing/>
      </w:pPr>
      <w:r w:rsidRPr="00FE697C">
        <w:t>Emergency Incident Response Law (2007).</w:t>
      </w:r>
    </w:p>
    <w:p w14:paraId="3020798A" w14:textId="77777777" w:rsidR="00033F9C" w:rsidRPr="00FE697C" w:rsidRDefault="00033F9C" w:rsidP="0024585F">
      <w:pPr>
        <w:pStyle w:val="ListParagraph"/>
        <w:numPr>
          <w:ilvl w:val="0"/>
          <w:numId w:val="35"/>
        </w:numPr>
        <w:spacing w:before="0" w:after="0"/>
        <w:ind w:left="720"/>
        <w:contextualSpacing/>
      </w:pPr>
      <w:proofErr w:type="spellStart"/>
      <w:r w:rsidRPr="00FE697C">
        <w:t>Labor</w:t>
      </w:r>
      <w:proofErr w:type="spellEnd"/>
      <w:r w:rsidRPr="00FE697C">
        <w:t xml:space="preserve"> Contract Law (Amended 2012).</w:t>
      </w:r>
    </w:p>
    <w:p w14:paraId="68E374CE" w14:textId="77777777" w:rsidR="00033F9C" w:rsidRPr="00FE697C" w:rsidRDefault="00033F9C" w:rsidP="0024585F">
      <w:pPr>
        <w:pStyle w:val="ListParagraph"/>
        <w:numPr>
          <w:ilvl w:val="0"/>
          <w:numId w:val="35"/>
        </w:numPr>
        <w:spacing w:before="0" w:after="0"/>
        <w:ind w:left="720"/>
        <w:contextualSpacing/>
      </w:pPr>
      <w:r w:rsidRPr="00FE697C">
        <w:t xml:space="preserve">Regulations on the Implementation of the </w:t>
      </w:r>
      <w:proofErr w:type="spellStart"/>
      <w:r w:rsidRPr="00FE697C">
        <w:t>Labor</w:t>
      </w:r>
      <w:proofErr w:type="spellEnd"/>
      <w:r w:rsidRPr="00FE697C">
        <w:t xml:space="preserve"> Contract Law (2008).</w:t>
      </w:r>
    </w:p>
    <w:p w14:paraId="7904F33A" w14:textId="77777777" w:rsidR="00033F9C" w:rsidRPr="00FE697C" w:rsidRDefault="00033F9C" w:rsidP="0024585F">
      <w:pPr>
        <w:pStyle w:val="ListParagraph"/>
        <w:numPr>
          <w:ilvl w:val="0"/>
          <w:numId w:val="35"/>
        </w:numPr>
        <w:spacing w:before="0" w:after="0"/>
        <w:ind w:left="720"/>
        <w:contextualSpacing/>
      </w:pPr>
      <w:r w:rsidRPr="00FE697C">
        <w:t xml:space="preserve">Special Rules on </w:t>
      </w:r>
      <w:proofErr w:type="spellStart"/>
      <w:r w:rsidRPr="00FE697C">
        <w:t>Labor</w:t>
      </w:r>
      <w:proofErr w:type="spellEnd"/>
      <w:r w:rsidRPr="00FE697C">
        <w:t xml:space="preserve"> Protection of Female Employees (2012).</w:t>
      </w:r>
    </w:p>
    <w:p w14:paraId="4DF3E398" w14:textId="77777777" w:rsidR="00033F9C" w:rsidRPr="00FE697C" w:rsidRDefault="00033F9C" w:rsidP="0024585F">
      <w:pPr>
        <w:pStyle w:val="ListParagraph"/>
        <w:numPr>
          <w:ilvl w:val="0"/>
          <w:numId w:val="35"/>
        </w:numPr>
        <w:spacing w:before="0" w:after="0"/>
        <w:ind w:left="720"/>
        <w:contextualSpacing/>
      </w:pPr>
      <w:r w:rsidRPr="00FE697C">
        <w:t>Interim Provisions on Payment of Wages</w:t>
      </w:r>
      <w:r w:rsidRPr="00FE697C">
        <w:tab/>
        <w:t xml:space="preserve"> (1995).</w:t>
      </w:r>
    </w:p>
    <w:p w14:paraId="206F0ADF" w14:textId="77777777" w:rsidR="00033F9C" w:rsidRPr="00FE697C" w:rsidRDefault="00033F9C" w:rsidP="0024585F">
      <w:pPr>
        <w:pStyle w:val="ListParagraph"/>
        <w:numPr>
          <w:ilvl w:val="0"/>
          <w:numId w:val="35"/>
        </w:numPr>
        <w:spacing w:before="0" w:after="0"/>
        <w:ind w:left="720"/>
        <w:contextualSpacing/>
      </w:pPr>
      <w:r w:rsidRPr="00FE697C">
        <w:t>Social Insurance Law (Amended 2018).</w:t>
      </w:r>
    </w:p>
    <w:p w14:paraId="5F00DFE1" w14:textId="77777777" w:rsidR="00033F9C" w:rsidRPr="00FE697C" w:rsidRDefault="00033F9C" w:rsidP="0024585F">
      <w:pPr>
        <w:pStyle w:val="ListParagraph"/>
        <w:numPr>
          <w:ilvl w:val="0"/>
          <w:numId w:val="35"/>
        </w:numPr>
        <w:spacing w:before="0" w:after="0"/>
        <w:ind w:left="720"/>
        <w:contextualSpacing/>
      </w:pPr>
      <w:r w:rsidRPr="00FE697C">
        <w:t>Law on the Protection of Minors</w:t>
      </w:r>
      <w:r w:rsidRPr="00FE697C">
        <w:tab/>
        <w:t>(Amended 2020).</w:t>
      </w:r>
    </w:p>
    <w:p w14:paraId="3F99B6E5" w14:textId="77777777" w:rsidR="00033F9C" w:rsidRPr="00FE697C" w:rsidRDefault="00033F9C" w:rsidP="0024585F">
      <w:pPr>
        <w:pStyle w:val="ListParagraph"/>
        <w:numPr>
          <w:ilvl w:val="0"/>
          <w:numId w:val="35"/>
        </w:numPr>
        <w:spacing w:before="0" w:after="0"/>
        <w:ind w:left="720"/>
        <w:contextualSpacing/>
      </w:pPr>
      <w:r w:rsidRPr="00FE697C">
        <w:t>Law on the Protection of Disabled Persons (Amended 2018).</w:t>
      </w:r>
    </w:p>
    <w:p w14:paraId="070A4836" w14:textId="77777777" w:rsidR="00033F9C" w:rsidRPr="00FE697C" w:rsidRDefault="00033F9C" w:rsidP="0024585F">
      <w:pPr>
        <w:pStyle w:val="ListParagraph"/>
        <w:numPr>
          <w:ilvl w:val="0"/>
          <w:numId w:val="35"/>
        </w:numPr>
        <w:spacing w:before="0" w:after="0"/>
        <w:ind w:left="720"/>
        <w:contextualSpacing/>
      </w:pPr>
      <w:proofErr w:type="spellStart"/>
      <w:r w:rsidRPr="00FE697C">
        <w:t>Labor</w:t>
      </w:r>
      <w:proofErr w:type="spellEnd"/>
      <w:r w:rsidRPr="00FE697C">
        <w:t xml:space="preserve"> Dispute Mediation and Arbitration Law (2007).</w:t>
      </w:r>
    </w:p>
    <w:p w14:paraId="54AEF414" w14:textId="4661CC29" w:rsidR="00033F9C" w:rsidRPr="00033F9C" w:rsidRDefault="00033F9C" w:rsidP="0024585F">
      <w:pPr>
        <w:pStyle w:val="ListParagraph"/>
        <w:numPr>
          <w:ilvl w:val="0"/>
          <w:numId w:val="35"/>
        </w:numPr>
        <w:spacing w:before="0" w:after="0"/>
        <w:ind w:left="720"/>
        <w:contextualSpacing/>
      </w:pPr>
      <w:proofErr w:type="spellStart"/>
      <w:r w:rsidRPr="00FE697C">
        <w:t>Labor</w:t>
      </w:r>
      <w:proofErr w:type="spellEnd"/>
      <w:r w:rsidRPr="00FE697C">
        <w:t xml:space="preserve"> Union Law</w:t>
      </w:r>
      <w:r w:rsidRPr="00FE697C">
        <w:tab/>
        <w:t>(Amended 2009).</w:t>
      </w:r>
    </w:p>
    <w:p w14:paraId="14E24060" w14:textId="77777777" w:rsidR="007E68B7" w:rsidRPr="00BB7BCB" w:rsidRDefault="007E68B7" w:rsidP="00182311">
      <w:pPr>
        <w:pStyle w:val="Heading2"/>
        <w:ind w:left="706" w:hanging="706"/>
        <w:rPr>
          <w:rFonts w:cs="Times New Roman"/>
        </w:rPr>
      </w:pPr>
      <w:bookmarkStart w:id="185" w:name="_Toc35030067"/>
      <w:bookmarkStart w:id="186" w:name="_Toc100571420"/>
      <w:bookmarkEnd w:id="167"/>
      <w:r w:rsidRPr="00BB7BCB">
        <w:rPr>
          <w:rFonts w:cs="Times New Roman"/>
        </w:rPr>
        <w:t>International Agreements and Treaties</w:t>
      </w:r>
      <w:bookmarkEnd w:id="185"/>
      <w:bookmarkEnd w:id="186"/>
    </w:p>
    <w:p w14:paraId="46CC60B1" w14:textId="77777777" w:rsidR="00B449C8" w:rsidRPr="00BB7BCB" w:rsidRDefault="00B449C8" w:rsidP="00182311">
      <w:pPr>
        <w:rPr>
          <w:rFonts w:cs="Times New Roman"/>
        </w:rPr>
      </w:pPr>
      <w:r w:rsidRPr="00BB7BCB">
        <w:rPr>
          <w:rFonts w:cs="Times New Roman"/>
        </w:rPr>
        <w:t xml:space="preserve">China is a signatory to </w:t>
      </w:r>
      <w:r w:rsidR="00154160" w:rsidRPr="00BB7BCB">
        <w:rPr>
          <w:rFonts w:cs="Times New Roman"/>
        </w:rPr>
        <w:t xml:space="preserve">several </w:t>
      </w:r>
      <w:r w:rsidR="00687B81" w:rsidRPr="00BB7BCB">
        <w:rPr>
          <w:rFonts w:cs="Times New Roman"/>
        </w:rPr>
        <w:t xml:space="preserve">multilateral </w:t>
      </w:r>
      <w:r w:rsidRPr="00BB7BCB">
        <w:rPr>
          <w:rFonts w:cs="Times New Roman"/>
        </w:rPr>
        <w:t>agreements</w:t>
      </w:r>
      <w:r w:rsidR="00687B81" w:rsidRPr="00BB7BCB">
        <w:rPr>
          <w:rFonts w:cs="Times New Roman"/>
        </w:rPr>
        <w:t xml:space="preserve"> and conventions</w:t>
      </w:r>
      <w:r w:rsidRPr="00BB7BCB">
        <w:rPr>
          <w:rFonts w:cs="Times New Roman"/>
        </w:rPr>
        <w:t xml:space="preserve"> </w:t>
      </w:r>
      <w:r w:rsidR="00687B81" w:rsidRPr="00BB7BCB">
        <w:rPr>
          <w:rFonts w:cs="Times New Roman"/>
        </w:rPr>
        <w:t>that</w:t>
      </w:r>
      <w:r w:rsidRPr="00BB7BCB">
        <w:rPr>
          <w:rFonts w:cs="Times New Roman"/>
        </w:rPr>
        <w:t xml:space="preserve"> are relevant to the </w:t>
      </w:r>
      <w:r w:rsidR="007710AC" w:rsidRPr="00BB7BCB">
        <w:rPr>
          <w:rFonts w:cs="Times New Roman"/>
        </w:rPr>
        <w:t>program</w:t>
      </w:r>
      <w:r w:rsidR="00687B81" w:rsidRPr="00BB7BCB">
        <w:rPr>
          <w:rFonts w:cs="Times New Roman"/>
        </w:rPr>
        <w:t>; including but not limited to the following:</w:t>
      </w:r>
    </w:p>
    <w:p w14:paraId="29A63A86" w14:textId="77777777" w:rsidR="001F5931" w:rsidRPr="00BB7BCB" w:rsidRDefault="001F5931" w:rsidP="0024585F">
      <w:pPr>
        <w:pStyle w:val="ListParagraph"/>
        <w:numPr>
          <w:ilvl w:val="0"/>
          <w:numId w:val="2"/>
        </w:numPr>
        <w:spacing w:before="0" w:after="0"/>
        <w:rPr>
          <w:rFonts w:cs="Times New Roman"/>
        </w:rPr>
      </w:pPr>
      <w:r w:rsidRPr="00BB7BCB">
        <w:rPr>
          <w:rFonts w:cs="Times New Roman"/>
        </w:rPr>
        <w:t>1990, The Basel Convention on the Control of Transboundary Movements of Hazardous Wastes and their Disposal</w:t>
      </w:r>
    </w:p>
    <w:p w14:paraId="691FE072" w14:textId="77777777" w:rsidR="001F5931" w:rsidRPr="00BB7BCB" w:rsidRDefault="001F5931" w:rsidP="0024585F">
      <w:pPr>
        <w:pStyle w:val="ListParagraph"/>
        <w:numPr>
          <w:ilvl w:val="0"/>
          <w:numId w:val="2"/>
        </w:numPr>
        <w:spacing w:before="0" w:after="0"/>
        <w:rPr>
          <w:rFonts w:cs="Times New Roman"/>
        </w:rPr>
      </w:pPr>
      <w:r w:rsidRPr="00BB7BCB">
        <w:rPr>
          <w:rFonts w:cs="Times New Roman"/>
        </w:rPr>
        <w:t>1992, United Nations Framework Convention on Climate Change</w:t>
      </w:r>
    </w:p>
    <w:p w14:paraId="06F27758" w14:textId="77777777" w:rsidR="001F5931" w:rsidRPr="00BB7BCB" w:rsidRDefault="001F5931" w:rsidP="0024585F">
      <w:pPr>
        <w:pStyle w:val="ListParagraph"/>
        <w:numPr>
          <w:ilvl w:val="0"/>
          <w:numId w:val="2"/>
        </w:numPr>
        <w:spacing w:before="0" w:after="0"/>
        <w:rPr>
          <w:rFonts w:cs="Times New Roman"/>
        </w:rPr>
      </w:pPr>
      <w:r w:rsidRPr="00BB7BCB">
        <w:rPr>
          <w:rFonts w:cs="Times New Roman"/>
        </w:rPr>
        <w:t>1995, Beijing Declaration (a resolution adopted by the UN at the end of the Fourth World Conference on Women on 15 September 1995. The resolution adopted to promulgate a set of principles concerning the equality of men and women)</w:t>
      </w:r>
    </w:p>
    <w:p w14:paraId="1ED91D19" w14:textId="77777777" w:rsidR="001F5931" w:rsidRPr="00BB7BCB" w:rsidRDefault="001F5931" w:rsidP="0024585F">
      <w:pPr>
        <w:pStyle w:val="ListParagraph"/>
        <w:numPr>
          <w:ilvl w:val="0"/>
          <w:numId w:val="2"/>
        </w:numPr>
        <w:spacing w:before="0" w:after="0"/>
        <w:rPr>
          <w:rFonts w:cs="Times New Roman"/>
        </w:rPr>
      </w:pPr>
      <w:r w:rsidRPr="00BB7BCB">
        <w:rPr>
          <w:rFonts w:cs="Times New Roman"/>
        </w:rPr>
        <w:t>1998, International Covenant on Civil and Political Rights (ICCPR); signed in 1998, not yet ratified</w:t>
      </w:r>
    </w:p>
    <w:p w14:paraId="0A3E0F6B" w14:textId="77777777" w:rsidR="001F5931" w:rsidRPr="00BB7BCB" w:rsidRDefault="001F5931" w:rsidP="0024585F">
      <w:pPr>
        <w:pStyle w:val="ListParagraph"/>
        <w:numPr>
          <w:ilvl w:val="0"/>
          <w:numId w:val="2"/>
        </w:numPr>
        <w:spacing w:before="0" w:after="0"/>
        <w:rPr>
          <w:rFonts w:cs="Times New Roman"/>
        </w:rPr>
      </w:pPr>
      <w:r w:rsidRPr="00BB7BCB">
        <w:rPr>
          <w:rFonts w:cs="Times New Roman"/>
        </w:rPr>
        <w:t xml:space="preserve">2001, The Stockholm Convention on Persistent Organic Pollutants </w:t>
      </w:r>
    </w:p>
    <w:p w14:paraId="09E22C5A" w14:textId="77777777" w:rsidR="001F5931" w:rsidRPr="00BB7BCB" w:rsidRDefault="001F5931" w:rsidP="0024585F">
      <w:pPr>
        <w:pStyle w:val="ListParagraph"/>
        <w:numPr>
          <w:ilvl w:val="0"/>
          <w:numId w:val="2"/>
        </w:numPr>
        <w:spacing w:before="0" w:after="0"/>
        <w:rPr>
          <w:rFonts w:cs="Times New Roman"/>
        </w:rPr>
      </w:pPr>
      <w:r w:rsidRPr="00BB7BCB">
        <w:rPr>
          <w:rFonts w:cs="Times New Roman"/>
        </w:rPr>
        <w:t>2007, United Nations Declaration on the Rights of Indigenous Peoples (UNDRIP)</w:t>
      </w:r>
    </w:p>
    <w:p w14:paraId="44CC402D" w14:textId="77777777" w:rsidR="001F5931" w:rsidRDefault="001F5931" w:rsidP="0024585F">
      <w:pPr>
        <w:pStyle w:val="ListParagraph"/>
        <w:numPr>
          <w:ilvl w:val="0"/>
          <w:numId w:val="2"/>
        </w:numPr>
        <w:spacing w:before="0" w:after="0"/>
        <w:rPr>
          <w:rFonts w:cs="Times New Roman"/>
        </w:rPr>
      </w:pPr>
      <w:r w:rsidRPr="00BB7BCB">
        <w:rPr>
          <w:rFonts w:cs="Times New Roman"/>
        </w:rPr>
        <w:t>2013, the Minamata Convention on Mercury</w:t>
      </w:r>
    </w:p>
    <w:p w14:paraId="6AC6E320" w14:textId="77777777" w:rsidR="00581E17" w:rsidRDefault="00581E17" w:rsidP="0024585F">
      <w:pPr>
        <w:pStyle w:val="ListParagraph"/>
        <w:numPr>
          <w:ilvl w:val="0"/>
          <w:numId w:val="2"/>
        </w:numPr>
        <w:spacing w:before="0" w:after="0"/>
        <w:rPr>
          <w:rFonts w:cs="Times New Roman"/>
        </w:rPr>
      </w:pPr>
      <w:r w:rsidRPr="00581E17">
        <w:rPr>
          <w:rFonts w:cs="Times New Roman"/>
        </w:rPr>
        <w:t>C100 - Equal Remuneration Convention, 1990</w:t>
      </w:r>
    </w:p>
    <w:p w14:paraId="6B04283A" w14:textId="77777777" w:rsidR="00581E17" w:rsidRPr="00581E17" w:rsidRDefault="00581E17" w:rsidP="0024585F">
      <w:pPr>
        <w:pStyle w:val="ListParagraph"/>
        <w:numPr>
          <w:ilvl w:val="0"/>
          <w:numId w:val="2"/>
        </w:numPr>
        <w:spacing w:before="0" w:after="0"/>
        <w:rPr>
          <w:rFonts w:cs="Times New Roman"/>
        </w:rPr>
      </w:pPr>
      <w:r w:rsidRPr="00581E17">
        <w:rPr>
          <w:rFonts w:cs="Times New Roman"/>
        </w:rPr>
        <w:t>111 - Discrimination (Employment and Occupation) Convention</w:t>
      </w:r>
      <w:r w:rsidR="002F164A">
        <w:rPr>
          <w:rFonts w:cs="Times New Roman"/>
        </w:rPr>
        <w:t>,</w:t>
      </w:r>
      <w:r w:rsidRPr="00581E17">
        <w:rPr>
          <w:rFonts w:cs="Times New Roman"/>
        </w:rPr>
        <w:t xml:space="preserve"> 2006</w:t>
      </w:r>
    </w:p>
    <w:p w14:paraId="19881E9A" w14:textId="77777777" w:rsidR="00581E17" w:rsidRPr="00581E17" w:rsidRDefault="00581E17" w:rsidP="0024585F">
      <w:pPr>
        <w:pStyle w:val="ListParagraph"/>
        <w:numPr>
          <w:ilvl w:val="0"/>
          <w:numId w:val="2"/>
        </w:numPr>
        <w:spacing w:before="0" w:after="0"/>
        <w:rPr>
          <w:rFonts w:cs="Times New Roman"/>
        </w:rPr>
      </w:pPr>
      <w:r w:rsidRPr="00581E17">
        <w:rPr>
          <w:rFonts w:cs="Times New Roman"/>
        </w:rPr>
        <w:t>C138 - Minimum Age Convention, 1999</w:t>
      </w:r>
    </w:p>
    <w:p w14:paraId="160AB238" w14:textId="4BC53F00" w:rsidR="00C06480" w:rsidRDefault="00581E17" w:rsidP="00C06480">
      <w:pPr>
        <w:pStyle w:val="ListParagraph"/>
        <w:numPr>
          <w:ilvl w:val="0"/>
          <w:numId w:val="2"/>
        </w:numPr>
        <w:spacing w:before="0" w:after="0"/>
        <w:rPr>
          <w:rFonts w:cs="Times New Roman"/>
        </w:rPr>
      </w:pPr>
      <w:r w:rsidRPr="00581E17">
        <w:rPr>
          <w:rFonts w:cs="Times New Roman"/>
        </w:rPr>
        <w:t>C182 - Worst Forms of Child Labour Convention, 2002</w:t>
      </w:r>
    </w:p>
    <w:p w14:paraId="690EBA84" w14:textId="77777777" w:rsidR="00C06480" w:rsidRDefault="00C06480">
      <w:pPr>
        <w:spacing w:before="0" w:after="200" w:line="276" w:lineRule="auto"/>
        <w:jc w:val="left"/>
        <w:rPr>
          <w:rFonts w:cs="Times New Roman"/>
        </w:rPr>
      </w:pPr>
      <w:r>
        <w:rPr>
          <w:rFonts w:cs="Times New Roman"/>
        </w:rPr>
        <w:br w:type="page"/>
      </w:r>
    </w:p>
    <w:p w14:paraId="3363D1A1" w14:textId="77777777" w:rsidR="00F42F8A" w:rsidRPr="00BB7BCB" w:rsidRDefault="00F42F8A" w:rsidP="00B77E89">
      <w:pPr>
        <w:pStyle w:val="Heading2"/>
        <w:ind w:left="709" w:hanging="709"/>
        <w:rPr>
          <w:rFonts w:cs="Times New Roman"/>
        </w:rPr>
      </w:pPr>
      <w:bookmarkStart w:id="187" w:name="_Toc35030068"/>
      <w:bookmarkStart w:id="188" w:name="_Toc100571421"/>
      <w:r w:rsidRPr="00BB7BCB">
        <w:rPr>
          <w:rFonts w:cs="Times New Roman"/>
        </w:rPr>
        <w:lastRenderedPageBreak/>
        <w:t>UNDP</w:t>
      </w:r>
      <w:r w:rsidR="00D10F81" w:rsidRPr="00BB7BCB">
        <w:rPr>
          <w:rFonts w:cs="Times New Roman"/>
        </w:rPr>
        <w:t>’s</w:t>
      </w:r>
      <w:r w:rsidR="00950896" w:rsidRPr="00BB7BCB">
        <w:rPr>
          <w:rFonts w:cs="Times New Roman"/>
        </w:rPr>
        <w:t xml:space="preserve"> </w:t>
      </w:r>
      <w:r w:rsidR="00870B72" w:rsidRPr="00BB7BCB">
        <w:rPr>
          <w:rFonts w:cs="Times New Roman"/>
        </w:rPr>
        <w:t xml:space="preserve">Social and </w:t>
      </w:r>
      <w:r w:rsidRPr="00BB7BCB">
        <w:rPr>
          <w:rFonts w:cs="Times New Roman"/>
        </w:rPr>
        <w:t xml:space="preserve">Environmental </w:t>
      </w:r>
      <w:r w:rsidR="00D10F81" w:rsidRPr="00BB7BCB">
        <w:rPr>
          <w:rFonts w:cs="Times New Roman"/>
        </w:rPr>
        <w:t>Standards</w:t>
      </w:r>
      <w:bookmarkEnd w:id="187"/>
      <w:bookmarkEnd w:id="188"/>
    </w:p>
    <w:p w14:paraId="176DEBAD" w14:textId="77777777" w:rsidR="004C1158" w:rsidRPr="00BB7BCB" w:rsidRDefault="0030137D" w:rsidP="00182311">
      <w:pPr>
        <w:rPr>
          <w:rFonts w:cs="Times New Roman"/>
        </w:rPr>
      </w:pPr>
      <w:r w:rsidRPr="00BB7BCB">
        <w:rPr>
          <w:rFonts w:cs="Times New Roman"/>
        </w:rPr>
        <w:t xml:space="preserve">The </w:t>
      </w:r>
      <w:r w:rsidR="006A2C1D" w:rsidRPr="00BB7BCB">
        <w:rPr>
          <w:rFonts w:cs="Times New Roman"/>
          <w:lang w:eastAsia="zh-CN"/>
        </w:rPr>
        <w:t>Secondary</w:t>
      </w:r>
      <w:r w:rsidR="006A2C1D" w:rsidRPr="00BB7BCB">
        <w:rPr>
          <w:rFonts w:cs="Times New Roman"/>
        </w:rPr>
        <w:t xml:space="preserve"> </w:t>
      </w:r>
      <w:r w:rsidR="006A2C1D" w:rsidRPr="00BB7BCB">
        <w:rPr>
          <w:rFonts w:cs="Times New Roman"/>
          <w:lang w:eastAsia="zh-CN"/>
        </w:rPr>
        <w:t>Metal</w:t>
      </w:r>
      <w:r w:rsidR="002B329A" w:rsidRPr="00BB7BCB">
        <w:rPr>
          <w:rFonts w:cs="Times New Roman"/>
        </w:rPr>
        <w:t xml:space="preserve"> Project</w:t>
      </w:r>
      <w:r w:rsidRPr="00BB7BCB">
        <w:rPr>
          <w:rFonts w:cs="Times New Roman"/>
        </w:rPr>
        <w:t xml:space="preserve"> covered by this ESMF will comply with UNDP’s Social and Environmental Standards (SES), which came into effect 1 January </w:t>
      </w:r>
      <w:r w:rsidR="00F43EBE">
        <w:rPr>
          <w:rFonts w:cs="Times New Roman"/>
        </w:rPr>
        <w:t>2021</w:t>
      </w:r>
      <w:r w:rsidRPr="00BB7BCB">
        <w:rPr>
          <w:rFonts w:cs="Times New Roman"/>
        </w:rPr>
        <w:t>. The</w:t>
      </w:r>
      <w:r w:rsidR="005A3FBB" w:rsidRPr="00BB7BCB">
        <w:rPr>
          <w:rFonts w:cs="Times New Roman"/>
        </w:rPr>
        <w:t xml:space="preserve">se </w:t>
      </w:r>
      <w:r w:rsidR="007756E1" w:rsidRPr="00BB7BCB">
        <w:rPr>
          <w:rFonts w:cs="Times New Roman"/>
        </w:rPr>
        <w:t>S</w:t>
      </w:r>
      <w:r w:rsidR="005A3FBB" w:rsidRPr="00BB7BCB">
        <w:rPr>
          <w:rFonts w:cs="Times New Roman"/>
        </w:rPr>
        <w:t>tandards</w:t>
      </w:r>
      <w:r w:rsidRPr="00BB7BCB">
        <w:rPr>
          <w:rFonts w:cs="Times New Roman"/>
        </w:rPr>
        <w:t xml:space="preserve"> underpin UNDP’s commitment to mainstream social and environmental sustainability in its </w:t>
      </w:r>
      <w:r w:rsidR="007710AC" w:rsidRPr="00BB7BCB">
        <w:rPr>
          <w:rFonts w:cs="Times New Roman"/>
        </w:rPr>
        <w:t>program</w:t>
      </w:r>
      <w:r w:rsidRPr="00BB7BCB">
        <w:rPr>
          <w:rFonts w:cs="Times New Roman"/>
        </w:rPr>
        <w:t xml:space="preserve">s and </w:t>
      </w:r>
      <w:r w:rsidR="00D10F81" w:rsidRPr="00BB7BCB">
        <w:rPr>
          <w:rFonts w:cs="Times New Roman"/>
        </w:rPr>
        <w:t>p</w:t>
      </w:r>
      <w:r w:rsidRPr="00BB7BCB">
        <w:rPr>
          <w:rFonts w:cs="Times New Roman"/>
        </w:rPr>
        <w:t>rojects to s</w:t>
      </w:r>
      <w:r w:rsidR="004C1158" w:rsidRPr="00BB7BCB">
        <w:rPr>
          <w:rFonts w:cs="Times New Roman"/>
        </w:rPr>
        <w:t xml:space="preserve">upport sustainable development and are an integral component of UNDP’s quality assurance and risk management approach to programming. </w:t>
      </w:r>
    </w:p>
    <w:p w14:paraId="6EF70BAF" w14:textId="77777777" w:rsidR="006706FE" w:rsidRPr="00BB7BCB" w:rsidRDefault="006706FE" w:rsidP="006706FE">
      <w:pPr>
        <w:rPr>
          <w:rFonts w:cs="Times New Roman"/>
        </w:rPr>
      </w:pPr>
      <w:r w:rsidRPr="00BB7BCB">
        <w:rPr>
          <w:rFonts w:cs="Times New Roman"/>
        </w:rPr>
        <w:t xml:space="preserve">The SES objectives are to: </w:t>
      </w:r>
    </w:p>
    <w:p w14:paraId="16882F7D" w14:textId="77777777" w:rsidR="006706FE" w:rsidRPr="00BB7BCB" w:rsidRDefault="006706FE" w:rsidP="0024585F">
      <w:pPr>
        <w:pStyle w:val="ListParagraph"/>
        <w:numPr>
          <w:ilvl w:val="0"/>
          <w:numId w:val="3"/>
        </w:numPr>
        <w:spacing w:before="0" w:after="0"/>
        <w:jc w:val="left"/>
        <w:rPr>
          <w:rFonts w:cs="Times New Roman"/>
        </w:rPr>
      </w:pPr>
      <w:r w:rsidRPr="00BB7BCB">
        <w:rPr>
          <w:rFonts w:cs="Times New Roman"/>
        </w:rPr>
        <w:t>(</w:t>
      </w:r>
      <w:proofErr w:type="spellStart"/>
      <w:r w:rsidRPr="00BB7BCB">
        <w:rPr>
          <w:rFonts w:cs="Times New Roman"/>
        </w:rPr>
        <w:t>i</w:t>
      </w:r>
      <w:proofErr w:type="spellEnd"/>
      <w:r w:rsidRPr="00BB7BCB">
        <w:rPr>
          <w:rFonts w:cs="Times New Roman"/>
        </w:rPr>
        <w:t xml:space="preserve">) strengthen the quality of programming by ensuring a principled </w:t>
      </w:r>
      <w:proofErr w:type="gramStart"/>
      <w:r w:rsidRPr="00BB7BCB">
        <w:rPr>
          <w:rFonts w:cs="Times New Roman"/>
        </w:rPr>
        <w:t>approach;</w:t>
      </w:r>
      <w:proofErr w:type="gramEnd"/>
      <w:r w:rsidRPr="00BB7BCB">
        <w:rPr>
          <w:rFonts w:cs="Times New Roman"/>
        </w:rPr>
        <w:t xml:space="preserve"> </w:t>
      </w:r>
    </w:p>
    <w:p w14:paraId="01928C15" w14:textId="77777777" w:rsidR="006706FE" w:rsidRPr="00BB7BCB" w:rsidRDefault="006706FE" w:rsidP="0024585F">
      <w:pPr>
        <w:pStyle w:val="ListParagraph"/>
        <w:numPr>
          <w:ilvl w:val="0"/>
          <w:numId w:val="3"/>
        </w:numPr>
        <w:spacing w:before="0" w:after="0"/>
        <w:jc w:val="left"/>
        <w:rPr>
          <w:rFonts w:cs="Times New Roman"/>
        </w:rPr>
      </w:pPr>
      <w:r w:rsidRPr="00BB7BCB">
        <w:rPr>
          <w:rFonts w:cs="Times New Roman"/>
        </w:rPr>
        <w:t xml:space="preserve">(ii) maximize social and environmental opportunities and </w:t>
      </w:r>
      <w:proofErr w:type="gramStart"/>
      <w:r w:rsidRPr="00BB7BCB">
        <w:rPr>
          <w:rFonts w:cs="Times New Roman"/>
        </w:rPr>
        <w:t>benefits;</w:t>
      </w:r>
      <w:proofErr w:type="gramEnd"/>
      <w:r w:rsidRPr="00BB7BCB">
        <w:rPr>
          <w:rFonts w:cs="Times New Roman"/>
        </w:rPr>
        <w:t xml:space="preserve"> </w:t>
      </w:r>
    </w:p>
    <w:p w14:paraId="6E14A18C" w14:textId="77777777" w:rsidR="006706FE" w:rsidRPr="00BB7BCB" w:rsidRDefault="006706FE" w:rsidP="0024585F">
      <w:pPr>
        <w:pStyle w:val="ListParagraph"/>
        <w:numPr>
          <w:ilvl w:val="0"/>
          <w:numId w:val="3"/>
        </w:numPr>
        <w:spacing w:before="0" w:after="0"/>
        <w:jc w:val="left"/>
        <w:rPr>
          <w:rFonts w:cs="Times New Roman"/>
        </w:rPr>
      </w:pPr>
      <w:r w:rsidRPr="00BB7BCB">
        <w:rPr>
          <w:rFonts w:cs="Times New Roman"/>
        </w:rPr>
        <w:t xml:space="preserve">(iii) avoid adverse impacts to people and the </w:t>
      </w:r>
      <w:proofErr w:type="gramStart"/>
      <w:r w:rsidRPr="00BB7BCB">
        <w:rPr>
          <w:rFonts w:cs="Times New Roman"/>
        </w:rPr>
        <w:t>environment;</w:t>
      </w:r>
      <w:proofErr w:type="gramEnd"/>
      <w:r w:rsidRPr="00BB7BCB">
        <w:rPr>
          <w:rFonts w:cs="Times New Roman"/>
        </w:rPr>
        <w:t xml:space="preserve"> </w:t>
      </w:r>
    </w:p>
    <w:p w14:paraId="2886603D" w14:textId="77777777" w:rsidR="006706FE" w:rsidRPr="00BB7BCB" w:rsidRDefault="006706FE" w:rsidP="0024585F">
      <w:pPr>
        <w:pStyle w:val="ListParagraph"/>
        <w:numPr>
          <w:ilvl w:val="0"/>
          <w:numId w:val="3"/>
        </w:numPr>
        <w:spacing w:before="0" w:after="0"/>
        <w:jc w:val="left"/>
        <w:rPr>
          <w:rFonts w:cs="Times New Roman"/>
        </w:rPr>
      </w:pPr>
      <w:r w:rsidRPr="00BB7BCB">
        <w:rPr>
          <w:rFonts w:cs="Times New Roman"/>
        </w:rPr>
        <w:t xml:space="preserve">(iv) minimize, mitigate, and manage adverse impacts where avoidance is not </w:t>
      </w:r>
      <w:proofErr w:type="gramStart"/>
      <w:r w:rsidRPr="00BB7BCB">
        <w:rPr>
          <w:rFonts w:cs="Times New Roman"/>
        </w:rPr>
        <w:t>possible;</w:t>
      </w:r>
      <w:proofErr w:type="gramEnd"/>
      <w:r w:rsidRPr="00BB7BCB">
        <w:rPr>
          <w:rFonts w:cs="Times New Roman"/>
        </w:rPr>
        <w:t xml:space="preserve"> </w:t>
      </w:r>
    </w:p>
    <w:p w14:paraId="4626C439" w14:textId="77777777" w:rsidR="006706FE" w:rsidRPr="00BB7BCB" w:rsidRDefault="006706FE" w:rsidP="0024585F">
      <w:pPr>
        <w:pStyle w:val="ListParagraph"/>
        <w:numPr>
          <w:ilvl w:val="0"/>
          <w:numId w:val="3"/>
        </w:numPr>
        <w:spacing w:before="0" w:after="0"/>
        <w:jc w:val="left"/>
        <w:rPr>
          <w:rFonts w:cs="Times New Roman"/>
        </w:rPr>
      </w:pPr>
      <w:r w:rsidRPr="00BB7BCB">
        <w:rPr>
          <w:rFonts w:cs="Times New Roman"/>
        </w:rPr>
        <w:t xml:space="preserve">(v) strengthen UNDP and partner capacities for managing social and environmental risks; and </w:t>
      </w:r>
    </w:p>
    <w:p w14:paraId="5842A429" w14:textId="77777777" w:rsidR="006706FE" w:rsidRPr="00BB7BCB" w:rsidRDefault="006706FE" w:rsidP="0024585F">
      <w:pPr>
        <w:pStyle w:val="ListParagraph"/>
        <w:numPr>
          <w:ilvl w:val="0"/>
          <w:numId w:val="3"/>
        </w:numPr>
        <w:spacing w:before="0" w:after="0"/>
        <w:jc w:val="left"/>
        <w:rPr>
          <w:rFonts w:cs="Times New Roman"/>
        </w:rPr>
      </w:pPr>
      <w:r w:rsidRPr="00BB7BCB">
        <w:rPr>
          <w:rFonts w:cs="Times New Roman"/>
        </w:rPr>
        <w:t>(vi) ensure full and effective stakeholder engagement, including through a mechanism to respond to complaints from project-affected people.</w:t>
      </w:r>
    </w:p>
    <w:p w14:paraId="0FA0907D" w14:textId="77777777" w:rsidR="006706FE" w:rsidRPr="00BB7BCB" w:rsidRDefault="006706FE" w:rsidP="00B77E89">
      <w:pPr>
        <w:rPr>
          <w:rFonts w:cs="Times New Roman"/>
        </w:rPr>
      </w:pPr>
      <w:r w:rsidRPr="00BB7BCB">
        <w:rPr>
          <w:rFonts w:cs="Times New Roman"/>
          <w:szCs w:val="20"/>
        </w:rPr>
        <w:t>Key Elements of UNDP’s Social and Environmental Standards (SES) are shown as Figure 1.</w:t>
      </w:r>
    </w:p>
    <w:p w14:paraId="1DD3CBDA" w14:textId="77777777" w:rsidR="006706FE" w:rsidRPr="00BB7BCB" w:rsidRDefault="006706FE" w:rsidP="006706FE">
      <w:pPr>
        <w:jc w:val="center"/>
        <w:rPr>
          <w:rFonts w:cs="Times New Roman"/>
        </w:rPr>
      </w:pPr>
      <w:r w:rsidRPr="00BB7BCB">
        <w:rPr>
          <w:rFonts w:cs="Times New Roman"/>
          <w:noProof/>
          <w:lang w:val="en-US"/>
        </w:rPr>
        <w:drawing>
          <wp:inline distT="0" distB="0" distL="0" distR="0" wp14:anchorId="7F500B74" wp14:editId="40EB4AF1">
            <wp:extent cx="4184318" cy="3648218"/>
            <wp:effectExtent l="0" t="0" r="698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86860" cy="3650434"/>
                    </a:xfrm>
                    <a:prstGeom prst="rect">
                      <a:avLst/>
                    </a:prstGeom>
                    <a:noFill/>
                    <a:ln>
                      <a:noFill/>
                    </a:ln>
                  </pic:spPr>
                </pic:pic>
              </a:graphicData>
            </a:graphic>
          </wp:inline>
        </w:drawing>
      </w:r>
    </w:p>
    <w:p w14:paraId="614025C3" w14:textId="77777777" w:rsidR="006706FE" w:rsidRPr="00BB7BCB" w:rsidRDefault="006706FE" w:rsidP="006706FE">
      <w:pPr>
        <w:pStyle w:val="Caption"/>
        <w:rPr>
          <w:rFonts w:cs="Times New Roman"/>
        </w:rPr>
      </w:pPr>
      <w:r w:rsidRPr="00BB7BCB">
        <w:rPr>
          <w:rFonts w:cs="Times New Roman"/>
          <w:sz w:val="20"/>
          <w:szCs w:val="20"/>
        </w:rPr>
        <w:t xml:space="preserve">Figure </w:t>
      </w:r>
      <w:r w:rsidRPr="00BB7BCB">
        <w:rPr>
          <w:rFonts w:cs="Times New Roman"/>
          <w:sz w:val="20"/>
          <w:szCs w:val="20"/>
        </w:rPr>
        <w:fldChar w:fldCharType="begin"/>
      </w:r>
      <w:r w:rsidRPr="00BB7BCB">
        <w:rPr>
          <w:rFonts w:cs="Times New Roman"/>
          <w:sz w:val="20"/>
          <w:szCs w:val="20"/>
        </w:rPr>
        <w:instrText xml:space="preserve"> SEQ Figure \* ARABIC </w:instrText>
      </w:r>
      <w:r w:rsidRPr="00BB7BCB">
        <w:rPr>
          <w:rFonts w:cs="Times New Roman"/>
          <w:sz w:val="20"/>
          <w:szCs w:val="20"/>
        </w:rPr>
        <w:fldChar w:fldCharType="separate"/>
      </w:r>
      <w:r w:rsidRPr="00BB7BCB">
        <w:rPr>
          <w:rFonts w:cs="Times New Roman"/>
          <w:sz w:val="20"/>
          <w:szCs w:val="20"/>
        </w:rPr>
        <w:t>1</w:t>
      </w:r>
      <w:r w:rsidRPr="00BB7BCB">
        <w:rPr>
          <w:rFonts w:cs="Times New Roman"/>
          <w:sz w:val="20"/>
          <w:szCs w:val="20"/>
        </w:rPr>
        <w:fldChar w:fldCharType="end"/>
      </w:r>
      <w:r w:rsidRPr="00BB7BCB">
        <w:rPr>
          <w:rFonts w:cs="Times New Roman"/>
          <w:sz w:val="20"/>
          <w:szCs w:val="20"/>
        </w:rPr>
        <w:t>: Key Elements of UNDP’s Social and Environmental Standards (SES)</w:t>
      </w:r>
    </w:p>
    <w:p w14:paraId="74F59330" w14:textId="77777777" w:rsidR="0033291B" w:rsidRPr="00BB7BCB" w:rsidRDefault="004C1158" w:rsidP="007A6321">
      <w:pPr>
        <w:rPr>
          <w:rFonts w:cs="Times New Roman"/>
        </w:rPr>
      </w:pPr>
      <w:r w:rsidRPr="00BB7BCB">
        <w:rPr>
          <w:rFonts w:cs="Times New Roman"/>
        </w:rPr>
        <w:t xml:space="preserve">In accordance with UNDP </w:t>
      </w:r>
      <w:r w:rsidR="00796F2A" w:rsidRPr="00BB7BCB">
        <w:rPr>
          <w:rFonts w:cs="Times New Roman"/>
        </w:rPr>
        <w:t xml:space="preserve">SES </w:t>
      </w:r>
      <w:r w:rsidRPr="00BB7BCB">
        <w:rPr>
          <w:rFonts w:cs="Times New Roman"/>
        </w:rPr>
        <w:t xml:space="preserve">policy, the Social and Environmental Screening Procedure (SESP) has been applied to </w:t>
      </w:r>
      <w:r w:rsidR="00754D02" w:rsidRPr="00BB7BCB">
        <w:rPr>
          <w:rFonts w:cs="Times New Roman"/>
        </w:rPr>
        <w:t xml:space="preserve">the </w:t>
      </w:r>
      <w:r w:rsidRPr="00BB7BCB">
        <w:rPr>
          <w:rFonts w:cs="Times New Roman"/>
        </w:rPr>
        <w:t>project</w:t>
      </w:r>
      <w:r w:rsidR="00B37C52" w:rsidRPr="00BB7BCB">
        <w:rPr>
          <w:rFonts w:cs="Times New Roman"/>
        </w:rPr>
        <w:t xml:space="preserve"> </w:t>
      </w:r>
      <w:r w:rsidRPr="00BB7BCB">
        <w:rPr>
          <w:rFonts w:cs="Times New Roman"/>
        </w:rPr>
        <w:t xml:space="preserve">during the </w:t>
      </w:r>
      <w:r w:rsidR="007A6321">
        <w:rPr>
          <w:rFonts w:cs="Times New Roman"/>
        </w:rPr>
        <w:t>Project Preparation Grant (PPG)</w:t>
      </w:r>
      <w:r w:rsidRPr="00BB7BCB">
        <w:rPr>
          <w:rFonts w:cs="Times New Roman"/>
        </w:rPr>
        <w:t xml:space="preserve"> phase. </w:t>
      </w:r>
      <w:r w:rsidR="00B82FD4" w:rsidRPr="00BB7BCB">
        <w:rPr>
          <w:rFonts w:cs="Times New Roman"/>
        </w:rPr>
        <w:t xml:space="preserve"> Under this policy</w:t>
      </w:r>
      <w:r w:rsidR="0033291B" w:rsidRPr="00BB7BCB">
        <w:rPr>
          <w:rFonts w:cs="Times New Roman"/>
        </w:rPr>
        <w:t xml:space="preserve">, a </w:t>
      </w:r>
      <w:r w:rsidR="005B41A2" w:rsidRPr="00BB7BCB">
        <w:rPr>
          <w:rFonts w:cs="Times New Roman"/>
        </w:rPr>
        <w:t xml:space="preserve">SES principle or </w:t>
      </w:r>
      <w:r w:rsidR="0033291B" w:rsidRPr="00BB7BCB">
        <w:rPr>
          <w:rFonts w:cs="Times New Roman"/>
        </w:rPr>
        <w:t>standard is ‘triggered’ when a potential risk is identified and assessed as having either a ‘moderate’</w:t>
      </w:r>
      <w:r w:rsidR="006706FE" w:rsidRPr="00BB7BCB">
        <w:rPr>
          <w:rFonts w:cs="Times New Roman"/>
        </w:rPr>
        <w:t>,” substantial”</w:t>
      </w:r>
      <w:r w:rsidR="0033291B" w:rsidRPr="00BB7BCB">
        <w:rPr>
          <w:rFonts w:cs="Times New Roman"/>
        </w:rPr>
        <w:t xml:space="preserve"> or ‘high’ risk rating based on its probability of occurrence and </w:t>
      </w:r>
      <w:r w:rsidR="005E6F89" w:rsidRPr="00BB7BCB">
        <w:rPr>
          <w:rFonts w:cs="Times New Roman"/>
        </w:rPr>
        <w:t xml:space="preserve">extent </w:t>
      </w:r>
      <w:r w:rsidR="0033291B" w:rsidRPr="00BB7BCB">
        <w:rPr>
          <w:rFonts w:cs="Times New Roman"/>
        </w:rPr>
        <w:t xml:space="preserve">of impact. Risks that are assessed as ‘low’ do not trigger </w:t>
      </w:r>
      <w:r w:rsidR="005B41A2" w:rsidRPr="00BB7BCB">
        <w:rPr>
          <w:rFonts w:cs="Times New Roman"/>
        </w:rPr>
        <w:t>the related principle or</w:t>
      </w:r>
      <w:r w:rsidR="0033291B" w:rsidRPr="00BB7BCB">
        <w:rPr>
          <w:rFonts w:cs="Times New Roman"/>
        </w:rPr>
        <w:t xml:space="preserve"> standard. </w:t>
      </w:r>
    </w:p>
    <w:p w14:paraId="0C1C811E" w14:textId="1B75E051" w:rsidR="00870682" w:rsidRPr="00BB7BCB" w:rsidRDefault="00870682" w:rsidP="00B77E89">
      <w:pPr>
        <w:rPr>
          <w:rFonts w:cs="Times New Roman"/>
        </w:rPr>
      </w:pPr>
      <w:r w:rsidRPr="00BB7BCB">
        <w:rPr>
          <w:rFonts w:cs="Times New Roman"/>
        </w:rPr>
        <w:t>The screening</w:t>
      </w:r>
      <w:r w:rsidR="005B41A2" w:rsidRPr="00BB7BCB">
        <w:rPr>
          <w:rFonts w:cs="Times New Roman"/>
        </w:rPr>
        <w:t>s</w:t>
      </w:r>
      <w:r w:rsidRPr="00BB7BCB">
        <w:rPr>
          <w:rFonts w:cs="Times New Roman"/>
        </w:rPr>
        <w:t xml:space="preserve"> conducted during </w:t>
      </w:r>
      <w:r w:rsidR="007A6321">
        <w:rPr>
          <w:rFonts w:cs="Times New Roman"/>
        </w:rPr>
        <w:t>the PPG phase</w:t>
      </w:r>
      <w:r w:rsidRPr="00BB7BCB">
        <w:rPr>
          <w:rFonts w:cs="Times New Roman"/>
        </w:rPr>
        <w:t xml:space="preserve"> indicate that </w:t>
      </w:r>
      <w:r w:rsidR="00197159" w:rsidRPr="00BB7BCB">
        <w:rPr>
          <w:rFonts w:cs="Times New Roman"/>
        </w:rPr>
        <w:t>up to</w:t>
      </w:r>
      <w:r w:rsidR="006B5A53" w:rsidRPr="00BB7BCB">
        <w:rPr>
          <w:rFonts w:cs="Times New Roman"/>
        </w:rPr>
        <w:t xml:space="preserve"> </w:t>
      </w:r>
      <w:r w:rsidR="007F3D0E" w:rsidRPr="00BB7BCB">
        <w:rPr>
          <w:rFonts w:cs="Times New Roman"/>
        </w:rPr>
        <w:t>eight</w:t>
      </w:r>
      <w:r w:rsidR="005B41A2" w:rsidRPr="00BB7BCB">
        <w:rPr>
          <w:rFonts w:cs="Times New Roman"/>
        </w:rPr>
        <w:t xml:space="preserve"> of the</w:t>
      </w:r>
      <w:r w:rsidR="00B112DD" w:rsidRPr="00BB7BCB">
        <w:rPr>
          <w:rFonts w:cs="Times New Roman"/>
        </w:rPr>
        <w:t xml:space="preserve"> </w:t>
      </w:r>
      <w:r w:rsidR="007F3D0E" w:rsidRPr="00BB7BCB">
        <w:rPr>
          <w:rFonts w:cs="Times New Roman"/>
        </w:rPr>
        <w:t>twelve</w:t>
      </w:r>
      <w:r w:rsidR="004C1158" w:rsidRPr="00BB7BCB">
        <w:rPr>
          <w:rFonts w:cs="Times New Roman"/>
        </w:rPr>
        <w:t xml:space="preserve"> social and environmental </w:t>
      </w:r>
      <w:r w:rsidR="005B41A2" w:rsidRPr="00BB7BCB">
        <w:rPr>
          <w:rFonts w:cs="Times New Roman"/>
        </w:rPr>
        <w:t xml:space="preserve">principles and </w:t>
      </w:r>
      <w:r w:rsidR="004C1158" w:rsidRPr="00BB7BCB">
        <w:rPr>
          <w:rFonts w:cs="Times New Roman"/>
        </w:rPr>
        <w:t xml:space="preserve">standards have been triggered </w:t>
      </w:r>
      <w:r w:rsidR="0050664F">
        <w:rPr>
          <w:rFonts w:cs="Times New Roman"/>
        </w:rPr>
        <w:t xml:space="preserve">due to </w:t>
      </w:r>
      <w:r w:rsidR="00A962F9">
        <w:rPr>
          <w:rFonts w:cs="Times New Roman"/>
        </w:rPr>
        <w:t>Moderate</w:t>
      </w:r>
      <w:r w:rsidR="00A962F9" w:rsidRPr="00BB7BCB">
        <w:rPr>
          <w:rFonts w:cs="Times New Roman"/>
        </w:rPr>
        <w:t xml:space="preserve"> </w:t>
      </w:r>
      <w:r w:rsidR="0033291B" w:rsidRPr="00BB7BCB">
        <w:rPr>
          <w:rFonts w:cs="Times New Roman"/>
        </w:rPr>
        <w:t xml:space="preserve">risks: </w:t>
      </w:r>
    </w:p>
    <w:p w14:paraId="249A8D05" w14:textId="057DE59B" w:rsidR="00DD7A48" w:rsidRPr="004A79C0" w:rsidRDefault="00DD7A48" w:rsidP="0024585F">
      <w:pPr>
        <w:pStyle w:val="ListParagraph"/>
        <w:numPr>
          <w:ilvl w:val="0"/>
          <w:numId w:val="7"/>
        </w:numPr>
        <w:spacing w:before="0" w:after="0"/>
        <w:rPr>
          <w:rFonts w:cs="Times New Roman"/>
          <w:szCs w:val="20"/>
        </w:rPr>
      </w:pPr>
      <w:r w:rsidRPr="0024585F">
        <w:rPr>
          <w:rFonts w:cs="Times New Roman"/>
          <w:i/>
          <w:iCs/>
          <w:szCs w:val="20"/>
        </w:rPr>
        <w:t>Human Rights</w:t>
      </w:r>
      <w:r w:rsidRPr="004A79C0">
        <w:rPr>
          <w:rFonts w:cs="Times New Roman"/>
          <w:szCs w:val="20"/>
        </w:rPr>
        <w:t xml:space="preserve"> (due to potential exclusion of marginalized communities, such as informal recyclers, in decision making related to policies and legislation that may affect them</w:t>
      </w:r>
      <w:proofErr w:type="gramStart"/>
      <w:r w:rsidRPr="004A79C0">
        <w:rPr>
          <w:rFonts w:cs="Times New Roman"/>
          <w:szCs w:val="20"/>
        </w:rPr>
        <w:t>)</w:t>
      </w:r>
      <w:r w:rsidR="009B7CA0">
        <w:rPr>
          <w:rFonts w:cs="Times New Roman"/>
          <w:szCs w:val="20"/>
        </w:rPr>
        <w:t>;</w:t>
      </w:r>
      <w:proofErr w:type="gramEnd"/>
    </w:p>
    <w:p w14:paraId="4BD46106" w14:textId="2E825967" w:rsidR="007A6321" w:rsidRDefault="0033291B" w:rsidP="0024585F">
      <w:pPr>
        <w:pStyle w:val="ListParagraph"/>
        <w:numPr>
          <w:ilvl w:val="0"/>
          <w:numId w:val="7"/>
        </w:numPr>
        <w:spacing w:before="0" w:after="0"/>
        <w:rPr>
          <w:rFonts w:cs="Times New Roman"/>
        </w:rPr>
      </w:pPr>
      <w:r w:rsidRPr="0024585F">
        <w:rPr>
          <w:rFonts w:cs="Times New Roman"/>
          <w:i/>
          <w:iCs/>
        </w:rPr>
        <w:lastRenderedPageBreak/>
        <w:t>Gender Equality and Women’s Empowerment</w:t>
      </w:r>
      <w:r w:rsidR="00DB4BA9" w:rsidRPr="00BB7BCB">
        <w:rPr>
          <w:rFonts w:cs="Times New Roman"/>
        </w:rPr>
        <w:t xml:space="preserve"> (due to </w:t>
      </w:r>
      <w:r w:rsidR="00A962F9">
        <w:rPr>
          <w:rFonts w:cs="Times New Roman"/>
        </w:rPr>
        <w:t>potential existing</w:t>
      </w:r>
      <w:r w:rsidR="00A962F9" w:rsidRPr="00BB7BCB">
        <w:rPr>
          <w:rFonts w:cs="Times New Roman"/>
        </w:rPr>
        <w:t xml:space="preserve"> </w:t>
      </w:r>
      <w:r w:rsidR="00DB4BA9" w:rsidRPr="00BB7BCB">
        <w:rPr>
          <w:rFonts w:cs="Times New Roman"/>
        </w:rPr>
        <w:t xml:space="preserve">gender disparities that exist at demonstration </w:t>
      </w:r>
      <w:r w:rsidR="007F3D0E" w:rsidRPr="00BB7BCB">
        <w:rPr>
          <w:rFonts w:cs="Times New Roman"/>
        </w:rPr>
        <w:t>enterprises</w:t>
      </w:r>
      <w:r w:rsidR="00A962F9">
        <w:rPr>
          <w:rFonts w:cs="Times New Roman"/>
        </w:rPr>
        <w:t xml:space="preserve"> and</w:t>
      </w:r>
      <w:r w:rsidR="004C5191">
        <w:rPr>
          <w:rFonts w:cs="Times New Roman"/>
        </w:rPr>
        <w:t xml:space="preserve"> </w:t>
      </w:r>
      <w:r w:rsidR="003D440C">
        <w:rPr>
          <w:rFonts w:cs="Times New Roman"/>
        </w:rPr>
        <w:t>inadequate participation of women in consultations, policy decision making and design of modalities for capacity building in uptake of BAT/BEP</w:t>
      </w:r>
      <w:proofErr w:type="gramStart"/>
      <w:r w:rsidR="003D440C">
        <w:rPr>
          <w:rFonts w:cs="Times New Roman"/>
        </w:rPr>
        <w:t>)</w:t>
      </w:r>
      <w:r w:rsidR="009B7CA0">
        <w:rPr>
          <w:rFonts w:cs="Times New Roman"/>
        </w:rPr>
        <w:t>;</w:t>
      </w:r>
      <w:proofErr w:type="gramEnd"/>
    </w:p>
    <w:p w14:paraId="30987B95" w14:textId="680DE52C" w:rsidR="007F3D0E" w:rsidRPr="00BB7BCB" w:rsidRDefault="004C5191" w:rsidP="0024585F">
      <w:pPr>
        <w:pStyle w:val="ListParagraph"/>
        <w:numPr>
          <w:ilvl w:val="0"/>
          <w:numId w:val="7"/>
        </w:numPr>
        <w:spacing w:before="0" w:after="0"/>
        <w:rPr>
          <w:rFonts w:cs="Times New Roman"/>
        </w:rPr>
      </w:pPr>
      <w:r w:rsidRPr="0024585F">
        <w:rPr>
          <w:rFonts w:cs="Times New Roman"/>
          <w:i/>
          <w:iCs/>
        </w:rPr>
        <w:t>Accountability</w:t>
      </w:r>
      <w:r>
        <w:rPr>
          <w:rFonts w:cs="Times New Roman"/>
        </w:rPr>
        <w:t xml:space="preserve"> (due to the </w:t>
      </w:r>
      <w:r w:rsidR="00A05DA5">
        <w:rPr>
          <w:rFonts w:cs="Times New Roman"/>
        </w:rPr>
        <w:t xml:space="preserve">potential </w:t>
      </w:r>
      <w:r>
        <w:rPr>
          <w:rFonts w:cs="Times New Roman"/>
        </w:rPr>
        <w:t xml:space="preserve">exclusion of small or medium sized enterprises and potential risks to workers’ </w:t>
      </w:r>
      <w:r w:rsidR="003D440C">
        <w:rPr>
          <w:rFonts w:cs="Times New Roman"/>
        </w:rPr>
        <w:t>employment, particular</w:t>
      </w:r>
      <w:r w:rsidR="00A05DA5">
        <w:rPr>
          <w:rFonts w:cs="Times New Roman"/>
        </w:rPr>
        <w:t>ly</w:t>
      </w:r>
      <w:r w:rsidR="003D440C">
        <w:rPr>
          <w:rFonts w:cs="Times New Roman"/>
        </w:rPr>
        <w:t xml:space="preserve"> women</w:t>
      </w:r>
      <w:proofErr w:type="gramStart"/>
      <w:r w:rsidR="003D440C">
        <w:rPr>
          <w:rFonts w:cs="Times New Roman"/>
        </w:rPr>
        <w:t>)</w:t>
      </w:r>
      <w:r w:rsidR="009B7CA0">
        <w:rPr>
          <w:rFonts w:cs="Times New Roman"/>
        </w:rPr>
        <w:t>;</w:t>
      </w:r>
      <w:proofErr w:type="gramEnd"/>
    </w:p>
    <w:p w14:paraId="64C9C2AB" w14:textId="781DC9EF" w:rsidR="00D71F25" w:rsidRPr="00BB7BCB" w:rsidRDefault="007F3D0E" w:rsidP="0024585F">
      <w:pPr>
        <w:pStyle w:val="ListParagraph"/>
        <w:numPr>
          <w:ilvl w:val="0"/>
          <w:numId w:val="7"/>
        </w:numPr>
        <w:spacing w:before="0" w:after="0"/>
        <w:rPr>
          <w:rFonts w:cs="Times New Roman"/>
        </w:rPr>
      </w:pPr>
      <w:r w:rsidRPr="0024585F">
        <w:rPr>
          <w:rFonts w:cs="Times New Roman"/>
          <w:i/>
          <w:iCs/>
        </w:rPr>
        <w:t>Standard 1: Biodiversity Conservation and Sustainable Natural Resource Management</w:t>
      </w:r>
      <w:r w:rsidR="00D71F25" w:rsidRPr="00BB7BCB">
        <w:rPr>
          <w:rFonts w:cs="Times New Roman"/>
        </w:rPr>
        <w:t xml:space="preserve"> (due to the </w:t>
      </w:r>
      <w:r w:rsidR="00C712D2">
        <w:rPr>
          <w:rFonts w:cs="Times New Roman"/>
        </w:rPr>
        <w:t>potential</w:t>
      </w:r>
      <w:r w:rsidR="00C712D2" w:rsidRPr="00BB7BCB">
        <w:rPr>
          <w:rFonts w:cs="Times New Roman"/>
        </w:rPr>
        <w:t xml:space="preserve"> </w:t>
      </w:r>
      <w:r w:rsidR="00D71F25" w:rsidRPr="00BB7BCB">
        <w:rPr>
          <w:rFonts w:cs="Times New Roman"/>
        </w:rPr>
        <w:t xml:space="preserve">impacts </w:t>
      </w:r>
      <w:r w:rsidR="00C712D2">
        <w:rPr>
          <w:rFonts w:cs="Times New Roman"/>
        </w:rPr>
        <w:t>from</w:t>
      </w:r>
      <w:r w:rsidR="00C712D2" w:rsidRPr="00BB7BCB">
        <w:rPr>
          <w:rFonts w:cs="Times New Roman"/>
        </w:rPr>
        <w:t xml:space="preserve"> </w:t>
      </w:r>
      <w:r w:rsidR="00D71F25" w:rsidRPr="00BB7BCB">
        <w:rPr>
          <w:rFonts w:cs="Times New Roman"/>
        </w:rPr>
        <w:t>demonstrat</w:t>
      </w:r>
      <w:r w:rsidR="00E8182F">
        <w:rPr>
          <w:rFonts w:cs="Times New Roman"/>
        </w:rPr>
        <w:t>ion</w:t>
      </w:r>
      <w:r w:rsidR="00D71F25" w:rsidRPr="00BB7BCB">
        <w:rPr>
          <w:rFonts w:cs="Times New Roman"/>
        </w:rPr>
        <w:t xml:space="preserve"> </w:t>
      </w:r>
      <w:r w:rsidR="007C0B45">
        <w:rPr>
          <w:rFonts w:cs="Times New Roman"/>
        </w:rPr>
        <w:t xml:space="preserve">activities </w:t>
      </w:r>
      <w:r w:rsidR="00F60DD3">
        <w:rPr>
          <w:rFonts w:cs="Times New Roman"/>
        </w:rPr>
        <w:t>based on the eventual siting</w:t>
      </w:r>
      <w:proofErr w:type="gramStart"/>
      <w:r w:rsidR="007C0B45">
        <w:rPr>
          <w:rFonts w:cs="Times New Roman"/>
        </w:rPr>
        <w:t>)</w:t>
      </w:r>
      <w:r w:rsidR="009B7CA0">
        <w:rPr>
          <w:rFonts w:cs="Times New Roman"/>
        </w:rPr>
        <w:t>;</w:t>
      </w:r>
      <w:proofErr w:type="gramEnd"/>
    </w:p>
    <w:p w14:paraId="2B3DF529" w14:textId="29D8C6D1" w:rsidR="007F3D0E" w:rsidRPr="00BB7BCB" w:rsidRDefault="007F3D0E" w:rsidP="0024585F">
      <w:pPr>
        <w:pStyle w:val="ListParagraph"/>
        <w:numPr>
          <w:ilvl w:val="0"/>
          <w:numId w:val="7"/>
        </w:numPr>
        <w:spacing w:before="0" w:after="0"/>
        <w:rPr>
          <w:rFonts w:cs="Times New Roman"/>
        </w:rPr>
      </w:pPr>
      <w:r w:rsidRPr="0024585F">
        <w:rPr>
          <w:rFonts w:cs="Times New Roman"/>
          <w:i/>
          <w:iCs/>
        </w:rPr>
        <w:t>Standard 2: Climate Change and Disaster Risks</w:t>
      </w:r>
      <w:r w:rsidRPr="00BB7BCB">
        <w:rPr>
          <w:rFonts w:cs="Times New Roman"/>
        </w:rPr>
        <w:t xml:space="preserve"> (due to the risk that project outcomes will be vulnerable to impacts of climate change</w:t>
      </w:r>
      <w:proofErr w:type="gramStart"/>
      <w:r w:rsidRPr="00BB7BCB">
        <w:rPr>
          <w:rFonts w:cs="Times New Roman"/>
        </w:rPr>
        <w:t>)</w:t>
      </w:r>
      <w:r w:rsidR="009B7CA0">
        <w:rPr>
          <w:rFonts w:cs="Times New Roman"/>
        </w:rPr>
        <w:t>;</w:t>
      </w:r>
      <w:proofErr w:type="gramEnd"/>
    </w:p>
    <w:p w14:paraId="02F2F3F9" w14:textId="7C501677" w:rsidR="007F3D0E" w:rsidRPr="00BB7BCB" w:rsidRDefault="007F3D0E" w:rsidP="0024585F">
      <w:pPr>
        <w:pStyle w:val="ListParagraph"/>
        <w:numPr>
          <w:ilvl w:val="0"/>
          <w:numId w:val="7"/>
        </w:numPr>
        <w:spacing w:before="0" w:after="0"/>
        <w:rPr>
          <w:rFonts w:cs="Times New Roman"/>
        </w:rPr>
      </w:pPr>
      <w:r w:rsidRPr="0024585F">
        <w:rPr>
          <w:rFonts w:cs="Times New Roman"/>
          <w:i/>
          <w:iCs/>
        </w:rPr>
        <w:t>Standard 3: Community Health, Safety and Security</w:t>
      </w:r>
      <w:r w:rsidR="00D71F25" w:rsidRPr="00BB7BCB">
        <w:rPr>
          <w:rFonts w:cs="Times New Roman"/>
        </w:rPr>
        <w:t xml:space="preserve"> (due to the risk of release and emissions during decommissioning, transport, storage, and disposal of hazardous waste</w:t>
      </w:r>
      <w:proofErr w:type="gramStart"/>
      <w:r w:rsidR="00D71F25" w:rsidRPr="00BB7BCB">
        <w:rPr>
          <w:rFonts w:cs="Times New Roman"/>
        </w:rPr>
        <w:t>)</w:t>
      </w:r>
      <w:r w:rsidR="009B7CA0">
        <w:rPr>
          <w:rFonts w:cs="Times New Roman"/>
        </w:rPr>
        <w:t>;</w:t>
      </w:r>
      <w:proofErr w:type="gramEnd"/>
    </w:p>
    <w:p w14:paraId="3D865546" w14:textId="277ACB91" w:rsidR="007F3D0E" w:rsidRDefault="007F3D0E" w:rsidP="0024585F">
      <w:pPr>
        <w:pStyle w:val="ListParagraph"/>
        <w:numPr>
          <w:ilvl w:val="0"/>
          <w:numId w:val="7"/>
        </w:numPr>
        <w:spacing w:before="0" w:after="0"/>
        <w:rPr>
          <w:rFonts w:cs="Times New Roman"/>
        </w:rPr>
      </w:pPr>
      <w:r w:rsidRPr="0024585F">
        <w:rPr>
          <w:rFonts w:cs="Times New Roman"/>
          <w:i/>
          <w:iCs/>
        </w:rPr>
        <w:t>Standard 4: Cultural Heritage</w:t>
      </w:r>
      <w:r w:rsidRPr="00BB7BCB">
        <w:rPr>
          <w:rFonts w:cs="Times New Roman"/>
        </w:rPr>
        <w:t xml:space="preserve"> (due to the </w:t>
      </w:r>
      <w:r w:rsidR="009C055E">
        <w:rPr>
          <w:rFonts w:cs="Times New Roman"/>
        </w:rPr>
        <w:t>potential impact from demonstration activities if located near cultural heritage sites</w:t>
      </w:r>
      <w:proofErr w:type="gramStart"/>
      <w:r w:rsidRPr="00BB7BCB">
        <w:rPr>
          <w:rFonts w:cs="Times New Roman"/>
        </w:rPr>
        <w:t>)</w:t>
      </w:r>
      <w:r w:rsidR="009B7CA0">
        <w:rPr>
          <w:rFonts w:cs="Times New Roman"/>
        </w:rPr>
        <w:t>;</w:t>
      </w:r>
      <w:proofErr w:type="gramEnd"/>
    </w:p>
    <w:p w14:paraId="04C823A5" w14:textId="2CE048BA" w:rsidR="00DD7A48" w:rsidRPr="004A79C0" w:rsidRDefault="00DD7A48" w:rsidP="0024585F">
      <w:pPr>
        <w:pStyle w:val="ListParagraph"/>
        <w:numPr>
          <w:ilvl w:val="0"/>
          <w:numId w:val="7"/>
        </w:numPr>
        <w:spacing w:before="0" w:after="0"/>
        <w:rPr>
          <w:rFonts w:cs="Times New Roman"/>
          <w:szCs w:val="20"/>
        </w:rPr>
      </w:pPr>
      <w:r w:rsidRPr="0024585F">
        <w:rPr>
          <w:rFonts w:cs="Times New Roman"/>
          <w:i/>
          <w:iCs/>
          <w:szCs w:val="20"/>
        </w:rPr>
        <w:t xml:space="preserve">Standard 5: Resettlement and Economic Displacement </w:t>
      </w:r>
      <w:r w:rsidRPr="0024585F">
        <w:rPr>
          <w:rFonts w:cs="Times New Roman"/>
          <w:szCs w:val="20"/>
        </w:rPr>
        <w:t xml:space="preserve">(due to potential limiting access to resources of informal recyclers </w:t>
      </w:r>
      <w:r w:rsidRPr="0024585F">
        <w:rPr>
          <w:rFonts w:cs="Times New Roman"/>
          <w:color w:val="FF0000"/>
          <w:szCs w:val="20"/>
        </w:rPr>
        <w:t xml:space="preserve">as a result of </w:t>
      </w:r>
      <w:r w:rsidR="000C7874" w:rsidRPr="0024585F">
        <w:rPr>
          <w:rFonts w:cs="Times New Roman"/>
          <w:color w:val="FF0000"/>
          <w:szCs w:val="20"/>
        </w:rPr>
        <w:t xml:space="preserve">upstream activities such as the </w:t>
      </w:r>
      <w:r w:rsidRPr="0024585F">
        <w:rPr>
          <w:rFonts w:cs="Times New Roman"/>
          <w:color w:val="FF0000"/>
          <w:szCs w:val="20"/>
        </w:rPr>
        <w:t>new policy and regulatory framework for metal scrap management</w:t>
      </w:r>
      <w:r w:rsidR="00656CD4" w:rsidRPr="0024585F">
        <w:rPr>
          <w:rFonts w:cs="Times New Roman"/>
          <w:color w:val="FF0000"/>
          <w:szCs w:val="20"/>
        </w:rPr>
        <w:t>.</w:t>
      </w:r>
      <w:r w:rsidR="00656CD4">
        <w:rPr>
          <w:rFonts w:cs="Times New Roman"/>
          <w:szCs w:val="20"/>
        </w:rPr>
        <w:t xml:space="preserve"> The ESIA/ESMP will</w:t>
      </w:r>
      <w:r w:rsidR="009B7CA0">
        <w:rPr>
          <w:rFonts w:cs="Times New Roman"/>
          <w:szCs w:val="20"/>
        </w:rPr>
        <w:t xml:space="preserve"> also</w:t>
      </w:r>
      <w:r w:rsidR="00656CD4">
        <w:rPr>
          <w:rFonts w:cs="Times New Roman"/>
          <w:szCs w:val="20"/>
        </w:rPr>
        <w:t xml:space="preserve"> confirm no such risks exist at site level</w:t>
      </w:r>
      <w:proofErr w:type="gramStart"/>
      <w:r w:rsidRPr="004A79C0">
        <w:rPr>
          <w:rFonts w:cs="Times New Roman"/>
          <w:szCs w:val="20"/>
        </w:rPr>
        <w:t>)</w:t>
      </w:r>
      <w:r w:rsidR="009B7CA0">
        <w:rPr>
          <w:rFonts w:cs="Times New Roman"/>
          <w:szCs w:val="20"/>
        </w:rPr>
        <w:t>;</w:t>
      </w:r>
      <w:proofErr w:type="gramEnd"/>
    </w:p>
    <w:p w14:paraId="0D0C1C07" w14:textId="3352D340" w:rsidR="00DD7A48" w:rsidRPr="004A79C0" w:rsidRDefault="00DD7A48" w:rsidP="0024585F">
      <w:pPr>
        <w:pStyle w:val="ListParagraph"/>
        <w:numPr>
          <w:ilvl w:val="0"/>
          <w:numId w:val="7"/>
        </w:numPr>
        <w:spacing w:before="0" w:after="0"/>
        <w:rPr>
          <w:rFonts w:cs="Times New Roman"/>
          <w:szCs w:val="20"/>
        </w:rPr>
      </w:pPr>
      <w:r w:rsidRPr="0024585F">
        <w:rPr>
          <w:rFonts w:cs="Times New Roman"/>
          <w:i/>
          <w:iCs/>
          <w:szCs w:val="20"/>
        </w:rPr>
        <w:t>Standard 6: Indigenous Peoples</w:t>
      </w:r>
      <w:r w:rsidRPr="004A79C0">
        <w:rPr>
          <w:rFonts w:cs="Times New Roman"/>
          <w:szCs w:val="20"/>
        </w:rPr>
        <w:t xml:space="preserve"> (</w:t>
      </w:r>
      <w:r w:rsidRPr="0024585F">
        <w:rPr>
          <w:rFonts w:cs="Times New Roman"/>
          <w:color w:val="FF0000"/>
          <w:szCs w:val="20"/>
        </w:rPr>
        <w:t xml:space="preserve">due to potential presence of vulnerable/traditional communities among informal recyclers who may be affected by </w:t>
      </w:r>
      <w:r w:rsidR="000C7874" w:rsidRPr="0024585F">
        <w:rPr>
          <w:rFonts w:cs="Times New Roman"/>
          <w:color w:val="FF0000"/>
          <w:szCs w:val="20"/>
        </w:rPr>
        <w:t xml:space="preserve">upstream activities such as the </w:t>
      </w:r>
      <w:r w:rsidRPr="0024585F">
        <w:rPr>
          <w:rFonts w:cs="Times New Roman"/>
          <w:color w:val="FF0000"/>
          <w:szCs w:val="20"/>
        </w:rPr>
        <w:t>proposed policies and legislation limiting their access to resources</w:t>
      </w:r>
      <w:r w:rsidR="00656CD4" w:rsidRPr="0024585F">
        <w:rPr>
          <w:rFonts w:cs="Times New Roman"/>
          <w:color w:val="FF0000"/>
          <w:szCs w:val="20"/>
        </w:rPr>
        <w:t>.</w:t>
      </w:r>
      <w:r w:rsidR="00656CD4">
        <w:rPr>
          <w:rFonts w:cs="Times New Roman"/>
          <w:szCs w:val="20"/>
        </w:rPr>
        <w:t xml:space="preserve"> The ESIA/ESMP will confirm no such risks exist at site level</w:t>
      </w:r>
      <w:proofErr w:type="gramStart"/>
      <w:r w:rsidRPr="004A79C0">
        <w:rPr>
          <w:rFonts w:cs="Times New Roman"/>
          <w:szCs w:val="20"/>
        </w:rPr>
        <w:t>)</w:t>
      </w:r>
      <w:r w:rsidR="009B7CA0">
        <w:rPr>
          <w:rFonts w:cs="Times New Roman"/>
          <w:szCs w:val="20"/>
        </w:rPr>
        <w:t>;</w:t>
      </w:r>
      <w:proofErr w:type="gramEnd"/>
    </w:p>
    <w:p w14:paraId="658232A6" w14:textId="297E59E5" w:rsidR="00D71F25" w:rsidRPr="0024585F" w:rsidRDefault="007F3D0E" w:rsidP="0024585F">
      <w:pPr>
        <w:pStyle w:val="ListParagraph"/>
        <w:numPr>
          <w:ilvl w:val="0"/>
          <w:numId w:val="7"/>
        </w:numPr>
        <w:spacing w:before="0" w:after="0"/>
        <w:rPr>
          <w:rFonts w:cs="Times New Roman"/>
          <w:szCs w:val="20"/>
        </w:rPr>
      </w:pPr>
      <w:r w:rsidRPr="0024585F">
        <w:rPr>
          <w:rFonts w:cs="Times New Roman"/>
          <w:i/>
          <w:iCs/>
        </w:rPr>
        <w:t>Standard 7: Labour and Working Conditions</w:t>
      </w:r>
      <w:r w:rsidR="00D71F25" w:rsidRPr="00BB7BCB">
        <w:rPr>
          <w:rFonts w:cs="Times New Roman"/>
        </w:rPr>
        <w:t xml:space="preserve"> (</w:t>
      </w:r>
      <w:r w:rsidR="00D71F25" w:rsidRPr="0024585F">
        <w:rPr>
          <w:rFonts w:cs="Times New Roman"/>
          <w:szCs w:val="20"/>
        </w:rPr>
        <w:t xml:space="preserve">due to </w:t>
      </w:r>
      <w:r w:rsidR="00511F60" w:rsidRPr="0024585F">
        <w:rPr>
          <w:rFonts w:cs="Times New Roman"/>
          <w:szCs w:val="20"/>
        </w:rPr>
        <w:t xml:space="preserve">potential </w:t>
      </w:r>
      <w:r w:rsidR="00D71F25" w:rsidRPr="0024585F">
        <w:rPr>
          <w:rFonts w:cs="Times New Roman"/>
          <w:szCs w:val="20"/>
        </w:rPr>
        <w:t>wor</w:t>
      </w:r>
      <w:r w:rsidR="00511F60" w:rsidRPr="0024585F">
        <w:rPr>
          <w:rFonts w:cs="Times New Roman"/>
          <w:szCs w:val="20"/>
        </w:rPr>
        <w:t xml:space="preserve">ker </w:t>
      </w:r>
      <w:r w:rsidR="00D71F25" w:rsidRPr="0024585F">
        <w:rPr>
          <w:rFonts w:cs="Times New Roman"/>
          <w:szCs w:val="20"/>
        </w:rPr>
        <w:t>exposure to health and safety risk</w:t>
      </w:r>
      <w:r w:rsidR="00511F60" w:rsidRPr="0024585F">
        <w:rPr>
          <w:rFonts w:cs="Times New Roman"/>
          <w:szCs w:val="20"/>
        </w:rPr>
        <w:t>s and hazardous material during the demonstration activities</w:t>
      </w:r>
      <w:r w:rsidR="00D71F25" w:rsidRPr="0024585F">
        <w:rPr>
          <w:rFonts w:cs="Times New Roman"/>
          <w:szCs w:val="20"/>
        </w:rPr>
        <w:t>)</w:t>
      </w:r>
      <w:r w:rsidR="009B7CA0">
        <w:rPr>
          <w:rFonts w:cs="Times New Roman"/>
          <w:szCs w:val="20"/>
        </w:rPr>
        <w:t>; and</w:t>
      </w:r>
    </w:p>
    <w:p w14:paraId="4EDE0171" w14:textId="6F4B7E4E" w:rsidR="007F3D0E" w:rsidRPr="00BB7BCB" w:rsidRDefault="007F3D0E" w:rsidP="0024585F">
      <w:pPr>
        <w:pStyle w:val="ListParagraph"/>
        <w:numPr>
          <w:ilvl w:val="0"/>
          <w:numId w:val="7"/>
        </w:numPr>
        <w:spacing w:before="0" w:after="0"/>
        <w:rPr>
          <w:rFonts w:cs="Times New Roman"/>
        </w:rPr>
      </w:pPr>
      <w:r w:rsidRPr="0024585F">
        <w:rPr>
          <w:rFonts w:cs="Times New Roman"/>
          <w:i/>
          <w:iCs/>
        </w:rPr>
        <w:t>Standard 8: Pollution Prevention and Resource Efficiency</w:t>
      </w:r>
      <w:r w:rsidR="00D71F25" w:rsidRPr="00BB7BCB">
        <w:rPr>
          <w:rFonts w:cs="Times New Roman"/>
        </w:rPr>
        <w:t xml:space="preserve"> (due to the risk of release and emissions </w:t>
      </w:r>
      <w:r w:rsidR="00E8182F">
        <w:rPr>
          <w:rFonts w:cs="Times New Roman"/>
        </w:rPr>
        <w:t>of pollutants from</w:t>
      </w:r>
      <w:r w:rsidR="00D71F25" w:rsidRPr="00BB7BCB">
        <w:rPr>
          <w:rFonts w:cs="Times New Roman"/>
        </w:rPr>
        <w:t xml:space="preserve"> demonstration pilots)</w:t>
      </w:r>
      <w:r w:rsidR="009B7CA0">
        <w:rPr>
          <w:rFonts w:cs="Times New Roman"/>
        </w:rPr>
        <w:t>.</w:t>
      </w:r>
    </w:p>
    <w:p w14:paraId="35EA1E8C" w14:textId="0251D729" w:rsidR="00566629" w:rsidRDefault="00566629" w:rsidP="009602FB">
      <w:pPr>
        <w:pStyle w:val="Caption"/>
        <w:keepNext/>
        <w:spacing w:before="120" w:after="120"/>
        <w:jc w:val="both"/>
        <w:rPr>
          <w:rFonts w:cs="Times New Roman"/>
          <w:i w:val="0"/>
          <w:sz w:val="20"/>
          <w:szCs w:val="20"/>
        </w:rPr>
      </w:pPr>
      <w:r w:rsidRPr="009602FB">
        <w:rPr>
          <w:rFonts w:cs="Times New Roman"/>
          <w:i w:val="0"/>
          <w:sz w:val="20"/>
          <w:szCs w:val="20"/>
        </w:rPr>
        <w:t xml:space="preserve">A summary of the risk significance under each SES principle and standard, and the project-level safeguard standards triggered by each project (indicated with ticks) are shown in </w:t>
      </w:r>
      <w:r w:rsidRPr="0024585F">
        <w:rPr>
          <w:rFonts w:cs="Times New Roman"/>
          <w:b/>
          <w:bCs/>
          <w:i w:val="0"/>
          <w:sz w:val="20"/>
          <w:szCs w:val="20"/>
        </w:rPr>
        <w:t>Table 1</w:t>
      </w:r>
      <w:r w:rsidRPr="009602FB">
        <w:rPr>
          <w:rFonts w:cs="Times New Roman"/>
          <w:i w:val="0"/>
          <w:sz w:val="20"/>
          <w:szCs w:val="20"/>
        </w:rPr>
        <w:t xml:space="preserve"> below.  </w:t>
      </w:r>
      <w:r w:rsidR="00A566F1" w:rsidRPr="0024585F">
        <w:rPr>
          <w:rFonts w:cs="Times New Roman"/>
          <w:i w:val="0"/>
          <w:sz w:val="20"/>
          <w:szCs w:val="20"/>
        </w:rPr>
        <w:t>Table 2 provides a preliminary qualitative analysis of the Social and Environmental risks and impacts of the proposed activities, and applicable SES and possible form of the social and environmental management plans. It should be noted that these preliminary screening are indicative risk analysis</w:t>
      </w:r>
    </w:p>
    <w:p w14:paraId="0ACD179C" w14:textId="22D80AC7" w:rsidR="006706FE" w:rsidRPr="0024585F" w:rsidRDefault="006706FE" w:rsidP="00C10BE7">
      <w:pPr>
        <w:pStyle w:val="Caption"/>
        <w:spacing w:before="120" w:after="120"/>
        <w:rPr>
          <w:rFonts w:cs="Times New Roman"/>
          <w:b/>
          <w:bCs/>
          <w:i w:val="0"/>
          <w:sz w:val="20"/>
          <w:szCs w:val="20"/>
          <w:u w:val="single"/>
        </w:rPr>
      </w:pPr>
      <w:bookmarkStart w:id="189" w:name="_Toc37151111"/>
      <w:bookmarkStart w:id="190" w:name="_Toc82104445"/>
      <w:r w:rsidRPr="0024585F">
        <w:rPr>
          <w:rFonts w:cs="Times New Roman"/>
          <w:b/>
          <w:bCs/>
          <w:i w:val="0"/>
          <w:sz w:val="20"/>
          <w:szCs w:val="20"/>
          <w:u w:val="single"/>
        </w:rPr>
        <w:t xml:space="preserve">Table </w:t>
      </w:r>
      <w:r w:rsidRPr="0024585F">
        <w:rPr>
          <w:rFonts w:cs="Times New Roman"/>
          <w:b/>
          <w:bCs/>
          <w:i w:val="0"/>
          <w:sz w:val="20"/>
          <w:szCs w:val="20"/>
          <w:u w:val="single"/>
        </w:rPr>
        <w:fldChar w:fldCharType="begin"/>
      </w:r>
      <w:r w:rsidRPr="0024585F">
        <w:rPr>
          <w:rFonts w:cs="Times New Roman"/>
          <w:b/>
          <w:bCs/>
          <w:i w:val="0"/>
          <w:sz w:val="20"/>
          <w:szCs w:val="20"/>
          <w:u w:val="single"/>
        </w:rPr>
        <w:instrText xml:space="preserve"> SEQ Table \* ARABIC </w:instrText>
      </w:r>
      <w:r w:rsidRPr="0024585F">
        <w:rPr>
          <w:rFonts w:cs="Times New Roman"/>
          <w:b/>
          <w:bCs/>
          <w:i w:val="0"/>
          <w:sz w:val="20"/>
          <w:szCs w:val="20"/>
          <w:u w:val="single"/>
        </w:rPr>
        <w:fldChar w:fldCharType="separate"/>
      </w:r>
      <w:r w:rsidR="00491FAD" w:rsidRPr="0024585F">
        <w:rPr>
          <w:rFonts w:cs="Times New Roman"/>
          <w:b/>
          <w:bCs/>
          <w:i w:val="0"/>
          <w:noProof/>
          <w:sz w:val="20"/>
          <w:szCs w:val="20"/>
          <w:u w:val="single"/>
        </w:rPr>
        <w:t>1</w:t>
      </w:r>
      <w:r w:rsidRPr="0024585F">
        <w:rPr>
          <w:rFonts w:cs="Times New Roman"/>
          <w:b/>
          <w:bCs/>
          <w:i w:val="0"/>
          <w:sz w:val="20"/>
          <w:szCs w:val="20"/>
          <w:u w:val="single"/>
        </w:rPr>
        <w:fldChar w:fldCharType="end"/>
      </w:r>
      <w:r w:rsidRPr="0024585F">
        <w:rPr>
          <w:rFonts w:cs="Times New Roman"/>
          <w:b/>
          <w:bCs/>
          <w:i w:val="0"/>
          <w:sz w:val="20"/>
          <w:szCs w:val="20"/>
          <w:u w:val="single"/>
        </w:rPr>
        <w:t>: Summary of safeguards triggered based on screening conducted during project preparation</w:t>
      </w:r>
      <w:bookmarkEnd w:id="189"/>
      <w:bookmarkEnd w:id="190"/>
    </w:p>
    <w:tbl>
      <w:tblPr>
        <w:tblStyle w:val="TableGrid2"/>
        <w:tblW w:w="9624" w:type="dxa"/>
        <w:jc w:val="center"/>
        <w:tblLook w:val="04A0" w:firstRow="1" w:lastRow="0" w:firstColumn="1" w:lastColumn="0" w:noHBand="0" w:noVBand="1"/>
      </w:tblPr>
      <w:tblGrid>
        <w:gridCol w:w="6472"/>
        <w:gridCol w:w="1545"/>
        <w:gridCol w:w="1607"/>
      </w:tblGrid>
      <w:tr w:rsidR="00A566F1" w:rsidRPr="0024585F" w14:paraId="758FE023" w14:textId="1DD0D65C" w:rsidTr="0024585F">
        <w:trPr>
          <w:gridAfter w:val="1"/>
          <w:wAfter w:w="1607" w:type="dxa"/>
          <w:tblHeader/>
          <w:jc w:val="center"/>
        </w:trPr>
        <w:tc>
          <w:tcPr>
            <w:tcW w:w="6475" w:type="dxa"/>
            <w:shd w:val="clear" w:color="auto" w:fill="EEECE1" w:themeFill="background2"/>
            <w:vAlign w:val="center"/>
          </w:tcPr>
          <w:p w14:paraId="47FDFAEB" w14:textId="77777777" w:rsidR="00A566F1" w:rsidRPr="0024585F" w:rsidRDefault="00A566F1" w:rsidP="00DD7A48">
            <w:pPr>
              <w:spacing w:before="40" w:after="40"/>
              <w:jc w:val="center"/>
              <w:rPr>
                <w:rFonts w:cs="Times New Roman"/>
                <w:b/>
                <w:sz w:val="16"/>
                <w:szCs w:val="16"/>
              </w:rPr>
            </w:pPr>
            <w:r w:rsidRPr="0024585F">
              <w:rPr>
                <w:rFonts w:cs="Times New Roman"/>
                <w:b/>
                <w:sz w:val="16"/>
                <w:szCs w:val="16"/>
              </w:rPr>
              <w:t>Overarching Principle / Project-level Standard</w:t>
            </w:r>
          </w:p>
        </w:tc>
        <w:tc>
          <w:tcPr>
            <w:tcW w:w="1542" w:type="dxa"/>
            <w:shd w:val="clear" w:color="auto" w:fill="EEECE1" w:themeFill="background2"/>
          </w:tcPr>
          <w:p w14:paraId="6FBC4935" w14:textId="71243996" w:rsidR="00A566F1" w:rsidRPr="0024585F" w:rsidRDefault="00A566F1" w:rsidP="00DD7A48">
            <w:pPr>
              <w:spacing w:before="40" w:after="40"/>
              <w:jc w:val="center"/>
              <w:rPr>
                <w:rFonts w:cs="Times New Roman"/>
                <w:b/>
                <w:sz w:val="16"/>
                <w:szCs w:val="16"/>
              </w:rPr>
            </w:pPr>
            <w:r w:rsidRPr="0024585F">
              <w:rPr>
                <w:rFonts w:cs="Times New Roman"/>
                <w:b/>
                <w:sz w:val="16"/>
                <w:szCs w:val="16"/>
              </w:rPr>
              <w:t>Assessed?</w:t>
            </w:r>
          </w:p>
        </w:tc>
      </w:tr>
      <w:tr w:rsidR="00A566F1" w:rsidRPr="0024585F" w14:paraId="6F7B738B" w14:textId="77777777" w:rsidTr="0024585F">
        <w:trPr>
          <w:trHeight w:val="224"/>
          <w:jc w:val="center"/>
        </w:trPr>
        <w:tc>
          <w:tcPr>
            <w:tcW w:w="6475" w:type="dxa"/>
            <w:vAlign w:val="center"/>
          </w:tcPr>
          <w:p w14:paraId="2B968598" w14:textId="77777777" w:rsidR="00A566F1" w:rsidRPr="0024585F" w:rsidRDefault="00A566F1" w:rsidP="00DD7A48">
            <w:pPr>
              <w:spacing w:before="40" w:after="40"/>
              <w:jc w:val="left"/>
              <w:rPr>
                <w:rFonts w:cs="Times New Roman"/>
                <w:sz w:val="16"/>
                <w:szCs w:val="16"/>
              </w:rPr>
            </w:pPr>
            <w:r w:rsidRPr="0024585F">
              <w:rPr>
                <w:rFonts w:cs="Times New Roman"/>
                <w:sz w:val="16"/>
                <w:szCs w:val="16"/>
              </w:rPr>
              <w:t>Human Rights</w:t>
            </w:r>
          </w:p>
        </w:tc>
        <w:tc>
          <w:tcPr>
            <w:tcW w:w="1542" w:type="dxa"/>
            <w:shd w:val="clear" w:color="auto" w:fill="D6E3BC" w:themeFill="accent3" w:themeFillTint="66"/>
          </w:tcPr>
          <w:p w14:paraId="104B0154" w14:textId="7A89CA73" w:rsidR="00A566F1" w:rsidRPr="0024585F" w:rsidRDefault="00A566F1" w:rsidP="0024585F">
            <w:pPr>
              <w:spacing w:before="40" w:after="40"/>
              <w:jc w:val="center"/>
              <w:rPr>
                <w:rFonts w:cs="Times New Roman"/>
                <w:sz w:val="16"/>
                <w:szCs w:val="16"/>
              </w:rPr>
            </w:pPr>
            <w:r w:rsidRPr="0024585F">
              <w:rPr>
                <w:rFonts w:cs="Times New Roman"/>
                <w:sz w:val="16"/>
                <w:szCs w:val="16"/>
              </w:rPr>
              <w:sym w:font="Wingdings" w:char="F0FC"/>
            </w:r>
          </w:p>
        </w:tc>
        <w:tc>
          <w:tcPr>
            <w:tcW w:w="1604" w:type="dxa"/>
            <w:shd w:val="clear" w:color="auto" w:fill="D6E3BC" w:themeFill="accent3" w:themeFillTint="66"/>
            <w:vAlign w:val="center"/>
          </w:tcPr>
          <w:p w14:paraId="51CAE336" w14:textId="77777777" w:rsidR="00A566F1" w:rsidRPr="0024585F" w:rsidRDefault="00A566F1" w:rsidP="00DD7A48">
            <w:pPr>
              <w:spacing w:before="40" w:after="40"/>
              <w:jc w:val="center"/>
              <w:rPr>
                <w:rFonts w:cs="Times New Roman"/>
                <w:sz w:val="16"/>
                <w:szCs w:val="16"/>
              </w:rPr>
            </w:pPr>
            <w:r w:rsidRPr="0024585F">
              <w:rPr>
                <w:rFonts w:cs="Times New Roman"/>
                <w:sz w:val="16"/>
                <w:szCs w:val="16"/>
              </w:rPr>
              <w:t>Moderate</w:t>
            </w:r>
          </w:p>
        </w:tc>
      </w:tr>
      <w:tr w:rsidR="00A566F1" w:rsidRPr="0024585F" w14:paraId="3DC7DF8E" w14:textId="77777777" w:rsidTr="0024585F">
        <w:trPr>
          <w:jc w:val="center"/>
        </w:trPr>
        <w:tc>
          <w:tcPr>
            <w:tcW w:w="6475" w:type="dxa"/>
            <w:vAlign w:val="center"/>
          </w:tcPr>
          <w:p w14:paraId="6E0C8F08" w14:textId="77777777" w:rsidR="00A566F1" w:rsidRPr="0024585F" w:rsidRDefault="00A566F1" w:rsidP="00DD7A48">
            <w:pPr>
              <w:spacing w:before="40" w:after="40"/>
              <w:jc w:val="left"/>
              <w:rPr>
                <w:rFonts w:cs="Times New Roman"/>
                <w:sz w:val="16"/>
                <w:szCs w:val="16"/>
              </w:rPr>
            </w:pPr>
            <w:r w:rsidRPr="0024585F">
              <w:rPr>
                <w:rFonts w:cs="Times New Roman"/>
                <w:sz w:val="16"/>
                <w:szCs w:val="16"/>
              </w:rPr>
              <w:t>Gender Equality and Women’s Empowerment</w:t>
            </w:r>
          </w:p>
        </w:tc>
        <w:tc>
          <w:tcPr>
            <w:tcW w:w="1542" w:type="dxa"/>
            <w:shd w:val="clear" w:color="auto" w:fill="D6E3BC" w:themeFill="accent3" w:themeFillTint="66"/>
          </w:tcPr>
          <w:p w14:paraId="74624C7E" w14:textId="13288B67" w:rsidR="00A566F1" w:rsidRPr="0024585F" w:rsidRDefault="00A566F1" w:rsidP="00DD7A48">
            <w:pPr>
              <w:spacing w:before="40" w:after="40"/>
              <w:jc w:val="center"/>
              <w:rPr>
                <w:rFonts w:cs="Times New Roman"/>
                <w:sz w:val="16"/>
                <w:szCs w:val="16"/>
              </w:rPr>
            </w:pPr>
            <w:r w:rsidRPr="0024585F">
              <w:rPr>
                <w:rFonts w:cs="Times New Roman"/>
                <w:sz w:val="16"/>
                <w:szCs w:val="16"/>
              </w:rPr>
              <w:sym w:font="Wingdings" w:char="F0FC"/>
            </w:r>
          </w:p>
        </w:tc>
        <w:tc>
          <w:tcPr>
            <w:tcW w:w="1604" w:type="dxa"/>
            <w:shd w:val="clear" w:color="auto" w:fill="D6E3BC" w:themeFill="accent3" w:themeFillTint="66"/>
            <w:vAlign w:val="center"/>
          </w:tcPr>
          <w:p w14:paraId="69C4CBB5" w14:textId="77777777" w:rsidR="00A566F1" w:rsidRPr="0024585F" w:rsidRDefault="00A566F1" w:rsidP="00DD7A48">
            <w:pPr>
              <w:spacing w:before="40" w:after="40"/>
              <w:jc w:val="center"/>
              <w:rPr>
                <w:rFonts w:cs="Times New Roman"/>
                <w:sz w:val="16"/>
                <w:szCs w:val="16"/>
              </w:rPr>
            </w:pPr>
            <w:r w:rsidRPr="0024585F">
              <w:rPr>
                <w:rFonts w:cs="Times New Roman"/>
                <w:sz w:val="16"/>
                <w:szCs w:val="16"/>
              </w:rPr>
              <w:t>Moderate</w:t>
            </w:r>
          </w:p>
        </w:tc>
      </w:tr>
      <w:tr w:rsidR="00A566F1" w:rsidRPr="0024585F" w14:paraId="015CA2AC" w14:textId="77777777" w:rsidTr="0024585F">
        <w:trPr>
          <w:jc w:val="center"/>
        </w:trPr>
        <w:tc>
          <w:tcPr>
            <w:tcW w:w="6475" w:type="dxa"/>
            <w:vAlign w:val="center"/>
          </w:tcPr>
          <w:p w14:paraId="37D82DA4" w14:textId="77777777" w:rsidR="00A566F1" w:rsidRPr="0024585F" w:rsidRDefault="00A566F1" w:rsidP="00DD7A48">
            <w:pPr>
              <w:spacing w:before="40" w:after="40"/>
              <w:jc w:val="left"/>
              <w:rPr>
                <w:rFonts w:cs="Times New Roman"/>
                <w:sz w:val="16"/>
                <w:szCs w:val="16"/>
              </w:rPr>
            </w:pPr>
            <w:r w:rsidRPr="0024585F">
              <w:rPr>
                <w:rFonts w:cs="Times New Roman"/>
                <w:sz w:val="16"/>
                <w:szCs w:val="16"/>
              </w:rPr>
              <w:t>Accountability</w:t>
            </w:r>
          </w:p>
        </w:tc>
        <w:tc>
          <w:tcPr>
            <w:tcW w:w="1542" w:type="dxa"/>
            <w:shd w:val="clear" w:color="auto" w:fill="D6E3BC" w:themeFill="accent3" w:themeFillTint="66"/>
          </w:tcPr>
          <w:p w14:paraId="1ADC10ED" w14:textId="15789802" w:rsidR="00A566F1" w:rsidRPr="0024585F" w:rsidRDefault="00A566F1" w:rsidP="00DD7A48">
            <w:pPr>
              <w:spacing w:before="40" w:after="40"/>
              <w:jc w:val="center"/>
              <w:rPr>
                <w:rFonts w:cs="Times New Roman"/>
                <w:sz w:val="16"/>
                <w:szCs w:val="16"/>
              </w:rPr>
            </w:pPr>
            <w:r w:rsidRPr="0024585F">
              <w:rPr>
                <w:rFonts w:cs="Times New Roman"/>
                <w:sz w:val="16"/>
                <w:szCs w:val="16"/>
              </w:rPr>
              <w:sym w:font="Wingdings" w:char="F0FC"/>
            </w:r>
          </w:p>
        </w:tc>
        <w:tc>
          <w:tcPr>
            <w:tcW w:w="1604" w:type="dxa"/>
            <w:shd w:val="clear" w:color="auto" w:fill="D6E3BC" w:themeFill="accent3" w:themeFillTint="66"/>
            <w:vAlign w:val="center"/>
          </w:tcPr>
          <w:p w14:paraId="0B958003" w14:textId="77777777" w:rsidR="00A566F1" w:rsidRPr="0024585F" w:rsidRDefault="00A566F1" w:rsidP="00DD7A48">
            <w:pPr>
              <w:spacing w:before="40" w:after="40"/>
              <w:jc w:val="center"/>
              <w:rPr>
                <w:rFonts w:cs="Times New Roman"/>
                <w:sz w:val="16"/>
                <w:szCs w:val="16"/>
              </w:rPr>
            </w:pPr>
            <w:r w:rsidRPr="0024585F">
              <w:rPr>
                <w:rFonts w:cs="Times New Roman"/>
                <w:sz w:val="16"/>
                <w:szCs w:val="16"/>
              </w:rPr>
              <w:t>Moderate</w:t>
            </w:r>
          </w:p>
        </w:tc>
      </w:tr>
      <w:tr w:rsidR="00A566F1" w:rsidRPr="0024585F" w14:paraId="5FA8AF1A" w14:textId="77777777" w:rsidTr="0024585F">
        <w:trPr>
          <w:trHeight w:val="75"/>
          <w:jc w:val="center"/>
        </w:trPr>
        <w:tc>
          <w:tcPr>
            <w:tcW w:w="6475" w:type="dxa"/>
            <w:vAlign w:val="center"/>
          </w:tcPr>
          <w:p w14:paraId="59D96112" w14:textId="77777777" w:rsidR="00A566F1" w:rsidRPr="0024585F" w:rsidRDefault="00A566F1" w:rsidP="00DD7A48">
            <w:pPr>
              <w:spacing w:before="40" w:after="40"/>
              <w:jc w:val="left"/>
              <w:rPr>
                <w:rFonts w:cs="Times New Roman"/>
                <w:sz w:val="16"/>
                <w:szCs w:val="16"/>
              </w:rPr>
            </w:pPr>
            <w:r w:rsidRPr="0024585F">
              <w:rPr>
                <w:rFonts w:cs="Times New Roman"/>
                <w:sz w:val="16"/>
                <w:szCs w:val="16"/>
              </w:rPr>
              <w:t>Standard 1: Biodiversity Conservation and Sustainable Natural Resource Management</w:t>
            </w:r>
          </w:p>
        </w:tc>
        <w:tc>
          <w:tcPr>
            <w:tcW w:w="1542" w:type="dxa"/>
            <w:shd w:val="clear" w:color="auto" w:fill="D6E3BC" w:themeFill="accent3" w:themeFillTint="66"/>
          </w:tcPr>
          <w:p w14:paraId="7F063639" w14:textId="4E6C30EF" w:rsidR="00A566F1" w:rsidRPr="0024585F" w:rsidRDefault="00A566F1" w:rsidP="00DD7A48">
            <w:pPr>
              <w:spacing w:before="40" w:after="40"/>
              <w:jc w:val="center"/>
              <w:rPr>
                <w:rFonts w:cs="Times New Roman"/>
                <w:sz w:val="16"/>
                <w:szCs w:val="16"/>
              </w:rPr>
            </w:pPr>
            <w:r w:rsidRPr="0024585F">
              <w:rPr>
                <w:rFonts w:cs="Times New Roman"/>
                <w:sz w:val="16"/>
                <w:szCs w:val="16"/>
              </w:rPr>
              <w:sym w:font="Wingdings" w:char="F0FC"/>
            </w:r>
          </w:p>
        </w:tc>
        <w:tc>
          <w:tcPr>
            <w:tcW w:w="1604" w:type="dxa"/>
            <w:tcBorders>
              <w:bottom w:val="single" w:sz="4" w:space="0" w:color="auto"/>
            </w:tcBorders>
            <w:shd w:val="clear" w:color="auto" w:fill="D6E3BC" w:themeFill="accent3" w:themeFillTint="66"/>
            <w:vAlign w:val="center"/>
          </w:tcPr>
          <w:p w14:paraId="2920855B" w14:textId="77777777" w:rsidR="00A566F1" w:rsidRPr="0024585F" w:rsidRDefault="00A566F1" w:rsidP="00DD7A48">
            <w:pPr>
              <w:spacing w:before="40" w:after="40"/>
              <w:jc w:val="center"/>
              <w:rPr>
                <w:rFonts w:cs="Times New Roman"/>
                <w:sz w:val="16"/>
                <w:szCs w:val="16"/>
              </w:rPr>
            </w:pPr>
            <w:r w:rsidRPr="0024585F">
              <w:rPr>
                <w:rFonts w:cs="Times New Roman"/>
                <w:sz w:val="16"/>
                <w:szCs w:val="16"/>
              </w:rPr>
              <w:t>Moderate</w:t>
            </w:r>
          </w:p>
        </w:tc>
      </w:tr>
      <w:tr w:rsidR="00A566F1" w:rsidRPr="0024585F" w14:paraId="3F822CD0" w14:textId="77777777" w:rsidTr="0024585F">
        <w:trPr>
          <w:jc w:val="center"/>
        </w:trPr>
        <w:tc>
          <w:tcPr>
            <w:tcW w:w="6475" w:type="dxa"/>
            <w:vAlign w:val="center"/>
          </w:tcPr>
          <w:p w14:paraId="65525761" w14:textId="77777777" w:rsidR="00A566F1" w:rsidRPr="0024585F" w:rsidRDefault="00A566F1" w:rsidP="00DD7A48">
            <w:pPr>
              <w:spacing w:before="40" w:after="40"/>
              <w:jc w:val="left"/>
              <w:rPr>
                <w:rFonts w:cs="Times New Roman"/>
                <w:sz w:val="16"/>
                <w:szCs w:val="16"/>
              </w:rPr>
            </w:pPr>
            <w:r w:rsidRPr="0024585F">
              <w:rPr>
                <w:rFonts w:cs="Times New Roman"/>
                <w:sz w:val="16"/>
                <w:szCs w:val="16"/>
              </w:rPr>
              <w:t>Standard 2: Climate Change and Disaster Risks</w:t>
            </w:r>
          </w:p>
        </w:tc>
        <w:tc>
          <w:tcPr>
            <w:tcW w:w="1542" w:type="dxa"/>
            <w:shd w:val="clear" w:color="auto" w:fill="D6E3BC" w:themeFill="accent3" w:themeFillTint="66"/>
          </w:tcPr>
          <w:p w14:paraId="29BCC496" w14:textId="279E211C" w:rsidR="00A566F1" w:rsidRPr="0024585F" w:rsidRDefault="00A566F1" w:rsidP="00DD7A48">
            <w:pPr>
              <w:spacing w:before="40" w:after="40"/>
              <w:jc w:val="center"/>
              <w:rPr>
                <w:rFonts w:cs="Times New Roman"/>
                <w:sz w:val="16"/>
                <w:szCs w:val="16"/>
              </w:rPr>
            </w:pPr>
            <w:r w:rsidRPr="0024585F">
              <w:rPr>
                <w:rFonts w:cs="Times New Roman"/>
                <w:sz w:val="16"/>
                <w:szCs w:val="16"/>
              </w:rPr>
              <w:sym w:font="Wingdings" w:char="F0FC"/>
            </w:r>
          </w:p>
        </w:tc>
        <w:tc>
          <w:tcPr>
            <w:tcW w:w="1604" w:type="dxa"/>
            <w:tcBorders>
              <w:bottom w:val="single" w:sz="4" w:space="0" w:color="auto"/>
            </w:tcBorders>
            <w:shd w:val="clear" w:color="auto" w:fill="D6E3BC" w:themeFill="accent3" w:themeFillTint="66"/>
            <w:vAlign w:val="center"/>
          </w:tcPr>
          <w:p w14:paraId="46622DC1" w14:textId="77777777" w:rsidR="00A566F1" w:rsidRPr="0024585F" w:rsidRDefault="00A566F1" w:rsidP="00DD7A48">
            <w:pPr>
              <w:spacing w:before="40" w:after="40"/>
              <w:jc w:val="center"/>
              <w:rPr>
                <w:rFonts w:cs="Times New Roman"/>
                <w:sz w:val="16"/>
                <w:szCs w:val="16"/>
              </w:rPr>
            </w:pPr>
            <w:r w:rsidRPr="0024585F">
              <w:rPr>
                <w:rFonts w:cs="Times New Roman"/>
                <w:sz w:val="16"/>
                <w:szCs w:val="16"/>
                <w:lang w:eastAsia="zh-CN"/>
              </w:rPr>
              <w:t>Moderate</w:t>
            </w:r>
          </w:p>
        </w:tc>
      </w:tr>
      <w:tr w:rsidR="00A566F1" w:rsidRPr="0024585F" w14:paraId="56C522E8" w14:textId="77777777" w:rsidTr="0024585F">
        <w:trPr>
          <w:jc w:val="center"/>
        </w:trPr>
        <w:tc>
          <w:tcPr>
            <w:tcW w:w="6475" w:type="dxa"/>
            <w:vAlign w:val="center"/>
          </w:tcPr>
          <w:p w14:paraId="7FFE1062" w14:textId="77777777" w:rsidR="00A566F1" w:rsidRPr="0024585F" w:rsidRDefault="00A566F1" w:rsidP="00DD7A48">
            <w:pPr>
              <w:spacing w:before="40" w:after="40"/>
              <w:jc w:val="left"/>
              <w:rPr>
                <w:rFonts w:cs="Times New Roman"/>
                <w:sz w:val="16"/>
                <w:szCs w:val="16"/>
              </w:rPr>
            </w:pPr>
            <w:r w:rsidRPr="0024585F">
              <w:rPr>
                <w:rFonts w:cs="Times New Roman"/>
                <w:sz w:val="16"/>
                <w:szCs w:val="16"/>
              </w:rPr>
              <w:t>Standard 3: Community Health, Safety and Security</w:t>
            </w:r>
          </w:p>
        </w:tc>
        <w:tc>
          <w:tcPr>
            <w:tcW w:w="1542" w:type="dxa"/>
            <w:shd w:val="clear" w:color="auto" w:fill="D6E3BC" w:themeFill="accent3" w:themeFillTint="66"/>
          </w:tcPr>
          <w:p w14:paraId="221A9FE1" w14:textId="7868F24E" w:rsidR="00A566F1" w:rsidRPr="0024585F" w:rsidRDefault="00A566F1" w:rsidP="00DD7A48">
            <w:pPr>
              <w:spacing w:before="40" w:after="40"/>
              <w:jc w:val="center"/>
              <w:rPr>
                <w:rFonts w:cs="Times New Roman"/>
                <w:sz w:val="16"/>
                <w:szCs w:val="16"/>
              </w:rPr>
            </w:pPr>
            <w:r w:rsidRPr="0024585F">
              <w:rPr>
                <w:rFonts w:cs="Times New Roman"/>
                <w:sz w:val="16"/>
                <w:szCs w:val="16"/>
              </w:rPr>
              <w:sym w:font="Wingdings" w:char="F0FC"/>
            </w:r>
          </w:p>
        </w:tc>
        <w:tc>
          <w:tcPr>
            <w:tcW w:w="1604" w:type="dxa"/>
            <w:tcBorders>
              <w:bottom w:val="single" w:sz="4" w:space="0" w:color="auto"/>
            </w:tcBorders>
            <w:shd w:val="clear" w:color="auto" w:fill="D6E3BC" w:themeFill="accent3" w:themeFillTint="66"/>
            <w:vAlign w:val="center"/>
          </w:tcPr>
          <w:p w14:paraId="11286C08" w14:textId="77777777" w:rsidR="00A566F1" w:rsidRPr="0024585F" w:rsidRDefault="00A566F1" w:rsidP="00DD7A48">
            <w:pPr>
              <w:spacing w:before="40" w:after="40"/>
              <w:jc w:val="center"/>
              <w:rPr>
                <w:rFonts w:cs="Times New Roman"/>
                <w:sz w:val="16"/>
                <w:szCs w:val="16"/>
              </w:rPr>
            </w:pPr>
            <w:r w:rsidRPr="0024585F">
              <w:rPr>
                <w:rFonts w:cs="Times New Roman"/>
                <w:sz w:val="16"/>
                <w:szCs w:val="16"/>
              </w:rPr>
              <w:t>Moderate</w:t>
            </w:r>
            <w:r w:rsidRPr="0024585F" w:rsidDel="00A165FA">
              <w:rPr>
                <w:rFonts w:cs="Times New Roman"/>
                <w:sz w:val="16"/>
                <w:szCs w:val="16"/>
              </w:rPr>
              <w:t xml:space="preserve"> </w:t>
            </w:r>
          </w:p>
        </w:tc>
      </w:tr>
      <w:tr w:rsidR="00A566F1" w:rsidRPr="0024585F" w14:paraId="23C0B24A" w14:textId="77777777" w:rsidTr="0024585F">
        <w:trPr>
          <w:jc w:val="center"/>
        </w:trPr>
        <w:tc>
          <w:tcPr>
            <w:tcW w:w="6475" w:type="dxa"/>
            <w:vAlign w:val="center"/>
          </w:tcPr>
          <w:p w14:paraId="63D8FA5E" w14:textId="77777777" w:rsidR="00A566F1" w:rsidRPr="0024585F" w:rsidRDefault="00A566F1" w:rsidP="00DD7A48">
            <w:pPr>
              <w:spacing w:before="40" w:after="40"/>
              <w:jc w:val="left"/>
              <w:rPr>
                <w:rFonts w:cs="Times New Roman"/>
                <w:sz w:val="16"/>
                <w:szCs w:val="16"/>
              </w:rPr>
            </w:pPr>
            <w:r w:rsidRPr="0024585F">
              <w:rPr>
                <w:rFonts w:cs="Times New Roman"/>
                <w:sz w:val="16"/>
                <w:szCs w:val="16"/>
              </w:rPr>
              <w:t>Standard 4: Cultural Heritage</w:t>
            </w:r>
          </w:p>
        </w:tc>
        <w:tc>
          <w:tcPr>
            <w:tcW w:w="1542" w:type="dxa"/>
            <w:shd w:val="clear" w:color="auto" w:fill="D6E3BC" w:themeFill="accent3" w:themeFillTint="66"/>
          </w:tcPr>
          <w:p w14:paraId="11690288" w14:textId="2ED9826F" w:rsidR="00A566F1" w:rsidRPr="0024585F" w:rsidRDefault="00A566F1" w:rsidP="00DD7A48">
            <w:pPr>
              <w:spacing w:before="40" w:after="40"/>
              <w:jc w:val="center"/>
              <w:rPr>
                <w:rFonts w:cs="Times New Roman"/>
                <w:sz w:val="16"/>
                <w:szCs w:val="16"/>
              </w:rPr>
            </w:pPr>
            <w:r w:rsidRPr="0024585F">
              <w:rPr>
                <w:rFonts w:cs="Times New Roman"/>
                <w:sz w:val="16"/>
                <w:szCs w:val="16"/>
              </w:rPr>
              <w:sym w:font="Wingdings" w:char="F0FC"/>
            </w:r>
          </w:p>
        </w:tc>
        <w:tc>
          <w:tcPr>
            <w:tcW w:w="1604" w:type="dxa"/>
            <w:shd w:val="clear" w:color="auto" w:fill="D6E3BC" w:themeFill="accent3" w:themeFillTint="66"/>
            <w:vAlign w:val="center"/>
          </w:tcPr>
          <w:p w14:paraId="10BFA8F0" w14:textId="77777777" w:rsidR="00A566F1" w:rsidRPr="0024585F" w:rsidRDefault="00A566F1" w:rsidP="00DD7A48">
            <w:pPr>
              <w:spacing w:before="40" w:after="40"/>
              <w:jc w:val="center"/>
              <w:rPr>
                <w:rFonts w:cs="Times New Roman"/>
                <w:sz w:val="16"/>
                <w:szCs w:val="16"/>
              </w:rPr>
            </w:pPr>
            <w:r w:rsidRPr="0024585F">
              <w:rPr>
                <w:rFonts w:cs="Times New Roman"/>
                <w:sz w:val="16"/>
                <w:szCs w:val="16"/>
              </w:rPr>
              <w:t>Moderate</w:t>
            </w:r>
          </w:p>
        </w:tc>
      </w:tr>
      <w:tr w:rsidR="00A566F1" w:rsidRPr="0024585F" w14:paraId="51A45CA4" w14:textId="77777777" w:rsidTr="0024585F">
        <w:trPr>
          <w:jc w:val="center"/>
        </w:trPr>
        <w:tc>
          <w:tcPr>
            <w:tcW w:w="6475" w:type="dxa"/>
            <w:vAlign w:val="center"/>
          </w:tcPr>
          <w:p w14:paraId="32849614" w14:textId="77777777" w:rsidR="00A566F1" w:rsidRPr="0024585F" w:rsidRDefault="00A566F1" w:rsidP="00DD7A48">
            <w:pPr>
              <w:spacing w:before="40" w:after="40"/>
              <w:jc w:val="left"/>
              <w:rPr>
                <w:rFonts w:cs="Times New Roman"/>
                <w:sz w:val="16"/>
                <w:szCs w:val="16"/>
              </w:rPr>
            </w:pPr>
            <w:r w:rsidRPr="0024585F">
              <w:rPr>
                <w:rFonts w:cs="Times New Roman"/>
                <w:sz w:val="16"/>
                <w:szCs w:val="16"/>
              </w:rPr>
              <w:t>Standard 5: Displacement and Resettlement</w:t>
            </w:r>
          </w:p>
        </w:tc>
        <w:tc>
          <w:tcPr>
            <w:tcW w:w="1542" w:type="dxa"/>
            <w:shd w:val="clear" w:color="auto" w:fill="D6E3BC" w:themeFill="accent3" w:themeFillTint="66"/>
          </w:tcPr>
          <w:p w14:paraId="5488E710" w14:textId="696DB32A" w:rsidR="00A566F1" w:rsidRPr="0024585F" w:rsidRDefault="00A566F1" w:rsidP="00DD7A48">
            <w:pPr>
              <w:spacing w:before="40" w:after="40"/>
              <w:jc w:val="center"/>
              <w:rPr>
                <w:rFonts w:cs="Times New Roman"/>
                <w:sz w:val="16"/>
                <w:szCs w:val="16"/>
              </w:rPr>
            </w:pPr>
            <w:r w:rsidRPr="0024585F">
              <w:rPr>
                <w:rFonts w:cs="Times New Roman"/>
                <w:sz w:val="16"/>
                <w:szCs w:val="16"/>
              </w:rPr>
              <w:sym w:font="Wingdings" w:char="F0FC"/>
            </w:r>
          </w:p>
        </w:tc>
        <w:tc>
          <w:tcPr>
            <w:tcW w:w="1604" w:type="dxa"/>
            <w:shd w:val="clear" w:color="auto" w:fill="D6E3BC" w:themeFill="accent3" w:themeFillTint="66"/>
            <w:vAlign w:val="center"/>
          </w:tcPr>
          <w:p w14:paraId="3E25F7E8" w14:textId="77777777" w:rsidR="00A566F1" w:rsidRPr="0024585F" w:rsidRDefault="00A566F1" w:rsidP="00DD7A48">
            <w:pPr>
              <w:spacing w:before="40" w:after="40"/>
              <w:jc w:val="center"/>
              <w:rPr>
                <w:rFonts w:cs="Times New Roman"/>
                <w:sz w:val="16"/>
                <w:szCs w:val="16"/>
              </w:rPr>
            </w:pPr>
            <w:r w:rsidRPr="0024585F">
              <w:rPr>
                <w:rFonts w:cs="Times New Roman"/>
                <w:sz w:val="16"/>
                <w:szCs w:val="16"/>
              </w:rPr>
              <w:t>Moderate</w:t>
            </w:r>
          </w:p>
        </w:tc>
      </w:tr>
      <w:tr w:rsidR="00A566F1" w:rsidRPr="0024585F" w14:paraId="3A44145A" w14:textId="77777777" w:rsidTr="0024585F">
        <w:trPr>
          <w:jc w:val="center"/>
        </w:trPr>
        <w:tc>
          <w:tcPr>
            <w:tcW w:w="6475" w:type="dxa"/>
            <w:vAlign w:val="center"/>
          </w:tcPr>
          <w:p w14:paraId="2982E5DB" w14:textId="77777777" w:rsidR="00A566F1" w:rsidRPr="0024585F" w:rsidRDefault="00A566F1" w:rsidP="00DD7A48">
            <w:pPr>
              <w:spacing w:before="40" w:after="40"/>
              <w:jc w:val="left"/>
              <w:rPr>
                <w:rFonts w:cs="Times New Roman"/>
                <w:sz w:val="16"/>
                <w:szCs w:val="16"/>
              </w:rPr>
            </w:pPr>
            <w:r w:rsidRPr="0024585F">
              <w:rPr>
                <w:rFonts w:cs="Times New Roman"/>
                <w:sz w:val="16"/>
                <w:szCs w:val="16"/>
              </w:rPr>
              <w:t>Standard 6: Indigenous Peoples</w:t>
            </w:r>
          </w:p>
        </w:tc>
        <w:tc>
          <w:tcPr>
            <w:tcW w:w="1542" w:type="dxa"/>
            <w:shd w:val="clear" w:color="auto" w:fill="D6E3BC" w:themeFill="accent3" w:themeFillTint="66"/>
          </w:tcPr>
          <w:p w14:paraId="75CDFE69" w14:textId="307F401B" w:rsidR="00A566F1" w:rsidRPr="0024585F" w:rsidRDefault="00A566F1" w:rsidP="00DD7A48">
            <w:pPr>
              <w:spacing w:before="40" w:after="40"/>
              <w:jc w:val="center"/>
              <w:rPr>
                <w:rFonts w:cs="Times New Roman"/>
                <w:sz w:val="16"/>
                <w:szCs w:val="16"/>
              </w:rPr>
            </w:pPr>
            <w:r w:rsidRPr="0024585F">
              <w:rPr>
                <w:rFonts w:cs="Times New Roman"/>
                <w:sz w:val="16"/>
                <w:szCs w:val="16"/>
              </w:rPr>
              <w:sym w:font="Wingdings" w:char="F0FC"/>
            </w:r>
          </w:p>
        </w:tc>
        <w:tc>
          <w:tcPr>
            <w:tcW w:w="1604" w:type="dxa"/>
            <w:tcBorders>
              <w:bottom w:val="single" w:sz="4" w:space="0" w:color="auto"/>
            </w:tcBorders>
            <w:shd w:val="clear" w:color="auto" w:fill="D6E3BC" w:themeFill="accent3" w:themeFillTint="66"/>
            <w:vAlign w:val="center"/>
          </w:tcPr>
          <w:p w14:paraId="5792EABC" w14:textId="77777777" w:rsidR="00A566F1" w:rsidRPr="0024585F" w:rsidRDefault="00A566F1" w:rsidP="00DD7A48">
            <w:pPr>
              <w:spacing w:before="40" w:after="40"/>
              <w:jc w:val="center"/>
              <w:rPr>
                <w:rFonts w:cs="Times New Roman"/>
                <w:sz w:val="16"/>
                <w:szCs w:val="16"/>
              </w:rPr>
            </w:pPr>
            <w:r w:rsidRPr="0024585F">
              <w:rPr>
                <w:rFonts w:cs="Times New Roman"/>
                <w:sz w:val="16"/>
                <w:szCs w:val="16"/>
              </w:rPr>
              <w:t>Moderate</w:t>
            </w:r>
          </w:p>
        </w:tc>
      </w:tr>
      <w:tr w:rsidR="00A566F1" w:rsidRPr="0024585F" w14:paraId="276E296C" w14:textId="77777777" w:rsidTr="0024585F">
        <w:trPr>
          <w:jc w:val="center"/>
        </w:trPr>
        <w:tc>
          <w:tcPr>
            <w:tcW w:w="6475" w:type="dxa"/>
            <w:vAlign w:val="center"/>
          </w:tcPr>
          <w:p w14:paraId="60CD834E" w14:textId="77777777" w:rsidR="00A566F1" w:rsidRPr="0024585F" w:rsidRDefault="00A566F1" w:rsidP="00DD7A48">
            <w:pPr>
              <w:spacing w:before="40" w:after="40"/>
              <w:jc w:val="left"/>
              <w:rPr>
                <w:rFonts w:cs="Times New Roman"/>
                <w:sz w:val="16"/>
                <w:szCs w:val="16"/>
              </w:rPr>
            </w:pPr>
            <w:r w:rsidRPr="0024585F">
              <w:rPr>
                <w:rFonts w:cs="Times New Roman"/>
                <w:sz w:val="16"/>
                <w:szCs w:val="16"/>
              </w:rPr>
              <w:t>Standard 7. Labour and Working Conditions</w:t>
            </w:r>
          </w:p>
        </w:tc>
        <w:tc>
          <w:tcPr>
            <w:tcW w:w="1542" w:type="dxa"/>
            <w:shd w:val="clear" w:color="auto" w:fill="D6E3BC" w:themeFill="accent3" w:themeFillTint="66"/>
          </w:tcPr>
          <w:p w14:paraId="4A245EBD" w14:textId="1CCB0A3A" w:rsidR="00A566F1" w:rsidRPr="0024585F" w:rsidRDefault="00A566F1" w:rsidP="00DD7A48">
            <w:pPr>
              <w:spacing w:before="40" w:after="40"/>
              <w:jc w:val="center"/>
              <w:rPr>
                <w:rFonts w:cs="Times New Roman"/>
                <w:sz w:val="16"/>
                <w:szCs w:val="16"/>
              </w:rPr>
            </w:pPr>
            <w:r w:rsidRPr="0024585F">
              <w:rPr>
                <w:rFonts w:cs="Times New Roman"/>
                <w:sz w:val="16"/>
                <w:szCs w:val="16"/>
              </w:rPr>
              <w:sym w:font="Wingdings" w:char="F0FC"/>
            </w:r>
          </w:p>
        </w:tc>
        <w:tc>
          <w:tcPr>
            <w:tcW w:w="1604" w:type="dxa"/>
            <w:tcBorders>
              <w:bottom w:val="single" w:sz="4" w:space="0" w:color="auto"/>
            </w:tcBorders>
            <w:shd w:val="clear" w:color="auto" w:fill="D6E3BC" w:themeFill="accent3" w:themeFillTint="66"/>
            <w:vAlign w:val="center"/>
          </w:tcPr>
          <w:p w14:paraId="124CCD56" w14:textId="77777777" w:rsidR="00A566F1" w:rsidRPr="0024585F" w:rsidRDefault="00A566F1" w:rsidP="00DD7A48">
            <w:pPr>
              <w:spacing w:before="40" w:after="40"/>
              <w:jc w:val="center"/>
              <w:rPr>
                <w:rFonts w:cs="Times New Roman"/>
                <w:sz w:val="16"/>
                <w:szCs w:val="16"/>
              </w:rPr>
            </w:pPr>
            <w:r w:rsidRPr="0024585F">
              <w:rPr>
                <w:rFonts w:cs="Times New Roman"/>
                <w:sz w:val="16"/>
                <w:szCs w:val="16"/>
              </w:rPr>
              <w:t>Moderate</w:t>
            </w:r>
          </w:p>
        </w:tc>
      </w:tr>
      <w:tr w:rsidR="00A566F1" w:rsidRPr="0024585F" w14:paraId="0E02BB7C" w14:textId="77777777" w:rsidTr="0024585F">
        <w:trPr>
          <w:trHeight w:val="70"/>
          <w:jc w:val="center"/>
        </w:trPr>
        <w:tc>
          <w:tcPr>
            <w:tcW w:w="6475" w:type="dxa"/>
            <w:vAlign w:val="center"/>
          </w:tcPr>
          <w:p w14:paraId="4837CB28" w14:textId="77777777" w:rsidR="00A566F1" w:rsidRPr="0024585F" w:rsidRDefault="00A566F1" w:rsidP="00DD7A48">
            <w:pPr>
              <w:spacing w:before="40" w:after="40"/>
              <w:jc w:val="left"/>
              <w:rPr>
                <w:rFonts w:cs="Times New Roman"/>
                <w:sz w:val="16"/>
                <w:szCs w:val="16"/>
              </w:rPr>
            </w:pPr>
            <w:r w:rsidRPr="0024585F">
              <w:rPr>
                <w:rFonts w:cs="Times New Roman"/>
                <w:sz w:val="16"/>
                <w:szCs w:val="16"/>
              </w:rPr>
              <w:t>Standard 8: Pollution Prevention and Resource Efficiency</w:t>
            </w:r>
          </w:p>
        </w:tc>
        <w:tc>
          <w:tcPr>
            <w:tcW w:w="1542" w:type="dxa"/>
            <w:shd w:val="clear" w:color="auto" w:fill="D6E3BC" w:themeFill="accent3" w:themeFillTint="66"/>
          </w:tcPr>
          <w:p w14:paraId="3752C882" w14:textId="34541250" w:rsidR="00A566F1" w:rsidRPr="0024585F" w:rsidRDefault="00A566F1" w:rsidP="00DD7A48">
            <w:pPr>
              <w:spacing w:before="40" w:after="40"/>
              <w:jc w:val="center"/>
              <w:rPr>
                <w:rFonts w:cs="Times New Roman"/>
                <w:sz w:val="16"/>
                <w:szCs w:val="16"/>
              </w:rPr>
            </w:pPr>
            <w:r w:rsidRPr="0024585F">
              <w:rPr>
                <w:rFonts w:cs="Times New Roman"/>
                <w:sz w:val="16"/>
                <w:szCs w:val="16"/>
              </w:rPr>
              <w:sym w:font="Wingdings" w:char="F0FC"/>
            </w:r>
          </w:p>
        </w:tc>
        <w:tc>
          <w:tcPr>
            <w:tcW w:w="1604" w:type="dxa"/>
            <w:shd w:val="clear" w:color="auto" w:fill="D6E3BC" w:themeFill="accent3" w:themeFillTint="66"/>
            <w:vAlign w:val="center"/>
          </w:tcPr>
          <w:p w14:paraId="1782BFBF" w14:textId="77777777" w:rsidR="00A566F1" w:rsidRPr="0024585F" w:rsidRDefault="00A566F1" w:rsidP="00DD7A48">
            <w:pPr>
              <w:spacing w:before="40" w:after="40"/>
              <w:jc w:val="center"/>
              <w:rPr>
                <w:rFonts w:cs="Times New Roman"/>
                <w:sz w:val="16"/>
                <w:szCs w:val="16"/>
              </w:rPr>
            </w:pPr>
            <w:r w:rsidRPr="0024585F">
              <w:rPr>
                <w:rFonts w:cs="Times New Roman"/>
                <w:sz w:val="16"/>
                <w:szCs w:val="16"/>
                <w:lang w:eastAsia="zh-CN"/>
              </w:rPr>
              <w:t>Moderate</w:t>
            </w:r>
          </w:p>
        </w:tc>
      </w:tr>
      <w:tr w:rsidR="00A566F1" w:rsidRPr="0024585F" w14:paraId="25BD8632" w14:textId="00C0BE7D" w:rsidTr="0024585F">
        <w:trPr>
          <w:gridAfter w:val="1"/>
          <w:wAfter w:w="1604" w:type="dxa"/>
          <w:trHeight w:val="70"/>
          <w:jc w:val="center"/>
        </w:trPr>
        <w:tc>
          <w:tcPr>
            <w:tcW w:w="8020" w:type="dxa"/>
            <w:gridSpan w:val="2"/>
            <w:shd w:val="clear" w:color="auto" w:fill="EEECE1" w:themeFill="background2"/>
            <w:vAlign w:val="center"/>
          </w:tcPr>
          <w:p w14:paraId="7D587568" w14:textId="72758A6E" w:rsidR="00A566F1" w:rsidRPr="0024585F" w:rsidRDefault="00A566F1" w:rsidP="00DD7A48">
            <w:pPr>
              <w:spacing w:before="40" w:after="40"/>
              <w:jc w:val="right"/>
              <w:rPr>
                <w:rFonts w:cs="Times New Roman"/>
                <w:b/>
                <w:sz w:val="16"/>
                <w:szCs w:val="16"/>
              </w:rPr>
            </w:pPr>
            <w:r w:rsidRPr="0024585F">
              <w:rPr>
                <w:rFonts w:cs="Times New Roman"/>
                <w:b/>
                <w:sz w:val="16"/>
                <w:szCs w:val="16"/>
              </w:rPr>
              <w:t>Number of risks in each risk rating category</w:t>
            </w:r>
          </w:p>
        </w:tc>
      </w:tr>
      <w:tr w:rsidR="00A566F1" w:rsidRPr="0024585F" w14:paraId="429838BC" w14:textId="77777777" w:rsidTr="0024585F">
        <w:trPr>
          <w:trHeight w:val="70"/>
          <w:jc w:val="center"/>
        </w:trPr>
        <w:tc>
          <w:tcPr>
            <w:tcW w:w="8020" w:type="dxa"/>
            <w:gridSpan w:val="2"/>
            <w:shd w:val="clear" w:color="auto" w:fill="FFC000"/>
            <w:vAlign w:val="center"/>
          </w:tcPr>
          <w:p w14:paraId="557B11A8" w14:textId="4B6E546D" w:rsidR="00A566F1" w:rsidRPr="0024585F" w:rsidRDefault="00A566F1" w:rsidP="0024585F">
            <w:pPr>
              <w:spacing w:before="40" w:after="40"/>
              <w:jc w:val="right"/>
              <w:rPr>
                <w:rFonts w:cs="Times New Roman"/>
                <w:sz w:val="16"/>
                <w:szCs w:val="16"/>
              </w:rPr>
            </w:pPr>
            <w:r w:rsidRPr="0024585F">
              <w:rPr>
                <w:rFonts w:cs="Times New Roman"/>
                <w:b/>
                <w:sz w:val="16"/>
                <w:szCs w:val="16"/>
              </w:rPr>
              <w:t>High</w:t>
            </w:r>
          </w:p>
        </w:tc>
        <w:tc>
          <w:tcPr>
            <w:tcW w:w="1604" w:type="dxa"/>
            <w:shd w:val="clear" w:color="auto" w:fill="auto"/>
            <w:vAlign w:val="center"/>
          </w:tcPr>
          <w:p w14:paraId="7AF5CBCC" w14:textId="78259968" w:rsidR="00A566F1" w:rsidRPr="0024585F" w:rsidRDefault="00A566F1" w:rsidP="00DD7A48">
            <w:pPr>
              <w:spacing w:before="40" w:after="40"/>
              <w:jc w:val="center"/>
              <w:rPr>
                <w:rFonts w:cs="Times New Roman"/>
                <w:sz w:val="16"/>
                <w:szCs w:val="16"/>
              </w:rPr>
            </w:pPr>
            <w:r w:rsidRPr="0024585F">
              <w:rPr>
                <w:rFonts w:cs="Times New Roman"/>
                <w:sz w:val="16"/>
                <w:szCs w:val="16"/>
              </w:rPr>
              <w:t>0</w:t>
            </w:r>
          </w:p>
        </w:tc>
      </w:tr>
      <w:tr w:rsidR="00A566F1" w:rsidRPr="0024585F" w14:paraId="1C1CF98C" w14:textId="77777777" w:rsidTr="0024585F">
        <w:trPr>
          <w:trHeight w:val="70"/>
          <w:jc w:val="center"/>
        </w:trPr>
        <w:tc>
          <w:tcPr>
            <w:tcW w:w="8020" w:type="dxa"/>
            <w:gridSpan w:val="2"/>
            <w:shd w:val="clear" w:color="auto" w:fill="76923C" w:themeFill="accent3" w:themeFillShade="BF"/>
            <w:vAlign w:val="center"/>
          </w:tcPr>
          <w:p w14:paraId="389DBFEA" w14:textId="4B50507A" w:rsidR="00A566F1" w:rsidRPr="0024585F" w:rsidRDefault="00A566F1" w:rsidP="0024585F">
            <w:pPr>
              <w:spacing w:before="40" w:after="40"/>
              <w:jc w:val="right"/>
              <w:rPr>
                <w:rFonts w:cs="Times New Roman"/>
                <w:sz w:val="16"/>
                <w:szCs w:val="16"/>
              </w:rPr>
            </w:pPr>
            <w:r w:rsidRPr="0024585F">
              <w:rPr>
                <w:rFonts w:cs="Times New Roman"/>
                <w:b/>
                <w:sz w:val="16"/>
                <w:szCs w:val="16"/>
                <w:lang w:eastAsia="zh-CN"/>
              </w:rPr>
              <w:t>Substantial</w:t>
            </w:r>
          </w:p>
        </w:tc>
        <w:tc>
          <w:tcPr>
            <w:tcW w:w="1604" w:type="dxa"/>
            <w:shd w:val="clear" w:color="auto" w:fill="auto"/>
            <w:vAlign w:val="center"/>
          </w:tcPr>
          <w:p w14:paraId="03EFA86C" w14:textId="0C6277E2" w:rsidR="00A566F1" w:rsidRPr="0024585F" w:rsidRDefault="00A566F1" w:rsidP="00DD7A48">
            <w:pPr>
              <w:spacing w:before="40" w:after="40"/>
              <w:jc w:val="center"/>
              <w:rPr>
                <w:rFonts w:cs="Times New Roman"/>
                <w:sz w:val="16"/>
                <w:szCs w:val="16"/>
              </w:rPr>
            </w:pPr>
            <w:r w:rsidRPr="0024585F">
              <w:rPr>
                <w:rFonts w:cs="Times New Roman"/>
                <w:sz w:val="16"/>
                <w:szCs w:val="16"/>
              </w:rPr>
              <w:t>0</w:t>
            </w:r>
          </w:p>
        </w:tc>
      </w:tr>
      <w:tr w:rsidR="00A566F1" w:rsidRPr="0024585F" w14:paraId="0324094E" w14:textId="77777777" w:rsidTr="0024585F">
        <w:trPr>
          <w:trHeight w:val="70"/>
          <w:jc w:val="center"/>
        </w:trPr>
        <w:tc>
          <w:tcPr>
            <w:tcW w:w="8020" w:type="dxa"/>
            <w:gridSpan w:val="2"/>
            <w:shd w:val="clear" w:color="auto" w:fill="D6E3BC" w:themeFill="accent3" w:themeFillTint="66"/>
            <w:vAlign w:val="center"/>
          </w:tcPr>
          <w:p w14:paraId="32C9B22B" w14:textId="48E72AA7" w:rsidR="00A566F1" w:rsidRPr="0024585F" w:rsidRDefault="00A566F1" w:rsidP="0024585F">
            <w:pPr>
              <w:spacing w:before="40" w:after="40"/>
              <w:jc w:val="right"/>
              <w:rPr>
                <w:rFonts w:cs="Times New Roman"/>
                <w:sz w:val="16"/>
                <w:szCs w:val="16"/>
              </w:rPr>
            </w:pPr>
            <w:r w:rsidRPr="0024585F">
              <w:rPr>
                <w:rFonts w:cs="Times New Roman"/>
                <w:b/>
                <w:sz w:val="16"/>
                <w:szCs w:val="16"/>
              </w:rPr>
              <w:t>Moderate</w:t>
            </w:r>
          </w:p>
        </w:tc>
        <w:tc>
          <w:tcPr>
            <w:tcW w:w="1604" w:type="dxa"/>
            <w:shd w:val="clear" w:color="auto" w:fill="auto"/>
            <w:vAlign w:val="center"/>
          </w:tcPr>
          <w:p w14:paraId="38111A20" w14:textId="19B0E83A" w:rsidR="00A566F1" w:rsidRPr="0024585F" w:rsidRDefault="00A566F1" w:rsidP="00DD7A48">
            <w:pPr>
              <w:spacing w:before="40" w:after="40"/>
              <w:jc w:val="center"/>
              <w:rPr>
                <w:rFonts w:cs="Times New Roman"/>
                <w:sz w:val="16"/>
                <w:szCs w:val="16"/>
              </w:rPr>
            </w:pPr>
            <w:r w:rsidRPr="0024585F">
              <w:rPr>
                <w:rFonts w:cs="Times New Roman"/>
                <w:sz w:val="16"/>
                <w:szCs w:val="16"/>
              </w:rPr>
              <w:t>9</w:t>
            </w:r>
          </w:p>
        </w:tc>
      </w:tr>
      <w:tr w:rsidR="00A566F1" w:rsidRPr="0024585F" w14:paraId="13F4899C" w14:textId="77777777" w:rsidTr="0024585F">
        <w:trPr>
          <w:trHeight w:val="70"/>
          <w:jc w:val="center"/>
        </w:trPr>
        <w:tc>
          <w:tcPr>
            <w:tcW w:w="8020" w:type="dxa"/>
            <w:gridSpan w:val="2"/>
            <w:shd w:val="clear" w:color="auto" w:fill="00B0F0"/>
            <w:vAlign w:val="center"/>
          </w:tcPr>
          <w:p w14:paraId="240599AC" w14:textId="6EB95EC6" w:rsidR="00A566F1" w:rsidRPr="0024585F" w:rsidRDefault="00A566F1" w:rsidP="0024585F">
            <w:pPr>
              <w:spacing w:before="40" w:after="40"/>
              <w:jc w:val="right"/>
              <w:rPr>
                <w:rFonts w:cs="Times New Roman"/>
                <w:sz w:val="16"/>
                <w:szCs w:val="16"/>
              </w:rPr>
            </w:pPr>
            <w:r w:rsidRPr="0024585F">
              <w:rPr>
                <w:rFonts w:cs="Times New Roman"/>
                <w:b/>
                <w:sz w:val="16"/>
                <w:szCs w:val="16"/>
              </w:rPr>
              <w:t>Low</w:t>
            </w:r>
          </w:p>
        </w:tc>
        <w:tc>
          <w:tcPr>
            <w:tcW w:w="1604" w:type="dxa"/>
            <w:shd w:val="clear" w:color="auto" w:fill="auto"/>
            <w:vAlign w:val="center"/>
          </w:tcPr>
          <w:p w14:paraId="5D4AA6F9" w14:textId="21AA798B" w:rsidR="00A566F1" w:rsidRPr="0024585F" w:rsidRDefault="00A566F1" w:rsidP="00DD7A48">
            <w:pPr>
              <w:spacing w:before="40" w:after="40"/>
              <w:jc w:val="center"/>
              <w:rPr>
                <w:rFonts w:cs="Times New Roman"/>
                <w:sz w:val="16"/>
                <w:szCs w:val="16"/>
              </w:rPr>
            </w:pPr>
            <w:r w:rsidRPr="0024585F">
              <w:rPr>
                <w:rFonts w:cs="Times New Roman"/>
                <w:sz w:val="16"/>
                <w:szCs w:val="16"/>
              </w:rPr>
              <w:t>1</w:t>
            </w:r>
          </w:p>
        </w:tc>
      </w:tr>
      <w:tr w:rsidR="00A566F1" w:rsidRPr="0024585F" w14:paraId="686F53EC" w14:textId="77777777" w:rsidTr="0024585F">
        <w:trPr>
          <w:trHeight w:val="70"/>
          <w:jc w:val="center"/>
        </w:trPr>
        <w:tc>
          <w:tcPr>
            <w:tcW w:w="8020" w:type="dxa"/>
            <w:gridSpan w:val="2"/>
            <w:vAlign w:val="center"/>
          </w:tcPr>
          <w:p w14:paraId="1C59BB50" w14:textId="5DB08378" w:rsidR="00A566F1" w:rsidRPr="0024585F" w:rsidRDefault="00A566F1" w:rsidP="0024585F">
            <w:pPr>
              <w:spacing w:before="40" w:after="40"/>
              <w:jc w:val="right"/>
              <w:rPr>
                <w:rFonts w:cs="Times New Roman"/>
                <w:sz w:val="16"/>
                <w:szCs w:val="16"/>
              </w:rPr>
            </w:pPr>
            <w:r w:rsidRPr="0024585F">
              <w:rPr>
                <w:rFonts w:cs="Times New Roman"/>
                <w:b/>
                <w:sz w:val="16"/>
                <w:szCs w:val="16"/>
              </w:rPr>
              <w:t>Total number of project risks</w:t>
            </w:r>
          </w:p>
        </w:tc>
        <w:tc>
          <w:tcPr>
            <w:tcW w:w="1604" w:type="dxa"/>
            <w:tcBorders>
              <w:bottom w:val="single" w:sz="4" w:space="0" w:color="auto"/>
            </w:tcBorders>
            <w:shd w:val="clear" w:color="auto" w:fill="auto"/>
            <w:vAlign w:val="center"/>
          </w:tcPr>
          <w:p w14:paraId="3BD4A94A" w14:textId="7052321F" w:rsidR="00A566F1" w:rsidRPr="0024585F" w:rsidRDefault="00A566F1" w:rsidP="00DD7A48">
            <w:pPr>
              <w:spacing w:before="40" w:after="40"/>
              <w:jc w:val="center"/>
              <w:rPr>
                <w:rFonts w:cs="Times New Roman"/>
                <w:sz w:val="16"/>
                <w:szCs w:val="16"/>
              </w:rPr>
            </w:pPr>
            <w:r w:rsidRPr="0024585F">
              <w:rPr>
                <w:rFonts w:cs="Times New Roman"/>
                <w:sz w:val="16"/>
                <w:szCs w:val="16"/>
              </w:rPr>
              <w:t>10</w:t>
            </w:r>
          </w:p>
        </w:tc>
      </w:tr>
      <w:tr w:rsidR="00A566F1" w:rsidRPr="0024585F" w14:paraId="5FA5EB58" w14:textId="77777777" w:rsidTr="0024585F">
        <w:trPr>
          <w:trHeight w:val="70"/>
          <w:jc w:val="center"/>
        </w:trPr>
        <w:tc>
          <w:tcPr>
            <w:tcW w:w="8020" w:type="dxa"/>
            <w:gridSpan w:val="2"/>
            <w:vAlign w:val="center"/>
          </w:tcPr>
          <w:p w14:paraId="4A15E1FF" w14:textId="4ADC5869" w:rsidR="00A566F1" w:rsidRPr="0024585F" w:rsidRDefault="00A566F1" w:rsidP="0024585F">
            <w:pPr>
              <w:spacing w:before="40" w:after="40"/>
              <w:jc w:val="right"/>
              <w:rPr>
                <w:rFonts w:cs="Times New Roman"/>
                <w:sz w:val="16"/>
                <w:szCs w:val="16"/>
                <w:lang w:eastAsia="zh-CN"/>
              </w:rPr>
            </w:pPr>
            <w:r w:rsidRPr="0024585F">
              <w:rPr>
                <w:rFonts w:cs="Times New Roman"/>
                <w:b/>
                <w:sz w:val="16"/>
                <w:szCs w:val="16"/>
              </w:rPr>
              <w:t>Overall Project Risk Categorization</w:t>
            </w:r>
          </w:p>
        </w:tc>
        <w:tc>
          <w:tcPr>
            <w:tcW w:w="1604" w:type="dxa"/>
            <w:shd w:val="clear" w:color="auto" w:fill="76923C" w:themeFill="accent3" w:themeFillShade="BF"/>
            <w:vAlign w:val="center"/>
          </w:tcPr>
          <w:p w14:paraId="42F582C1" w14:textId="0674CE2A" w:rsidR="00A566F1" w:rsidRPr="0024585F" w:rsidRDefault="00A566F1" w:rsidP="00DD7A48">
            <w:pPr>
              <w:spacing w:before="40" w:after="40"/>
              <w:jc w:val="center"/>
              <w:rPr>
                <w:rFonts w:cs="Times New Roman"/>
                <w:sz w:val="16"/>
                <w:szCs w:val="16"/>
              </w:rPr>
            </w:pPr>
            <w:r w:rsidRPr="0024585F">
              <w:rPr>
                <w:rFonts w:cs="Times New Roman"/>
                <w:sz w:val="16"/>
                <w:szCs w:val="16"/>
                <w:lang w:eastAsia="zh-CN"/>
              </w:rPr>
              <w:t>Substantial</w:t>
            </w:r>
          </w:p>
        </w:tc>
      </w:tr>
      <w:tr w:rsidR="00A566F1" w:rsidRPr="0024585F" w14:paraId="3F83B3C1" w14:textId="77777777" w:rsidTr="0024585F">
        <w:trPr>
          <w:trHeight w:val="70"/>
          <w:jc w:val="center"/>
        </w:trPr>
        <w:tc>
          <w:tcPr>
            <w:tcW w:w="8020" w:type="dxa"/>
            <w:gridSpan w:val="2"/>
            <w:vAlign w:val="center"/>
          </w:tcPr>
          <w:p w14:paraId="0F73887F" w14:textId="284CE4B3" w:rsidR="00A566F1" w:rsidRPr="0024585F" w:rsidRDefault="00A566F1" w:rsidP="0024585F">
            <w:pPr>
              <w:spacing w:before="40" w:after="40"/>
              <w:jc w:val="right"/>
              <w:rPr>
                <w:rFonts w:cs="Times New Roman"/>
                <w:sz w:val="16"/>
                <w:szCs w:val="16"/>
                <w:lang w:eastAsia="zh-CN"/>
              </w:rPr>
            </w:pPr>
            <w:r w:rsidRPr="0024585F">
              <w:rPr>
                <w:rFonts w:cs="Times New Roman"/>
                <w:b/>
                <w:sz w:val="16"/>
                <w:szCs w:val="16"/>
              </w:rPr>
              <w:t>Number of safeguard standards triggered</w:t>
            </w:r>
          </w:p>
        </w:tc>
        <w:tc>
          <w:tcPr>
            <w:tcW w:w="1604" w:type="dxa"/>
            <w:shd w:val="clear" w:color="auto" w:fill="auto"/>
            <w:vAlign w:val="center"/>
          </w:tcPr>
          <w:p w14:paraId="4289E785" w14:textId="4584B729" w:rsidR="00A566F1" w:rsidRPr="0024585F" w:rsidRDefault="00A566F1" w:rsidP="00DD7A48">
            <w:pPr>
              <w:spacing w:before="40" w:after="40"/>
              <w:jc w:val="center"/>
              <w:rPr>
                <w:rFonts w:cs="Times New Roman"/>
                <w:sz w:val="16"/>
                <w:szCs w:val="16"/>
                <w:lang w:eastAsia="zh-CN"/>
              </w:rPr>
            </w:pPr>
            <w:r w:rsidRPr="0024585F">
              <w:rPr>
                <w:rFonts w:cs="Times New Roman"/>
                <w:sz w:val="16"/>
                <w:szCs w:val="16"/>
                <w:lang w:eastAsia="zh-CN"/>
              </w:rPr>
              <w:t>11</w:t>
            </w:r>
          </w:p>
        </w:tc>
      </w:tr>
    </w:tbl>
    <w:p w14:paraId="2F29DE17" w14:textId="77777777" w:rsidR="00E6520A" w:rsidRDefault="00E6520A" w:rsidP="00E6520A">
      <w:pPr>
        <w:sectPr w:rsidR="00E6520A" w:rsidSect="006C02F7">
          <w:footerReference w:type="default" r:id="rId21"/>
          <w:pgSz w:w="12240" w:h="15840" w:code="1"/>
          <w:pgMar w:top="1440" w:right="1440" w:bottom="1440" w:left="1440" w:header="720" w:footer="720" w:gutter="0"/>
          <w:pgNumType w:start="1"/>
          <w:cols w:space="720"/>
          <w:docGrid w:linePitch="360"/>
        </w:sectPr>
      </w:pPr>
      <w:bookmarkStart w:id="191" w:name="_Toc35030069"/>
    </w:p>
    <w:p w14:paraId="7439E5FA" w14:textId="77777777" w:rsidR="00E6520A" w:rsidRPr="00DA0C8D" w:rsidRDefault="00E6520A" w:rsidP="00E6520A">
      <w:pPr>
        <w:pStyle w:val="Caption"/>
        <w:spacing w:before="120" w:after="120"/>
        <w:rPr>
          <w:rFonts w:cs="Times New Roman"/>
          <w:b/>
          <w:bCs/>
          <w:i w:val="0"/>
          <w:sz w:val="20"/>
          <w:szCs w:val="20"/>
        </w:rPr>
      </w:pPr>
      <w:bookmarkStart w:id="192" w:name="_Toc86931992"/>
      <w:bookmarkStart w:id="193" w:name="_Toc86961545"/>
      <w:r w:rsidRPr="007B3866">
        <w:rPr>
          <w:rFonts w:cs="Times New Roman"/>
          <w:b/>
          <w:bCs/>
          <w:i w:val="0"/>
          <w:sz w:val="20"/>
          <w:szCs w:val="20"/>
        </w:rPr>
        <w:lastRenderedPageBreak/>
        <w:t xml:space="preserve">Table </w:t>
      </w:r>
      <w:r w:rsidRPr="007B3866">
        <w:rPr>
          <w:rFonts w:cs="Times New Roman"/>
          <w:b/>
          <w:bCs/>
          <w:i w:val="0"/>
          <w:sz w:val="20"/>
          <w:szCs w:val="20"/>
        </w:rPr>
        <w:fldChar w:fldCharType="begin"/>
      </w:r>
      <w:r w:rsidRPr="007B3866">
        <w:rPr>
          <w:rFonts w:cs="Times New Roman"/>
          <w:b/>
          <w:bCs/>
          <w:i w:val="0"/>
          <w:sz w:val="20"/>
          <w:szCs w:val="20"/>
        </w:rPr>
        <w:instrText xml:space="preserve"> SEQ Table \* ARABIC </w:instrText>
      </w:r>
      <w:r w:rsidRPr="007B3866">
        <w:rPr>
          <w:rFonts w:cs="Times New Roman"/>
          <w:b/>
          <w:bCs/>
          <w:i w:val="0"/>
          <w:sz w:val="20"/>
          <w:szCs w:val="20"/>
        </w:rPr>
        <w:fldChar w:fldCharType="separate"/>
      </w:r>
      <w:r w:rsidRPr="007B3866">
        <w:rPr>
          <w:rFonts w:cs="Times New Roman"/>
          <w:b/>
          <w:bCs/>
          <w:i w:val="0"/>
          <w:noProof/>
          <w:sz w:val="20"/>
          <w:szCs w:val="20"/>
        </w:rPr>
        <w:t>2</w:t>
      </w:r>
      <w:r w:rsidRPr="007B3866">
        <w:rPr>
          <w:rFonts w:cs="Times New Roman"/>
          <w:b/>
          <w:bCs/>
          <w:i w:val="0"/>
          <w:sz w:val="20"/>
          <w:szCs w:val="20"/>
        </w:rPr>
        <w:fldChar w:fldCharType="end"/>
      </w:r>
      <w:r w:rsidRPr="007B3866">
        <w:rPr>
          <w:rFonts w:cs="Times New Roman"/>
          <w:b/>
          <w:bCs/>
          <w:i w:val="0"/>
          <w:sz w:val="20"/>
          <w:szCs w:val="20"/>
        </w:rPr>
        <w:t xml:space="preserve">: </w:t>
      </w:r>
      <w:r w:rsidRPr="007B3866">
        <w:rPr>
          <w:b/>
          <w:bCs/>
          <w:i w:val="0"/>
          <w:iCs w:val="0"/>
          <w:sz w:val="20"/>
          <w:szCs w:val="20"/>
        </w:rPr>
        <w:t>Potential Social and Environmental Risks and Impacts of the Project</w:t>
      </w:r>
      <w:bookmarkEnd w:id="192"/>
      <w:bookmarkEnd w:id="193"/>
    </w:p>
    <w:tbl>
      <w:tblPr>
        <w:tblStyle w:val="TableGrid"/>
        <w:tblW w:w="5023" w:type="pct"/>
        <w:tblLook w:val="04A0" w:firstRow="1" w:lastRow="0" w:firstColumn="1" w:lastColumn="0" w:noHBand="0" w:noVBand="1"/>
      </w:tblPr>
      <w:tblGrid>
        <w:gridCol w:w="1388"/>
        <w:gridCol w:w="2107"/>
        <w:gridCol w:w="2602"/>
        <w:gridCol w:w="4585"/>
        <w:gridCol w:w="2291"/>
      </w:tblGrid>
      <w:tr w:rsidR="00E6520A" w:rsidRPr="00B57BAB" w14:paraId="71F51D85" w14:textId="77777777" w:rsidTr="0024585F">
        <w:trPr>
          <w:tblHeader/>
        </w:trPr>
        <w:tc>
          <w:tcPr>
            <w:tcW w:w="535" w:type="pct"/>
            <w:tcBorders>
              <w:top w:val="single" w:sz="18" w:space="0" w:color="auto"/>
              <w:left w:val="single" w:sz="18" w:space="0" w:color="auto"/>
              <w:bottom w:val="dotted" w:sz="4" w:space="0" w:color="auto"/>
              <w:right w:val="dotted" w:sz="4" w:space="0" w:color="auto"/>
            </w:tcBorders>
            <w:shd w:val="clear" w:color="auto" w:fill="FBD4B4" w:themeFill="accent6" w:themeFillTint="66"/>
            <w:vAlign w:val="center"/>
          </w:tcPr>
          <w:p w14:paraId="6C38AEEA" w14:textId="77777777" w:rsidR="00E6520A" w:rsidRPr="004D23AF" w:rsidRDefault="00E6520A" w:rsidP="003A3D10">
            <w:pPr>
              <w:jc w:val="center"/>
              <w:rPr>
                <w:rFonts w:cs="Times New Roman"/>
                <w:b/>
                <w:bCs/>
                <w:sz w:val="16"/>
                <w:szCs w:val="16"/>
                <w:lang w:eastAsia="zh-CN"/>
              </w:rPr>
            </w:pPr>
            <w:r w:rsidRPr="004D23AF">
              <w:rPr>
                <w:rFonts w:cs="Times New Roman"/>
                <w:b/>
                <w:bCs/>
                <w:sz w:val="16"/>
                <w:szCs w:val="16"/>
                <w:lang w:eastAsia="zh-CN"/>
              </w:rPr>
              <w:t>Component</w:t>
            </w:r>
          </w:p>
        </w:tc>
        <w:tc>
          <w:tcPr>
            <w:tcW w:w="812" w:type="pct"/>
            <w:tcBorders>
              <w:top w:val="single" w:sz="18" w:space="0" w:color="auto"/>
              <w:left w:val="dotted" w:sz="4" w:space="0" w:color="auto"/>
              <w:bottom w:val="dotted" w:sz="4" w:space="0" w:color="auto"/>
              <w:right w:val="dotted" w:sz="4" w:space="0" w:color="auto"/>
            </w:tcBorders>
            <w:shd w:val="clear" w:color="auto" w:fill="FBD4B4" w:themeFill="accent6" w:themeFillTint="66"/>
            <w:vAlign w:val="center"/>
          </w:tcPr>
          <w:p w14:paraId="559B3407" w14:textId="77777777" w:rsidR="00E6520A" w:rsidRPr="00B57BAB" w:rsidRDefault="00E6520A" w:rsidP="003A3D10">
            <w:pPr>
              <w:jc w:val="center"/>
              <w:rPr>
                <w:rFonts w:cs="Times New Roman"/>
                <w:sz w:val="16"/>
                <w:szCs w:val="16"/>
              </w:rPr>
            </w:pPr>
            <w:r w:rsidRPr="004D23AF">
              <w:rPr>
                <w:rFonts w:cs="Times New Roman"/>
                <w:b/>
                <w:bCs/>
                <w:sz w:val="16"/>
                <w:szCs w:val="16"/>
                <w:lang w:val="en-US"/>
              </w:rPr>
              <w:t>Activities</w:t>
            </w:r>
          </w:p>
        </w:tc>
        <w:tc>
          <w:tcPr>
            <w:tcW w:w="1003" w:type="pct"/>
            <w:tcBorders>
              <w:top w:val="single" w:sz="18" w:space="0" w:color="auto"/>
              <w:left w:val="dotted" w:sz="4" w:space="0" w:color="auto"/>
              <w:bottom w:val="dotted" w:sz="4" w:space="0" w:color="auto"/>
              <w:right w:val="dotted" w:sz="4" w:space="0" w:color="auto"/>
            </w:tcBorders>
            <w:shd w:val="clear" w:color="auto" w:fill="FBD4B4" w:themeFill="accent6" w:themeFillTint="66"/>
            <w:vAlign w:val="center"/>
          </w:tcPr>
          <w:p w14:paraId="3E27D579" w14:textId="77777777" w:rsidR="00E6520A" w:rsidRPr="00B57BAB" w:rsidRDefault="00E6520A" w:rsidP="003A3D10">
            <w:pPr>
              <w:widowControl w:val="0"/>
              <w:autoSpaceDE w:val="0"/>
              <w:autoSpaceDN w:val="0"/>
              <w:adjustRightInd w:val="0"/>
              <w:spacing w:before="0" w:after="0"/>
              <w:jc w:val="center"/>
              <w:rPr>
                <w:rFonts w:cs="Times New Roman"/>
                <w:sz w:val="16"/>
                <w:szCs w:val="16"/>
              </w:rPr>
            </w:pPr>
            <w:r w:rsidRPr="004D23AF">
              <w:rPr>
                <w:rFonts w:cs="Times New Roman"/>
                <w:b/>
                <w:bCs/>
                <w:sz w:val="16"/>
                <w:szCs w:val="16"/>
                <w:lang w:val="en-US"/>
              </w:rPr>
              <w:t>Potential Environmental risks/impacts</w:t>
            </w:r>
          </w:p>
        </w:tc>
        <w:tc>
          <w:tcPr>
            <w:tcW w:w="1767" w:type="pct"/>
            <w:tcBorders>
              <w:top w:val="single" w:sz="18" w:space="0" w:color="auto"/>
              <w:left w:val="dotted" w:sz="4" w:space="0" w:color="auto"/>
              <w:bottom w:val="dotted" w:sz="4" w:space="0" w:color="auto"/>
              <w:right w:val="dotted" w:sz="4" w:space="0" w:color="auto"/>
            </w:tcBorders>
            <w:shd w:val="clear" w:color="auto" w:fill="FBD4B4" w:themeFill="accent6" w:themeFillTint="66"/>
            <w:vAlign w:val="center"/>
          </w:tcPr>
          <w:p w14:paraId="19355023" w14:textId="77777777" w:rsidR="00E6520A" w:rsidRPr="00B57BAB" w:rsidRDefault="00E6520A" w:rsidP="003A3D10">
            <w:pPr>
              <w:jc w:val="center"/>
              <w:rPr>
                <w:rFonts w:cs="Times New Roman"/>
                <w:sz w:val="16"/>
                <w:szCs w:val="16"/>
              </w:rPr>
            </w:pPr>
            <w:r w:rsidRPr="004D23AF">
              <w:rPr>
                <w:rFonts w:cs="Times New Roman"/>
                <w:b/>
                <w:bCs/>
                <w:sz w:val="16"/>
                <w:szCs w:val="16"/>
                <w:lang w:val="en-US"/>
              </w:rPr>
              <w:t>Potential Social risks/impacts</w:t>
            </w:r>
          </w:p>
        </w:tc>
        <w:tc>
          <w:tcPr>
            <w:tcW w:w="883" w:type="pct"/>
            <w:tcBorders>
              <w:top w:val="single" w:sz="18" w:space="0" w:color="auto"/>
              <w:left w:val="dotted" w:sz="4" w:space="0" w:color="auto"/>
              <w:bottom w:val="dotted" w:sz="4" w:space="0" w:color="auto"/>
              <w:right w:val="single" w:sz="18" w:space="0" w:color="auto"/>
            </w:tcBorders>
            <w:shd w:val="clear" w:color="auto" w:fill="FBD4B4" w:themeFill="accent6" w:themeFillTint="66"/>
            <w:vAlign w:val="center"/>
          </w:tcPr>
          <w:p w14:paraId="2D5005A4" w14:textId="77777777" w:rsidR="00E6520A" w:rsidRPr="00B57BAB" w:rsidRDefault="00E6520A" w:rsidP="003A3D10">
            <w:pPr>
              <w:widowControl w:val="0"/>
              <w:autoSpaceDE w:val="0"/>
              <w:autoSpaceDN w:val="0"/>
              <w:adjustRightInd w:val="0"/>
              <w:spacing w:before="0" w:after="0"/>
              <w:jc w:val="center"/>
              <w:rPr>
                <w:rFonts w:cs="Times New Roman"/>
                <w:sz w:val="16"/>
                <w:szCs w:val="16"/>
              </w:rPr>
            </w:pPr>
            <w:r w:rsidRPr="004D23AF">
              <w:rPr>
                <w:rFonts w:cs="Times New Roman"/>
                <w:b/>
                <w:bCs/>
                <w:sz w:val="16"/>
                <w:szCs w:val="16"/>
                <w:lang w:val="en-US" w:eastAsia="zh-CN"/>
              </w:rPr>
              <w:t>Principles, standards</w:t>
            </w:r>
            <w:r w:rsidRPr="004D23AF">
              <w:rPr>
                <w:rFonts w:cs="Times New Roman"/>
                <w:b/>
                <w:bCs/>
                <w:sz w:val="16"/>
                <w:szCs w:val="16"/>
                <w:lang w:val="en-US"/>
              </w:rPr>
              <w:t xml:space="preserve"> and management plan</w:t>
            </w:r>
          </w:p>
        </w:tc>
      </w:tr>
      <w:tr w:rsidR="00E6520A" w:rsidRPr="00DB3B8A" w14:paraId="19F8B31F" w14:textId="77777777" w:rsidTr="0024585F">
        <w:tc>
          <w:tcPr>
            <w:tcW w:w="535" w:type="pct"/>
            <w:tcBorders>
              <w:top w:val="dotted" w:sz="4" w:space="0" w:color="auto"/>
              <w:left w:val="single" w:sz="18" w:space="0" w:color="auto"/>
              <w:bottom w:val="dotted" w:sz="4" w:space="0" w:color="auto"/>
              <w:right w:val="dotted" w:sz="4" w:space="0" w:color="auto"/>
            </w:tcBorders>
          </w:tcPr>
          <w:p w14:paraId="637A7951" w14:textId="77777777" w:rsidR="00E6520A" w:rsidRPr="004D23AF" w:rsidRDefault="00E6520A" w:rsidP="003A3D10">
            <w:pPr>
              <w:jc w:val="left"/>
              <w:rPr>
                <w:rFonts w:cs="Times New Roman"/>
                <w:sz w:val="16"/>
                <w:szCs w:val="16"/>
              </w:rPr>
            </w:pPr>
            <w:r w:rsidRPr="004D23AF">
              <w:rPr>
                <w:rFonts w:cs="Times New Roman"/>
                <w:sz w:val="16"/>
                <w:szCs w:val="16"/>
              </w:rPr>
              <w:t>1.Strengthening the national policy and regulatory framework to reduce UP-POPs and BFRs releases from secondary non-ferrous metal industry</w:t>
            </w:r>
          </w:p>
        </w:tc>
        <w:tc>
          <w:tcPr>
            <w:tcW w:w="812" w:type="pct"/>
            <w:tcBorders>
              <w:top w:val="dotted" w:sz="4" w:space="0" w:color="auto"/>
              <w:left w:val="dotted" w:sz="4" w:space="0" w:color="auto"/>
              <w:bottom w:val="dotted" w:sz="4" w:space="0" w:color="auto"/>
              <w:right w:val="dotted" w:sz="4" w:space="0" w:color="auto"/>
            </w:tcBorders>
          </w:tcPr>
          <w:p w14:paraId="6C8CF7F5" w14:textId="77777777" w:rsidR="00E6520A" w:rsidRPr="004D23AF" w:rsidRDefault="00E6520A" w:rsidP="003A3D10">
            <w:pPr>
              <w:jc w:val="left"/>
              <w:rPr>
                <w:rFonts w:cs="Times New Roman"/>
                <w:sz w:val="16"/>
                <w:szCs w:val="16"/>
              </w:rPr>
            </w:pPr>
            <w:r w:rsidRPr="004D23AF">
              <w:rPr>
                <w:rFonts w:cs="Times New Roman"/>
                <w:sz w:val="16"/>
                <w:szCs w:val="16"/>
              </w:rPr>
              <w:t>Adoption and implementation of standards/measures, policies, plans, laws, regulations and guidance on sound metal scrap and batteries recycling management practices.</w:t>
            </w:r>
          </w:p>
        </w:tc>
        <w:tc>
          <w:tcPr>
            <w:tcW w:w="1003" w:type="pct"/>
            <w:tcBorders>
              <w:top w:val="dotted" w:sz="4" w:space="0" w:color="auto"/>
              <w:left w:val="dotted" w:sz="4" w:space="0" w:color="auto"/>
              <w:bottom w:val="dotted" w:sz="4" w:space="0" w:color="auto"/>
              <w:right w:val="dotted" w:sz="4" w:space="0" w:color="auto"/>
            </w:tcBorders>
          </w:tcPr>
          <w:p w14:paraId="7711628B" w14:textId="77777777" w:rsidR="00E6520A" w:rsidRPr="004D23AF" w:rsidRDefault="00E6520A" w:rsidP="003A3D10">
            <w:pPr>
              <w:spacing w:before="0" w:after="0"/>
              <w:jc w:val="left"/>
              <w:rPr>
                <w:rFonts w:cs="Times New Roman"/>
                <w:sz w:val="16"/>
                <w:szCs w:val="16"/>
              </w:rPr>
            </w:pPr>
            <w:r w:rsidRPr="004D23AF">
              <w:rPr>
                <w:rFonts w:cs="Times New Roman"/>
                <w:bCs/>
                <w:sz w:val="16"/>
                <w:szCs w:val="16"/>
                <w:lang w:eastAsia="zh-CN"/>
              </w:rPr>
              <w:t>No</w:t>
            </w:r>
            <w:r w:rsidRPr="004D23AF">
              <w:rPr>
                <w:rFonts w:cs="Times New Roman"/>
                <w:bCs/>
                <w:sz w:val="16"/>
                <w:szCs w:val="16"/>
              </w:rPr>
              <w:t xml:space="preserve"> potential environmental impact</w:t>
            </w:r>
          </w:p>
        </w:tc>
        <w:tc>
          <w:tcPr>
            <w:tcW w:w="1767" w:type="pct"/>
            <w:tcBorders>
              <w:top w:val="dotted" w:sz="4" w:space="0" w:color="auto"/>
              <w:left w:val="dotted" w:sz="4" w:space="0" w:color="auto"/>
              <w:bottom w:val="dotted" w:sz="4" w:space="0" w:color="auto"/>
              <w:right w:val="dotted" w:sz="4" w:space="0" w:color="auto"/>
            </w:tcBorders>
          </w:tcPr>
          <w:p w14:paraId="70FE681A" w14:textId="77777777" w:rsidR="00E6520A" w:rsidRPr="004D23AF" w:rsidRDefault="00E6520A" w:rsidP="00FD03D8">
            <w:pPr>
              <w:pStyle w:val="ListParagraph"/>
              <w:numPr>
                <w:ilvl w:val="0"/>
                <w:numId w:val="30"/>
              </w:numPr>
              <w:ind w:left="158" w:hanging="158"/>
              <w:rPr>
                <w:rFonts w:cs="Times New Roman"/>
                <w:bCs/>
                <w:sz w:val="16"/>
                <w:szCs w:val="16"/>
              </w:rPr>
            </w:pPr>
            <w:r>
              <w:rPr>
                <w:rFonts w:cs="Times New Roman"/>
                <w:bCs/>
                <w:sz w:val="16"/>
                <w:szCs w:val="16"/>
              </w:rPr>
              <w:t xml:space="preserve">Risk 1- </w:t>
            </w:r>
            <w:r w:rsidRPr="004D23AF">
              <w:rPr>
                <w:rFonts w:cs="Times New Roman"/>
                <w:bCs/>
                <w:sz w:val="16"/>
                <w:szCs w:val="16"/>
              </w:rPr>
              <w:t>Government Officials responsible for enforcing legislation may fall short of capacities to meet their obligations in the Project upon the development of the new coordination and regulatory mechanisms.</w:t>
            </w:r>
          </w:p>
          <w:p w14:paraId="6AECA627" w14:textId="77777777" w:rsidR="00E6520A" w:rsidRPr="004D23AF" w:rsidRDefault="00E6520A" w:rsidP="00FD03D8">
            <w:pPr>
              <w:pStyle w:val="ListParagraph"/>
              <w:numPr>
                <w:ilvl w:val="0"/>
                <w:numId w:val="30"/>
              </w:numPr>
              <w:ind w:left="158" w:hanging="158"/>
              <w:rPr>
                <w:rFonts w:cs="Times New Roman"/>
                <w:bCs/>
                <w:sz w:val="16"/>
                <w:szCs w:val="16"/>
              </w:rPr>
            </w:pPr>
            <w:r>
              <w:rPr>
                <w:rFonts w:cs="Times New Roman"/>
                <w:bCs/>
                <w:sz w:val="16"/>
                <w:szCs w:val="16"/>
              </w:rPr>
              <w:t xml:space="preserve">Risk 2- </w:t>
            </w:r>
            <w:r w:rsidRPr="004D23AF">
              <w:rPr>
                <w:rFonts w:cs="Times New Roman"/>
                <w:bCs/>
                <w:sz w:val="16"/>
                <w:szCs w:val="16"/>
              </w:rPr>
              <w:t>Small or Medium sized enterprises - which are expected to benefit from project outputs and are also expected to internalize and scale up project results after its completion - may not be involved in decision-making process during the Project implementation in relation to the development of policy and regulatory frameworks that will support of the project replication and sustainability goals.</w:t>
            </w:r>
          </w:p>
          <w:p w14:paraId="13AF17FD" w14:textId="77777777" w:rsidR="00E6520A" w:rsidRPr="004D23AF" w:rsidRDefault="00E6520A" w:rsidP="00FD03D8">
            <w:pPr>
              <w:pStyle w:val="ListParagraph"/>
              <w:numPr>
                <w:ilvl w:val="0"/>
                <w:numId w:val="30"/>
              </w:numPr>
              <w:ind w:left="158" w:hanging="158"/>
              <w:rPr>
                <w:rFonts w:cs="Times New Roman"/>
                <w:bCs/>
                <w:sz w:val="16"/>
                <w:szCs w:val="16"/>
              </w:rPr>
            </w:pPr>
            <w:r>
              <w:rPr>
                <w:rFonts w:cs="Times New Roman"/>
                <w:bCs/>
                <w:sz w:val="16"/>
                <w:szCs w:val="16"/>
              </w:rPr>
              <w:t xml:space="preserve">Risk 9- </w:t>
            </w:r>
            <w:r w:rsidRPr="004D23AF">
              <w:rPr>
                <w:rFonts w:cs="Times New Roman"/>
                <w:bCs/>
                <w:sz w:val="16"/>
                <w:szCs w:val="16"/>
              </w:rPr>
              <w:t>Informal recyclers, who may include marginalized and traditional communities, find their access to resources and thus income reduced as a result of new policy and regulatory framework for metal scrap management and to reduce UP-POPs and BFRs release from recycling practices</w:t>
            </w:r>
          </w:p>
        </w:tc>
        <w:tc>
          <w:tcPr>
            <w:tcW w:w="883" w:type="pct"/>
            <w:tcBorders>
              <w:top w:val="dotted" w:sz="4" w:space="0" w:color="auto"/>
              <w:left w:val="dotted" w:sz="4" w:space="0" w:color="auto"/>
              <w:bottom w:val="dotted" w:sz="4" w:space="0" w:color="auto"/>
              <w:right w:val="single" w:sz="18" w:space="0" w:color="auto"/>
            </w:tcBorders>
          </w:tcPr>
          <w:p w14:paraId="3F37F517" w14:textId="77777777" w:rsidR="00E6520A" w:rsidRDefault="00E6520A" w:rsidP="003A3D10">
            <w:pPr>
              <w:widowControl w:val="0"/>
              <w:autoSpaceDE w:val="0"/>
              <w:autoSpaceDN w:val="0"/>
              <w:adjustRightInd w:val="0"/>
              <w:spacing w:before="0" w:after="0"/>
              <w:jc w:val="left"/>
              <w:rPr>
                <w:rFonts w:cs="Times New Roman"/>
                <w:sz w:val="16"/>
                <w:szCs w:val="16"/>
                <w:lang w:eastAsia="zh-CN"/>
              </w:rPr>
            </w:pPr>
            <w:r>
              <w:rPr>
                <w:rFonts w:cs="Times New Roman"/>
                <w:szCs w:val="16"/>
                <w:lang w:eastAsia="zh-CN"/>
              </w:rPr>
              <w:t>P.2, 3, 5, 6, 14</w:t>
            </w:r>
          </w:p>
          <w:p w14:paraId="60C24553" w14:textId="77777777" w:rsidR="00E6520A" w:rsidRPr="004D23AF" w:rsidRDefault="00E6520A" w:rsidP="003A3D10">
            <w:pPr>
              <w:widowControl w:val="0"/>
              <w:autoSpaceDE w:val="0"/>
              <w:autoSpaceDN w:val="0"/>
              <w:adjustRightInd w:val="0"/>
              <w:spacing w:before="0" w:after="0"/>
              <w:jc w:val="left"/>
              <w:rPr>
                <w:rFonts w:cs="Times New Roman"/>
                <w:sz w:val="16"/>
                <w:szCs w:val="16"/>
              </w:rPr>
            </w:pPr>
            <w:r>
              <w:rPr>
                <w:rFonts w:cs="Times New Roman"/>
                <w:sz w:val="16"/>
                <w:szCs w:val="16"/>
              </w:rPr>
              <w:t>Standards: 5, 6</w:t>
            </w:r>
          </w:p>
          <w:p w14:paraId="17EA766B" w14:textId="77777777" w:rsidR="00E6520A" w:rsidRPr="004D23AF" w:rsidRDefault="00E6520A" w:rsidP="003A3D10">
            <w:pPr>
              <w:widowControl w:val="0"/>
              <w:autoSpaceDE w:val="0"/>
              <w:autoSpaceDN w:val="0"/>
              <w:adjustRightInd w:val="0"/>
              <w:spacing w:before="0" w:after="0"/>
              <w:jc w:val="left"/>
              <w:rPr>
                <w:rFonts w:cs="Times New Roman"/>
                <w:sz w:val="16"/>
                <w:szCs w:val="16"/>
              </w:rPr>
            </w:pPr>
            <w:r w:rsidRPr="004D23AF">
              <w:rPr>
                <w:rFonts w:cs="Times New Roman"/>
                <w:sz w:val="16"/>
                <w:szCs w:val="16"/>
              </w:rPr>
              <w:t>Possible management plan:</w:t>
            </w:r>
          </w:p>
          <w:p w14:paraId="18CDA49D" w14:textId="77777777" w:rsidR="00E6520A" w:rsidRPr="004D23AF" w:rsidRDefault="00E6520A" w:rsidP="00FD03D8">
            <w:pPr>
              <w:pStyle w:val="ListParagraph"/>
              <w:numPr>
                <w:ilvl w:val="0"/>
                <w:numId w:val="30"/>
              </w:numPr>
              <w:ind w:left="165" w:hanging="150"/>
              <w:rPr>
                <w:rFonts w:cs="Times New Roman"/>
                <w:bCs/>
                <w:sz w:val="16"/>
                <w:szCs w:val="16"/>
              </w:rPr>
            </w:pPr>
            <w:r w:rsidRPr="004D23AF">
              <w:rPr>
                <w:rFonts w:cs="Times New Roman"/>
                <w:bCs/>
                <w:sz w:val="16"/>
                <w:szCs w:val="16"/>
              </w:rPr>
              <w:t>Stakeholders Engagement Plan – SEP</w:t>
            </w:r>
          </w:p>
          <w:p w14:paraId="2430E84A" w14:textId="77777777" w:rsidR="00E6520A" w:rsidRPr="007032AC" w:rsidRDefault="00E6520A" w:rsidP="00FD03D8">
            <w:pPr>
              <w:pStyle w:val="ListParagraph"/>
              <w:numPr>
                <w:ilvl w:val="0"/>
                <w:numId w:val="30"/>
              </w:numPr>
              <w:ind w:left="165" w:hanging="150"/>
              <w:rPr>
                <w:rFonts w:cs="Times New Roman"/>
                <w:bCs/>
                <w:sz w:val="16"/>
                <w:szCs w:val="16"/>
              </w:rPr>
            </w:pPr>
            <w:r w:rsidRPr="007032AC">
              <w:rPr>
                <w:rFonts w:cs="Times New Roman"/>
                <w:sz w:val="16"/>
                <w:szCs w:val="16"/>
                <w:u w:val="single"/>
              </w:rPr>
              <w:t>Strategic Environmental and Social Assessment</w:t>
            </w:r>
          </w:p>
          <w:p w14:paraId="034C1CC7" w14:textId="77777777" w:rsidR="00E6520A" w:rsidRPr="004D23AF" w:rsidRDefault="00E6520A" w:rsidP="00FD03D8">
            <w:pPr>
              <w:pStyle w:val="ListParagraph"/>
              <w:numPr>
                <w:ilvl w:val="0"/>
                <w:numId w:val="30"/>
              </w:numPr>
              <w:ind w:left="165" w:hanging="150"/>
              <w:rPr>
                <w:rFonts w:cs="Times New Roman"/>
                <w:sz w:val="16"/>
                <w:szCs w:val="16"/>
              </w:rPr>
            </w:pPr>
            <w:r w:rsidRPr="004D23AF">
              <w:rPr>
                <w:rFonts w:cs="Times New Roman"/>
                <w:bCs/>
                <w:sz w:val="16"/>
                <w:szCs w:val="16"/>
              </w:rPr>
              <w:t>A Grievance Redress Mechanism</w:t>
            </w:r>
          </w:p>
        </w:tc>
      </w:tr>
      <w:tr w:rsidR="00E6520A" w:rsidRPr="00DB3B8A" w14:paraId="11451A96" w14:textId="77777777" w:rsidTr="0024585F">
        <w:tc>
          <w:tcPr>
            <w:tcW w:w="5000" w:type="pct"/>
            <w:gridSpan w:val="5"/>
            <w:tcBorders>
              <w:top w:val="dotted" w:sz="4" w:space="0" w:color="auto"/>
              <w:left w:val="single" w:sz="18" w:space="0" w:color="auto"/>
              <w:bottom w:val="dotted" w:sz="4" w:space="0" w:color="auto"/>
              <w:right w:val="single" w:sz="18" w:space="0" w:color="auto"/>
            </w:tcBorders>
          </w:tcPr>
          <w:p w14:paraId="74FC61E9" w14:textId="77777777" w:rsidR="00E6520A" w:rsidRPr="00FC51FE" w:rsidDel="00B43C54" w:rsidRDefault="00E6520A" w:rsidP="003A3D10">
            <w:pPr>
              <w:jc w:val="center"/>
              <w:rPr>
                <w:rFonts w:cs="Times New Roman"/>
                <w:b/>
                <w:bCs/>
                <w:sz w:val="16"/>
                <w:szCs w:val="16"/>
                <w:lang w:eastAsia="zh-CN"/>
              </w:rPr>
            </w:pPr>
            <w:r w:rsidRPr="00FC51FE">
              <w:rPr>
                <w:rFonts w:cs="Times New Roman"/>
                <w:b/>
                <w:bCs/>
                <w:sz w:val="16"/>
                <w:szCs w:val="16"/>
                <w:lang w:eastAsia="zh-CN"/>
              </w:rPr>
              <w:t xml:space="preserve">Analysis – Component1 </w:t>
            </w:r>
          </w:p>
        </w:tc>
      </w:tr>
      <w:tr w:rsidR="00E6520A" w:rsidRPr="00DB3B8A" w14:paraId="4C4CEABB" w14:textId="77777777" w:rsidTr="0024585F">
        <w:tc>
          <w:tcPr>
            <w:tcW w:w="5000" w:type="pct"/>
            <w:gridSpan w:val="5"/>
            <w:tcBorders>
              <w:top w:val="dotted" w:sz="4" w:space="0" w:color="auto"/>
              <w:left w:val="single" w:sz="18" w:space="0" w:color="auto"/>
              <w:bottom w:val="single" w:sz="18" w:space="0" w:color="auto"/>
              <w:right w:val="single" w:sz="18" w:space="0" w:color="auto"/>
            </w:tcBorders>
          </w:tcPr>
          <w:p w14:paraId="2319B88C" w14:textId="77777777" w:rsidR="00E6520A" w:rsidRDefault="00E6520A" w:rsidP="003A3D10">
            <w:pPr>
              <w:rPr>
                <w:rFonts w:cs="Times New Roman"/>
                <w:sz w:val="16"/>
                <w:szCs w:val="16"/>
                <w:lang w:eastAsia="zh-CN"/>
              </w:rPr>
            </w:pPr>
            <w:r w:rsidRPr="004D23AF">
              <w:rPr>
                <w:rFonts w:cs="Times New Roman"/>
                <w:sz w:val="16"/>
                <w:szCs w:val="16"/>
                <w:lang w:eastAsia="zh-CN"/>
              </w:rPr>
              <w:t>Appropriate social management systems have been established in China, including a management system for social risks, a social management system, a minority management system, and a labour management system. The “Interim Revaluations on Major Administrative” requires “major administrative decisions shall be made under the principle of democratic decision-making, opinions shall be fully solicited form all parties, and it shall be guaranteed that the people participate in decision-making through various channels and form.</w:t>
            </w:r>
            <w:r>
              <w:rPr>
                <w:rFonts w:cs="Times New Roman"/>
                <w:sz w:val="16"/>
                <w:szCs w:val="16"/>
                <w:lang w:eastAsia="zh-CN"/>
              </w:rPr>
              <w:t xml:space="preserve"> Therefore, the risk is “Low”</w:t>
            </w:r>
          </w:p>
          <w:p w14:paraId="2CC99459" w14:textId="77777777" w:rsidR="00E6520A" w:rsidRPr="00B43C54" w:rsidDel="00B43C54" w:rsidRDefault="00E6520A" w:rsidP="003A3D10">
            <w:pPr>
              <w:rPr>
                <w:rFonts w:cs="Times New Roman"/>
                <w:sz w:val="16"/>
                <w:szCs w:val="16"/>
                <w:lang w:eastAsia="zh-CN"/>
              </w:rPr>
            </w:pPr>
            <w:r>
              <w:rPr>
                <w:rFonts w:cs="Times New Roman"/>
                <w:sz w:val="16"/>
                <w:szCs w:val="16"/>
                <w:lang w:eastAsia="zh-CN"/>
              </w:rPr>
              <w:t xml:space="preserve">The project will develop, revise and improve policies and regulatory frameworks in secondary metal sectors for sound management from the prospective of raw materials standards, industry norms and for green battery production and waste battery collection. These policies and regulations once implemented or enforced, may affect access to resources for workers in the informal recycling sector, limiting their income. </w:t>
            </w:r>
            <w:r w:rsidRPr="00502667">
              <w:rPr>
                <w:rFonts w:cs="Times New Roman"/>
                <w:sz w:val="16"/>
                <w:szCs w:val="16"/>
                <w:lang w:eastAsia="zh-CN"/>
              </w:rPr>
              <w:t xml:space="preserve">Through </w:t>
            </w:r>
            <w:r>
              <w:rPr>
                <w:rFonts w:cs="Times New Roman"/>
                <w:sz w:val="16"/>
                <w:szCs w:val="16"/>
                <w:lang w:eastAsia="zh-CN"/>
              </w:rPr>
              <w:t xml:space="preserve">the </w:t>
            </w:r>
            <w:r w:rsidRPr="00502667">
              <w:rPr>
                <w:rFonts w:cs="Times New Roman"/>
                <w:sz w:val="16"/>
                <w:szCs w:val="16"/>
                <w:lang w:eastAsia="zh-CN"/>
              </w:rPr>
              <w:t>investigation</w:t>
            </w:r>
            <w:r>
              <w:rPr>
                <w:rFonts w:cs="Times New Roman"/>
                <w:sz w:val="16"/>
                <w:szCs w:val="16"/>
                <w:lang w:eastAsia="zh-CN"/>
              </w:rPr>
              <w:t xml:space="preserve"> and consultation</w:t>
            </w:r>
            <w:r w:rsidRPr="00502667">
              <w:rPr>
                <w:rFonts w:cs="Times New Roman"/>
                <w:sz w:val="16"/>
                <w:szCs w:val="16"/>
                <w:lang w:eastAsia="zh-CN"/>
              </w:rPr>
              <w:t>, the project's battery recycling will not affect the existing system and there is no substitution. The front end belonging to private as well as small recycling will also be properly considered how to be integrated into the formal recycling system.</w:t>
            </w:r>
            <w:r>
              <w:rPr>
                <w:rFonts w:cs="Times New Roman"/>
                <w:sz w:val="16"/>
                <w:szCs w:val="16"/>
                <w:lang w:eastAsia="zh-CN"/>
              </w:rPr>
              <w:t xml:space="preserve"> Therefore, the risk is “Moderate”.</w:t>
            </w:r>
          </w:p>
        </w:tc>
      </w:tr>
    </w:tbl>
    <w:p w14:paraId="34EA9680" w14:textId="77777777" w:rsidR="00A566F1" w:rsidRDefault="00A566F1">
      <w:r>
        <w:br w:type="page"/>
      </w:r>
    </w:p>
    <w:tbl>
      <w:tblPr>
        <w:tblStyle w:val="TableGrid"/>
        <w:tblW w:w="5023" w:type="pct"/>
        <w:tblLook w:val="04A0" w:firstRow="1" w:lastRow="0" w:firstColumn="1" w:lastColumn="0" w:noHBand="0" w:noVBand="1"/>
      </w:tblPr>
      <w:tblGrid>
        <w:gridCol w:w="1388"/>
        <w:gridCol w:w="2107"/>
        <w:gridCol w:w="2602"/>
        <w:gridCol w:w="4585"/>
        <w:gridCol w:w="2291"/>
      </w:tblGrid>
      <w:tr w:rsidR="00E6520A" w:rsidRPr="00DB3B8A" w14:paraId="73D7B3BA" w14:textId="77777777" w:rsidTr="0024585F">
        <w:tc>
          <w:tcPr>
            <w:tcW w:w="535" w:type="pct"/>
            <w:tcBorders>
              <w:top w:val="single" w:sz="18" w:space="0" w:color="auto"/>
              <w:left w:val="single" w:sz="18" w:space="0" w:color="auto"/>
              <w:bottom w:val="dotted" w:sz="4" w:space="0" w:color="auto"/>
              <w:right w:val="dotted" w:sz="4" w:space="0" w:color="auto"/>
            </w:tcBorders>
          </w:tcPr>
          <w:p w14:paraId="3DD5DDF4" w14:textId="4770293B" w:rsidR="00E6520A" w:rsidRPr="004D23AF" w:rsidRDefault="00E6520A" w:rsidP="003A3D10">
            <w:pPr>
              <w:jc w:val="left"/>
              <w:rPr>
                <w:rFonts w:cs="Times New Roman"/>
                <w:sz w:val="16"/>
                <w:szCs w:val="16"/>
              </w:rPr>
            </w:pPr>
            <w:r w:rsidRPr="004D23AF">
              <w:rPr>
                <w:rFonts w:cs="Times New Roman"/>
                <w:sz w:val="16"/>
                <w:szCs w:val="16"/>
              </w:rPr>
              <w:lastRenderedPageBreak/>
              <w:t>2. Reduction of UP-POPs and BFRs releases from unsound metal scrap and batteries recycling</w:t>
            </w:r>
          </w:p>
        </w:tc>
        <w:tc>
          <w:tcPr>
            <w:tcW w:w="812" w:type="pct"/>
            <w:tcBorders>
              <w:top w:val="single" w:sz="18" w:space="0" w:color="auto"/>
              <w:left w:val="dotted" w:sz="4" w:space="0" w:color="auto"/>
              <w:bottom w:val="dotted" w:sz="4" w:space="0" w:color="auto"/>
              <w:right w:val="dotted" w:sz="4" w:space="0" w:color="auto"/>
            </w:tcBorders>
          </w:tcPr>
          <w:p w14:paraId="50B0A132" w14:textId="77777777" w:rsidR="00E6520A" w:rsidRPr="004D23AF" w:rsidRDefault="00E6520A" w:rsidP="00FD03D8">
            <w:pPr>
              <w:pStyle w:val="ListParagraph"/>
              <w:numPr>
                <w:ilvl w:val="0"/>
                <w:numId w:val="30"/>
              </w:numPr>
              <w:ind w:left="165" w:hanging="165"/>
              <w:rPr>
                <w:rFonts w:cs="Times New Roman"/>
                <w:bCs/>
                <w:sz w:val="16"/>
                <w:szCs w:val="16"/>
              </w:rPr>
            </w:pPr>
            <w:r w:rsidRPr="004D23AF">
              <w:rPr>
                <w:rFonts w:cs="Times New Roman"/>
                <w:bCs/>
                <w:sz w:val="16"/>
                <w:szCs w:val="16"/>
              </w:rPr>
              <w:t xml:space="preserve">Build a regional-based lead acid battery recycling demonstration and a </w:t>
            </w:r>
            <w:proofErr w:type="gramStart"/>
            <w:r w:rsidRPr="004D23AF">
              <w:rPr>
                <w:rFonts w:cs="Times New Roman"/>
                <w:bCs/>
                <w:sz w:val="16"/>
                <w:szCs w:val="16"/>
              </w:rPr>
              <w:t>lithium ion</w:t>
            </w:r>
            <w:proofErr w:type="gramEnd"/>
            <w:r w:rsidRPr="004D23AF">
              <w:rPr>
                <w:rFonts w:cs="Times New Roman"/>
                <w:bCs/>
                <w:sz w:val="16"/>
                <w:szCs w:val="16"/>
              </w:rPr>
              <w:t xml:space="preserve"> battery recycling demonstration based on the full-life-cycle value chain in China</w:t>
            </w:r>
          </w:p>
          <w:p w14:paraId="2324E6EA" w14:textId="77777777" w:rsidR="00E6520A" w:rsidRPr="004D23AF" w:rsidRDefault="00E6520A" w:rsidP="00FD03D8">
            <w:pPr>
              <w:pStyle w:val="ListParagraph"/>
              <w:numPr>
                <w:ilvl w:val="0"/>
                <w:numId w:val="30"/>
              </w:numPr>
              <w:ind w:left="165" w:hanging="165"/>
              <w:rPr>
                <w:rFonts w:cs="Times New Roman"/>
                <w:bCs/>
                <w:sz w:val="16"/>
                <w:szCs w:val="16"/>
              </w:rPr>
            </w:pPr>
            <w:r w:rsidRPr="004D23AF">
              <w:rPr>
                <w:rFonts w:cs="Times New Roman"/>
                <w:bCs/>
                <w:sz w:val="16"/>
                <w:szCs w:val="16"/>
              </w:rPr>
              <w:t>Two demonstration projects implemented to demonstrate BAT/BEP in the secondary aluminium and zinc sectors.</w:t>
            </w:r>
          </w:p>
        </w:tc>
        <w:tc>
          <w:tcPr>
            <w:tcW w:w="1003" w:type="pct"/>
            <w:tcBorders>
              <w:top w:val="single" w:sz="18" w:space="0" w:color="auto"/>
              <w:left w:val="dotted" w:sz="4" w:space="0" w:color="auto"/>
              <w:bottom w:val="dotted" w:sz="4" w:space="0" w:color="auto"/>
              <w:right w:val="dotted" w:sz="4" w:space="0" w:color="auto"/>
            </w:tcBorders>
          </w:tcPr>
          <w:p w14:paraId="59BB5A20" w14:textId="77777777" w:rsidR="00E6520A" w:rsidRPr="004D23AF" w:rsidRDefault="00E6520A" w:rsidP="00FD03D8">
            <w:pPr>
              <w:pStyle w:val="ListParagraph"/>
              <w:numPr>
                <w:ilvl w:val="0"/>
                <w:numId w:val="30"/>
              </w:numPr>
              <w:ind w:left="158" w:hanging="158"/>
              <w:rPr>
                <w:rFonts w:cs="Times New Roman"/>
                <w:bCs/>
                <w:sz w:val="16"/>
                <w:szCs w:val="16"/>
              </w:rPr>
            </w:pPr>
            <w:r>
              <w:rPr>
                <w:rFonts w:cs="Times New Roman"/>
                <w:bCs/>
                <w:sz w:val="16"/>
                <w:szCs w:val="16"/>
              </w:rPr>
              <w:t>Risk 5-</w:t>
            </w:r>
            <w:r w:rsidRPr="004D23AF">
              <w:rPr>
                <w:rFonts w:cs="Times New Roman"/>
                <w:bCs/>
                <w:sz w:val="16"/>
                <w:szCs w:val="16"/>
              </w:rPr>
              <w:t>Risk of release and emissions during decommissioning, transport, storage and disposal of hazardous waste during the demonstration pilots</w:t>
            </w:r>
          </w:p>
          <w:p w14:paraId="037D6388" w14:textId="77777777" w:rsidR="00E6520A" w:rsidRPr="004D23AF" w:rsidRDefault="00E6520A" w:rsidP="00FD03D8">
            <w:pPr>
              <w:numPr>
                <w:ilvl w:val="0"/>
                <w:numId w:val="30"/>
              </w:numPr>
              <w:ind w:left="158" w:hanging="158"/>
              <w:jc w:val="left"/>
              <w:rPr>
                <w:rFonts w:cs="Times New Roman"/>
                <w:bCs/>
                <w:sz w:val="16"/>
                <w:szCs w:val="16"/>
              </w:rPr>
            </w:pPr>
            <w:r>
              <w:rPr>
                <w:rFonts w:cs="Times New Roman"/>
                <w:bCs/>
                <w:sz w:val="16"/>
                <w:szCs w:val="16"/>
              </w:rPr>
              <w:t xml:space="preserve">Risk 6- </w:t>
            </w:r>
            <w:r w:rsidRPr="004D23AF">
              <w:rPr>
                <w:rFonts w:cs="Times New Roman"/>
                <w:bCs/>
                <w:sz w:val="16"/>
                <w:szCs w:val="16"/>
              </w:rPr>
              <w:t>Risk of flooding of demonstration facilities and other disaster risks</w:t>
            </w:r>
          </w:p>
          <w:p w14:paraId="7C600D14" w14:textId="77777777" w:rsidR="00E6520A" w:rsidRPr="004D23AF" w:rsidRDefault="00E6520A" w:rsidP="00FD03D8">
            <w:pPr>
              <w:numPr>
                <w:ilvl w:val="0"/>
                <w:numId w:val="30"/>
              </w:numPr>
              <w:ind w:left="158" w:hanging="158"/>
              <w:jc w:val="left"/>
              <w:rPr>
                <w:rFonts w:cs="Times New Roman"/>
                <w:bCs/>
                <w:sz w:val="16"/>
                <w:szCs w:val="16"/>
              </w:rPr>
            </w:pPr>
            <w:r>
              <w:rPr>
                <w:rFonts w:cs="Times New Roman"/>
                <w:bCs/>
                <w:sz w:val="16"/>
                <w:szCs w:val="16"/>
              </w:rPr>
              <w:t>Risk 7-</w:t>
            </w:r>
            <w:r w:rsidRPr="004D23AF">
              <w:rPr>
                <w:rFonts w:cs="Times New Roman"/>
                <w:bCs/>
                <w:sz w:val="16"/>
                <w:szCs w:val="16"/>
              </w:rPr>
              <w:t>Increased GHG emissions and energy consumption from alternative processes to reduce the releases of hazardous chemicals</w:t>
            </w:r>
          </w:p>
          <w:p w14:paraId="0BE2ACB5" w14:textId="77777777" w:rsidR="00E6520A" w:rsidRPr="004D23AF" w:rsidRDefault="00E6520A" w:rsidP="003A3D10">
            <w:pPr>
              <w:ind w:left="158" w:hanging="158"/>
              <w:jc w:val="left"/>
              <w:rPr>
                <w:rFonts w:cs="Times New Roman"/>
                <w:bCs/>
                <w:sz w:val="16"/>
                <w:szCs w:val="16"/>
              </w:rPr>
            </w:pPr>
          </w:p>
        </w:tc>
        <w:tc>
          <w:tcPr>
            <w:tcW w:w="1767" w:type="pct"/>
            <w:tcBorders>
              <w:top w:val="single" w:sz="18" w:space="0" w:color="auto"/>
              <w:left w:val="dotted" w:sz="4" w:space="0" w:color="auto"/>
              <w:bottom w:val="dotted" w:sz="4" w:space="0" w:color="auto"/>
              <w:right w:val="dotted" w:sz="4" w:space="0" w:color="auto"/>
            </w:tcBorders>
          </w:tcPr>
          <w:p w14:paraId="120859B9" w14:textId="77777777" w:rsidR="00E6520A" w:rsidRPr="004D23AF" w:rsidRDefault="00E6520A" w:rsidP="00FD03D8">
            <w:pPr>
              <w:pStyle w:val="ListParagraph"/>
              <w:numPr>
                <w:ilvl w:val="0"/>
                <w:numId w:val="30"/>
              </w:numPr>
              <w:ind w:left="158" w:hanging="158"/>
              <w:rPr>
                <w:rFonts w:cs="Times New Roman"/>
                <w:sz w:val="16"/>
                <w:szCs w:val="16"/>
              </w:rPr>
            </w:pPr>
            <w:r>
              <w:rPr>
                <w:rFonts w:cs="Times New Roman"/>
                <w:bCs/>
                <w:sz w:val="16"/>
                <w:szCs w:val="16"/>
              </w:rPr>
              <w:t xml:space="preserve">Risk 3- </w:t>
            </w:r>
            <w:r w:rsidRPr="004D23AF">
              <w:rPr>
                <w:rFonts w:cs="Times New Roman"/>
                <w:bCs/>
                <w:sz w:val="16"/>
                <w:szCs w:val="16"/>
              </w:rPr>
              <w:t xml:space="preserve">Potential risk to workers’ employment, particularly women, </w:t>
            </w:r>
            <w:proofErr w:type="gramStart"/>
            <w:r w:rsidRPr="004D23AF">
              <w:rPr>
                <w:rFonts w:cs="Times New Roman"/>
                <w:bCs/>
                <w:sz w:val="16"/>
                <w:szCs w:val="16"/>
              </w:rPr>
              <w:t>in the course of</w:t>
            </w:r>
            <w:proofErr w:type="gramEnd"/>
            <w:r w:rsidRPr="004D23AF">
              <w:rPr>
                <w:rFonts w:cs="Times New Roman"/>
                <w:bCs/>
                <w:sz w:val="16"/>
                <w:szCs w:val="16"/>
              </w:rPr>
              <w:t xml:space="preserve"> the transition to </w:t>
            </w:r>
            <w:r w:rsidRPr="004D23AF">
              <w:rPr>
                <w:rFonts w:cs="Times New Roman"/>
                <w:noProof/>
                <w:color w:val="000000"/>
                <w:sz w:val="16"/>
                <w:szCs w:val="16"/>
                <w:lang w:eastAsia="zh-CN"/>
              </w:rPr>
              <w:t>implementation of BAT/BEP.</w:t>
            </w:r>
          </w:p>
          <w:p w14:paraId="6566C9FF" w14:textId="77777777" w:rsidR="00E6520A" w:rsidRDefault="00E6520A" w:rsidP="00FD03D8">
            <w:pPr>
              <w:pStyle w:val="ListParagraph"/>
              <w:numPr>
                <w:ilvl w:val="0"/>
                <w:numId w:val="30"/>
              </w:numPr>
              <w:ind w:left="158" w:hanging="158"/>
              <w:rPr>
                <w:rFonts w:cs="Times New Roman"/>
                <w:sz w:val="16"/>
                <w:szCs w:val="16"/>
              </w:rPr>
            </w:pPr>
            <w:r>
              <w:rPr>
                <w:rFonts w:cs="Times New Roman"/>
                <w:sz w:val="16"/>
                <w:szCs w:val="16"/>
              </w:rPr>
              <w:t xml:space="preserve">Risk 4- </w:t>
            </w:r>
            <w:r w:rsidRPr="004D23AF">
              <w:rPr>
                <w:rFonts w:cs="Times New Roman"/>
                <w:sz w:val="16"/>
                <w:szCs w:val="16"/>
              </w:rPr>
              <w:t>Inadequate participation of women in consultations, policy decision making and design of modalities for capacity building in uptake of BAT/BEP in the metals recycling industry</w:t>
            </w:r>
          </w:p>
          <w:p w14:paraId="336039E4" w14:textId="77777777" w:rsidR="00E6520A" w:rsidRPr="00FC51FE" w:rsidRDefault="00E6520A" w:rsidP="00FD03D8">
            <w:pPr>
              <w:numPr>
                <w:ilvl w:val="0"/>
                <w:numId w:val="30"/>
              </w:numPr>
              <w:ind w:left="158" w:hanging="158"/>
              <w:jc w:val="left"/>
              <w:rPr>
                <w:rFonts w:cs="Times New Roman"/>
                <w:bCs/>
                <w:sz w:val="16"/>
                <w:szCs w:val="16"/>
              </w:rPr>
            </w:pPr>
            <w:r>
              <w:rPr>
                <w:rFonts w:cs="Times New Roman"/>
                <w:bCs/>
                <w:sz w:val="16"/>
                <w:szCs w:val="16"/>
              </w:rPr>
              <w:t xml:space="preserve">Risk 8- </w:t>
            </w:r>
            <w:r w:rsidRPr="004D23AF">
              <w:rPr>
                <w:rFonts w:cs="Times New Roman"/>
                <w:bCs/>
                <w:sz w:val="16"/>
                <w:szCs w:val="16"/>
              </w:rPr>
              <w:t xml:space="preserve">Working conditions that do not meet national </w:t>
            </w:r>
            <w:proofErr w:type="spellStart"/>
            <w:r w:rsidRPr="004D23AF">
              <w:rPr>
                <w:rFonts w:cs="Times New Roman"/>
                <w:bCs/>
                <w:sz w:val="16"/>
                <w:szCs w:val="16"/>
              </w:rPr>
              <w:t>labor</w:t>
            </w:r>
            <w:proofErr w:type="spellEnd"/>
            <w:r w:rsidRPr="004D23AF">
              <w:rPr>
                <w:rFonts w:cs="Times New Roman"/>
                <w:bCs/>
                <w:sz w:val="16"/>
                <w:szCs w:val="16"/>
              </w:rPr>
              <w:t xml:space="preserve"> laws and international commitments and exposure to health and safety risk within the demonstration enterprises and hazardous waste disposal enterprises</w:t>
            </w:r>
          </w:p>
          <w:p w14:paraId="0D99BC25" w14:textId="77777777" w:rsidR="00E6520A" w:rsidRPr="00FC51FE" w:rsidRDefault="00E6520A" w:rsidP="00FD03D8">
            <w:pPr>
              <w:pStyle w:val="ListParagraph"/>
              <w:numPr>
                <w:ilvl w:val="0"/>
                <w:numId w:val="30"/>
              </w:numPr>
              <w:ind w:left="158" w:hanging="158"/>
              <w:rPr>
                <w:rFonts w:cs="Times New Roman"/>
                <w:sz w:val="16"/>
                <w:szCs w:val="16"/>
              </w:rPr>
            </w:pPr>
            <w:r>
              <w:rPr>
                <w:rFonts w:eastAsia="Times New Roman" w:cs="Times New Roman"/>
                <w:sz w:val="16"/>
                <w:szCs w:val="16"/>
              </w:rPr>
              <w:t>Risk10-</w:t>
            </w:r>
            <w:r w:rsidRPr="00FC51FE">
              <w:rPr>
                <w:rFonts w:eastAsia="Times New Roman" w:cs="Times New Roman"/>
                <w:sz w:val="16"/>
                <w:szCs w:val="16"/>
              </w:rPr>
              <w:t>Inappropriate behaviour by security personnel who may be recruited by the industries</w:t>
            </w:r>
          </w:p>
          <w:p w14:paraId="5DD38286" w14:textId="77777777" w:rsidR="00E6520A" w:rsidRPr="004D23AF" w:rsidRDefault="00E6520A" w:rsidP="003A3D10">
            <w:pPr>
              <w:ind w:left="158" w:hanging="158"/>
              <w:jc w:val="center"/>
              <w:rPr>
                <w:rFonts w:cs="Times New Roman"/>
                <w:sz w:val="16"/>
                <w:szCs w:val="16"/>
              </w:rPr>
            </w:pPr>
          </w:p>
        </w:tc>
        <w:tc>
          <w:tcPr>
            <w:tcW w:w="883" w:type="pct"/>
            <w:tcBorders>
              <w:top w:val="single" w:sz="18" w:space="0" w:color="auto"/>
              <w:left w:val="dotted" w:sz="4" w:space="0" w:color="auto"/>
              <w:bottom w:val="dotted" w:sz="4" w:space="0" w:color="auto"/>
              <w:right w:val="single" w:sz="18" w:space="0" w:color="auto"/>
            </w:tcBorders>
          </w:tcPr>
          <w:p w14:paraId="16433988" w14:textId="77777777" w:rsidR="00E6520A" w:rsidRPr="004D23AF" w:rsidRDefault="00E6520A" w:rsidP="003A3D10">
            <w:pPr>
              <w:rPr>
                <w:rFonts w:cs="Times New Roman"/>
                <w:sz w:val="16"/>
                <w:szCs w:val="16"/>
              </w:rPr>
            </w:pPr>
            <w:r>
              <w:rPr>
                <w:rFonts w:cs="Times New Roman"/>
                <w:sz w:val="16"/>
                <w:szCs w:val="16"/>
              </w:rPr>
              <w:t>Principle 9, 13, 14, 10</w:t>
            </w:r>
          </w:p>
          <w:p w14:paraId="2C02CAA2" w14:textId="77777777" w:rsidR="00E6520A" w:rsidRPr="004D23AF" w:rsidRDefault="00E6520A" w:rsidP="003A3D10">
            <w:pPr>
              <w:widowControl w:val="0"/>
              <w:autoSpaceDE w:val="0"/>
              <w:autoSpaceDN w:val="0"/>
              <w:adjustRightInd w:val="0"/>
              <w:spacing w:before="0" w:after="0"/>
              <w:jc w:val="left"/>
              <w:rPr>
                <w:rFonts w:cs="Times New Roman"/>
                <w:sz w:val="16"/>
                <w:szCs w:val="16"/>
              </w:rPr>
            </w:pPr>
            <w:r w:rsidRPr="004D23AF">
              <w:rPr>
                <w:rFonts w:cs="Times New Roman"/>
                <w:sz w:val="16"/>
                <w:szCs w:val="16"/>
              </w:rPr>
              <w:t>Standards:</w:t>
            </w:r>
            <w:r>
              <w:rPr>
                <w:rFonts w:cs="Times New Roman"/>
                <w:sz w:val="16"/>
                <w:szCs w:val="16"/>
              </w:rPr>
              <w:t>1,2,3,4,5,7,8</w:t>
            </w:r>
          </w:p>
          <w:p w14:paraId="0224737C" w14:textId="77777777" w:rsidR="00E6520A" w:rsidRPr="004D23AF" w:rsidRDefault="00E6520A" w:rsidP="003A3D10">
            <w:pPr>
              <w:widowControl w:val="0"/>
              <w:autoSpaceDE w:val="0"/>
              <w:autoSpaceDN w:val="0"/>
              <w:adjustRightInd w:val="0"/>
              <w:spacing w:before="0" w:after="0"/>
              <w:jc w:val="left"/>
              <w:rPr>
                <w:rFonts w:cs="Times New Roman"/>
                <w:sz w:val="16"/>
                <w:szCs w:val="16"/>
              </w:rPr>
            </w:pPr>
            <w:r w:rsidRPr="004D23AF">
              <w:rPr>
                <w:rFonts w:cs="Times New Roman"/>
                <w:sz w:val="16"/>
                <w:szCs w:val="16"/>
              </w:rPr>
              <w:t>Possible management plan:</w:t>
            </w:r>
          </w:p>
          <w:p w14:paraId="4B6F0C3A" w14:textId="77777777" w:rsidR="00E6520A" w:rsidRPr="004D23AF" w:rsidRDefault="00E6520A" w:rsidP="00FD03D8">
            <w:pPr>
              <w:pStyle w:val="ListParagraph"/>
              <w:numPr>
                <w:ilvl w:val="0"/>
                <w:numId w:val="30"/>
              </w:numPr>
              <w:ind w:left="165" w:hanging="165"/>
              <w:rPr>
                <w:rFonts w:cs="Times New Roman"/>
                <w:bCs/>
                <w:sz w:val="16"/>
                <w:szCs w:val="16"/>
                <w:u w:val="single"/>
              </w:rPr>
            </w:pPr>
            <w:r w:rsidRPr="004D23AF">
              <w:rPr>
                <w:rFonts w:cs="Times New Roman"/>
                <w:sz w:val="16"/>
                <w:szCs w:val="16"/>
                <w:u w:val="single"/>
              </w:rPr>
              <w:t>Environmental and Social Management Framework (ESMF)</w:t>
            </w:r>
          </w:p>
          <w:p w14:paraId="7E34DF0A" w14:textId="77777777" w:rsidR="00E6520A" w:rsidRPr="004D23AF" w:rsidRDefault="00E6520A" w:rsidP="00FD03D8">
            <w:pPr>
              <w:pStyle w:val="ListParagraph"/>
              <w:numPr>
                <w:ilvl w:val="0"/>
                <w:numId w:val="30"/>
              </w:numPr>
              <w:ind w:left="165" w:hanging="165"/>
              <w:rPr>
                <w:rFonts w:cs="Times New Roman"/>
                <w:bCs/>
                <w:sz w:val="16"/>
                <w:szCs w:val="16"/>
              </w:rPr>
            </w:pPr>
            <w:r w:rsidRPr="004D23AF">
              <w:rPr>
                <w:rFonts w:cs="Times New Roman"/>
                <w:bCs/>
                <w:sz w:val="16"/>
                <w:szCs w:val="16"/>
              </w:rPr>
              <w:t>Environmental and Social Management Plan (ESMP)</w:t>
            </w:r>
          </w:p>
          <w:p w14:paraId="4D5D8EE6" w14:textId="77777777" w:rsidR="00E6520A" w:rsidRPr="004D23AF" w:rsidRDefault="00E6520A" w:rsidP="00FD03D8">
            <w:pPr>
              <w:pStyle w:val="ListParagraph"/>
              <w:numPr>
                <w:ilvl w:val="0"/>
                <w:numId w:val="30"/>
              </w:numPr>
              <w:ind w:left="165" w:hanging="165"/>
              <w:rPr>
                <w:rFonts w:cs="Times New Roman"/>
                <w:bCs/>
                <w:sz w:val="16"/>
                <w:szCs w:val="16"/>
              </w:rPr>
            </w:pPr>
            <w:r w:rsidRPr="004D23AF">
              <w:rPr>
                <w:rFonts w:cs="Times New Roman"/>
                <w:bCs/>
                <w:sz w:val="16"/>
                <w:szCs w:val="16"/>
              </w:rPr>
              <w:t>Spill Prevention and Management Plan</w:t>
            </w:r>
          </w:p>
          <w:p w14:paraId="193FE898" w14:textId="77777777" w:rsidR="00E6520A" w:rsidRPr="004D23AF" w:rsidRDefault="00E6520A" w:rsidP="00FD03D8">
            <w:pPr>
              <w:pStyle w:val="ListParagraph"/>
              <w:numPr>
                <w:ilvl w:val="0"/>
                <w:numId w:val="30"/>
              </w:numPr>
              <w:ind w:left="165" w:hanging="165"/>
              <w:rPr>
                <w:rFonts w:cs="Times New Roman"/>
                <w:bCs/>
                <w:sz w:val="16"/>
                <w:szCs w:val="16"/>
              </w:rPr>
            </w:pPr>
            <w:r w:rsidRPr="004D23AF">
              <w:rPr>
                <w:rFonts w:cs="Times New Roman"/>
                <w:bCs/>
                <w:sz w:val="16"/>
                <w:szCs w:val="16"/>
              </w:rPr>
              <w:t>Strategic Environmental and Social Assessment (SESA)</w:t>
            </w:r>
          </w:p>
          <w:p w14:paraId="43CADD4B" w14:textId="77777777" w:rsidR="00E6520A" w:rsidRPr="004D23AF" w:rsidRDefault="00E6520A" w:rsidP="00FD03D8">
            <w:pPr>
              <w:pStyle w:val="ListParagraph"/>
              <w:numPr>
                <w:ilvl w:val="0"/>
                <w:numId w:val="30"/>
              </w:numPr>
              <w:ind w:left="165" w:hanging="165"/>
              <w:rPr>
                <w:rFonts w:cs="Times New Roman"/>
                <w:bCs/>
                <w:sz w:val="16"/>
                <w:szCs w:val="16"/>
              </w:rPr>
            </w:pPr>
            <w:r w:rsidRPr="004D23AF">
              <w:rPr>
                <w:rFonts w:cs="Times New Roman"/>
                <w:bCs/>
                <w:sz w:val="16"/>
                <w:szCs w:val="16"/>
              </w:rPr>
              <w:t xml:space="preserve">Stakeholders Engagement Plan </w:t>
            </w:r>
          </w:p>
          <w:p w14:paraId="58986A6D" w14:textId="77777777" w:rsidR="00E6520A" w:rsidRPr="004D23AF" w:rsidRDefault="00E6520A" w:rsidP="00FD03D8">
            <w:pPr>
              <w:pStyle w:val="ListParagraph"/>
              <w:numPr>
                <w:ilvl w:val="0"/>
                <w:numId w:val="30"/>
              </w:numPr>
              <w:ind w:left="165" w:hanging="165"/>
              <w:rPr>
                <w:rFonts w:cs="Times New Roman"/>
                <w:bCs/>
                <w:sz w:val="16"/>
                <w:szCs w:val="16"/>
                <w:u w:val="single"/>
              </w:rPr>
            </w:pPr>
            <w:r w:rsidRPr="004D23AF">
              <w:rPr>
                <w:rFonts w:cs="Times New Roman"/>
                <w:sz w:val="16"/>
                <w:szCs w:val="16"/>
                <w:u w:val="single"/>
              </w:rPr>
              <w:t>Gender Action Plan (GAP)</w:t>
            </w:r>
          </w:p>
          <w:p w14:paraId="6A37ABD1" w14:textId="77777777" w:rsidR="00E6520A" w:rsidRPr="004D23AF" w:rsidRDefault="00E6520A" w:rsidP="00FD03D8">
            <w:pPr>
              <w:pStyle w:val="ListParagraph"/>
              <w:numPr>
                <w:ilvl w:val="0"/>
                <w:numId w:val="30"/>
              </w:numPr>
              <w:ind w:left="165" w:hanging="165"/>
              <w:rPr>
                <w:rFonts w:cs="Times New Roman"/>
                <w:sz w:val="16"/>
                <w:szCs w:val="16"/>
                <w:u w:val="single"/>
              </w:rPr>
            </w:pPr>
            <w:r w:rsidRPr="004D23AF">
              <w:rPr>
                <w:rFonts w:cs="Times New Roman"/>
                <w:sz w:val="16"/>
                <w:szCs w:val="16"/>
                <w:u w:val="single"/>
              </w:rPr>
              <w:t>Occupational Health and Safety Plan (OHSP)</w:t>
            </w:r>
          </w:p>
          <w:p w14:paraId="74C7510E" w14:textId="77777777" w:rsidR="00E6520A" w:rsidRPr="004D23AF" w:rsidRDefault="00E6520A" w:rsidP="00FD03D8">
            <w:pPr>
              <w:pStyle w:val="ListParagraph"/>
              <w:numPr>
                <w:ilvl w:val="0"/>
                <w:numId w:val="30"/>
              </w:numPr>
              <w:ind w:left="165" w:hanging="165"/>
              <w:rPr>
                <w:rFonts w:cs="Times New Roman"/>
                <w:bCs/>
                <w:sz w:val="16"/>
                <w:szCs w:val="16"/>
                <w:u w:val="single"/>
              </w:rPr>
            </w:pPr>
            <w:r w:rsidRPr="004D23AF">
              <w:rPr>
                <w:rFonts w:cs="Times New Roman"/>
                <w:bCs/>
                <w:sz w:val="16"/>
                <w:szCs w:val="16"/>
                <w:u w:val="single"/>
              </w:rPr>
              <w:t>Labour Management Procedures (LMP)</w:t>
            </w:r>
          </w:p>
          <w:p w14:paraId="1D7D8804" w14:textId="77777777" w:rsidR="00E6520A" w:rsidRPr="004D23AF" w:rsidRDefault="00E6520A" w:rsidP="00FD03D8">
            <w:pPr>
              <w:pStyle w:val="ListParagraph"/>
              <w:numPr>
                <w:ilvl w:val="0"/>
                <w:numId w:val="30"/>
              </w:numPr>
              <w:ind w:left="165" w:hanging="165"/>
              <w:rPr>
                <w:rFonts w:cs="Times New Roman"/>
                <w:bCs/>
                <w:sz w:val="16"/>
                <w:szCs w:val="16"/>
                <w:u w:val="single"/>
              </w:rPr>
            </w:pPr>
            <w:r w:rsidRPr="00FC51FE">
              <w:rPr>
                <w:rFonts w:eastAsia="Times New Roman" w:cs="Times New Roman"/>
                <w:sz w:val="16"/>
                <w:szCs w:val="16"/>
              </w:rPr>
              <w:t>Grievance Redress Mechanism</w:t>
            </w:r>
          </w:p>
        </w:tc>
      </w:tr>
      <w:tr w:rsidR="00E6520A" w:rsidRPr="00DB3B8A" w14:paraId="49F0B3A4" w14:textId="77777777" w:rsidTr="0024585F">
        <w:tc>
          <w:tcPr>
            <w:tcW w:w="5000" w:type="pct"/>
            <w:gridSpan w:val="5"/>
            <w:tcBorders>
              <w:top w:val="dotted" w:sz="4" w:space="0" w:color="auto"/>
              <w:left w:val="single" w:sz="18" w:space="0" w:color="auto"/>
              <w:bottom w:val="dotted" w:sz="4" w:space="0" w:color="auto"/>
              <w:right w:val="single" w:sz="18" w:space="0" w:color="auto"/>
            </w:tcBorders>
          </w:tcPr>
          <w:p w14:paraId="3516E234" w14:textId="77777777" w:rsidR="00E6520A" w:rsidRPr="00FC51FE" w:rsidRDefault="00E6520A" w:rsidP="003A3D10">
            <w:pPr>
              <w:jc w:val="center"/>
              <w:rPr>
                <w:rFonts w:cs="Times New Roman"/>
                <w:b/>
                <w:bCs/>
                <w:sz w:val="16"/>
                <w:szCs w:val="16"/>
              </w:rPr>
            </w:pPr>
            <w:r w:rsidRPr="00FC51FE">
              <w:rPr>
                <w:rFonts w:cs="Times New Roman"/>
                <w:b/>
                <w:bCs/>
                <w:sz w:val="16"/>
                <w:szCs w:val="16"/>
              </w:rPr>
              <w:t>Analysis- Component 2</w:t>
            </w:r>
          </w:p>
        </w:tc>
      </w:tr>
      <w:tr w:rsidR="00E6520A" w:rsidRPr="00DB3B8A" w14:paraId="4280BFC1" w14:textId="77777777" w:rsidTr="0024585F">
        <w:tc>
          <w:tcPr>
            <w:tcW w:w="5000" w:type="pct"/>
            <w:gridSpan w:val="5"/>
            <w:tcBorders>
              <w:top w:val="dotted" w:sz="4" w:space="0" w:color="auto"/>
              <w:left w:val="single" w:sz="18" w:space="0" w:color="auto"/>
              <w:bottom w:val="single" w:sz="18" w:space="0" w:color="auto"/>
              <w:right w:val="single" w:sz="18" w:space="0" w:color="auto"/>
            </w:tcBorders>
          </w:tcPr>
          <w:p w14:paraId="322870BF" w14:textId="77777777" w:rsidR="00E6520A" w:rsidRDefault="00E6520A" w:rsidP="003A3D10">
            <w:pPr>
              <w:rPr>
                <w:rFonts w:cs="Times New Roman"/>
                <w:sz w:val="16"/>
                <w:szCs w:val="16"/>
                <w:lang w:eastAsia="zh-CN"/>
              </w:rPr>
            </w:pPr>
            <w:r>
              <w:rPr>
                <w:rFonts w:cs="Times New Roman"/>
                <w:sz w:val="16"/>
                <w:szCs w:val="16"/>
              </w:rPr>
              <w:t xml:space="preserve">All hazardous waste is domestic waste, no high energy or water consuming activity is involved, mature control measures are in place for transport, storage and disposal. According to the selection process indicated in the Project document, the demonstrations will be located within the </w:t>
            </w:r>
            <w:proofErr w:type="gramStart"/>
            <w:r>
              <w:rPr>
                <w:rFonts w:cs="Times New Roman"/>
                <w:sz w:val="16"/>
                <w:szCs w:val="16"/>
              </w:rPr>
              <w:t xml:space="preserve">Industrial </w:t>
            </w:r>
            <w:r>
              <w:rPr>
                <w:rFonts w:cs="Times New Roman" w:hint="eastAsia"/>
                <w:sz w:val="16"/>
                <w:szCs w:val="16"/>
                <w:lang w:eastAsia="zh-CN"/>
              </w:rPr>
              <w:t>park</w:t>
            </w:r>
            <w:proofErr w:type="gramEnd"/>
            <w:r>
              <w:rPr>
                <w:rFonts w:cs="Times New Roman"/>
                <w:sz w:val="16"/>
                <w:szCs w:val="16"/>
                <w:lang w:eastAsia="zh-CN"/>
              </w:rPr>
              <w:t xml:space="preserve"> with no sensitive environmental sites nearby. Although the processing may cause environmental pollution risks and health/safety impacts, such risks will be well predictable and there are management plan/measures to avoid, minimize and mitigate such impacts. Therefore, the environmental risks are “Moderate”</w:t>
            </w:r>
          </w:p>
          <w:p w14:paraId="547A24E1" w14:textId="77777777" w:rsidR="00E6520A" w:rsidRDefault="00E6520A" w:rsidP="003A3D10">
            <w:pPr>
              <w:rPr>
                <w:rFonts w:cs="Times New Roman"/>
                <w:sz w:val="16"/>
                <w:szCs w:val="16"/>
                <w:lang w:eastAsia="zh-CN"/>
              </w:rPr>
            </w:pPr>
            <w:r>
              <w:rPr>
                <w:rFonts w:cs="Times New Roman"/>
                <w:sz w:val="16"/>
                <w:szCs w:val="16"/>
                <w:lang w:eastAsia="zh-CN"/>
              </w:rPr>
              <w:t xml:space="preserve">The Chinese system of laws, regulations and industry standards to protect laborers’ occupational health and safety, including local regulations and safety standards of different industries. There are also special laws that protect women’s </w:t>
            </w:r>
            <w:proofErr w:type="spellStart"/>
            <w:r>
              <w:rPr>
                <w:rFonts w:cs="Times New Roman"/>
                <w:sz w:val="16"/>
                <w:szCs w:val="16"/>
                <w:lang w:eastAsia="zh-CN"/>
              </w:rPr>
              <w:t>labor</w:t>
            </w:r>
            <w:proofErr w:type="spellEnd"/>
            <w:r>
              <w:rPr>
                <w:rFonts w:cs="Times New Roman"/>
                <w:sz w:val="16"/>
                <w:szCs w:val="16"/>
                <w:lang w:eastAsia="zh-CN"/>
              </w:rPr>
              <w:t xml:space="preserve"> rights. The project design has taken into consideration of establishing an LMP, OHSP and Grievance Redress Mechanism pursuant to the applicable laws. Therefore, the social risks are “Moderate”</w:t>
            </w:r>
          </w:p>
          <w:p w14:paraId="6CE5AF3E" w14:textId="77777777" w:rsidR="00E6520A" w:rsidRPr="00734B43" w:rsidRDefault="00E6520A" w:rsidP="003A3D10">
            <w:pPr>
              <w:rPr>
                <w:rFonts w:cs="Times New Roman"/>
                <w:sz w:val="16"/>
                <w:szCs w:val="16"/>
                <w:lang w:val="en-US" w:eastAsia="zh-CN"/>
              </w:rPr>
            </w:pPr>
            <w:r w:rsidRPr="00734B43">
              <w:rPr>
                <w:rFonts w:cs="Times New Roman"/>
                <w:sz w:val="16"/>
                <w:szCs w:val="16"/>
                <w:lang w:eastAsia="zh-CN"/>
              </w:rPr>
              <w:t xml:space="preserve">The project involves contracted workers, workers of primary suppliers, and potential </w:t>
            </w:r>
            <w:proofErr w:type="spellStart"/>
            <w:r w:rsidRPr="00734B43">
              <w:rPr>
                <w:rFonts w:cs="Times New Roman"/>
                <w:sz w:val="16"/>
                <w:szCs w:val="16"/>
                <w:lang w:eastAsia="zh-CN"/>
              </w:rPr>
              <w:t>labor</w:t>
            </w:r>
            <w:proofErr w:type="spellEnd"/>
            <w:r w:rsidRPr="00734B43">
              <w:rPr>
                <w:rFonts w:cs="Times New Roman"/>
                <w:sz w:val="16"/>
                <w:szCs w:val="16"/>
                <w:lang w:eastAsia="zh-CN"/>
              </w:rPr>
              <w:t xml:space="preserve"> management risks may encounter, such as </w:t>
            </w:r>
            <w:proofErr w:type="spellStart"/>
            <w:r w:rsidRPr="00734B43">
              <w:rPr>
                <w:rFonts w:cs="Times New Roman"/>
                <w:sz w:val="16"/>
                <w:szCs w:val="16"/>
                <w:lang w:eastAsia="zh-CN"/>
              </w:rPr>
              <w:t>labor</w:t>
            </w:r>
            <w:proofErr w:type="spellEnd"/>
            <w:r w:rsidRPr="00734B43">
              <w:rPr>
                <w:rFonts w:cs="Times New Roman"/>
                <w:sz w:val="16"/>
                <w:szCs w:val="16"/>
                <w:lang w:eastAsia="zh-CN"/>
              </w:rPr>
              <w:t xml:space="preserve"> health and safety and health risks during operating. Employers will manage them in accordance with the </w:t>
            </w:r>
            <w:proofErr w:type="spellStart"/>
            <w:r w:rsidRPr="00734B43">
              <w:rPr>
                <w:rFonts w:cs="Times New Roman"/>
                <w:sz w:val="16"/>
                <w:szCs w:val="16"/>
                <w:lang w:eastAsia="zh-CN"/>
              </w:rPr>
              <w:t>Labor</w:t>
            </w:r>
            <w:proofErr w:type="spellEnd"/>
            <w:r w:rsidRPr="00734B43">
              <w:rPr>
                <w:rFonts w:cs="Times New Roman"/>
                <w:sz w:val="16"/>
                <w:szCs w:val="16"/>
                <w:lang w:eastAsia="zh-CN"/>
              </w:rPr>
              <w:t xml:space="preserve"> Law of the PRC (amended in 2018) and the </w:t>
            </w:r>
            <w:proofErr w:type="spellStart"/>
            <w:r w:rsidRPr="00734B43">
              <w:rPr>
                <w:rFonts w:cs="Times New Roman"/>
                <w:sz w:val="16"/>
                <w:szCs w:val="16"/>
                <w:lang w:eastAsia="zh-CN"/>
              </w:rPr>
              <w:t>Labor</w:t>
            </w:r>
            <w:proofErr w:type="spellEnd"/>
            <w:r w:rsidRPr="00734B43">
              <w:rPr>
                <w:rFonts w:cs="Times New Roman"/>
                <w:sz w:val="16"/>
                <w:szCs w:val="16"/>
                <w:lang w:eastAsia="zh-CN"/>
              </w:rPr>
              <w:t xml:space="preserve"> Contract Law (amended in 2012). These laws make provisions on wages, working hours, </w:t>
            </w:r>
            <w:proofErr w:type="spellStart"/>
            <w:r w:rsidRPr="00734B43">
              <w:rPr>
                <w:rFonts w:cs="Times New Roman"/>
                <w:sz w:val="16"/>
                <w:szCs w:val="16"/>
                <w:lang w:eastAsia="zh-CN"/>
              </w:rPr>
              <w:t>labor</w:t>
            </w:r>
            <w:proofErr w:type="spellEnd"/>
            <w:r w:rsidRPr="00734B43">
              <w:rPr>
                <w:rFonts w:cs="Times New Roman"/>
                <w:sz w:val="16"/>
                <w:szCs w:val="16"/>
                <w:lang w:eastAsia="zh-CN"/>
              </w:rPr>
              <w:t xml:space="preserve"> protection and </w:t>
            </w:r>
            <w:proofErr w:type="spellStart"/>
            <w:r w:rsidRPr="00734B43">
              <w:rPr>
                <w:rFonts w:cs="Times New Roman"/>
                <w:sz w:val="16"/>
                <w:szCs w:val="16"/>
                <w:lang w:eastAsia="zh-CN"/>
              </w:rPr>
              <w:t>labor</w:t>
            </w:r>
            <w:proofErr w:type="spellEnd"/>
            <w:r w:rsidRPr="00734B43">
              <w:rPr>
                <w:rFonts w:cs="Times New Roman"/>
                <w:sz w:val="16"/>
                <w:szCs w:val="16"/>
                <w:lang w:eastAsia="zh-CN"/>
              </w:rPr>
              <w:t xml:space="preserve"> disputes, and prohibit the use of forced </w:t>
            </w:r>
            <w:proofErr w:type="spellStart"/>
            <w:r w:rsidRPr="00734B43">
              <w:rPr>
                <w:rFonts w:cs="Times New Roman"/>
                <w:sz w:val="16"/>
                <w:szCs w:val="16"/>
                <w:lang w:eastAsia="zh-CN"/>
              </w:rPr>
              <w:t>labor</w:t>
            </w:r>
            <w:proofErr w:type="spellEnd"/>
            <w:r w:rsidRPr="00734B43">
              <w:rPr>
                <w:rFonts w:cs="Times New Roman"/>
                <w:sz w:val="16"/>
                <w:szCs w:val="16"/>
                <w:lang w:eastAsia="zh-CN"/>
              </w:rPr>
              <w:t xml:space="preserve"> and/or child </w:t>
            </w:r>
            <w:proofErr w:type="spellStart"/>
            <w:r w:rsidRPr="00734B43">
              <w:rPr>
                <w:rFonts w:cs="Times New Roman"/>
                <w:sz w:val="16"/>
                <w:szCs w:val="16"/>
                <w:lang w:eastAsia="zh-CN"/>
              </w:rPr>
              <w:t>labor</w:t>
            </w:r>
            <w:proofErr w:type="spellEnd"/>
            <w:r w:rsidRPr="00734B43">
              <w:rPr>
                <w:rFonts w:cs="Times New Roman"/>
                <w:sz w:val="16"/>
                <w:szCs w:val="16"/>
                <w:lang w:eastAsia="zh-CN"/>
              </w:rPr>
              <w:t xml:space="preserve">, fully consistent with the requirements of </w:t>
            </w:r>
            <w:r>
              <w:rPr>
                <w:rFonts w:cs="Times New Roman"/>
                <w:sz w:val="16"/>
                <w:szCs w:val="16"/>
                <w:lang w:eastAsia="zh-CN"/>
              </w:rPr>
              <w:t>S</w:t>
            </w:r>
            <w:r w:rsidRPr="00734B43">
              <w:rPr>
                <w:rFonts w:cs="Times New Roman"/>
                <w:sz w:val="16"/>
                <w:szCs w:val="16"/>
                <w:lang w:eastAsia="zh-CN"/>
              </w:rPr>
              <w:t>tandard 7.</w:t>
            </w:r>
          </w:p>
        </w:tc>
      </w:tr>
    </w:tbl>
    <w:p w14:paraId="5A037581" w14:textId="77777777" w:rsidR="00A566F1" w:rsidRDefault="00A566F1">
      <w:r>
        <w:br w:type="page"/>
      </w:r>
    </w:p>
    <w:tbl>
      <w:tblPr>
        <w:tblStyle w:val="TableGrid"/>
        <w:tblW w:w="5023" w:type="pct"/>
        <w:tblLook w:val="04A0" w:firstRow="1" w:lastRow="0" w:firstColumn="1" w:lastColumn="0" w:noHBand="0" w:noVBand="1"/>
      </w:tblPr>
      <w:tblGrid>
        <w:gridCol w:w="1388"/>
        <w:gridCol w:w="2107"/>
        <w:gridCol w:w="2602"/>
        <w:gridCol w:w="4585"/>
        <w:gridCol w:w="2291"/>
      </w:tblGrid>
      <w:tr w:rsidR="00E6520A" w:rsidRPr="00DB3B8A" w14:paraId="3CC76436" w14:textId="77777777" w:rsidTr="0024585F">
        <w:tc>
          <w:tcPr>
            <w:tcW w:w="535" w:type="pct"/>
            <w:tcBorders>
              <w:top w:val="single" w:sz="18" w:space="0" w:color="auto"/>
              <w:left w:val="single" w:sz="18" w:space="0" w:color="auto"/>
              <w:bottom w:val="dotted" w:sz="4" w:space="0" w:color="auto"/>
              <w:right w:val="dotted" w:sz="4" w:space="0" w:color="auto"/>
            </w:tcBorders>
          </w:tcPr>
          <w:p w14:paraId="60492E0C" w14:textId="269C6CB7" w:rsidR="00E6520A" w:rsidRPr="004D23AF" w:rsidRDefault="00E6520A" w:rsidP="003A3D10">
            <w:pPr>
              <w:jc w:val="left"/>
              <w:rPr>
                <w:rFonts w:cs="Times New Roman"/>
                <w:sz w:val="16"/>
                <w:szCs w:val="16"/>
              </w:rPr>
            </w:pPr>
            <w:r w:rsidRPr="004D23AF">
              <w:rPr>
                <w:rFonts w:cs="Times New Roman"/>
                <w:sz w:val="16"/>
                <w:szCs w:val="16"/>
              </w:rPr>
              <w:lastRenderedPageBreak/>
              <w:t>3. Implementation of a National Replication Programme (NRP)</w:t>
            </w:r>
          </w:p>
        </w:tc>
        <w:tc>
          <w:tcPr>
            <w:tcW w:w="812" w:type="pct"/>
            <w:tcBorders>
              <w:top w:val="single" w:sz="18" w:space="0" w:color="auto"/>
              <w:left w:val="dotted" w:sz="4" w:space="0" w:color="auto"/>
              <w:bottom w:val="dotted" w:sz="4" w:space="0" w:color="auto"/>
              <w:right w:val="dotted" w:sz="4" w:space="0" w:color="auto"/>
            </w:tcBorders>
          </w:tcPr>
          <w:p w14:paraId="72786184" w14:textId="77777777" w:rsidR="00E6520A" w:rsidRPr="004D23AF" w:rsidRDefault="00E6520A" w:rsidP="003A3D10">
            <w:pPr>
              <w:jc w:val="left"/>
              <w:rPr>
                <w:rFonts w:cs="Times New Roman"/>
                <w:sz w:val="16"/>
                <w:szCs w:val="16"/>
              </w:rPr>
            </w:pPr>
            <w:r w:rsidRPr="004D23AF">
              <w:rPr>
                <w:rFonts w:cs="Times New Roman"/>
                <w:sz w:val="16"/>
                <w:szCs w:val="16"/>
              </w:rPr>
              <w:t>Replication and Promotion of demonstration results and experience.</w:t>
            </w:r>
          </w:p>
          <w:p w14:paraId="0F41F905" w14:textId="77777777" w:rsidR="00E6520A" w:rsidRPr="004D23AF" w:rsidRDefault="00E6520A" w:rsidP="003A3D10">
            <w:pPr>
              <w:jc w:val="left"/>
              <w:rPr>
                <w:rFonts w:cs="Times New Roman"/>
                <w:sz w:val="16"/>
                <w:szCs w:val="16"/>
              </w:rPr>
            </w:pPr>
            <w:r w:rsidRPr="004D23AF">
              <w:rPr>
                <w:rFonts w:cs="Times New Roman"/>
                <w:sz w:val="16"/>
                <w:szCs w:val="16"/>
              </w:rPr>
              <w:t>Technical training for stakeholders and awareness raising workshops developed and implemented.</w:t>
            </w:r>
          </w:p>
        </w:tc>
        <w:tc>
          <w:tcPr>
            <w:tcW w:w="1003" w:type="pct"/>
            <w:tcBorders>
              <w:top w:val="single" w:sz="18" w:space="0" w:color="auto"/>
              <w:left w:val="dotted" w:sz="4" w:space="0" w:color="auto"/>
              <w:bottom w:val="dotted" w:sz="4" w:space="0" w:color="auto"/>
              <w:right w:val="dotted" w:sz="4" w:space="0" w:color="auto"/>
            </w:tcBorders>
          </w:tcPr>
          <w:p w14:paraId="70FAF63A" w14:textId="77777777" w:rsidR="00E6520A" w:rsidRPr="00FC51FE" w:rsidRDefault="00E6520A" w:rsidP="00FD03D8">
            <w:pPr>
              <w:pStyle w:val="ListParagraph"/>
              <w:numPr>
                <w:ilvl w:val="0"/>
                <w:numId w:val="30"/>
              </w:numPr>
              <w:ind w:left="158" w:hanging="158"/>
              <w:rPr>
                <w:rFonts w:cs="Times New Roman"/>
                <w:bCs/>
                <w:sz w:val="16"/>
                <w:szCs w:val="16"/>
              </w:rPr>
            </w:pPr>
            <w:r>
              <w:rPr>
                <w:rFonts w:cs="Times New Roman"/>
                <w:bCs/>
                <w:sz w:val="16"/>
                <w:szCs w:val="16"/>
              </w:rPr>
              <w:t xml:space="preserve">Risk 5- </w:t>
            </w:r>
            <w:r w:rsidRPr="00FC51FE">
              <w:rPr>
                <w:rFonts w:cs="Times New Roman"/>
                <w:bCs/>
                <w:sz w:val="16"/>
                <w:szCs w:val="16"/>
              </w:rPr>
              <w:t>Risk of release and emissions during decommissioning, transport, storage and disposal of hazardous waste during the demonstration pilots</w:t>
            </w:r>
          </w:p>
          <w:p w14:paraId="66C4FEDC" w14:textId="77777777" w:rsidR="00E6520A" w:rsidRPr="00FC51FE" w:rsidRDefault="00E6520A" w:rsidP="00FD03D8">
            <w:pPr>
              <w:numPr>
                <w:ilvl w:val="0"/>
                <w:numId w:val="30"/>
              </w:numPr>
              <w:ind w:left="158" w:hanging="158"/>
              <w:jc w:val="left"/>
              <w:rPr>
                <w:rFonts w:cs="Times New Roman"/>
                <w:bCs/>
                <w:sz w:val="16"/>
                <w:szCs w:val="16"/>
              </w:rPr>
            </w:pPr>
            <w:r>
              <w:rPr>
                <w:rFonts w:cs="Times New Roman"/>
                <w:bCs/>
                <w:sz w:val="16"/>
                <w:szCs w:val="16"/>
              </w:rPr>
              <w:t xml:space="preserve">Risk 6- </w:t>
            </w:r>
            <w:r w:rsidRPr="00FC51FE">
              <w:rPr>
                <w:rFonts w:cs="Times New Roman"/>
                <w:bCs/>
                <w:sz w:val="16"/>
                <w:szCs w:val="16"/>
              </w:rPr>
              <w:t>Risk of flooding of demonstration facilities and other disaster risks</w:t>
            </w:r>
          </w:p>
          <w:p w14:paraId="2E723E6D" w14:textId="77777777" w:rsidR="00E6520A" w:rsidRPr="004D23AF" w:rsidRDefault="00E6520A" w:rsidP="00FD03D8">
            <w:pPr>
              <w:numPr>
                <w:ilvl w:val="0"/>
                <w:numId w:val="30"/>
              </w:numPr>
              <w:ind w:left="158" w:hanging="158"/>
              <w:jc w:val="left"/>
              <w:rPr>
                <w:rFonts w:cs="Times New Roman"/>
                <w:sz w:val="16"/>
                <w:szCs w:val="16"/>
              </w:rPr>
            </w:pPr>
            <w:r>
              <w:rPr>
                <w:rFonts w:cs="Times New Roman"/>
                <w:bCs/>
                <w:sz w:val="16"/>
                <w:szCs w:val="16"/>
              </w:rPr>
              <w:t xml:space="preserve">Risk 7 - </w:t>
            </w:r>
            <w:r w:rsidRPr="00FC51FE">
              <w:rPr>
                <w:rFonts w:cs="Times New Roman"/>
                <w:bCs/>
                <w:sz w:val="16"/>
                <w:szCs w:val="16"/>
              </w:rPr>
              <w:t>Increased GHG emissions and energy consumption from alternative processes to reduce the releases of hazardous chemicals</w:t>
            </w:r>
          </w:p>
        </w:tc>
        <w:tc>
          <w:tcPr>
            <w:tcW w:w="1767" w:type="pct"/>
            <w:tcBorders>
              <w:top w:val="single" w:sz="18" w:space="0" w:color="auto"/>
              <w:left w:val="dotted" w:sz="4" w:space="0" w:color="auto"/>
              <w:bottom w:val="dotted" w:sz="4" w:space="0" w:color="auto"/>
              <w:right w:val="dotted" w:sz="4" w:space="0" w:color="auto"/>
            </w:tcBorders>
          </w:tcPr>
          <w:p w14:paraId="6FD1A2C7" w14:textId="77777777" w:rsidR="00E6520A" w:rsidRPr="004D23AF" w:rsidRDefault="00E6520A" w:rsidP="00FD03D8">
            <w:pPr>
              <w:pStyle w:val="ListParagraph"/>
              <w:numPr>
                <w:ilvl w:val="0"/>
                <w:numId w:val="30"/>
              </w:numPr>
              <w:ind w:left="158" w:hanging="158"/>
              <w:rPr>
                <w:rFonts w:cs="Times New Roman"/>
                <w:sz w:val="16"/>
                <w:szCs w:val="16"/>
              </w:rPr>
            </w:pPr>
            <w:r>
              <w:rPr>
                <w:rFonts w:cs="Times New Roman"/>
                <w:bCs/>
                <w:sz w:val="16"/>
                <w:szCs w:val="16"/>
              </w:rPr>
              <w:t xml:space="preserve">Risk 3- </w:t>
            </w:r>
            <w:r w:rsidRPr="004D23AF">
              <w:rPr>
                <w:rFonts w:cs="Times New Roman"/>
                <w:bCs/>
                <w:sz w:val="16"/>
                <w:szCs w:val="16"/>
              </w:rPr>
              <w:t xml:space="preserve">Potential risk to workers’ employment, particularly women, </w:t>
            </w:r>
            <w:proofErr w:type="gramStart"/>
            <w:r w:rsidRPr="004D23AF">
              <w:rPr>
                <w:rFonts w:cs="Times New Roman"/>
                <w:bCs/>
                <w:sz w:val="16"/>
                <w:szCs w:val="16"/>
              </w:rPr>
              <w:t>in the course of</w:t>
            </w:r>
            <w:proofErr w:type="gramEnd"/>
            <w:r w:rsidRPr="004D23AF">
              <w:rPr>
                <w:rFonts w:cs="Times New Roman"/>
                <w:bCs/>
                <w:sz w:val="16"/>
                <w:szCs w:val="16"/>
              </w:rPr>
              <w:t xml:space="preserve"> the transition to </w:t>
            </w:r>
            <w:r w:rsidRPr="004D23AF">
              <w:rPr>
                <w:rFonts w:cs="Times New Roman"/>
                <w:noProof/>
                <w:color w:val="000000"/>
                <w:sz w:val="16"/>
                <w:szCs w:val="16"/>
                <w:lang w:eastAsia="zh-CN"/>
              </w:rPr>
              <w:t>implementation of BAT/BEP.</w:t>
            </w:r>
          </w:p>
          <w:p w14:paraId="585E9B8F" w14:textId="77777777" w:rsidR="00E6520A" w:rsidRDefault="00E6520A" w:rsidP="00FD03D8">
            <w:pPr>
              <w:pStyle w:val="ListParagraph"/>
              <w:numPr>
                <w:ilvl w:val="0"/>
                <w:numId w:val="30"/>
              </w:numPr>
              <w:ind w:left="158" w:hanging="158"/>
              <w:rPr>
                <w:rFonts w:cs="Times New Roman"/>
                <w:sz w:val="16"/>
                <w:szCs w:val="16"/>
              </w:rPr>
            </w:pPr>
            <w:r>
              <w:rPr>
                <w:rFonts w:cs="Times New Roman"/>
                <w:sz w:val="16"/>
                <w:szCs w:val="16"/>
              </w:rPr>
              <w:t xml:space="preserve">Risk 4- </w:t>
            </w:r>
            <w:r w:rsidRPr="004D23AF">
              <w:rPr>
                <w:rFonts w:cs="Times New Roman"/>
                <w:sz w:val="16"/>
                <w:szCs w:val="16"/>
              </w:rPr>
              <w:t>Inadequate participation of women in consultations, policy decision making and design of modalities for capacity building in uptake of BAT/BEP in the metals recycling industry</w:t>
            </w:r>
          </w:p>
          <w:p w14:paraId="4082B31D" w14:textId="77777777" w:rsidR="00E6520A" w:rsidRPr="00FC51FE" w:rsidRDefault="00E6520A" w:rsidP="00FD03D8">
            <w:pPr>
              <w:numPr>
                <w:ilvl w:val="0"/>
                <w:numId w:val="30"/>
              </w:numPr>
              <w:ind w:left="158" w:hanging="158"/>
              <w:jc w:val="left"/>
              <w:rPr>
                <w:rFonts w:cs="Times New Roman"/>
                <w:bCs/>
                <w:sz w:val="16"/>
                <w:szCs w:val="16"/>
              </w:rPr>
            </w:pPr>
            <w:r>
              <w:rPr>
                <w:rFonts w:cs="Times New Roman"/>
                <w:bCs/>
                <w:sz w:val="16"/>
                <w:szCs w:val="16"/>
              </w:rPr>
              <w:t>Risk 8-</w:t>
            </w:r>
            <w:r w:rsidRPr="00FC51FE">
              <w:rPr>
                <w:rFonts w:cs="Times New Roman"/>
                <w:bCs/>
                <w:sz w:val="16"/>
                <w:szCs w:val="16"/>
              </w:rPr>
              <w:t xml:space="preserve">Working conditions that do not meet national </w:t>
            </w:r>
            <w:r w:rsidRPr="00875C25">
              <w:rPr>
                <w:rFonts w:cs="Times New Roman"/>
                <w:bCs/>
                <w:sz w:val="16"/>
                <w:szCs w:val="16"/>
              </w:rPr>
              <w:t>labour</w:t>
            </w:r>
            <w:r w:rsidRPr="00FC51FE">
              <w:rPr>
                <w:rFonts w:cs="Times New Roman"/>
                <w:bCs/>
                <w:sz w:val="16"/>
                <w:szCs w:val="16"/>
              </w:rPr>
              <w:t xml:space="preserve"> laws and international commitments and exposure to health and safety risk within the demonstration enterprises and hazardous waste disposal enterprises</w:t>
            </w:r>
          </w:p>
          <w:p w14:paraId="711E242B" w14:textId="77777777" w:rsidR="00E6520A" w:rsidRPr="004D23AF" w:rsidRDefault="00E6520A" w:rsidP="003A3D10">
            <w:pPr>
              <w:ind w:left="158" w:hanging="158"/>
              <w:jc w:val="left"/>
              <w:rPr>
                <w:rFonts w:cs="Times New Roman"/>
                <w:sz w:val="16"/>
                <w:szCs w:val="16"/>
              </w:rPr>
            </w:pPr>
          </w:p>
        </w:tc>
        <w:tc>
          <w:tcPr>
            <w:tcW w:w="883" w:type="pct"/>
            <w:tcBorders>
              <w:top w:val="single" w:sz="18" w:space="0" w:color="auto"/>
              <w:left w:val="dotted" w:sz="4" w:space="0" w:color="auto"/>
              <w:bottom w:val="dotted" w:sz="4" w:space="0" w:color="auto"/>
              <w:right w:val="single" w:sz="18" w:space="0" w:color="auto"/>
            </w:tcBorders>
          </w:tcPr>
          <w:p w14:paraId="2C5E6E26" w14:textId="77777777" w:rsidR="00E6520A" w:rsidRPr="004D23AF" w:rsidRDefault="00E6520A" w:rsidP="003A3D10">
            <w:pPr>
              <w:widowControl w:val="0"/>
              <w:autoSpaceDE w:val="0"/>
              <w:autoSpaceDN w:val="0"/>
              <w:adjustRightInd w:val="0"/>
              <w:spacing w:before="0" w:after="0"/>
              <w:jc w:val="left"/>
              <w:rPr>
                <w:rFonts w:cs="Times New Roman"/>
                <w:sz w:val="16"/>
                <w:szCs w:val="16"/>
              </w:rPr>
            </w:pPr>
            <w:r w:rsidRPr="004D23AF">
              <w:rPr>
                <w:rFonts w:cs="Times New Roman"/>
                <w:sz w:val="16"/>
                <w:szCs w:val="16"/>
              </w:rPr>
              <w:t>Principles</w:t>
            </w:r>
            <w:r>
              <w:rPr>
                <w:rFonts w:cs="Times New Roman"/>
                <w:sz w:val="16"/>
                <w:szCs w:val="16"/>
              </w:rPr>
              <w:t xml:space="preserve"> </w:t>
            </w:r>
            <w:r w:rsidRPr="001F149E">
              <w:rPr>
                <w:rFonts w:cs="Times New Roman"/>
                <w:sz w:val="16"/>
                <w:szCs w:val="16"/>
              </w:rPr>
              <w:t>9, 13, 14, 10</w:t>
            </w:r>
          </w:p>
          <w:p w14:paraId="3DB46A44" w14:textId="77777777" w:rsidR="00E6520A" w:rsidRPr="004D23AF" w:rsidRDefault="00E6520A" w:rsidP="003A3D10">
            <w:pPr>
              <w:widowControl w:val="0"/>
              <w:autoSpaceDE w:val="0"/>
              <w:autoSpaceDN w:val="0"/>
              <w:adjustRightInd w:val="0"/>
              <w:spacing w:before="0" w:after="0"/>
              <w:jc w:val="left"/>
              <w:rPr>
                <w:rFonts w:cs="Times New Roman"/>
                <w:sz w:val="16"/>
                <w:szCs w:val="16"/>
              </w:rPr>
            </w:pPr>
            <w:r w:rsidRPr="004D23AF">
              <w:rPr>
                <w:rFonts w:cs="Times New Roman"/>
                <w:sz w:val="16"/>
                <w:szCs w:val="16"/>
              </w:rPr>
              <w:t>Standards:</w:t>
            </w:r>
            <w:r>
              <w:rPr>
                <w:rFonts w:cs="Times New Roman"/>
                <w:sz w:val="16"/>
                <w:szCs w:val="16"/>
              </w:rPr>
              <w:t>1,2,3,4,5,7,8</w:t>
            </w:r>
          </w:p>
          <w:p w14:paraId="4D5D90F6" w14:textId="77777777" w:rsidR="00E6520A" w:rsidRPr="004D23AF" w:rsidRDefault="00E6520A" w:rsidP="003A3D10">
            <w:pPr>
              <w:widowControl w:val="0"/>
              <w:autoSpaceDE w:val="0"/>
              <w:autoSpaceDN w:val="0"/>
              <w:adjustRightInd w:val="0"/>
              <w:spacing w:before="0" w:after="0"/>
              <w:jc w:val="left"/>
              <w:rPr>
                <w:rFonts w:cs="Times New Roman"/>
                <w:sz w:val="16"/>
                <w:szCs w:val="16"/>
              </w:rPr>
            </w:pPr>
            <w:r w:rsidRPr="004D23AF">
              <w:rPr>
                <w:rFonts w:cs="Times New Roman"/>
                <w:sz w:val="16"/>
                <w:szCs w:val="16"/>
              </w:rPr>
              <w:t>Possible management plan</w:t>
            </w:r>
            <w:r>
              <w:rPr>
                <w:rFonts w:cs="Times New Roman"/>
                <w:sz w:val="16"/>
                <w:szCs w:val="16"/>
              </w:rPr>
              <w:t>:</w:t>
            </w:r>
          </w:p>
          <w:p w14:paraId="198F1A8A" w14:textId="77777777" w:rsidR="00E6520A" w:rsidRPr="004D23AF" w:rsidRDefault="00E6520A" w:rsidP="00FD03D8">
            <w:pPr>
              <w:pStyle w:val="ListParagraph"/>
              <w:numPr>
                <w:ilvl w:val="0"/>
                <w:numId w:val="30"/>
              </w:numPr>
              <w:ind w:left="165" w:hanging="165"/>
              <w:rPr>
                <w:rFonts w:cs="Times New Roman"/>
                <w:bCs/>
                <w:sz w:val="16"/>
                <w:szCs w:val="16"/>
                <w:u w:val="single"/>
              </w:rPr>
            </w:pPr>
            <w:r w:rsidRPr="004D23AF">
              <w:rPr>
                <w:rFonts w:cs="Times New Roman"/>
                <w:sz w:val="16"/>
                <w:szCs w:val="16"/>
                <w:u w:val="single"/>
              </w:rPr>
              <w:t>Environmental and Social Management Framework (ESMF)</w:t>
            </w:r>
          </w:p>
          <w:p w14:paraId="21F9EC90" w14:textId="77777777" w:rsidR="00E6520A" w:rsidRPr="004D23AF" w:rsidRDefault="00E6520A" w:rsidP="00FD03D8">
            <w:pPr>
              <w:pStyle w:val="ListParagraph"/>
              <w:numPr>
                <w:ilvl w:val="0"/>
                <w:numId w:val="30"/>
              </w:numPr>
              <w:ind w:left="165" w:hanging="165"/>
              <w:rPr>
                <w:rFonts w:cs="Times New Roman"/>
                <w:bCs/>
                <w:sz w:val="16"/>
                <w:szCs w:val="16"/>
              </w:rPr>
            </w:pPr>
            <w:r w:rsidRPr="004D23AF">
              <w:rPr>
                <w:rFonts w:cs="Times New Roman"/>
                <w:bCs/>
                <w:sz w:val="16"/>
                <w:szCs w:val="16"/>
              </w:rPr>
              <w:t>Environmental and Social Management Plan (ESMP)</w:t>
            </w:r>
          </w:p>
          <w:p w14:paraId="0BF50E48" w14:textId="77777777" w:rsidR="00E6520A" w:rsidRPr="004D23AF" w:rsidRDefault="00E6520A" w:rsidP="00FD03D8">
            <w:pPr>
              <w:pStyle w:val="ListParagraph"/>
              <w:numPr>
                <w:ilvl w:val="0"/>
                <w:numId w:val="30"/>
              </w:numPr>
              <w:ind w:left="165" w:hanging="165"/>
              <w:rPr>
                <w:rFonts w:cs="Times New Roman"/>
                <w:bCs/>
                <w:sz w:val="16"/>
                <w:szCs w:val="16"/>
              </w:rPr>
            </w:pPr>
            <w:r w:rsidRPr="004D23AF">
              <w:rPr>
                <w:rFonts w:cs="Times New Roman"/>
                <w:bCs/>
                <w:sz w:val="16"/>
                <w:szCs w:val="16"/>
              </w:rPr>
              <w:t>Spill Prevention and Management Plan</w:t>
            </w:r>
          </w:p>
          <w:p w14:paraId="53319BF3" w14:textId="77777777" w:rsidR="00E6520A" w:rsidRPr="004D23AF" w:rsidRDefault="00E6520A" w:rsidP="00FD03D8">
            <w:pPr>
              <w:pStyle w:val="ListParagraph"/>
              <w:numPr>
                <w:ilvl w:val="0"/>
                <w:numId w:val="30"/>
              </w:numPr>
              <w:ind w:left="165" w:hanging="165"/>
              <w:rPr>
                <w:rFonts w:cs="Times New Roman"/>
                <w:bCs/>
                <w:sz w:val="16"/>
                <w:szCs w:val="16"/>
              </w:rPr>
            </w:pPr>
            <w:r w:rsidRPr="004D23AF">
              <w:rPr>
                <w:rFonts w:cs="Times New Roman"/>
                <w:bCs/>
                <w:sz w:val="16"/>
                <w:szCs w:val="16"/>
              </w:rPr>
              <w:t>Strategic Environmental and Social Assessment (SESA)</w:t>
            </w:r>
          </w:p>
          <w:p w14:paraId="3138912B" w14:textId="77777777" w:rsidR="00E6520A" w:rsidRPr="004D23AF" w:rsidRDefault="00E6520A" w:rsidP="00FD03D8">
            <w:pPr>
              <w:pStyle w:val="ListParagraph"/>
              <w:numPr>
                <w:ilvl w:val="0"/>
                <w:numId w:val="30"/>
              </w:numPr>
              <w:ind w:left="165" w:hanging="165"/>
              <w:rPr>
                <w:rFonts w:cs="Times New Roman"/>
                <w:bCs/>
                <w:sz w:val="16"/>
                <w:szCs w:val="16"/>
              </w:rPr>
            </w:pPr>
            <w:r w:rsidRPr="004D23AF">
              <w:rPr>
                <w:rFonts w:cs="Times New Roman"/>
                <w:bCs/>
                <w:sz w:val="16"/>
                <w:szCs w:val="16"/>
              </w:rPr>
              <w:t xml:space="preserve">Stakeholders Engagement Plan </w:t>
            </w:r>
          </w:p>
          <w:p w14:paraId="6225FAEE" w14:textId="77777777" w:rsidR="00E6520A" w:rsidRPr="004D23AF" w:rsidRDefault="00E6520A" w:rsidP="00FD03D8">
            <w:pPr>
              <w:pStyle w:val="ListParagraph"/>
              <w:numPr>
                <w:ilvl w:val="0"/>
                <w:numId w:val="30"/>
              </w:numPr>
              <w:ind w:left="165" w:hanging="165"/>
              <w:rPr>
                <w:rFonts w:cs="Times New Roman"/>
                <w:bCs/>
                <w:sz w:val="16"/>
                <w:szCs w:val="16"/>
                <w:u w:val="single"/>
              </w:rPr>
            </w:pPr>
            <w:r w:rsidRPr="004D23AF">
              <w:rPr>
                <w:rFonts w:cs="Times New Roman"/>
                <w:sz w:val="16"/>
                <w:szCs w:val="16"/>
                <w:u w:val="single"/>
              </w:rPr>
              <w:t>Gender Action Plan (GAP)</w:t>
            </w:r>
          </w:p>
          <w:p w14:paraId="66187445" w14:textId="77777777" w:rsidR="00E6520A" w:rsidRPr="004D23AF" w:rsidRDefault="00E6520A" w:rsidP="00FD03D8">
            <w:pPr>
              <w:pStyle w:val="ListParagraph"/>
              <w:numPr>
                <w:ilvl w:val="0"/>
                <w:numId w:val="30"/>
              </w:numPr>
              <w:ind w:left="165" w:hanging="165"/>
              <w:rPr>
                <w:rFonts w:cs="Times New Roman"/>
                <w:sz w:val="16"/>
                <w:szCs w:val="16"/>
                <w:u w:val="single"/>
              </w:rPr>
            </w:pPr>
            <w:r w:rsidRPr="004D23AF">
              <w:rPr>
                <w:rFonts w:cs="Times New Roman"/>
                <w:sz w:val="16"/>
                <w:szCs w:val="16"/>
                <w:u w:val="single"/>
              </w:rPr>
              <w:t>Occupational Health and Safety Plan (OHSP)</w:t>
            </w:r>
          </w:p>
          <w:p w14:paraId="533165EA" w14:textId="77777777" w:rsidR="00E6520A" w:rsidRDefault="00E6520A" w:rsidP="00FD03D8">
            <w:pPr>
              <w:pStyle w:val="ListParagraph"/>
              <w:numPr>
                <w:ilvl w:val="0"/>
                <w:numId w:val="30"/>
              </w:numPr>
              <w:spacing w:before="0" w:after="0"/>
              <w:ind w:left="165" w:hanging="165"/>
              <w:jc w:val="left"/>
              <w:rPr>
                <w:rFonts w:cs="Times New Roman"/>
                <w:bCs/>
                <w:sz w:val="16"/>
                <w:szCs w:val="16"/>
                <w:u w:val="single"/>
              </w:rPr>
            </w:pPr>
            <w:r w:rsidRPr="004D23AF">
              <w:rPr>
                <w:rFonts w:cs="Times New Roman"/>
                <w:bCs/>
                <w:sz w:val="16"/>
                <w:szCs w:val="16"/>
                <w:u w:val="single"/>
              </w:rPr>
              <w:t>Labour Management Procedures (LMP)</w:t>
            </w:r>
          </w:p>
          <w:p w14:paraId="291F9C99" w14:textId="77777777" w:rsidR="00E6520A" w:rsidRPr="004D23AF" w:rsidRDefault="00E6520A" w:rsidP="003A3D10">
            <w:pPr>
              <w:pStyle w:val="ListParagraph"/>
              <w:rPr>
                <w:rFonts w:cs="Times New Roman"/>
                <w:sz w:val="16"/>
                <w:szCs w:val="16"/>
              </w:rPr>
            </w:pPr>
          </w:p>
        </w:tc>
      </w:tr>
      <w:tr w:rsidR="00E6520A" w:rsidRPr="00DB3B8A" w14:paraId="1662F0DE" w14:textId="77777777" w:rsidTr="0024585F">
        <w:tc>
          <w:tcPr>
            <w:tcW w:w="5000" w:type="pct"/>
            <w:gridSpan w:val="5"/>
            <w:tcBorders>
              <w:top w:val="dotted" w:sz="4" w:space="0" w:color="auto"/>
              <w:left w:val="single" w:sz="18" w:space="0" w:color="auto"/>
              <w:bottom w:val="dotted" w:sz="4" w:space="0" w:color="auto"/>
              <w:right w:val="single" w:sz="18" w:space="0" w:color="auto"/>
            </w:tcBorders>
          </w:tcPr>
          <w:p w14:paraId="485C4229" w14:textId="77777777" w:rsidR="00E6520A" w:rsidRPr="00FC51FE" w:rsidDel="00885776" w:rsidRDefault="00E6520A" w:rsidP="003A3D10">
            <w:pPr>
              <w:widowControl w:val="0"/>
              <w:autoSpaceDE w:val="0"/>
              <w:autoSpaceDN w:val="0"/>
              <w:adjustRightInd w:val="0"/>
              <w:spacing w:before="0" w:after="0"/>
              <w:jc w:val="center"/>
              <w:rPr>
                <w:rFonts w:cs="Times New Roman"/>
                <w:b/>
                <w:bCs/>
                <w:sz w:val="16"/>
                <w:szCs w:val="16"/>
              </w:rPr>
            </w:pPr>
            <w:r w:rsidRPr="00FC51FE">
              <w:rPr>
                <w:rFonts w:cs="Times New Roman"/>
                <w:b/>
                <w:bCs/>
                <w:sz w:val="16"/>
                <w:szCs w:val="16"/>
              </w:rPr>
              <w:t>Analysis- Component 3</w:t>
            </w:r>
          </w:p>
        </w:tc>
      </w:tr>
      <w:tr w:rsidR="00E6520A" w:rsidRPr="00DB3B8A" w14:paraId="111611FC" w14:textId="77777777" w:rsidTr="0024585F">
        <w:tc>
          <w:tcPr>
            <w:tcW w:w="5000" w:type="pct"/>
            <w:gridSpan w:val="5"/>
            <w:tcBorders>
              <w:top w:val="dotted" w:sz="4" w:space="0" w:color="auto"/>
              <w:left w:val="single" w:sz="18" w:space="0" w:color="auto"/>
              <w:bottom w:val="single" w:sz="18" w:space="0" w:color="auto"/>
              <w:right w:val="single" w:sz="18" w:space="0" w:color="auto"/>
            </w:tcBorders>
          </w:tcPr>
          <w:p w14:paraId="6CBF438C" w14:textId="77777777" w:rsidR="00E6520A" w:rsidRDefault="00E6520A" w:rsidP="003A3D10">
            <w:pPr>
              <w:rPr>
                <w:rFonts w:cs="Times New Roman"/>
                <w:sz w:val="16"/>
                <w:szCs w:val="16"/>
                <w:lang w:eastAsia="zh-CN"/>
              </w:rPr>
            </w:pPr>
            <w:r>
              <w:rPr>
                <w:rFonts w:cs="Times New Roman"/>
                <w:sz w:val="16"/>
                <w:szCs w:val="16"/>
              </w:rPr>
              <w:t xml:space="preserve">All hazardous waste is domestic waste, no high energy or water consuming activity is involved, mature control measures are in place for transport, storage and disposal. According to the selection process indicated in Project document, the demonstrations will be located within the </w:t>
            </w:r>
            <w:proofErr w:type="gramStart"/>
            <w:r>
              <w:rPr>
                <w:rFonts w:cs="Times New Roman"/>
                <w:sz w:val="16"/>
                <w:szCs w:val="16"/>
              </w:rPr>
              <w:t xml:space="preserve">Industrial </w:t>
            </w:r>
            <w:r>
              <w:rPr>
                <w:rFonts w:cs="Times New Roman" w:hint="eastAsia"/>
                <w:sz w:val="16"/>
                <w:szCs w:val="16"/>
                <w:lang w:eastAsia="zh-CN"/>
              </w:rPr>
              <w:t>park</w:t>
            </w:r>
            <w:proofErr w:type="gramEnd"/>
            <w:r>
              <w:rPr>
                <w:rFonts w:cs="Times New Roman"/>
                <w:sz w:val="16"/>
                <w:szCs w:val="16"/>
                <w:lang w:eastAsia="zh-CN"/>
              </w:rPr>
              <w:t xml:space="preserve"> with no sensitive environmental sites nearby. Although the processing may cause environmental pollution risks and health/safety impacts, such risks will be well predictable and there are management plan/measures to avoid, minimize and mitigate such impacts. Therefore, the environmental risks are “Moderate”</w:t>
            </w:r>
          </w:p>
          <w:p w14:paraId="008F35F8" w14:textId="77777777" w:rsidR="00E6520A" w:rsidRPr="004D23AF" w:rsidDel="00885776" w:rsidRDefault="00E6520A" w:rsidP="003A3D10">
            <w:pPr>
              <w:rPr>
                <w:rFonts w:cs="Times New Roman"/>
                <w:sz w:val="16"/>
                <w:szCs w:val="16"/>
                <w:lang w:eastAsia="zh-CN"/>
              </w:rPr>
            </w:pPr>
            <w:r w:rsidRPr="00F85EF1">
              <w:rPr>
                <w:rFonts w:cs="Times New Roman"/>
                <w:sz w:val="16"/>
                <w:szCs w:val="16"/>
                <w:lang w:eastAsia="zh-CN"/>
              </w:rPr>
              <w:t xml:space="preserve">The Chinese system of laws, regulations and industry standards to protect laborers’ occupational health and safety, including local regulations and safety standards of different industries. There are also special laws that protect women’s </w:t>
            </w:r>
            <w:proofErr w:type="spellStart"/>
            <w:r w:rsidRPr="00F85EF1">
              <w:rPr>
                <w:rFonts w:cs="Times New Roman"/>
                <w:sz w:val="16"/>
                <w:szCs w:val="16"/>
                <w:lang w:eastAsia="zh-CN"/>
              </w:rPr>
              <w:t>labor</w:t>
            </w:r>
            <w:proofErr w:type="spellEnd"/>
            <w:r w:rsidRPr="00F85EF1">
              <w:rPr>
                <w:rFonts w:cs="Times New Roman"/>
                <w:sz w:val="16"/>
                <w:szCs w:val="16"/>
                <w:lang w:eastAsia="zh-CN"/>
              </w:rPr>
              <w:t xml:space="preserve"> rights. The project design has taken into consideration of establishing an LMP, OHSP and Grievance Redress Mechanism pursuant to the applicable laws. Therefore, the social risks are “Moderate”</w:t>
            </w:r>
          </w:p>
        </w:tc>
      </w:tr>
    </w:tbl>
    <w:p w14:paraId="16BCAE71" w14:textId="77777777" w:rsidR="00E6520A" w:rsidRDefault="00E6520A" w:rsidP="00E6520A"/>
    <w:p w14:paraId="5F7CE560" w14:textId="77777777" w:rsidR="00E6520A" w:rsidRDefault="00E6520A" w:rsidP="00E6520A"/>
    <w:p w14:paraId="55787E89" w14:textId="77777777" w:rsidR="00E6520A" w:rsidRDefault="00E6520A" w:rsidP="00E6520A"/>
    <w:p w14:paraId="0A9B2A16" w14:textId="77777777" w:rsidR="00E6520A" w:rsidRDefault="00E6520A" w:rsidP="00E6520A">
      <w:pPr>
        <w:sectPr w:rsidR="00E6520A" w:rsidSect="007032AC">
          <w:pgSz w:w="15840" w:h="12240" w:orient="landscape" w:code="1"/>
          <w:pgMar w:top="1440" w:right="1440" w:bottom="1440" w:left="1440" w:header="720" w:footer="720" w:gutter="0"/>
          <w:cols w:space="720"/>
          <w:docGrid w:linePitch="360"/>
        </w:sectPr>
      </w:pPr>
    </w:p>
    <w:p w14:paraId="0BEF732E" w14:textId="77777777" w:rsidR="00A94989" w:rsidRPr="00BB7BCB" w:rsidRDefault="006B5A53" w:rsidP="00E81008">
      <w:pPr>
        <w:pStyle w:val="Heading2"/>
        <w:ind w:left="567" w:hanging="567"/>
        <w:rPr>
          <w:rFonts w:cs="Times New Roman"/>
        </w:rPr>
      </w:pPr>
      <w:bookmarkStart w:id="194" w:name="_Toc100571422"/>
      <w:r w:rsidRPr="00BB7BCB">
        <w:rPr>
          <w:rFonts w:cs="Times New Roman"/>
        </w:rPr>
        <w:lastRenderedPageBreak/>
        <w:t>Gaps in policy framework</w:t>
      </w:r>
      <w:bookmarkEnd w:id="191"/>
      <w:bookmarkEnd w:id="194"/>
    </w:p>
    <w:p w14:paraId="63E36CC9" w14:textId="77777777" w:rsidR="00DD7A48" w:rsidRPr="00BB7BCB" w:rsidRDefault="00DD7A48" w:rsidP="00DD7A48">
      <w:pPr>
        <w:rPr>
          <w:rFonts w:cs="Times New Roman"/>
          <w:color w:val="211D1E"/>
          <w:szCs w:val="20"/>
        </w:rPr>
      </w:pPr>
      <w:r>
        <w:rPr>
          <w:rFonts w:cs="Times New Roman"/>
          <w:color w:val="211D1E"/>
          <w:szCs w:val="20"/>
        </w:rPr>
        <w:t xml:space="preserve">The main gap identified during this stage is that the national EIA regulations do not require assessment of social risks, which is not in line with UNDP SES. </w:t>
      </w:r>
      <w:r w:rsidRPr="00BB7BCB">
        <w:rPr>
          <w:rFonts w:cs="Times New Roman"/>
          <w:color w:val="211D1E"/>
          <w:szCs w:val="20"/>
        </w:rPr>
        <w:t>Further analysis of the legal and policy frameworks that apply to the project will be completed during the implementation of this ESMF (</w:t>
      </w:r>
      <w:proofErr w:type="gramStart"/>
      <w:r w:rsidRPr="00BB7BCB">
        <w:rPr>
          <w:rFonts w:cs="Times New Roman"/>
          <w:color w:val="211D1E"/>
          <w:szCs w:val="20"/>
        </w:rPr>
        <w:t>i.e.</w:t>
      </w:r>
      <w:proofErr w:type="gramEnd"/>
      <w:r w:rsidRPr="00BB7BCB">
        <w:rPr>
          <w:rFonts w:cs="Times New Roman"/>
          <w:color w:val="211D1E"/>
          <w:szCs w:val="20"/>
        </w:rPr>
        <w:t xml:space="preserve"> during the completion of </w:t>
      </w:r>
      <w:r>
        <w:rPr>
          <w:rFonts w:cs="Times New Roman"/>
          <w:color w:val="211D1E"/>
          <w:szCs w:val="20"/>
        </w:rPr>
        <w:t>SESAs and ESIAs</w:t>
      </w:r>
      <w:r w:rsidRPr="00BB7BCB">
        <w:rPr>
          <w:rFonts w:cs="Times New Roman"/>
          <w:color w:val="211D1E"/>
          <w:szCs w:val="20"/>
        </w:rPr>
        <w:t xml:space="preserve">) to determine which standard (national, international or UNDP’s SES) must be followed for each risk area. </w:t>
      </w:r>
    </w:p>
    <w:p w14:paraId="506DA64B" w14:textId="77777777" w:rsidR="008577E4" w:rsidRPr="00E81008" w:rsidRDefault="00461ECD" w:rsidP="0024585F">
      <w:pPr>
        <w:pStyle w:val="Heading1"/>
        <w:jc w:val="left"/>
      </w:pPr>
      <w:bookmarkStart w:id="195" w:name="_Toc35030070"/>
      <w:bookmarkStart w:id="196" w:name="_Toc100571423"/>
      <w:bookmarkEnd w:id="164"/>
      <w:r w:rsidRPr="00E81008">
        <w:t xml:space="preserve">Procedures for </w:t>
      </w:r>
      <w:r w:rsidR="000641E0" w:rsidRPr="00692203">
        <w:t>Screening</w:t>
      </w:r>
      <w:r w:rsidR="000641E0" w:rsidRPr="00E81008">
        <w:t>, Asses</w:t>
      </w:r>
      <w:r w:rsidR="00F025B3" w:rsidRPr="00E81008">
        <w:t>sing</w:t>
      </w:r>
      <w:r w:rsidR="000641E0" w:rsidRPr="00E81008">
        <w:t xml:space="preserve"> and Manag</w:t>
      </w:r>
      <w:r w:rsidR="00F025B3" w:rsidRPr="00E81008">
        <w:t>ing</w:t>
      </w:r>
      <w:r w:rsidRPr="00E81008">
        <w:t xml:space="preserve"> Social and Environmental Impacts</w:t>
      </w:r>
      <w:bookmarkEnd w:id="195"/>
      <w:bookmarkEnd w:id="196"/>
    </w:p>
    <w:p w14:paraId="021CEEBC" w14:textId="4CCF8CE1" w:rsidR="00DD7A48" w:rsidRDefault="00DD7A48" w:rsidP="009101C7">
      <w:pPr>
        <w:rPr>
          <w:lang w:val="en-US"/>
        </w:rPr>
      </w:pPr>
      <w:r w:rsidRPr="00BD5CE4">
        <w:rPr>
          <w:lang w:val="en-US"/>
        </w:rPr>
        <w:t xml:space="preserve">This ESMF has been developed as part of UNDP’s due diligence process in the project cycle, following the screening of the UNDP-supported project </w:t>
      </w:r>
      <w:r w:rsidRPr="00BD5CE4">
        <w:rPr>
          <w:i/>
          <w:lang w:val="en-US"/>
        </w:rPr>
        <w:t>“Green Production and Sustainable Development in Secondary Aluminum, Lead, Zinc and Lithium Sectors in China”</w:t>
      </w:r>
      <w:r w:rsidRPr="00BD5CE4">
        <w:rPr>
          <w:lang w:val="en-US"/>
        </w:rPr>
        <w:t xml:space="preserve"> with the SESP template. </w:t>
      </w:r>
    </w:p>
    <w:p w14:paraId="19C14AD7" w14:textId="67E0A997" w:rsidR="00875549" w:rsidRPr="00FE697C" w:rsidRDefault="00875549" w:rsidP="00875549">
      <w:pPr>
        <w:rPr>
          <w:rFonts w:eastAsia="Times New Roman"/>
          <w:szCs w:val="24"/>
        </w:rPr>
      </w:pPr>
      <w:bookmarkStart w:id="197" w:name="_Hlk96365191"/>
      <w:r w:rsidRPr="00FE697C">
        <w:rPr>
          <w:rFonts w:eastAsia="Times New Roman"/>
          <w:szCs w:val="24"/>
        </w:rPr>
        <w:t xml:space="preserve">Based on the analysis of potential </w:t>
      </w:r>
      <w:bookmarkStart w:id="198" w:name="_Hlk94607720"/>
      <w:r w:rsidRPr="00FE697C">
        <w:rPr>
          <w:rFonts w:eastAsia="Times New Roman"/>
          <w:szCs w:val="24"/>
        </w:rPr>
        <w:t xml:space="preserve">environmental and social risks </w:t>
      </w:r>
      <w:bookmarkEnd w:id="198"/>
      <w:r w:rsidRPr="00FE697C">
        <w:rPr>
          <w:rFonts w:eastAsia="Times New Roman"/>
          <w:szCs w:val="24"/>
        </w:rPr>
        <w:t xml:space="preserve">and impacts </w:t>
      </w:r>
      <w:r w:rsidR="009101C7">
        <w:rPr>
          <w:rFonts w:eastAsia="Times New Roman"/>
          <w:szCs w:val="24"/>
        </w:rPr>
        <w:t xml:space="preserve">associated with </w:t>
      </w:r>
      <w:r w:rsidRPr="00FE697C">
        <w:rPr>
          <w:rFonts w:eastAsia="Times New Roman"/>
          <w:szCs w:val="24"/>
        </w:rPr>
        <w:t xml:space="preserve">the Project conducted in </w:t>
      </w:r>
      <w:r w:rsidR="00C01A0B">
        <w:rPr>
          <w:rFonts w:eastAsia="Times New Roman"/>
          <w:szCs w:val="24"/>
        </w:rPr>
        <w:t>Section</w:t>
      </w:r>
      <w:r w:rsidR="00DF3957">
        <w:rPr>
          <w:rFonts w:eastAsia="Times New Roman"/>
          <w:szCs w:val="24"/>
        </w:rPr>
        <w:t>s</w:t>
      </w:r>
      <w:r w:rsidR="00C01A0B">
        <w:rPr>
          <w:rFonts w:eastAsia="Times New Roman"/>
          <w:szCs w:val="24"/>
        </w:rPr>
        <w:t xml:space="preserve"> 1.3</w:t>
      </w:r>
      <w:r w:rsidR="00DF3957">
        <w:rPr>
          <w:rFonts w:eastAsia="Times New Roman"/>
          <w:szCs w:val="24"/>
        </w:rPr>
        <w:t xml:space="preserve"> and 2.3</w:t>
      </w:r>
      <w:r w:rsidRPr="00FE697C">
        <w:rPr>
          <w:rFonts w:eastAsia="Times New Roman"/>
          <w:szCs w:val="24"/>
        </w:rPr>
        <w:t>, the following interventions will undergo further environmental and social assessment under the ESMF process:</w:t>
      </w:r>
    </w:p>
    <w:p w14:paraId="77AF2582" w14:textId="6B9B6D2A" w:rsidR="00723B71" w:rsidRDefault="00D27553" w:rsidP="0024585F">
      <w:pPr>
        <w:pStyle w:val="ListParagraph"/>
        <w:numPr>
          <w:ilvl w:val="0"/>
          <w:numId w:val="41"/>
        </w:numPr>
        <w:ind w:left="720"/>
        <w:rPr>
          <w:rFonts w:cs="Times New Roman"/>
          <w:color w:val="000000"/>
          <w:szCs w:val="20"/>
          <w:lang w:val="en-US"/>
        </w:rPr>
      </w:pPr>
      <w:r>
        <w:rPr>
          <w:rFonts w:cs="Times New Roman"/>
          <w:color w:val="000000"/>
          <w:szCs w:val="20"/>
          <w:lang w:val="en-US"/>
        </w:rPr>
        <w:t xml:space="preserve">During activities related to </w:t>
      </w:r>
      <w:r w:rsidR="00723B71" w:rsidRPr="00723B71">
        <w:rPr>
          <w:rFonts w:cs="Times New Roman"/>
          <w:color w:val="000000"/>
          <w:szCs w:val="20"/>
          <w:lang w:val="en-US"/>
        </w:rPr>
        <w:t xml:space="preserve">Output 1.1.1 Policy and regulatory framework for metal scrap management developed, revised and improved and relevant components integrated into the existing policy and regulatory framework </w:t>
      </w:r>
    </w:p>
    <w:p w14:paraId="7DD4579B" w14:textId="5DBB9C44" w:rsidR="00875549" w:rsidRPr="00875549" w:rsidRDefault="00D27553" w:rsidP="0024585F">
      <w:pPr>
        <w:pStyle w:val="ListParagraph"/>
        <w:numPr>
          <w:ilvl w:val="0"/>
          <w:numId w:val="41"/>
        </w:numPr>
        <w:ind w:left="720"/>
        <w:rPr>
          <w:rFonts w:cs="Times New Roman"/>
          <w:color w:val="000000"/>
          <w:szCs w:val="20"/>
          <w:lang w:val="en-US"/>
        </w:rPr>
      </w:pPr>
      <w:r>
        <w:rPr>
          <w:rFonts w:cs="Times New Roman"/>
          <w:color w:val="000000"/>
          <w:szCs w:val="20"/>
          <w:lang w:val="en-US"/>
        </w:rPr>
        <w:t xml:space="preserve">During activities related to </w:t>
      </w:r>
      <w:r w:rsidR="00B9285F" w:rsidRPr="00B9285F">
        <w:rPr>
          <w:rFonts w:cs="Times New Roman"/>
          <w:color w:val="000000"/>
          <w:szCs w:val="20"/>
          <w:lang w:val="en-US"/>
        </w:rPr>
        <w:t>Output 1.1.2 Technical by-laws, regulations and guidance aiming to reduce UP-POPs and BFRs release from batteries manufacturing, recycling and disposal practices developed, adopted and implemented</w:t>
      </w:r>
    </w:p>
    <w:p w14:paraId="3B96CF33" w14:textId="741BB980" w:rsidR="00DD3531" w:rsidRPr="00921167" w:rsidRDefault="00D27553" w:rsidP="0024585F">
      <w:pPr>
        <w:pStyle w:val="ListParagraph"/>
        <w:numPr>
          <w:ilvl w:val="0"/>
          <w:numId w:val="41"/>
        </w:numPr>
        <w:spacing w:before="0"/>
        <w:ind w:left="720"/>
        <w:rPr>
          <w:rFonts w:eastAsia="Times New Roman"/>
          <w:szCs w:val="24"/>
        </w:rPr>
      </w:pPr>
      <w:r>
        <w:rPr>
          <w:szCs w:val="20"/>
        </w:rPr>
        <w:t xml:space="preserve">Before commencing activities related to </w:t>
      </w:r>
      <w:r w:rsidR="00DD3531" w:rsidRPr="003427DA">
        <w:rPr>
          <w:szCs w:val="20"/>
        </w:rPr>
        <w:t>Output 2.1.</w:t>
      </w:r>
      <w:r w:rsidR="00DD3531" w:rsidRPr="003427DA">
        <w:rPr>
          <w:szCs w:val="20"/>
          <w:lang w:eastAsia="zh-CN"/>
        </w:rPr>
        <w:t>3</w:t>
      </w:r>
      <w:r w:rsidR="00DD3531" w:rsidRPr="003427DA">
        <w:rPr>
          <w:szCs w:val="20"/>
        </w:rPr>
        <w:t xml:space="preserve"> Two demonstration projects implemented to demonstrate BAT/BEP and life cycle recycling in the collection and conditioning of waste batteries (one in lead acid batteries and one in </w:t>
      </w:r>
      <w:r w:rsidR="00A566F1" w:rsidRPr="003427DA">
        <w:rPr>
          <w:szCs w:val="20"/>
        </w:rPr>
        <w:t>lithium-ion</w:t>
      </w:r>
      <w:r w:rsidR="00DD3531" w:rsidRPr="003427DA">
        <w:rPr>
          <w:szCs w:val="20"/>
        </w:rPr>
        <w:t xml:space="preserve"> batteries), applying proper management of hazardous waste generated in the whole process.</w:t>
      </w:r>
    </w:p>
    <w:p w14:paraId="087E101F" w14:textId="66A851B8" w:rsidR="00875549" w:rsidRPr="00875549" w:rsidRDefault="00D27553" w:rsidP="0024585F">
      <w:pPr>
        <w:pStyle w:val="ListParagraph"/>
        <w:numPr>
          <w:ilvl w:val="0"/>
          <w:numId w:val="41"/>
        </w:numPr>
        <w:spacing w:before="0"/>
        <w:ind w:left="720"/>
        <w:rPr>
          <w:rFonts w:eastAsia="Times New Roman"/>
          <w:szCs w:val="24"/>
        </w:rPr>
      </w:pPr>
      <w:r>
        <w:rPr>
          <w:szCs w:val="20"/>
        </w:rPr>
        <w:t xml:space="preserve">Before commencing activities related to </w:t>
      </w:r>
      <w:r w:rsidR="00921167" w:rsidRPr="00921167">
        <w:rPr>
          <w:rFonts w:eastAsia="Times New Roman"/>
          <w:szCs w:val="24"/>
        </w:rPr>
        <w:t xml:space="preserve">Output 2.2.2 Two demonstration projects implemented to demonstrate BAT/BEP in the secondary production of metals (one in </w:t>
      </w:r>
      <w:r w:rsidR="00A566F1" w:rsidRPr="00921167">
        <w:rPr>
          <w:rFonts w:eastAsia="Times New Roman"/>
          <w:szCs w:val="24"/>
        </w:rPr>
        <w:t>aluminium</w:t>
      </w:r>
      <w:r w:rsidR="00921167" w:rsidRPr="00921167">
        <w:rPr>
          <w:rFonts w:eastAsia="Times New Roman"/>
          <w:szCs w:val="24"/>
        </w:rPr>
        <w:t xml:space="preserve"> and one in zinc).</w:t>
      </w:r>
    </w:p>
    <w:bookmarkEnd w:id="197"/>
    <w:p w14:paraId="474A228D" w14:textId="2A1553EA" w:rsidR="00875549" w:rsidRPr="001163E6" w:rsidRDefault="00875549" w:rsidP="00875549">
      <w:pPr>
        <w:rPr>
          <w:szCs w:val="20"/>
        </w:rPr>
      </w:pPr>
      <w:r w:rsidRPr="001163E6">
        <w:rPr>
          <w:szCs w:val="20"/>
        </w:rPr>
        <w:t xml:space="preserve">Other risks are addressed through measures </w:t>
      </w:r>
      <w:r w:rsidR="00B93A3E" w:rsidRPr="001163E6">
        <w:rPr>
          <w:szCs w:val="20"/>
        </w:rPr>
        <w:t>that have been designed within the project activities.</w:t>
      </w:r>
    </w:p>
    <w:p w14:paraId="10D82EF6" w14:textId="77777777" w:rsidR="00875549" w:rsidRPr="001163E6" w:rsidRDefault="00875549" w:rsidP="00875549">
      <w:pPr>
        <w:rPr>
          <w:szCs w:val="20"/>
        </w:rPr>
      </w:pPr>
      <w:bookmarkStart w:id="199" w:name="_Hlk96365201"/>
      <w:r w:rsidRPr="001163E6">
        <w:rPr>
          <w:szCs w:val="20"/>
        </w:rPr>
        <w:t xml:space="preserve">The ESMF process comprises the following three steps: </w:t>
      </w:r>
    </w:p>
    <w:p w14:paraId="508E4797" w14:textId="3039AE22" w:rsidR="00875549" w:rsidRPr="001163E6" w:rsidRDefault="00875549" w:rsidP="0024585F">
      <w:pPr>
        <w:numPr>
          <w:ilvl w:val="0"/>
          <w:numId w:val="42"/>
        </w:numPr>
        <w:spacing w:before="0" w:after="0"/>
        <w:ind w:left="720"/>
        <w:contextualSpacing/>
        <w:jc w:val="left"/>
        <w:rPr>
          <w:szCs w:val="20"/>
        </w:rPr>
      </w:pPr>
      <w:bookmarkStart w:id="200" w:name="_Hlk38187847"/>
      <w:r w:rsidRPr="001163E6">
        <w:rPr>
          <w:szCs w:val="20"/>
        </w:rPr>
        <w:t>Environmental and Social Screening</w:t>
      </w:r>
      <w:r w:rsidR="00D97A80" w:rsidRPr="001163E6">
        <w:rPr>
          <w:szCs w:val="20"/>
        </w:rPr>
        <w:t xml:space="preserve"> and Selection of </w:t>
      </w:r>
      <w:r w:rsidR="003D331A" w:rsidRPr="001163E6">
        <w:rPr>
          <w:szCs w:val="20"/>
        </w:rPr>
        <w:t xml:space="preserve">Enterprises for </w:t>
      </w:r>
      <w:r w:rsidR="00D97A80" w:rsidRPr="001163E6">
        <w:rPr>
          <w:szCs w:val="20"/>
        </w:rPr>
        <w:t xml:space="preserve">Demonstration </w:t>
      </w:r>
      <w:r w:rsidR="003D331A" w:rsidRPr="001163E6">
        <w:rPr>
          <w:szCs w:val="20"/>
        </w:rPr>
        <w:t>Activities</w:t>
      </w:r>
      <w:r w:rsidRPr="001163E6">
        <w:rPr>
          <w:szCs w:val="20"/>
        </w:rPr>
        <w:t>.</w:t>
      </w:r>
    </w:p>
    <w:bookmarkEnd w:id="200"/>
    <w:p w14:paraId="7D5D5CD8" w14:textId="3E370CA7" w:rsidR="00875549" w:rsidRPr="001163E6" w:rsidRDefault="00B93A3E" w:rsidP="0024585F">
      <w:pPr>
        <w:numPr>
          <w:ilvl w:val="0"/>
          <w:numId w:val="42"/>
        </w:numPr>
        <w:spacing w:before="0" w:after="0"/>
        <w:ind w:left="720"/>
        <w:contextualSpacing/>
        <w:jc w:val="left"/>
        <w:rPr>
          <w:szCs w:val="20"/>
        </w:rPr>
      </w:pPr>
      <w:r w:rsidRPr="001163E6">
        <w:rPr>
          <w:szCs w:val="20"/>
        </w:rPr>
        <w:t>Environmental and Social Assessment</w:t>
      </w:r>
      <w:r w:rsidR="00875549" w:rsidRPr="001163E6">
        <w:rPr>
          <w:szCs w:val="20"/>
        </w:rPr>
        <w:t xml:space="preserve"> </w:t>
      </w:r>
    </w:p>
    <w:p w14:paraId="01BFC761" w14:textId="203852E7" w:rsidR="00875549" w:rsidRPr="001163E6" w:rsidRDefault="00A566F1" w:rsidP="0024585F">
      <w:pPr>
        <w:numPr>
          <w:ilvl w:val="0"/>
          <w:numId w:val="42"/>
        </w:numPr>
        <w:spacing w:before="0" w:after="0"/>
        <w:ind w:left="720"/>
        <w:contextualSpacing/>
        <w:jc w:val="left"/>
        <w:rPr>
          <w:szCs w:val="20"/>
        </w:rPr>
      </w:pPr>
      <w:r>
        <w:rPr>
          <w:szCs w:val="20"/>
        </w:rPr>
        <w:t xml:space="preserve">Elaboration, Implementation and Monitoring of </w:t>
      </w:r>
      <w:r w:rsidR="005B7BCB" w:rsidRPr="001163E6">
        <w:rPr>
          <w:szCs w:val="20"/>
        </w:rPr>
        <w:t>Management Plans</w:t>
      </w:r>
      <w:r w:rsidR="00875549" w:rsidRPr="001163E6">
        <w:rPr>
          <w:szCs w:val="20"/>
        </w:rPr>
        <w:t>.</w:t>
      </w:r>
    </w:p>
    <w:bookmarkEnd w:id="199"/>
    <w:p w14:paraId="418E6751" w14:textId="223138A3" w:rsidR="00875549" w:rsidRPr="001163E6" w:rsidRDefault="00875549" w:rsidP="00875549">
      <w:pPr>
        <w:rPr>
          <w:szCs w:val="20"/>
        </w:rPr>
      </w:pPr>
      <w:r w:rsidRPr="001163E6">
        <w:rPr>
          <w:szCs w:val="20"/>
        </w:rPr>
        <w:t>The next three subsections detail, respectively, the tools and supporting documents designed to help implement each of the above steps, as well as the institutional responsibilities in the execution of each step.</w:t>
      </w:r>
    </w:p>
    <w:p w14:paraId="7B786150" w14:textId="57745F14" w:rsidR="00D97C29" w:rsidRDefault="003D331A" w:rsidP="00F477E9">
      <w:pPr>
        <w:pStyle w:val="Heading2"/>
        <w:tabs>
          <w:tab w:val="left" w:pos="540"/>
        </w:tabs>
        <w:ind w:left="567" w:hanging="567"/>
        <w:rPr>
          <w:rFonts w:cs="Times New Roman"/>
        </w:rPr>
      </w:pPr>
      <w:bookmarkStart w:id="201" w:name="_Toc35030071"/>
      <w:bookmarkStart w:id="202" w:name="_Toc100571424"/>
      <w:r>
        <w:rPr>
          <w:rFonts w:cs="Times New Roman"/>
        </w:rPr>
        <w:t xml:space="preserve">Environmental and Social </w:t>
      </w:r>
      <w:r w:rsidR="00ED2299" w:rsidRPr="00BB7BCB">
        <w:rPr>
          <w:rFonts w:cs="Times New Roman"/>
        </w:rPr>
        <w:t>Screening</w:t>
      </w:r>
      <w:bookmarkEnd w:id="201"/>
      <w:r w:rsidR="00D97A80">
        <w:rPr>
          <w:rFonts w:cs="Times New Roman"/>
        </w:rPr>
        <w:t xml:space="preserve"> and </w:t>
      </w:r>
      <w:r w:rsidR="00D97A80" w:rsidRPr="00B33DC8">
        <w:rPr>
          <w:rFonts w:cs="Times New Roman"/>
          <w:color w:val="000000"/>
          <w:szCs w:val="20"/>
          <w:lang w:val="en-US"/>
        </w:rPr>
        <w:t>Selection of Enterprises for the Demonstration Activities (Output 2.1.3 and Output 2.2.2)</w:t>
      </w:r>
      <w:bookmarkEnd w:id="202"/>
    </w:p>
    <w:p w14:paraId="5291AC48" w14:textId="609CD9D8" w:rsidR="00D97A80" w:rsidRPr="00EE70F6" w:rsidRDefault="00D97A80" w:rsidP="00D97A80">
      <w:pPr>
        <w:rPr>
          <w:szCs w:val="20"/>
          <w:lang w:val="en-US"/>
        </w:rPr>
      </w:pPr>
      <w:bookmarkStart w:id="203" w:name="OLE_LINK15"/>
      <w:r w:rsidRPr="00C3186E">
        <w:rPr>
          <w:rFonts w:eastAsia="Times New Roman" w:cstheme="minorHAnsi"/>
          <w:color w:val="000000"/>
          <w:lang w:val="en-US"/>
        </w:rPr>
        <w:t xml:space="preserve">During selection of the </w:t>
      </w:r>
      <w:r>
        <w:rPr>
          <w:rFonts w:eastAsia="Times New Roman" w:cstheme="minorHAnsi"/>
          <w:color w:val="000000"/>
          <w:lang w:val="en-US"/>
        </w:rPr>
        <w:t>demonstration enterprises (among the shortlisted ones),</w:t>
      </w:r>
      <w:r w:rsidRPr="00C3186E">
        <w:rPr>
          <w:rFonts w:eastAsia="Times New Roman" w:cstheme="minorHAnsi"/>
          <w:color w:val="000000"/>
          <w:lang w:val="en-US"/>
        </w:rPr>
        <w:t xml:space="preserve"> </w:t>
      </w:r>
      <w:r>
        <w:rPr>
          <w:rFonts w:eastAsia="Times New Roman" w:cstheme="minorHAnsi"/>
          <w:color w:val="000000"/>
          <w:lang w:val="en-US"/>
        </w:rPr>
        <w:t xml:space="preserve">consideration will be taken regarding social and environmental impacts, including the </w:t>
      </w:r>
      <w:r w:rsidRPr="00C3186E">
        <w:rPr>
          <w:rFonts w:eastAsia="Times New Roman" w:cstheme="minorHAnsi"/>
          <w:color w:val="000000"/>
          <w:lang w:val="en-US"/>
        </w:rPr>
        <w:t>proximity to protected areas</w:t>
      </w:r>
      <w:r>
        <w:rPr>
          <w:rFonts w:eastAsia="Times New Roman" w:cstheme="minorHAnsi"/>
          <w:color w:val="000000"/>
          <w:lang w:val="en-US"/>
        </w:rPr>
        <w:t>, cultural heritage sites</w:t>
      </w:r>
      <w:r w:rsidRPr="00C3186E">
        <w:rPr>
          <w:rFonts w:eastAsia="Times New Roman" w:cstheme="minorHAnsi"/>
          <w:color w:val="000000"/>
          <w:lang w:val="en-US"/>
        </w:rPr>
        <w:t xml:space="preserve"> and households </w:t>
      </w:r>
      <w:r>
        <w:rPr>
          <w:rFonts w:eastAsia="Times New Roman" w:cstheme="minorHAnsi"/>
          <w:color w:val="000000"/>
          <w:lang w:val="en-US"/>
        </w:rPr>
        <w:t xml:space="preserve">will be done </w:t>
      </w:r>
      <w:r w:rsidRPr="00C3186E">
        <w:rPr>
          <w:rFonts w:eastAsia="Times New Roman" w:cstheme="minorHAnsi"/>
          <w:color w:val="000000"/>
          <w:lang w:val="en-US"/>
        </w:rPr>
        <w:t>to ensure that they will not be adversely impacted.</w:t>
      </w:r>
      <w:r>
        <w:rPr>
          <w:rFonts w:eastAsia="Times New Roman" w:cstheme="minorHAnsi"/>
          <w:color w:val="000000"/>
          <w:lang w:val="en-US"/>
        </w:rPr>
        <w:t xml:space="preserve"> The enterprises must also </w:t>
      </w:r>
      <w:r w:rsidRPr="00BB7BCB">
        <w:rPr>
          <w:rFonts w:cs="Times New Roman"/>
          <w:color w:val="211D1E"/>
          <w:szCs w:val="20"/>
        </w:rPr>
        <w:t>meet the following condition</w:t>
      </w:r>
      <w:r>
        <w:rPr>
          <w:rFonts w:cs="Times New Roman"/>
          <w:color w:val="211D1E"/>
          <w:szCs w:val="20"/>
        </w:rPr>
        <w:t>s</w:t>
      </w:r>
      <w:r w:rsidRPr="00BB7BCB">
        <w:rPr>
          <w:rFonts w:cs="Times New Roman"/>
          <w:color w:val="211D1E"/>
          <w:szCs w:val="20"/>
        </w:rPr>
        <w:t>: “Environmental management: waste, flue gas and water shall be discharged after meeting relevant standards. UP-POPs-containing wastes shall be managed according to relevant requirements on hazardous waste management</w:t>
      </w:r>
      <w:r>
        <w:rPr>
          <w:rFonts w:cs="Times New Roman"/>
          <w:color w:val="211D1E"/>
          <w:szCs w:val="20"/>
        </w:rPr>
        <w:t>.</w:t>
      </w:r>
      <w:r w:rsidRPr="00BB7BCB">
        <w:rPr>
          <w:rFonts w:cs="Times New Roman"/>
          <w:color w:val="211D1E"/>
          <w:szCs w:val="20"/>
        </w:rPr>
        <w:t>”</w:t>
      </w:r>
      <w:r>
        <w:rPr>
          <w:rFonts w:cs="Times New Roman"/>
          <w:color w:val="211D1E"/>
          <w:szCs w:val="20"/>
        </w:rPr>
        <w:t xml:space="preserve"> </w:t>
      </w:r>
      <w:r w:rsidRPr="0024585F">
        <w:rPr>
          <w:rFonts w:eastAsia="Times New Roman" w:cstheme="minorHAnsi"/>
          <w:color w:val="FF0000"/>
          <w:lang w:val="en-US"/>
        </w:rPr>
        <w:t>Once the sites are selected, the</w:t>
      </w:r>
      <w:r w:rsidR="00CC0372" w:rsidRPr="0024585F">
        <w:rPr>
          <w:rFonts w:eastAsia="Times New Roman" w:cstheme="minorHAnsi"/>
          <w:color w:val="FF0000"/>
          <w:lang w:val="en-US"/>
        </w:rPr>
        <w:t xml:space="preserve"> ESIA procedures will be conducted and an Individual company/fitted</w:t>
      </w:r>
      <w:r w:rsidRPr="0024585F">
        <w:rPr>
          <w:rFonts w:eastAsia="Times New Roman" w:cstheme="minorHAnsi"/>
          <w:color w:val="FF0000"/>
          <w:lang w:val="en-US"/>
        </w:rPr>
        <w:t xml:space="preserve"> SESP will be </w:t>
      </w:r>
      <w:r w:rsidR="00CC0372" w:rsidRPr="0024585F">
        <w:rPr>
          <w:rFonts w:eastAsia="Times New Roman" w:cstheme="minorHAnsi"/>
          <w:color w:val="FF0000"/>
          <w:lang w:val="en-US"/>
        </w:rPr>
        <w:t xml:space="preserve">developed to assess the location/wise risks. Main project SESP will then be updated as result of this exercise </w:t>
      </w:r>
      <w:r w:rsidRPr="0024585F">
        <w:rPr>
          <w:rFonts w:eastAsia="Times New Roman" w:cstheme="minorHAnsi"/>
          <w:color w:val="FF0000"/>
          <w:lang w:val="en-US"/>
        </w:rPr>
        <w:t>if any additional risks have been identified</w:t>
      </w:r>
      <w:r>
        <w:rPr>
          <w:rFonts w:eastAsia="Times New Roman" w:cstheme="minorHAnsi"/>
          <w:color w:val="000000"/>
          <w:lang w:val="en-US"/>
        </w:rPr>
        <w:t xml:space="preserve">. </w:t>
      </w:r>
      <w:r w:rsidRPr="00BB7BCB">
        <w:rPr>
          <w:rFonts w:cs="Times New Roman"/>
          <w:color w:val="211D1E"/>
          <w:szCs w:val="20"/>
        </w:rPr>
        <w:t xml:space="preserve">Locations, and proposed project activities specific to those locations will be defined during the first year of the project. </w:t>
      </w:r>
    </w:p>
    <w:p w14:paraId="398B2E15" w14:textId="5C594E5E" w:rsidR="00D97A80" w:rsidRPr="00BB7BCB" w:rsidRDefault="00D97A80" w:rsidP="00D97A80">
      <w:pPr>
        <w:rPr>
          <w:rFonts w:cs="Times New Roman"/>
          <w:color w:val="211D1E"/>
          <w:szCs w:val="20"/>
        </w:rPr>
      </w:pPr>
      <w:r w:rsidRPr="00BB7BCB">
        <w:rPr>
          <w:rFonts w:cs="Times New Roman"/>
          <w:color w:val="211D1E"/>
          <w:szCs w:val="20"/>
        </w:rPr>
        <w:t>The results of such screening will inform the final selection of sites</w:t>
      </w:r>
      <w:r>
        <w:rPr>
          <w:rFonts w:cs="Times New Roman"/>
          <w:color w:val="211D1E"/>
          <w:szCs w:val="20"/>
        </w:rPr>
        <w:t xml:space="preserve"> for inclusion in the project. </w:t>
      </w:r>
      <w:r w:rsidRPr="00BB7BCB">
        <w:rPr>
          <w:rFonts w:cs="Times New Roman"/>
          <w:color w:val="211D1E"/>
          <w:szCs w:val="20"/>
        </w:rPr>
        <w:t>Where proposed enterprises do not meet the required standards</w:t>
      </w:r>
      <w:r w:rsidR="00CC0372">
        <w:rPr>
          <w:rFonts w:cs="Times New Roman"/>
          <w:color w:val="211D1E"/>
          <w:szCs w:val="20"/>
        </w:rPr>
        <w:t xml:space="preserve"> </w:t>
      </w:r>
      <w:r w:rsidR="00CC0372" w:rsidRPr="0024585F">
        <w:rPr>
          <w:rFonts w:cs="Times New Roman"/>
          <w:color w:val="FF0000"/>
          <w:szCs w:val="20"/>
        </w:rPr>
        <w:t>1,2,3,4,5,7 and 8 of</w:t>
      </w:r>
      <w:r w:rsidRPr="0024585F">
        <w:rPr>
          <w:rFonts w:cs="Times New Roman"/>
          <w:color w:val="FF0000"/>
          <w:szCs w:val="20"/>
        </w:rPr>
        <w:t xml:space="preserve"> </w:t>
      </w:r>
      <w:r>
        <w:rPr>
          <w:rFonts w:cs="Times New Roman"/>
          <w:color w:val="211D1E"/>
          <w:szCs w:val="20"/>
        </w:rPr>
        <w:t>UNDP SES</w:t>
      </w:r>
      <w:r w:rsidRPr="00BB7BCB">
        <w:rPr>
          <w:rFonts w:cs="Times New Roman"/>
          <w:color w:val="211D1E"/>
          <w:szCs w:val="20"/>
        </w:rPr>
        <w:t>, FECO will propose alternative enterprises for inclusion during implementation</w:t>
      </w:r>
      <w:r>
        <w:rPr>
          <w:rFonts w:cs="Times New Roman"/>
          <w:color w:val="211D1E"/>
          <w:szCs w:val="20"/>
        </w:rPr>
        <w:t xml:space="preserve">, totalling a comparable area. </w:t>
      </w:r>
      <w:r w:rsidRPr="00BB7BCB">
        <w:rPr>
          <w:rFonts w:cs="Times New Roman"/>
          <w:color w:val="211D1E"/>
          <w:szCs w:val="20"/>
        </w:rPr>
        <w:t xml:space="preserve">Alternative enterprises will be subject to the same screening procedure. </w:t>
      </w:r>
    </w:p>
    <w:p w14:paraId="51351BFC" w14:textId="649E546D" w:rsidR="00546E11" w:rsidRDefault="00DD7A48" w:rsidP="00DD7A48">
      <w:r>
        <w:lastRenderedPageBreak/>
        <w:t xml:space="preserve">During project implementation, certain circumstances require the revision of the completed design-stage screening. These </w:t>
      </w:r>
      <w:proofErr w:type="gramStart"/>
      <w:r>
        <w:t>include, but</w:t>
      </w:r>
      <w:proofErr w:type="gramEnd"/>
      <w:r>
        <w:t xml:space="preserve"> are not limited to: (a) where new information becomes available such as through a social and environmental assessment, (b) where there are substantive changes to the project (e.g., changes in design, additional components), or (</w:t>
      </w:r>
      <w:r w:rsidR="00C9004A">
        <w:t>c</w:t>
      </w:r>
      <w:r>
        <w:t xml:space="preserve">) where changes in the project context might alter the project’s risk profile. If the revised screening results in a </w:t>
      </w:r>
      <w:r w:rsidR="00780F4E">
        <w:t>differen</w:t>
      </w:r>
      <w:r w:rsidR="00E8467C">
        <w:t>t</w:t>
      </w:r>
      <w:r w:rsidR="00780F4E">
        <w:t xml:space="preserve"> </w:t>
      </w:r>
      <w:r>
        <w:t>risk category, then the revised SESP needs to be reviewed by the Project Board</w:t>
      </w:r>
      <w:r w:rsidR="00E8467C">
        <w:t xml:space="preserve"> and cleared by the RTA/ NCE team</w:t>
      </w:r>
      <w:r>
        <w:t>.</w:t>
      </w:r>
    </w:p>
    <w:p w14:paraId="407B2E8A" w14:textId="749F7403" w:rsidR="002F17B9" w:rsidRDefault="003D331A" w:rsidP="00C17F46">
      <w:pPr>
        <w:pStyle w:val="Heading2"/>
        <w:ind w:left="540" w:hanging="540"/>
        <w:rPr>
          <w:rFonts w:cs="Times New Roman"/>
          <w:color w:val="000000"/>
          <w:szCs w:val="20"/>
          <w:lang w:val="en-US"/>
        </w:rPr>
      </w:pPr>
      <w:bookmarkStart w:id="204" w:name="_Toc100571425"/>
      <w:bookmarkStart w:id="205" w:name="_Toc85451864"/>
      <w:bookmarkStart w:id="206" w:name="_Toc86961528"/>
      <w:bookmarkEnd w:id="203"/>
      <w:r>
        <w:rPr>
          <w:rFonts w:cs="Times New Roman"/>
          <w:color w:val="000000"/>
          <w:szCs w:val="20"/>
          <w:lang w:val="en-US"/>
        </w:rPr>
        <w:t xml:space="preserve">Environmental and Social </w:t>
      </w:r>
      <w:r w:rsidR="002F17B9">
        <w:rPr>
          <w:rFonts w:cs="Times New Roman"/>
          <w:color w:val="000000"/>
          <w:szCs w:val="20"/>
          <w:lang w:val="en-US"/>
        </w:rPr>
        <w:t>Assessment</w:t>
      </w:r>
      <w:bookmarkEnd w:id="204"/>
    </w:p>
    <w:p w14:paraId="37ED4E3E" w14:textId="7EAE6D65" w:rsidR="00872369" w:rsidRPr="00B33DC8" w:rsidRDefault="002F17B9" w:rsidP="00C17F46">
      <w:pPr>
        <w:pStyle w:val="Heading2"/>
        <w:numPr>
          <w:ilvl w:val="0"/>
          <w:numId w:val="0"/>
        </w:numPr>
        <w:tabs>
          <w:tab w:val="left" w:pos="540"/>
        </w:tabs>
        <w:ind w:left="630" w:hanging="630"/>
        <w:rPr>
          <w:rFonts w:cs="Times New Roman"/>
          <w:color w:val="000000"/>
          <w:szCs w:val="20"/>
          <w:lang w:val="en-US"/>
        </w:rPr>
      </w:pPr>
      <w:bookmarkStart w:id="207" w:name="_Toc100571426"/>
      <w:r>
        <w:rPr>
          <w:rFonts w:cs="Times New Roman"/>
          <w:color w:val="000000"/>
          <w:szCs w:val="20"/>
          <w:lang w:val="en-US"/>
        </w:rPr>
        <w:t xml:space="preserve">3.2.1 </w:t>
      </w:r>
      <w:r w:rsidR="00FD6C52">
        <w:rPr>
          <w:rFonts w:cs="Times New Roman"/>
          <w:color w:val="000000"/>
          <w:szCs w:val="20"/>
          <w:lang w:val="en-US"/>
        </w:rPr>
        <w:t xml:space="preserve">  </w:t>
      </w:r>
      <w:r w:rsidR="00872369" w:rsidRPr="00B33DC8">
        <w:rPr>
          <w:rFonts w:cs="Times New Roman"/>
          <w:color w:val="000000"/>
          <w:szCs w:val="20"/>
          <w:lang w:val="en-US"/>
        </w:rPr>
        <w:t>SESAs for Development of Policy and Regulatory Framework (Outputs 1.1.1 and 1.1.2)</w:t>
      </w:r>
      <w:bookmarkEnd w:id="205"/>
      <w:bookmarkEnd w:id="206"/>
      <w:bookmarkEnd w:id="207"/>
    </w:p>
    <w:p w14:paraId="25DF6C94" w14:textId="672ABB9E" w:rsidR="00872369" w:rsidRPr="0065775C" w:rsidRDefault="00872369" w:rsidP="00872369">
      <w:pPr>
        <w:rPr>
          <w:szCs w:val="20"/>
          <w:lang w:val="en-US"/>
        </w:rPr>
      </w:pPr>
      <w:r w:rsidRPr="0065775C">
        <w:rPr>
          <w:lang w:val="en-US"/>
        </w:rPr>
        <w:t xml:space="preserve">In accordance with UNDP’s SES policy, Substantial Risk projects require comprehensive forms of assessment. </w:t>
      </w:r>
      <w:r>
        <w:rPr>
          <w:lang w:val="en-US"/>
        </w:rPr>
        <w:t>A</w:t>
      </w:r>
      <w:r w:rsidRPr="00666905">
        <w:rPr>
          <w:lang w:val="en-US"/>
        </w:rPr>
        <w:t xml:space="preserve">ctivities related </w:t>
      </w:r>
      <w:r>
        <w:rPr>
          <w:rFonts w:cs="Calibri"/>
          <w:szCs w:val="18"/>
        </w:rPr>
        <w:t xml:space="preserve">for development of policy and </w:t>
      </w:r>
      <w:r w:rsidRPr="005E7BBA">
        <w:rPr>
          <w:rFonts w:cs="Calibri"/>
          <w:szCs w:val="18"/>
        </w:rPr>
        <w:t>regulatory frameworks in secondary aluminium and zinc sectors for sound management from the prospective of raw materials standards, industry norms and for green battery production and waste battery collection</w:t>
      </w:r>
      <w:r>
        <w:rPr>
          <w:rFonts w:cs="Calibri"/>
          <w:szCs w:val="18"/>
        </w:rPr>
        <w:t xml:space="preserve"> (Outputs 1.1.1 and 1.1.2) </w:t>
      </w:r>
      <w:r>
        <w:rPr>
          <w:szCs w:val="20"/>
          <w:lang w:val="en-US"/>
        </w:rPr>
        <w:t>will be underpinned by a Strategic Environmental and Social Assessment (SESA) approach</w:t>
      </w:r>
      <w:r w:rsidRPr="0065775C">
        <w:rPr>
          <w:szCs w:val="20"/>
          <w:lang w:val="en-US"/>
        </w:rPr>
        <w:t>,</w:t>
      </w:r>
      <w:r w:rsidRPr="0065775C">
        <w:rPr>
          <w:lang w:val="en-US"/>
        </w:rPr>
        <w:t xml:space="preserve"> in a participatory manner with stakeholders as follows:</w:t>
      </w:r>
    </w:p>
    <w:p w14:paraId="07552B42" w14:textId="77777777" w:rsidR="00872369" w:rsidRPr="0065775C" w:rsidRDefault="00872369" w:rsidP="00872369">
      <w:pPr>
        <w:pStyle w:val="ListParagraph"/>
        <w:numPr>
          <w:ilvl w:val="1"/>
          <w:numId w:val="8"/>
        </w:numPr>
        <w:tabs>
          <w:tab w:val="left" w:pos="1080"/>
        </w:tabs>
        <w:ind w:left="720"/>
        <w:rPr>
          <w:szCs w:val="20"/>
          <w:lang w:val="en-US"/>
        </w:rPr>
      </w:pPr>
      <w:r w:rsidRPr="0065775C">
        <w:rPr>
          <w:szCs w:val="20"/>
          <w:lang w:val="en-US"/>
        </w:rPr>
        <w:t>Identify social and environmental priorities, including gender aspects, to be included in planning and policy processes</w:t>
      </w:r>
    </w:p>
    <w:p w14:paraId="69692D02" w14:textId="77777777" w:rsidR="00872369" w:rsidRPr="0065775C" w:rsidRDefault="00872369" w:rsidP="00872369">
      <w:pPr>
        <w:pStyle w:val="ListParagraph"/>
        <w:numPr>
          <w:ilvl w:val="1"/>
          <w:numId w:val="8"/>
        </w:numPr>
        <w:tabs>
          <w:tab w:val="left" w:pos="1080"/>
        </w:tabs>
        <w:ind w:left="720"/>
        <w:rPr>
          <w:szCs w:val="20"/>
          <w:lang w:val="en-US"/>
        </w:rPr>
      </w:pPr>
      <w:r w:rsidRPr="0065775C">
        <w:rPr>
          <w:szCs w:val="20"/>
          <w:lang w:val="en-US"/>
        </w:rPr>
        <w:t>Assess gaps in the institutional, policy, and legal frameworks to address these priorities</w:t>
      </w:r>
    </w:p>
    <w:p w14:paraId="02F0A21D" w14:textId="77777777" w:rsidR="00872369" w:rsidRPr="0065775C" w:rsidRDefault="00872369" w:rsidP="00872369">
      <w:pPr>
        <w:pStyle w:val="ListParagraph"/>
        <w:numPr>
          <w:ilvl w:val="1"/>
          <w:numId w:val="8"/>
        </w:numPr>
        <w:tabs>
          <w:tab w:val="left" w:pos="1080"/>
        </w:tabs>
        <w:ind w:left="720"/>
        <w:rPr>
          <w:szCs w:val="20"/>
          <w:lang w:val="en-US"/>
        </w:rPr>
      </w:pPr>
      <w:r w:rsidRPr="0065775C">
        <w:rPr>
          <w:szCs w:val="20"/>
          <w:lang w:val="en-US"/>
        </w:rPr>
        <w:t>Identify potential adverse social and environmental impacts associated with policy options</w:t>
      </w:r>
    </w:p>
    <w:p w14:paraId="6487D3BA" w14:textId="77777777" w:rsidR="00872369" w:rsidRPr="0065775C" w:rsidRDefault="00872369" w:rsidP="00872369">
      <w:pPr>
        <w:pStyle w:val="ListParagraph"/>
        <w:numPr>
          <w:ilvl w:val="1"/>
          <w:numId w:val="8"/>
        </w:numPr>
        <w:tabs>
          <w:tab w:val="left" w:pos="1080"/>
        </w:tabs>
        <w:ind w:left="720"/>
        <w:rPr>
          <w:szCs w:val="20"/>
          <w:lang w:val="en-US"/>
        </w:rPr>
      </w:pPr>
      <w:r w:rsidRPr="0065775C">
        <w:rPr>
          <w:szCs w:val="20"/>
          <w:lang w:val="en-US"/>
        </w:rPr>
        <w:t>Engage decision makers and stakeholders to ensure a common understanding and broad support for implementation, including potentially affected communities to ensure that the proposed regulations and standards will not affect vulnerable groups, including indigenous peoples.</w:t>
      </w:r>
    </w:p>
    <w:p w14:paraId="49D27252" w14:textId="77777777" w:rsidR="00872369" w:rsidRPr="0065775C" w:rsidRDefault="00872369" w:rsidP="00872369">
      <w:pPr>
        <w:pStyle w:val="ListParagraph"/>
        <w:numPr>
          <w:ilvl w:val="1"/>
          <w:numId w:val="8"/>
        </w:numPr>
        <w:tabs>
          <w:tab w:val="left" w:pos="1080"/>
        </w:tabs>
        <w:ind w:left="720"/>
        <w:rPr>
          <w:szCs w:val="20"/>
          <w:lang w:val="en-US"/>
        </w:rPr>
      </w:pPr>
      <w:r w:rsidRPr="0065775C">
        <w:rPr>
          <w:szCs w:val="20"/>
          <w:lang w:val="en-US"/>
        </w:rPr>
        <w:t xml:space="preserve">Formulate policy and institutional measures needed to close policy and legal gaps, address institutional weaknesses, and avoid adverse social and environmental impacts. </w:t>
      </w:r>
    </w:p>
    <w:p w14:paraId="297885EA" w14:textId="77777777" w:rsidR="00872369" w:rsidRPr="0065775C" w:rsidRDefault="00872369" w:rsidP="00872369">
      <w:pPr>
        <w:pStyle w:val="ListParagraph"/>
        <w:numPr>
          <w:ilvl w:val="1"/>
          <w:numId w:val="8"/>
        </w:numPr>
        <w:tabs>
          <w:tab w:val="left" w:pos="1080"/>
        </w:tabs>
        <w:ind w:left="720"/>
        <w:rPr>
          <w:szCs w:val="20"/>
          <w:lang w:val="en-US"/>
        </w:rPr>
      </w:pPr>
      <w:r w:rsidRPr="0065775C">
        <w:rPr>
          <w:szCs w:val="20"/>
          <w:lang w:val="en-US"/>
        </w:rPr>
        <w:t xml:space="preserve">A key output of the SESA </w:t>
      </w:r>
      <w:r>
        <w:rPr>
          <w:szCs w:val="20"/>
          <w:lang w:val="en-US"/>
        </w:rPr>
        <w:t xml:space="preserve">may be </w:t>
      </w:r>
      <w:r w:rsidRPr="0065775C">
        <w:rPr>
          <w:szCs w:val="20"/>
          <w:lang w:val="en-US"/>
        </w:rPr>
        <w:t>a SESA report</w:t>
      </w:r>
      <w:r>
        <w:rPr>
          <w:szCs w:val="20"/>
          <w:lang w:val="en-US"/>
        </w:rPr>
        <w:t xml:space="preserve">, an </w:t>
      </w:r>
      <w:r w:rsidRPr="0065775C">
        <w:rPr>
          <w:szCs w:val="20"/>
          <w:lang w:val="en-US"/>
        </w:rPr>
        <w:t>Action Matrix</w:t>
      </w:r>
      <w:r>
        <w:rPr>
          <w:szCs w:val="20"/>
          <w:lang w:val="en-US"/>
        </w:rPr>
        <w:t xml:space="preserve"> or an advanced ESMF</w:t>
      </w:r>
      <w:r w:rsidRPr="0065775C">
        <w:rPr>
          <w:szCs w:val="20"/>
          <w:lang w:val="en-US"/>
        </w:rPr>
        <w:t>.</w:t>
      </w:r>
    </w:p>
    <w:p w14:paraId="0FB6187C" w14:textId="0896D3EE" w:rsidR="00872369" w:rsidRDefault="00872369" w:rsidP="000D057C">
      <w:pPr>
        <w:rPr>
          <w:szCs w:val="20"/>
        </w:rPr>
      </w:pPr>
      <w:r>
        <w:rPr>
          <w:szCs w:val="20"/>
        </w:rPr>
        <w:t>A SESA process is fully integrated in activities related to</w:t>
      </w:r>
      <w:r w:rsidRPr="002741EE">
        <w:rPr>
          <w:szCs w:val="20"/>
          <w:lang w:val="en-US"/>
        </w:rPr>
        <w:t xml:space="preserve"> </w:t>
      </w:r>
      <w:r>
        <w:rPr>
          <w:szCs w:val="20"/>
          <w:lang w:val="en-US"/>
        </w:rPr>
        <w:t>policies and regulations</w:t>
      </w:r>
      <w:r w:rsidRPr="009521DE">
        <w:rPr>
          <w:szCs w:val="20"/>
          <w:lang w:val="en-US"/>
        </w:rPr>
        <w:t xml:space="preserve"> </w:t>
      </w:r>
      <w:r>
        <w:rPr>
          <w:szCs w:val="20"/>
        </w:rPr>
        <w:t xml:space="preserve">such that these steps would progress as part of their development and feed into each other in an iterative manner. The SESA will take into consideration </w:t>
      </w:r>
      <w:r w:rsidRPr="00607B88">
        <w:rPr>
          <w:szCs w:val="20"/>
        </w:rPr>
        <w:t xml:space="preserve">potential </w:t>
      </w:r>
      <w:r>
        <w:rPr>
          <w:szCs w:val="20"/>
        </w:rPr>
        <w:t>risks related to livelihoods and traditional communities</w:t>
      </w:r>
      <w:r w:rsidR="00327EC7">
        <w:rPr>
          <w:szCs w:val="20"/>
        </w:rPr>
        <w:t>; the need for FPIC during the SESA process will be confirmed</w:t>
      </w:r>
      <w:r w:rsidR="008D36D2">
        <w:rPr>
          <w:szCs w:val="20"/>
        </w:rPr>
        <w:t xml:space="preserve"> in its early stages</w:t>
      </w:r>
      <w:r w:rsidR="00F23126">
        <w:rPr>
          <w:szCs w:val="20"/>
        </w:rPr>
        <w:t>, and s</w:t>
      </w:r>
      <w:r w:rsidR="00F23126" w:rsidRPr="00F23126">
        <w:rPr>
          <w:szCs w:val="20"/>
        </w:rPr>
        <w:t xml:space="preserve">hould the SESA find </w:t>
      </w:r>
      <w:r w:rsidR="00E54399">
        <w:rPr>
          <w:szCs w:val="20"/>
        </w:rPr>
        <w:t>potential impacts</w:t>
      </w:r>
      <w:r w:rsidR="00F23126" w:rsidRPr="00F23126">
        <w:rPr>
          <w:szCs w:val="20"/>
        </w:rPr>
        <w:t xml:space="preserve"> to traditional communities, the Project will take steps to ensure relevant requirements of Standard 6 are applied, including obtaining Free Prior Informed Consent (FPIC) and developing a Traditional Communities Framework as part of the relevant policy/legislation</w:t>
      </w:r>
      <w:r>
        <w:rPr>
          <w:szCs w:val="20"/>
        </w:rPr>
        <w:t xml:space="preserve">. </w:t>
      </w:r>
      <w:r w:rsidRPr="00F03E55">
        <w:rPr>
          <w:szCs w:val="20"/>
        </w:rPr>
        <w:t xml:space="preserve">The SESA </w:t>
      </w:r>
      <w:r>
        <w:rPr>
          <w:szCs w:val="20"/>
        </w:rPr>
        <w:t>will confirm original assessment that any economic displacement risk can be avoided or reduced to the extent possible</w:t>
      </w:r>
      <w:r w:rsidR="008D36D2">
        <w:rPr>
          <w:szCs w:val="20"/>
        </w:rPr>
        <w:t xml:space="preserve">; </w:t>
      </w:r>
      <w:r w:rsidR="001019B3" w:rsidRPr="001019B3">
        <w:rPr>
          <w:szCs w:val="20"/>
        </w:rPr>
        <w:t>a Livelihoods Restoration Framework will be developed to be implemented during roll out of the policies and legislation</w:t>
      </w:r>
      <w:r w:rsidR="001019B3">
        <w:rPr>
          <w:szCs w:val="20"/>
        </w:rPr>
        <w:t xml:space="preserve"> if confirmed as necessary for SES compliance</w:t>
      </w:r>
      <w:r>
        <w:rPr>
          <w:szCs w:val="20"/>
        </w:rPr>
        <w:t>. In addition, s</w:t>
      </w:r>
      <w:r w:rsidRPr="00F03E55">
        <w:rPr>
          <w:szCs w:val="20"/>
        </w:rPr>
        <w:t>hould any of the SESAs find that this risk is relevant to traditional communities, the Project will take steps to ensure relevant requirements of S</w:t>
      </w:r>
      <w:r>
        <w:rPr>
          <w:szCs w:val="20"/>
        </w:rPr>
        <w:t xml:space="preserve">ES </w:t>
      </w:r>
      <w:r w:rsidRPr="00F03E55">
        <w:rPr>
          <w:szCs w:val="20"/>
        </w:rPr>
        <w:t>6 are applied, including obtaining FPIC and developing a Traditional Communities Planning Framework.</w:t>
      </w:r>
    </w:p>
    <w:p w14:paraId="6F7B9F65" w14:textId="73D7272D" w:rsidR="00872369" w:rsidRDefault="00872369" w:rsidP="00B62B49">
      <w:pPr>
        <w:pStyle w:val="BodyText1"/>
        <w:rPr>
          <w:rFonts w:cstheme="minorBidi"/>
        </w:rPr>
      </w:pPr>
      <w:r w:rsidRPr="00FE1A19">
        <w:rPr>
          <w:noProof/>
          <w:lang w:val="en-US"/>
        </w:rPr>
        <w:lastRenderedPageBreak/>
        <w:drawing>
          <wp:inline distT="0" distB="0" distL="0" distR="0" wp14:anchorId="10CDA9FE" wp14:editId="36B53953">
            <wp:extent cx="2440636" cy="37655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40636" cy="3765550"/>
                    </a:xfrm>
                    <a:prstGeom prst="rect">
                      <a:avLst/>
                    </a:prstGeom>
                    <a:noFill/>
                    <a:ln>
                      <a:noFill/>
                    </a:ln>
                  </pic:spPr>
                </pic:pic>
              </a:graphicData>
            </a:graphic>
          </wp:inline>
        </w:drawing>
      </w:r>
    </w:p>
    <w:p w14:paraId="2046478C" w14:textId="77777777" w:rsidR="00872369" w:rsidRDefault="00872369" w:rsidP="00872369">
      <w:pPr>
        <w:pStyle w:val="Caption"/>
        <w:rPr>
          <w:szCs w:val="20"/>
        </w:rPr>
      </w:pPr>
      <w:r>
        <w:t xml:space="preserve">Figure </w:t>
      </w:r>
      <w:r>
        <w:fldChar w:fldCharType="begin"/>
      </w:r>
      <w:r>
        <w:instrText xml:space="preserve"> STYLEREF 1 \s </w:instrText>
      </w:r>
      <w:r>
        <w:fldChar w:fldCharType="separate"/>
      </w:r>
      <w:r>
        <w:rPr>
          <w:rFonts w:ascii="Arial" w:hAnsi="Arial" w:cs="Arial" w:hint="cs"/>
          <w:noProof/>
          <w:cs/>
        </w:rPr>
        <w:t>‎</w:t>
      </w:r>
      <w:r>
        <w:rPr>
          <w:noProof/>
        </w:rPr>
        <w:t>3</w:t>
      </w:r>
      <w:r>
        <w:fldChar w:fldCharType="end"/>
      </w:r>
      <w:r>
        <w:noBreakHyphen/>
      </w:r>
      <w:r>
        <w:fldChar w:fldCharType="begin"/>
      </w:r>
      <w:r>
        <w:instrText xml:space="preserve"> SEQ Figure \* ARABIC \s 1 </w:instrText>
      </w:r>
      <w:r>
        <w:fldChar w:fldCharType="separate"/>
      </w:r>
      <w:r>
        <w:rPr>
          <w:noProof/>
        </w:rPr>
        <w:t>1</w:t>
      </w:r>
      <w:r>
        <w:fldChar w:fldCharType="end"/>
      </w:r>
      <w:r>
        <w:t>: Basic Stages of a SESA</w:t>
      </w:r>
    </w:p>
    <w:p w14:paraId="2006E9C7" w14:textId="723DBD57" w:rsidR="00872369" w:rsidRPr="00996D7B" w:rsidRDefault="00872369" w:rsidP="00B33DC8">
      <w:r>
        <w:rPr>
          <w:szCs w:val="20"/>
          <w:lang w:val="en-US"/>
        </w:rPr>
        <w:t xml:space="preserve">Adopting a SESA approach will result in the </w:t>
      </w:r>
      <w:r w:rsidRPr="0065775C">
        <w:rPr>
          <w:szCs w:val="20"/>
          <w:lang w:val="en-US"/>
        </w:rPr>
        <w:t>identification of measures (</w:t>
      </w:r>
      <w:proofErr w:type="gramStart"/>
      <w:r w:rsidRPr="0065775C">
        <w:rPr>
          <w:szCs w:val="20"/>
          <w:lang w:val="en-US"/>
        </w:rPr>
        <w:t>e.g.</w:t>
      </w:r>
      <w:proofErr w:type="gramEnd"/>
      <w:r w:rsidRPr="0065775C">
        <w:rPr>
          <w:szCs w:val="20"/>
          <w:lang w:val="en-US"/>
        </w:rPr>
        <w:t xml:space="preserve"> institutional strengthening, governance reform) to address and manage anticipated adverse social and environmental risks and impacts, including a summary Action Matrix</w:t>
      </w:r>
      <w:r>
        <w:rPr>
          <w:szCs w:val="20"/>
          <w:lang w:val="en-US"/>
        </w:rPr>
        <w:t>.</w:t>
      </w:r>
      <w:r w:rsidRPr="0065775C">
        <w:rPr>
          <w:szCs w:val="20"/>
          <w:lang w:val="en-US"/>
        </w:rPr>
        <w:t xml:space="preserve"> </w:t>
      </w:r>
      <w:r>
        <w:rPr>
          <w:szCs w:val="20"/>
          <w:lang w:val="en-US"/>
        </w:rPr>
        <w:t>W</w:t>
      </w:r>
      <w:r w:rsidRPr="0065775C">
        <w:rPr>
          <w:szCs w:val="20"/>
          <w:lang w:val="en-US"/>
        </w:rPr>
        <w:t xml:space="preserve">here applicable, final or advanced draft of ESMF </w:t>
      </w:r>
      <w:r>
        <w:rPr>
          <w:szCs w:val="20"/>
          <w:lang w:val="en-US"/>
        </w:rPr>
        <w:t xml:space="preserve">will be prepared </w:t>
      </w:r>
      <w:r w:rsidRPr="0065775C">
        <w:rPr>
          <w:szCs w:val="20"/>
          <w:lang w:val="en-US"/>
        </w:rPr>
        <w:t xml:space="preserve">as </w:t>
      </w:r>
      <w:r>
        <w:rPr>
          <w:szCs w:val="20"/>
          <w:lang w:val="en-US"/>
        </w:rPr>
        <w:t xml:space="preserve">a </w:t>
      </w:r>
      <w:r w:rsidRPr="0065775C">
        <w:rPr>
          <w:szCs w:val="20"/>
          <w:lang w:val="en-US"/>
        </w:rPr>
        <w:t>framework for managing social and environmental risks during implementation</w:t>
      </w:r>
    </w:p>
    <w:p w14:paraId="72117E1B" w14:textId="7F62FC1D" w:rsidR="00872369" w:rsidRPr="00B33DC8" w:rsidRDefault="002F17B9" w:rsidP="00502F14">
      <w:pPr>
        <w:pStyle w:val="Heading2"/>
        <w:numPr>
          <w:ilvl w:val="0"/>
          <w:numId w:val="0"/>
        </w:numPr>
        <w:tabs>
          <w:tab w:val="left" w:pos="630"/>
        </w:tabs>
        <w:ind w:left="709" w:hanging="709"/>
        <w:rPr>
          <w:rFonts w:cs="Times New Roman"/>
          <w:color w:val="000000"/>
          <w:szCs w:val="20"/>
          <w:lang w:val="en-US"/>
        </w:rPr>
      </w:pPr>
      <w:bookmarkStart w:id="208" w:name="_Toc86685992"/>
      <w:bookmarkStart w:id="209" w:name="_Toc86685993"/>
      <w:bookmarkStart w:id="210" w:name="_Toc86961530"/>
      <w:bookmarkStart w:id="211" w:name="_Toc100571427"/>
      <w:bookmarkEnd w:id="208"/>
      <w:bookmarkEnd w:id="209"/>
      <w:r>
        <w:rPr>
          <w:rFonts w:cs="Times New Roman"/>
          <w:color w:val="000000"/>
          <w:szCs w:val="20"/>
          <w:lang w:val="en-US"/>
        </w:rPr>
        <w:t>3.2.</w:t>
      </w:r>
      <w:r w:rsidR="00C17F46">
        <w:rPr>
          <w:rFonts w:cs="Times New Roman"/>
          <w:color w:val="000000"/>
          <w:szCs w:val="20"/>
          <w:lang w:val="en-US"/>
        </w:rPr>
        <w:t>2</w:t>
      </w:r>
      <w:r>
        <w:rPr>
          <w:rFonts w:cs="Times New Roman"/>
          <w:color w:val="000000"/>
          <w:szCs w:val="20"/>
          <w:lang w:val="en-US"/>
        </w:rPr>
        <w:t xml:space="preserve"> </w:t>
      </w:r>
      <w:r w:rsidR="00FD6C52">
        <w:rPr>
          <w:rFonts w:cs="Times New Roman"/>
          <w:color w:val="000000"/>
          <w:szCs w:val="20"/>
          <w:lang w:val="en-US"/>
        </w:rPr>
        <w:t xml:space="preserve">  </w:t>
      </w:r>
      <w:r w:rsidR="00BD51D6">
        <w:rPr>
          <w:rFonts w:cs="Times New Roman"/>
          <w:color w:val="000000"/>
          <w:szCs w:val="20"/>
          <w:lang w:val="en-US"/>
        </w:rPr>
        <w:t xml:space="preserve">Site-specific </w:t>
      </w:r>
      <w:r w:rsidR="00872369" w:rsidRPr="00B33DC8">
        <w:rPr>
          <w:rFonts w:cs="Times New Roman"/>
          <w:color w:val="000000"/>
          <w:szCs w:val="20"/>
          <w:lang w:val="en-US"/>
        </w:rPr>
        <w:t>ESIA</w:t>
      </w:r>
      <w:r w:rsidR="00BD51D6">
        <w:rPr>
          <w:rFonts w:cs="Times New Roman"/>
          <w:color w:val="000000"/>
          <w:szCs w:val="20"/>
          <w:lang w:val="en-US"/>
        </w:rPr>
        <w:t>/ESMP</w:t>
      </w:r>
      <w:r w:rsidR="00872369" w:rsidRPr="00B33DC8">
        <w:rPr>
          <w:rFonts w:cs="Times New Roman"/>
          <w:color w:val="000000"/>
          <w:szCs w:val="20"/>
          <w:lang w:val="en-US"/>
        </w:rPr>
        <w:t xml:space="preserve"> for the Demonstration Activities (Output 2.1.3 and Output 2.2.2)</w:t>
      </w:r>
      <w:bookmarkEnd w:id="210"/>
      <w:bookmarkEnd w:id="211"/>
    </w:p>
    <w:p w14:paraId="601A0617" w14:textId="3EFDF537" w:rsidR="00D20FFF" w:rsidRDefault="005F037E" w:rsidP="00872369">
      <w:pPr>
        <w:rPr>
          <w:rFonts w:cs="Times New Roman"/>
          <w:color w:val="211D1E"/>
          <w:szCs w:val="20"/>
        </w:rPr>
      </w:pPr>
      <w:r>
        <w:rPr>
          <w:rFonts w:cs="Times New Roman"/>
          <w:color w:val="211D1E"/>
          <w:szCs w:val="20"/>
        </w:rPr>
        <w:t>Individual</w:t>
      </w:r>
      <w:r w:rsidR="00872369">
        <w:rPr>
          <w:rFonts w:cs="Times New Roman"/>
          <w:color w:val="211D1E"/>
          <w:szCs w:val="20"/>
        </w:rPr>
        <w:t xml:space="preserve"> scoped Environmental and Social Impact Assessment</w:t>
      </w:r>
      <w:r w:rsidR="000C2B8B">
        <w:rPr>
          <w:rFonts w:cs="Times New Roman"/>
          <w:color w:val="211D1E"/>
          <w:szCs w:val="20"/>
        </w:rPr>
        <w:t>s</w:t>
      </w:r>
      <w:r w:rsidR="00872369" w:rsidRPr="00BB7BCB">
        <w:rPr>
          <w:rFonts w:cs="Times New Roman"/>
          <w:color w:val="211D1E"/>
          <w:szCs w:val="20"/>
        </w:rPr>
        <w:t xml:space="preserve"> </w:t>
      </w:r>
      <w:r w:rsidR="00872369">
        <w:rPr>
          <w:rFonts w:cs="Times New Roman"/>
          <w:color w:val="211D1E"/>
          <w:szCs w:val="20"/>
        </w:rPr>
        <w:t>(</w:t>
      </w:r>
      <w:r w:rsidR="00872369" w:rsidRPr="00BB7BCB">
        <w:rPr>
          <w:rFonts w:cs="Times New Roman"/>
          <w:color w:val="211D1E"/>
          <w:szCs w:val="20"/>
        </w:rPr>
        <w:t>ESIA</w:t>
      </w:r>
      <w:r>
        <w:rPr>
          <w:rFonts w:cs="Times New Roman"/>
          <w:color w:val="211D1E"/>
          <w:szCs w:val="20"/>
        </w:rPr>
        <w:t>)</w:t>
      </w:r>
      <w:r w:rsidR="00872369">
        <w:rPr>
          <w:rFonts w:cs="Times New Roman"/>
          <w:color w:val="211D1E"/>
          <w:szCs w:val="20"/>
        </w:rPr>
        <w:t xml:space="preserve"> </w:t>
      </w:r>
      <w:r>
        <w:rPr>
          <w:rFonts w:cs="Times New Roman"/>
          <w:color w:val="211D1E"/>
          <w:szCs w:val="20"/>
        </w:rPr>
        <w:t>will</w:t>
      </w:r>
      <w:r w:rsidR="00872369">
        <w:rPr>
          <w:rFonts w:cs="Times New Roman"/>
          <w:color w:val="211D1E"/>
          <w:szCs w:val="20"/>
        </w:rPr>
        <w:t xml:space="preserve"> </w:t>
      </w:r>
      <w:r w:rsidR="00872369" w:rsidRPr="00BB7BCB">
        <w:rPr>
          <w:rFonts w:cs="Times New Roman"/>
          <w:color w:val="211D1E"/>
          <w:szCs w:val="20"/>
        </w:rPr>
        <w:t>assess all relevant risks</w:t>
      </w:r>
      <w:r w:rsidR="00181987">
        <w:rPr>
          <w:rFonts w:cs="Times New Roman"/>
          <w:color w:val="211D1E"/>
          <w:szCs w:val="20"/>
        </w:rPr>
        <w:t xml:space="preserve"> and in line with UNDP SES</w:t>
      </w:r>
      <w:r w:rsidR="00872369" w:rsidRPr="00BB7BCB">
        <w:rPr>
          <w:rFonts w:cs="Times New Roman"/>
          <w:color w:val="211D1E"/>
          <w:szCs w:val="20"/>
        </w:rPr>
        <w:t>, including the potential release and emissions of hazardous material</w:t>
      </w:r>
      <w:r w:rsidR="00872369">
        <w:rPr>
          <w:rFonts w:cs="Times New Roman"/>
          <w:color w:val="211D1E"/>
          <w:szCs w:val="20"/>
        </w:rPr>
        <w:t xml:space="preserve"> for the demonstration activities</w:t>
      </w:r>
      <w:r w:rsidR="000C2B8B">
        <w:rPr>
          <w:rFonts w:cs="Times New Roman"/>
          <w:color w:val="211D1E"/>
          <w:szCs w:val="20"/>
        </w:rPr>
        <w:t xml:space="preserve"> at the site level</w:t>
      </w:r>
      <w:r w:rsidR="009B22F3">
        <w:rPr>
          <w:rFonts w:cs="Times New Roman"/>
          <w:color w:val="211D1E"/>
          <w:szCs w:val="20"/>
        </w:rPr>
        <w:t xml:space="preserve"> and occupational health and safety</w:t>
      </w:r>
      <w:r w:rsidR="00872369" w:rsidRPr="00BB7BCB">
        <w:rPr>
          <w:rFonts w:cs="Times New Roman"/>
          <w:color w:val="211D1E"/>
          <w:szCs w:val="20"/>
        </w:rPr>
        <w:t xml:space="preserve">. </w:t>
      </w:r>
    </w:p>
    <w:p w14:paraId="13AB67C6" w14:textId="24C2934B" w:rsidR="00D20FFF" w:rsidRDefault="00D20FFF" w:rsidP="00872369">
      <w:r w:rsidRPr="00F76CE0">
        <w:t>The ESIA</w:t>
      </w:r>
      <w:r>
        <w:t xml:space="preserve"> development procedure </w:t>
      </w:r>
      <w:r w:rsidRPr="00F76CE0">
        <w:t xml:space="preserve">will commence </w:t>
      </w:r>
      <w:r>
        <w:t xml:space="preserve">immediately </w:t>
      </w:r>
      <w:r w:rsidRPr="00F76CE0">
        <w:t xml:space="preserve">following </w:t>
      </w:r>
      <w:r w:rsidR="007B6C38">
        <w:t>selection of the enterprises</w:t>
      </w:r>
      <w:r w:rsidRPr="00F76CE0">
        <w:t xml:space="preserve"> and will focus on, but not be restricted to the potential impacts identified during the SESP screening process, which are a result of proposed on-the-ground project activities in their location-specific contexts</w:t>
      </w:r>
      <w:r>
        <w:t>.</w:t>
      </w:r>
    </w:p>
    <w:p w14:paraId="6FB16A0D" w14:textId="33146B5E" w:rsidR="00D20FFF" w:rsidRPr="00D20FFF" w:rsidRDefault="00D20FFF" w:rsidP="00D20FFF">
      <w:r w:rsidRPr="0024585F">
        <w:rPr>
          <w:rFonts w:eastAsia="Times New Roman" w:cstheme="minorHAnsi"/>
          <w:color w:val="FF0000"/>
          <w:lang w:val="en-US"/>
        </w:rPr>
        <w:t>The preparation of the ESIA for each location will be undertaken by the selected enterprise</w:t>
      </w:r>
      <w:r w:rsidR="00993AE5">
        <w:rPr>
          <w:rFonts w:eastAsia="Times New Roman" w:cstheme="minorHAnsi"/>
          <w:color w:val="FF0000"/>
          <w:lang w:val="en-US"/>
        </w:rPr>
        <w:t xml:space="preserve">s and </w:t>
      </w:r>
      <w:r w:rsidR="00E06B24" w:rsidRPr="0024585F">
        <w:rPr>
          <w:rFonts w:eastAsia="Times New Roman" w:cstheme="minorHAnsi"/>
          <w:color w:val="FF0000"/>
          <w:lang w:val="en-US"/>
        </w:rPr>
        <w:t>using their own financing</w:t>
      </w:r>
      <w:r w:rsidRPr="0024585F">
        <w:rPr>
          <w:rFonts w:eastAsia="Times New Roman" w:cstheme="minorHAnsi"/>
          <w:color w:val="FF0000"/>
          <w:lang w:val="en-US"/>
        </w:rPr>
        <w:t xml:space="preserve"> </w:t>
      </w:r>
      <w:r w:rsidR="00C560EF" w:rsidRPr="0024585F">
        <w:rPr>
          <w:rFonts w:eastAsia="Times New Roman" w:cstheme="minorHAnsi"/>
          <w:color w:val="FF0000"/>
          <w:lang w:val="en-US"/>
        </w:rPr>
        <w:t>(under component 2</w:t>
      </w:r>
      <w:r w:rsidR="00993AE5">
        <w:rPr>
          <w:rFonts w:eastAsia="Times New Roman" w:cstheme="minorHAnsi"/>
          <w:color w:val="FF0000"/>
          <w:lang w:val="en-US"/>
        </w:rPr>
        <w:t>, considering large part of retrofit investments is done with co-financed resources outside of GEF funding)</w:t>
      </w:r>
      <w:r w:rsidR="00CA2744" w:rsidRPr="0024585F">
        <w:rPr>
          <w:rFonts w:eastAsia="Times New Roman" w:cstheme="minorHAnsi"/>
          <w:color w:val="FF0000"/>
          <w:lang w:val="en-US"/>
        </w:rPr>
        <w:t>,</w:t>
      </w:r>
      <w:r w:rsidR="00993AE5">
        <w:rPr>
          <w:rFonts w:eastAsia="Times New Roman" w:cstheme="minorHAnsi"/>
          <w:color w:val="FF0000"/>
          <w:lang w:val="en-US"/>
        </w:rPr>
        <w:t xml:space="preserve"> and</w:t>
      </w:r>
      <w:r w:rsidR="00E9024C" w:rsidRPr="0024585F">
        <w:rPr>
          <w:rFonts w:eastAsia="Times New Roman" w:cstheme="minorHAnsi"/>
          <w:color w:val="FF0000"/>
          <w:lang w:val="en-US"/>
        </w:rPr>
        <w:t xml:space="preserve"> </w:t>
      </w:r>
      <w:r w:rsidR="0093387D" w:rsidRPr="003A4856">
        <w:rPr>
          <w:rFonts w:eastAsia="Times New Roman" w:cstheme="minorHAnsi"/>
          <w:color w:val="FF0000"/>
          <w:lang w:val="en-US"/>
        </w:rPr>
        <w:t>t</w:t>
      </w:r>
      <w:r w:rsidR="00CA2744" w:rsidRPr="003A4856">
        <w:rPr>
          <w:rFonts w:eastAsia="Times New Roman" w:cstheme="minorHAnsi"/>
          <w:color w:val="FF0000"/>
          <w:lang w:val="en-US"/>
        </w:rPr>
        <w:t xml:space="preserve">o </w:t>
      </w:r>
      <w:r w:rsidRPr="003A4856">
        <w:rPr>
          <w:rFonts w:eastAsia="Times New Roman" w:cstheme="minorHAnsi"/>
          <w:color w:val="FF0000"/>
          <w:lang w:val="en-US"/>
        </w:rPr>
        <w:t>ensure alignment with UNDP SES</w:t>
      </w:r>
      <w:r w:rsidR="00CA2744" w:rsidRPr="003A4856">
        <w:rPr>
          <w:rFonts w:eastAsia="Times New Roman" w:cstheme="minorHAnsi"/>
          <w:color w:val="FF0000"/>
          <w:lang w:val="en-US"/>
        </w:rPr>
        <w:t>,</w:t>
      </w:r>
      <w:r w:rsidRPr="003A4856">
        <w:rPr>
          <w:rFonts w:eastAsia="Times New Roman" w:cstheme="minorHAnsi"/>
          <w:color w:val="FF0000"/>
          <w:lang w:val="en-US"/>
        </w:rPr>
        <w:t xml:space="preserve"> </w:t>
      </w:r>
      <w:r w:rsidR="00C93640" w:rsidRPr="003A4856">
        <w:rPr>
          <w:color w:val="FF0000"/>
        </w:rPr>
        <w:t xml:space="preserve">a specialized institution will be hired </w:t>
      </w:r>
      <w:r w:rsidR="00EB3AB6" w:rsidRPr="003A4856">
        <w:rPr>
          <w:color w:val="FF0000"/>
        </w:rPr>
        <w:t xml:space="preserve">by the Project </w:t>
      </w:r>
      <w:r w:rsidR="00C93640" w:rsidRPr="003A4856">
        <w:rPr>
          <w:color w:val="FF0000"/>
        </w:rPr>
        <w:t>to provide guidance</w:t>
      </w:r>
      <w:r w:rsidR="00E450F3" w:rsidRPr="003A4856">
        <w:rPr>
          <w:color w:val="FF0000"/>
        </w:rPr>
        <w:t xml:space="preserve"> and oversight</w:t>
      </w:r>
      <w:r w:rsidR="00EB3AB6" w:rsidRPr="003A4856">
        <w:rPr>
          <w:color w:val="FF0000"/>
        </w:rPr>
        <w:t>.</w:t>
      </w:r>
      <w:r w:rsidR="00C93640" w:rsidRPr="003A4856">
        <w:rPr>
          <w:color w:val="FF0000"/>
        </w:rPr>
        <w:t xml:space="preserve"> </w:t>
      </w:r>
      <w:r w:rsidR="00EB3AB6">
        <w:t xml:space="preserve">The </w:t>
      </w:r>
      <w:r w:rsidRPr="00D20FFF">
        <w:rPr>
          <w:rFonts w:eastAsia="Times New Roman" w:cstheme="minorHAnsi"/>
          <w:color w:val="000000"/>
          <w:lang w:val="en-US"/>
        </w:rPr>
        <w:t>E</w:t>
      </w:r>
      <w:r w:rsidRPr="00D20FFF">
        <w:t>SIAs will be overseen by the Project´s Safeguards Specialist</w:t>
      </w:r>
      <w:r w:rsidR="00C560EF">
        <w:t xml:space="preserve"> (C3)</w:t>
      </w:r>
      <w:r w:rsidRPr="00D20FFF">
        <w:t>.  ESIA</w:t>
      </w:r>
      <w:r w:rsidR="00CA2744">
        <w:t>s</w:t>
      </w:r>
      <w:r w:rsidRPr="00D20FFF">
        <w:t xml:space="preserve"> will involve stakeholder consultations and engagement, as well as research, fieldwork, and management planning.  </w:t>
      </w:r>
    </w:p>
    <w:p w14:paraId="08B0BF64" w14:textId="7CF7CBDF" w:rsidR="00D20FFF" w:rsidRPr="00D20FFF" w:rsidRDefault="00D20FFF" w:rsidP="00D20FFF">
      <w:pPr>
        <w:pStyle w:val="BodyText1"/>
        <w:jc w:val="both"/>
        <w:rPr>
          <w:rFonts w:eastAsia="SimSun" w:cstheme="minorBidi"/>
          <w:b w:val="0"/>
        </w:rPr>
      </w:pPr>
      <w:r w:rsidRPr="00D20FFF">
        <w:rPr>
          <w:rFonts w:eastAsia="SimSun" w:cstheme="minorBidi"/>
          <w:b w:val="0"/>
        </w:rPr>
        <w:t xml:space="preserve">The assessments will be conducted in a manner consistent with national regulations and the UNDP SES and lead to the development of appropriately </w:t>
      </w:r>
      <w:r>
        <w:rPr>
          <w:rFonts w:eastAsia="SimSun" w:cstheme="minorBidi"/>
          <w:b w:val="0"/>
        </w:rPr>
        <w:t>scoped</w:t>
      </w:r>
      <w:r w:rsidRPr="00D20FFF">
        <w:rPr>
          <w:rFonts w:eastAsia="SimSun" w:cstheme="minorBidi"/>
          <w:b w:val="0"/>
        </w:rPr>
        <w:t xml:space="preserve"> management measures and plans to address the identified risks and impacts. </w:t>
      </w:r>
      <w:r>
        <w:rPr>
          <w:rFonts w:eastAsia="SimSun" w:cstheme="minorBidi"/>
          <w:b w:val="0"/>
        </w:rPr>
        <w:t xml:space="preserve"> </w:t>
      </w:r>
      <w:r w:rsidRPr="00D20FFF">
        <w:rPr>
          <w:rFonts w:eastAsia="SimSun" w:cstheme="minorBidi"/>
          <w:b w:val="0"/>
        </w:rPr>
        <w:t xml:space="preserve">The ESIAs will: </w:t>
      </w:r>
    </w:p>
    <w:p w14:paraId="7FAB1E1D" w14:textId="77777777" w:rsidR="00D20FFF" w:rsidRPr="003A0E08" w:rsidRDefault="00D20FFF" w:rsidP="00FD03D8">
      <w:pPr>
        <w:numPr>
          <w:ilvl w:val="0"/>
          <w:numId w:val="33"/>
        </w:numPr>
        <w:spacing w:line="259" w:lineRule="auto"/>
      </w:pPr>
      <w:r w:rsidRPr="003A0E08">
        <w:t>Screen social and environmental issues and impacts specific to the local context.</w:t>
      </w:r>
    </w:p>
    <w:p w14:paraId="62AF46FA" w14:textId="77777777" w:rsidR="00D20FFF" w:rsidRPr="003A0E08" w:rsidRDefault="00D20FFF" w:rsidP="00FD03D8">
      <w:pPr>
        <w:numPr>
          <w:ilvl w:val="0"/>
          <w:numId w:val="33"/>
        </w:numPr>
        <w:spacing w:line="259" w:lineRule="auto"/>
      </w:pPr>
      <w:r w:rsidRPr="003A0E08">
        <w:t>Further clarify the applicable social and environmental standards (including UNDP SES) triggered by the project activities.</w:t>
      </w:r>
    </w:p>
    <w:p w14:paraId="7942DC2E" w14:textId="4CC0DD13" w:rsidR="00D20FFF" w:rsidRPr="003A0E08" w:rsidRDefault="00D20FFF" w:rsidP="00FD03D8">
      <w:pPr>
        <w:numPr>
          <w:ilvl w:val="0"/>
          <w:numId w:val="33"/>
        </w:numPr>
        <w:spacing w:line="259" w:lineRule="auto"/>
      </w:pPr>
      <w:r w:rsidRPr="003A0E08">
        <w:t xml:space="preserve">Take steps necessary in the context of the ESIA to fulfil those requirements and make recommendations on </w:t>
      </w:r>
      <w:r>
        <w:t>h</w:t>
      </w:r>
      <w:r w:rsidRPr="003A0E08">
        <w:t xml:space="preserve">ow such compliance is to be carried out through the life of the project. </w:t>
      </w:r>
    </w:p>
    <w:p w14:paraId="5741C9A1" w14:textId="031A2FA9" w:rsidR="00D20FFF" w:rsidRDefault="00D20FFF" w:rsidP="00D20FFF">
      <w:pPr>
        <w:pStyle w:val="BodyText1"/>
        <w:jc w:val="both"/>
        <w:rPr>
          <w:rFonts w:eastAsia="SimSun" w:cstheme="minorBidi"/>
          <w:b w:val="0"/>
        </w:rPr>
      </w:pPr>
      <w:r>
        <w:rPr>
          <w:b w:val="0"/>
          <w:color w:val="211D1E"/>
          <w:szCs w:val="20"/>
        </w:rPr>
        <w:lastRenderedPageBreak/>
        <w:t>Resulting from</w:t>
      </w:r>
      <w:r w:rsidR="005F037E" w:rsidRPr="00D20FFF">
        <w:rPr>
          <w:rFonts w:eastAsia="SimSun" w:cstheme="minorBidi"/>
          <w:b w:val="0"/>
        </w:rPr>
        <w:t xml:space="preserve"> site-specific-scoped ESIA</w:t>
      </w:r>
      <w:r>
        <w:rPr>
          <w:rFonts w:eastAsia="SimSun" w:cstheme="minorBidi"/>
          <w:b w:val="0"/>
        </w:rPr>
        <w:t>,</w:t>
      </w:r>
      <w:r w:rsidR="005F037E" w:rsidRPr="00D20FFF">
        <w:rPr>
          <w:rFonts w:eastAsia="SimSun" w:cstheme="minorBidi"/>
          <w:b w:val="0"/>
        </w:rPr>
        <w:t xml:space="preserve"> the </w:t>
      </w:r>
      <w:r w:rsidR="00872369" w:rsidRPr="00D20FFF">
        <w:rPr>
          <w:rFonts w:eastAsia="SimSun" w:cstheme="minorBidi"/>
          <w:b w:val="0"/>
        </w:rPr>
        <w:t>Environmental and Social Management Plans (ESMP)</w:t>
      </w:r>
      <w:r w:rsidR="00D52510">
        <w:rPr>
          <w:rStyle w:val="FootnoteReference"/>
          <w:rFonts w:eastAsia="SimSun" w:cstheme="minorBidi"/>
          <w:b w:val="0"/>
        </w:rPr>
        <w:footnoteReference w:id="4"/>
      </w:r>
      <w:r w:rsidR="00872369" w:rsidRPr="00D20FFF">
        <w:rPr>
          <w:rFonts w:eastAsia="SimSun" w:cstheme="minorBidi"/>
          <w:b w:val="0"/>
        </w:rPr>
        <w:t xml:space="preserve"> </w:t>
      </w:r>
      <w:r w:rsidR="005F037E" w:rsidRPr="00D20FFF">
        <w:rPr>
          <w:rFonts w:eastAsia="SimSun" w:cstheme="minorBidi"/>
          <w:b w:val="0"/>
        </w:rPr>
        <w:t>will</w:t>
      </w:r>
      <w:r w:rsidR="00872369" w:rsidRPr="00D20FFF">
        <w:rPr>
          <w:rFonts w:eastAsia="SimSun" w:cstheme="minorBidi"/>
          <w:b w:val="0"/>
        </w:rPr>
        <w:t xml:space="preserve"> be established and implemented during the project</w:t>
      </w:r>
      <w:r>
        <w:rPr>
          <w:rFonts w:eastAsia="SimSun" w:cstheme="minorBidi"/>
          <w:b w:val="0"/>
        </w:rPr>
        <w:t xml:space="preserve"> lifecycle</w:t>
      </w:r>
      <w:r w:rsidRPr="00D20FFF">
        <w:rPr>
          <w:rFonts w:eastAsia="SimSun" w:cstheme="minorBidi"/>
          <w:b w:val="0"/>
        </w:rPr>
        <w:t>. Impact management</w:t>
      </w:r>
      <w:r>
        <w:rPr>
          <w:rFonts w:eastAsia="SimSun" w:cstheme="minorBidi"/>
          <w:b w:val="0"/>
        </w:rPr>
        <w:t xml:space="preserve"> plans and strategies</w:t>
      </w:r>
      <w:r w:rsidRPr="00D20FFF">
        <w:rPr>
          <w:rFonts w:eastAsia="SimSun" w:cstheme="minorBidi"/>
          <w:b w:val="0"/>
        </w:rPr>
        <w:t xml:space="preserve"> will adhere to the “mitigation hierarchy” model.  Where possible, adverse impacts will be “designed out” – </w:t>
      </w:r>
      <w:proofErr w:type="gramStart"/>
      <w:r w:rsidRPr="00D20FFF">
        <w:rPr>
          <w:rFonts w:eastAsia="SimSun" w:cstheme="minorBidi"/>
          <w:b w:val="0"/>
        </w:rPr>
        <w:t>i.e.</w:t>
      </w:r>
      <w:proofErr w:type="gramEnd"/>
      <w:r w:rsidRPr="00D20FFF">
        <w:rPr>
          <w:rFonts w:eastAsia="SimSun" w:cstheme="minorBidi"/>
          <w:b w:val="0"/>
        </w:rPr>
        <w:t xml:space="preserve"> design of project activities will be amended or adjusted so as to avoid the identified impacts.  Where this is not possible,</w:t>
      </w:r>
      <w:r>
        <w:rPr>
          <w:rFonts w:eastAsia="SimSun" w:cstheme="minorBidi"/>
          <w:b w:val="0"/>
        </w:rPr>
        <w:t xml:space="preserve"> measures will be developed to </w:t>
      </w:r>
      <w:r w:rsidRPr="00D20FFF">
        <w:rPr>
          <w:rFonts w:eastAsia="SimSun" w:cstheme="minorBidi"/>
          <w:b w:val="0"/>
        </w:rPr>
        <w:t xml:space="preserve">reduce, minimize, mitigate, or manage those impacts. </w:t>
      </w:r>
    </w:p>
    <w:p w14:paraId="2E4942D8" w14:textId="0CA55547" w:rsidR="00D20FFF" w:rsidRDefault="00D20FFF" w:rsidP="00D20FFF">
      <w:pPr>
        <w:pStyle w:val="BodyText1"/>
        <w:jc w:val="both"/>
        <w:rPr>
          <w:rFonts w:eastAsia="SimSun" w:cstheme="minorBidi"/>
          <w:b w:val="0"/>
        </w:rPr>
      </w:pPr>
    </w:p>
    <w:p w14:paraId="5A52625E" w14:textId="22619E23" w:rsidR="00D20FFF" w:rsidRPr="00D20FFF" w:rsidRDefault="00D20FFF" w:rsidP="00D20FFF">
      <w:pPr>
        <w:pStyle w:val="BodyText1"/>
        <w:jc w:val="left"/>
        <w:rPr>
          <w:b w:val="0"/>
        </w:rPr>
      </w:pPr>
      <w:r w:rsidRPr="00D20FFF">
        <w:rPr>
          <w:b w:val="0"/>
        </w:rPr>
        <w:t>The E</w:t>
      </w:r>
      <w:r w:rsidR="004048F5">
        <w:rPr>
          <w:b w:val="0"/>
        </w:rPr>
        <w:t>S</w:t>
      </w:r>
      <w:r w:rsidRPr="00D20FFF">
        <w:rPr>
          <w:b w:val="0"/>
        </w:rPr>
        <w:t xml:space="preserve">MP will: </w:t>
      </w:r>
    </w:p>
    <w:p w14:paraId="25948CC3" w14:textId="77777777" w:rsidR="00D20FFF" w:rsidRPr="003E5549" w:rsidRDefault="00D20FFF" w:rsidP="00D20FFF">
      <w:pPr>
        <w:numPr>
          <w:ilvl w:val="0"/>
          <w:numId w:val="5"/>
        </w:numPr>
        <w:spacing w:line="259" w:lineRule="auto"/>
      </w:pPr>
      <w:r w:rsidRPr="003E5549">
        <w:t xml:space="preserve">Provide time-bound specific recommendations for avoiding adverse impacts, and where avoidance is not possible, for reducing, mitigating, and managing those impacts for all project activities. </w:t>
      </w:r>
    </w:p>
    <w:p w14:paraId="4EE8DBCC" w14:textId="77777777" w:rsidR="00D20FFF" w:rsidRPr="003E5549" w:rsidRDefault="00D20FFF" w:rsidP="00D20FFF">
      <w:pPr>
        <w:numPr>
          <w:ilvl w:val="0"/>
          <w:numId w:val="5"/>
        </w:numPr>
        <w:spacing w:line="259" w:lineRule="auto"/>
      </w:pPr>
      <w:r w:rsidRPr="003E5549">
        <w:t xml:space="preserve">Further identify project activities that cannot take place until certain standards, requirements and mitigation measures are in place and carried out (complimenting and updating what has already been identified in this draft ESMF). </w:t>
      </w:r>
    </w:p>
    <w:p w14:paraId="5644FB79" w14:textId="2B0F022C" w:rsidR="00D20FFF" w:rsidRDefault="00D20FFF" w:rsidP="00D20FFF">
      <w:pPr>
        <w:numPr>
          <w:ilvl w:val="0"/>
          <w:numId w:val="5"/>
        </w:numPr>
        <w:spacing w:line="259" w:lineRule="auto"/>
      </w:pPr>
      <w:r w:rsidRPr="003E5549">
        <w:t>Develop site-specific management plans, as necessary and as required by the applicable UNDP SES. These will outline the management objectives, potential impacts, control activities and the environmental performance criteria against which projects will be evaluated (</w:t>
      </w:r>
      <w:proofErr w:type="gramStart"/>
      <w:r w:rsidRPr="003E5549">
        <w:t>e.g.</w:t>
      </w:r>
      <w:proofErr w:type="gramEnd"/>
      <w:r w:rsidRPr="003E5549">
        <w:t xml:space="preserve"> audited). Recommendations will be adopted and integrated into the project activities, monitoring and reporting framework and budget. </w:t>
      </w:r>
    </w:p>
    <w:p w14:paraId="23434942" w14:textId="4D05B75A" w:rsidR="00872369" w:rsidRPr="00B33DC8" w:rsidRDefault="002F17B9" w:rsidP="00F933A9">
      <w:pPr>
        <w:pStyle w:val="Heading2"/>
        <w:numPr>
          <w:ilvl w:val="0"/>
          <w:numId w:val="0"/>
        </w:numPr>
        <w:tabs>
          <w:tab w:val="left" w:pos="540"/>
        </w:tabs>
        <w:spacing w:before="240"/>
        <w:ind w:left="706" w:hanging="706"/>
        <w:rPr>
          <w:rFonts w:cs="Times New Roman"/>
          <w:color w:val="000000"/>
          <w:szCs w:val="20"/>
          <w:lang w:val="en-US"/>
        </w:rPr>
      </w:pPr>
      <w:bookmarkStart w:id="212" w:name="_Toc86685995"/>
      <w:bookmarkStart w:id="213" w:name="_Toc86685998"/>
      <w:bookmarkStart w:id="214" w:name="_Toc86685999"/>
      <w:bookmarkStart w:id="215" w:name="_Toc86686000"/>
      <w:bookmarkStart w:id="216" w:name="_Toc86686001"/>
      <w:bookmarkStart w:id="217" w:name="_Toc86686002"/>
      <w:bookmarkStart w:id="218" w:name="_Toc86686003"/>
      <w:bookmarkStart w:id="219" w:name="_Toc85451867"/>
      <w:bookmarkStart w:id="220" w:name="_Toc86961531"/>
      <w:bookmarkStart w:id="221" w:name="_Toc100571428"/>
      <w:bookmarkEnd w:id="212"/>
      <w:bookmarkEnd w:id="213"/>
      <w:bookmarkEnd w:id="214"/>
      <w:bookmarkEnd w:id="215"/>
      <w:bookmarkEnd w:id="216"/>
      <w:bookmarkEnd w:id="217"/>
      <w:bookmarkEnd w:id="218"/>
      <w:r>
        <w:rPr>
          <w:rFonts w:cs="Times New Roman"/>
          <w:color w:val="000000"/>
          <w:szCs w:val="20"/>
          <w:lang w:val="en-US"/>
        </w:rPr>
        <w:t xml:space="preserve">3.3 </w:t>
      </w:r>
      <w:bookmarkEnd w:id="219"/>
      <w:bookmarkEnd w:id="220"/>
      <w:r w:rsidR="00F477E9">
        <w:rPr>
          <w:rFonts w:cs="Times New Roman"/>
          <w:color w:val="000000"/>
          <w:szCs w:val="20"/>
          <w:lang w:val="en-US"/>
        </w:rPr>
        <w:t xml:space="preserve">    </w:t>
      </w:r>
      <w:r>
        <w:rPr>
          <w:rFonts w:cs="Times New Roman"/>
          <w:color w:val="000000"/>
          <w:szCs w:val="20"/>
          <w:lang w:val="en-US"/>
        </w:rPr>
        <w:t>Management Plan</w:t>
      </w:r>
      <w:bookmarkEnd w:id="221"/>
    </w:p>
    <w:p w14:paraId="675E3CD2" w14:textId="5A13A940" w:rsidR="00872369" w:rsidRDefault="00872369" w:rsidP="00872369">
      <w:pPr>
        <w:rPr>
          <w:rFonts w:cs="Times New Roman"/>
          <w:color w:val="211D1E"/>
          <w:szCs w:val="20"/>
        </w:rPr>
      </w:pPr>
      <w:r w:rsidRPr="00126BAC">
        <w:rPr>
          <w:rFonts w:cs="Times New Roman"/>
          <w:color w:val="211D1E"/>
          <w:szCs w:val="20"/>
        </w:rPr>
        <w:t>Findings of the ESIA</w:t>
      </w:r>
      <w:r w:rsidR="004A0EB9">
        <w:rPr>
          <w:rFonts w:cs="Times New Roman"/>
          <w:color w:val="211D1E"/>
          <w:szCs w:val="20"/>
        </w:rPr>
        <w:t>s</w:t>
      </w:r>
      <w:r w:rsidRPr="00126BAC">
        <w:rPr>
          <w:rFonts w:cs="Times New Roman"/>
          <w:color w:val="211D1E"/>
          <w:szCs w:val="20"/>
        </w:rPr>
        <w:t xml:space="preserve"> will be used to update the project’s </w:t>
      </w:r>
      <w:r w:rsidRPr="00D20FFF">
        <w:rPr>
          <w:rFonts w:cs="Times New Roman"/>
          <w:i/>
          <w:color w:val="211D1E"/>
          <w:szCs w:val="20"/>
        </w:rPr>
        <w:t>Gender Action Plan</w:t>
      </w:r>
      <w:r w:rsidRPr="00126BAC">
        <w:rPr>
          <w:rFonts w:cs="Times New Roman"/>
          <w:color w:val="211D1E"/>
          <w:szCs w:val="20"/>
        </w:rPr>
        <w:t xml:space="preserve"> and </w:t>
      </w:r>
      <w:r w:rsidRPr="00D20FFF">
        <w:rPr>
          <w:rFonts w:cs="Times New Roman"/>
          <w:i/>
          <w:color w:val="211D1E"/>
          <w:szCs w:val="20"/>
        </w:rPr>
        <w:t>Stakeholder Engagement Plan</w:t>
      </w:r>
      <w:r w:rsidRPr="00126BAC">
        <w:rPr>
          <w:rFonts w:cs="Times New Roman"/>
          <w:color w:val="211D1E"/>
          <w:szCs w:val="20"/>
        </w:rPr>
        <w:t xml:space="preserve"> as determined appropriate by the ESIA/ESMP consultant</w:t>
      </w:r>
      <w:r w:rsidR="004A0EB9">
        <w:rPr>
          <w:rFonts w:cs="Times New Roman"/>
          <w:color w:val="211D1E"/>
          <w:szCs w:val="20"/>
        </w:rPr>
        <w:t>(s)</w:t>
      </w:r>
      <w:r w:rsidRPr="00126BAC">
        <w:rPr>
          <w:rFonts w:cs="Times New Roman"/>
          <w:color w:val="211D1E"/>
          <w:szCs w:val="20"/>
        </w:rPr>
        <w:t xml:space="preserve">.  </w:t>
      </w:r>
    </w:p>
    <w:p w14:paraId="7A312F0D" w14:textId="262337BC" w:rsidR="00D20FFF" w:rsidRDefault="00D20FFF" w:rsidP="00D20FFF">
      <w:pPr>
        <w:rPr>
          <w:rFonts w:cs="Times New Roman"/>
          <w:color w:val="211D1E"/>
          <w:szCs w:val="20"/>
        </w:rPr>
      </w:pPr>
      <w:r>
        <w:rPr>
          <w:rFonts w:cs="Times New Roman"/>
          <w:color w:val="211D1E"/>
          <w:szCs w:val="20"/>
        </w:rPr>
        <w:t>A (Chemicals</w:t>
      </w:r>
      <w:r w:rsidR="00D52510">
        <w:rPr>
          <w:rFonts w:cs="Times New Roman"/>
          <w:color w:val="211D1E"/>
          <w:szCs w:val="20"/>
        </w:rPr>
        <w:t xml:space="preserve"> and Hazardous substances</w:t>
      </w:r>
      <w:r>
        <w:rPr>
          <w:rFonts w:cs="Times New Roman"/>
          <w:color w:val="211D1E"/>
          <w:szCs w:val="20"/>
        </w:rPr>
        <w:t>)</w:t>
      </w:r>
      <w:r w:rsidRPr="00BB7BCB">
        <w:rPr>
          <w:rFonts w:cs="Times New Roman"/>
          <w:color w:val="211D1E"/>
          <w:szCs w:val="20"/>
        </w:rPr>
        <w:t xml:space="preserve"> </w:t>
      </w:r>
      <w:r w:rsidRPr="00D20FFF">
        <w:rPr>
          <w:rFonts w:cs="Times New Roman"/>
          <w:i/>
          <w:color w:val="211D1E"/>
          <w:szCs w:val="20"/>
        </w:rPr>
        <w:t>Spill Prevention and Management Plan</w:t>
      </w:r>
      <w:r w:rsidRPr="00BB7BCB">
        <w:rPr>
          <w:rFonts w:cs="Times New Roman"/>
          <w:color w:val="211D1E"/>
          <w:szCs w:val="20"/>
        </w:rPr>
        <w:t xml:space="preserve"> </w:t>
      </w:r>
      <w:r>
        <w:rPr>
          <w:rFonts w:cs="Times New Roman"/>
          <w:color w:val="211D1E"/>
          <w:szCs w:val="20"/>
        </w:rPr>
        <w:t xml:space="preserve">that </w:t>
      </w:r>
      <w:r w:rsidRPr="00BB7BCB">
        <w:rPr>
          <w:rFonts w:cs="Times New Roman"/>
          <w:color w:val="211D1E"/>
          <w:szCs w:val="20"/>
        </w:rPr>
        <w:t>will be developed</w:t>
      </w:r>
      <w:r>
        <w:rPr>
          <w:rFonts w:cs="Times New Roman"/>
          <w:color w:val="211D1E"/>
          <w:szCs w:val="20"/>
        </w:rPr>
        <w:t xml:space="preserve"> – as part of the Project outputs -</w:t>
      </w:r>
      <w:r w:rsidRPr="00BB7BCB">
        <w:rPr>
          <w:rFonts w:cs="Times New Roman"/>
          <w:color w:val="211D1E"/>
          <w:szCs w:val="20"/>
        </w:rPr>
        <w:t xml:space="preserve"> and implemented for all demonstration activities for safe handling and disposal of hazardous waste</w:t>
      </w:r>
      <w:r>
        <w:rPr>
          <w:rFonts w:cs="Times New Roman"/>
          <w:color w:val="211D1E"/>
          <w:szCs w:val="20"/>
        </w:rPr>
        <w:t xml:space="preserve">. </w:t>
      </w:r>
    </w:p>
    <w:p w14:paraId="2552F114" w14:textId="02B7FC70" w:rsidR="00D20FFF" w:rsidRDefault="00D20FFF" w:rsidP="00D52510">
      <w:pPr>
        <w:tabs>
          <w:tab w:val="left" w:pos="360"/>
        </w:tabs>
        <w:spacing w:after="0"/>
        <w:rPr>
          <w:rFonts w:cs="Times New Roman"/>
          <w:color w:val="211D1E"/>
          <w:szCs w:val="20"/>
        </w:rPr>
      </w:pPr>
      <w:r>
        <w:rPr>
          <w:rFonts w:cs="Times New Roman"/>
          <w:color w:val="211D1E"/>
          <w:szCs w:val="20"/>
        </w:rPr>
        <w:t xml:space="preserve">An </w:t>
      </w:r>
      <w:r w:rsidRPr="00D52510">
        <w:rPr>
          <w:rFonts w:cs="Times New Roman"/>
          <w:i/>
          <w:color w:val="211D1E"/>
          <w:szCs w:val="20"/>
        </w:rPr>
        <w:t>Occupational Health and Safety Plan</w:t>
      </w:r>
      <w:r>
        <w:rPr>
          <w:rFonts w:cs="Times New Roman"/>
          <w:color w:val="211D1E"/>
          <w:szCs w:val="20"/>
        </w:rPr>
        <w:t xml:space="preserve"> will also be developed – as part of the project outputs - that will safeguard workers at the demonstration sites, and, if in relation to the risks related to worker´s economic/health impact </w:t>
      </w:r>
      <w:proofErr w:type="gramStart"/>
      <w:r>
        <w:rPr>
          <w:rFonts w:cs="Times New Roman"/>
          <w:color w:val="211D1E"/>
          <w:szCs w:val="20"/>
        </w:rPr>
        <w:t>become  issues</w:t>
      </w:r>
      <w:proofErr w:type="gramEnd"/>
      <w:r>
        <w:rPr>
          <w:rFonts w:cs="Times New Roman"/>
          <w:color w:val="211D1E"/>
          <w:szCs w:val="20"/>
        </w:rPr>
        <w:t xml:space="preserve">, the appropriate </w:t>
      </w:r>
      <w:r w:rsidRPr="00D52510">
        <w:rPr>
          <w:rFonts w:cs="Times New Roman"/>
          <w:i/>
          <w:color w:val="211D1E"/>
          <w:szCs w:val="20"/>
        </w:rPr>
        <w:t>Labour Management Procedures</w:t>
      </w:r>
      <w:r>
        <w:rPr>
          <w:rFonts w:cs="Times New Roman"/>
          <w:color w:val="211D1E"/>
          <w:szCs w:val="20"/>
        </w:rPr>
        <w:t xml:space="preserve"> and </w:t>
      </w:r>
      <w:r w:rsidRPr="00D52510">
        <w:rPr>
          <w:rFonts w:cs="Times New Roman"/>
          <w:i/>
          <w:color w:val="211D1E"/>
          <w:szCs w:val="20"/>
        </w:rPr>
        <w:t>Livelihoods Restoration Framework</w:t>
      </w:r>
      <w:r w:rsidR="00D52510" w:rsidRPr="00D52510">
        <w:rPr>
          <w:rFonts w:cs="Times New Roman"/>
          <w:color w:val="211D1E"/>
          <w:szCs w:val="20"/>
        </w:rPr>
        <w:t xml:space="preserve"> </w:t>
      </w:r>
      <w:r>
        <w:rPr>
          <w:rFonts w:cs="Times New Roman"/>
          <w:color w:val="211D1E"/>
          <w:szCs w:val="20"/>
        </w:rPr>
        <w:t xml:space="preserve">will be applied. </w:t>
      </w:r>
    </w:p>
    <w:p w14:paraId="2212F7A7" w14:textId="1C6C3825" w:rsidR="00872369" w:rsidRDefault="00D52510" w:rsidP="00D20FFF">
      <w:r>
        <w:rPr>
          <w:rFonts w:cs="Times New Roman"/>
          <w:color w:val="211D1E"/>
          <w:szCs w:val="20"/>
        </w:rPr>
        <w:t>Finally, p</w:t>
      </w:r>
      <w:r w:rsidRPr="00D52510">
        <w:rPr>
          <w:rFonts w:cs="Times New Roman"/>
          <w:color w:val="211D1E"/>
          <w:szCs w:val="20"/>
        </w:rPr>
        <w:t xml:space="preserve">rior to hiring of any new security staff to guard selected demonstration industries (Output 2.1.3 and Output 2.2.2), a </w:t>
      </w:r>
      <w:r w:rsidRPr="00D52510">
        <w:rPr>
          <w:rFonts w:cs="Times New Roman"/>
          <w:i/>
          <w:color w:val="211D1E"/>
          <w:szCs w:val="20"/>
        </w:rPr>
        <w:t>Code of Conduct</w:t>
      </w:r>
      <w:r w:rsidRPr="00D52510">
        <w:rPr>
          <w:rFonts w:cs="Times New Roman"/>
          <w:color w:val="211D1E"/>
          <w:szCs w:val="20"/>
        </w:rPr>
        <w:t xml:space="preserve"> reflecting SES requirements will be prepared so that industry operators ensure their security staff abide by them. </w:t>
      </w:r>
      <w:r w:rsidR="00872369">
        <w:br w:type="page"/>
      </w:r>
    </w:p>
    <w:p w14:paraId="19E897ED" w14:textId="6A214F57" w:rsidR="00A94989" w:rsidRPr="00561149" w:rsidRDefault="006B5A53" w:rsidP="00561149">
      <w:pPr>
        <w:pStyle w:val="Heading1"/>
      </w:pPr>
      <w:bookmarkStart w:id="222" w:name="_Toc37145271"/>
      <w:bookmarkStart w:id="223" w:name="_Toc37923838"/>
      <w:bookmarkStart w:id="224" w:name="_Toc37145272"/>
      <w:bookmarkStart w:id="225" w:name="_Toc37923839"/>
      <w:bookmarkStart w:id="226" w:name="_Toc37145276"/>
      <w:bookmarkStart w:id="227" w:name="_Toc37923843"/>
      <w:bookmarkStart w:id="228" w:name="_Toc37145278"/>
      <w:bookmarkStart w:id="229" w:name="_Toc37923845"/>
      <w:bookmarkStart w:id="230" w:name="_Toc37145279"/>
      <w:bookmarkStart w:id="231" w:name="_Toc37923846"/>
      <w:bookmarkStart w:id="232" w:name="_Toc37145281"/>
      <w:bookmarkStart w:id="233" w:name="_Toc37923848"/>
      <w:bookmarkStart w:id="234" w:name="_Toc37145282"/>
      <w:bookmarkStart w:id="235" w:name="_Toc37923849"/>
      <w:bookmarkStart w:id="236" w:name="_Toc37145283"/>
      <w:bookmarkStart w:id="237" w:name="_Toc37923850"/>
      <w:bookmarkStart w:id="238" w:name="_Toc37145305"/>
      <w:bookmarkStart w:id="239" w:name="_Toc37923872"/>
      <w:bookmarkStart w:id="240" w:name="_Toc37145306"/>
      <w:bookmarkStart w:id="241" w:name="_Toc37923873"/>
      <w:bookmarkStart w:id="242" w:name="_Toc37145308"/>
      <w:bookmarkStart w:id="243" w:name="_Toc37923875"/>
      <w:bookmarkStart w:id="244" w:name="_Toc37145310"/>
      <w:bookmarkStart w:id="245" w:name="_Toc37923877"/>
      <w:bookmarkStart w:id="246" w:name="_Toc37145311"/>
      <w:bookmarkStart w:id="247" w:name="_Toc37923878"/>
      <w:bookmarkStart w:id="248" w:name="_Toc37145312"/>
      <w:bookmarkStart w:id="249" w:name="_Toc37923879"/>
      <w:bookmarkStart w:id="250" w:name="_Toc26097151"/>
      <w:bookmarkStart w:id="251" w:name="_Toc26097346"/>
      <w:bookmarkStart w:id="252" w:name="_Toc26097152"/>
      <w:bookmarkStart w:id="253" w:name="_Toc26097347"/>
      <w:bookmarkStart w:id="254" w:name="_Toc26097153"/>
      <w:bookmarkStart w:id="255" w:name="_Toc26097348"/>
      <w:bookmarkStart w:id="256" w:name="_Toc26097154"/>
      <w:bookmarkStart w:id="257" w:name="_Toc26097349"/>
      <w:bookmarkStart w:id="258" w:name="_Toc26097155"/>
      <w:bookmarkStart w:id="259" w:name="_Toc26097350"/>
      <w:bookmarkStart w:id="260" w:name="_Toc26097156"/>
      <w:bookmarkStart w:id="261" w:name="_Toc26097351"/>
      <w:bookmarkStart w:id="262" w:name="_Toc26097157"/>
      <w:bookmarkStart w:id="263" w:name="_Toc26097352"/>
      <w:bookmarkStart w:id="264" w:name="_Toc26097158"/>
      <w:bookmarkStart w:id="265" w:name="_Toc26097353"/>
      <w:bookmarkStart w:id="266" w:name="_Toc26097159"/>
      <w:bookmarkStart w:id="267" w:name="_Toc26097354"/>
      <w:bookmarkStart w:id="268" w:name="_Toc35030080"/>
      <w:bookmarkStart w:id="269" w:name="_Toc100571429"/>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sidRPr="00561149">
        <w:lastRenderedPageBreak/>
        <w:t>Institutional arrangements and capacity building</w:t>
      </w:r>
      <w:bookmarkEnd w:id="268"/>
      <w:bookmarkEnd w:id="269"/>
    </w:p>
    <w:p w14:paraId="0B1926E2" w14:textId="595987E4" w:rsidR="00063A64" w:rsidRPr="00BB7BCB" w:rsidRDefault="00063A64" w:rsidP="00ED6FEC">
      <w:pPr>
        <w:pStyle w:val="Heading2"/>
        <w:ind w:left="576"/>
        <w:rPr>
          <w:rFonts w:cs="Times New Roman"/>
        </w:rPr>
      </w:pPr>
      <w:bookmarkStart w:id="270" w:name="_Toc510762490"/>
      <w:bookmarkStart w:id="271" w:name="_Toc35030081"/>
      <w:bookmarkStart w:id="272" w:name="_Toc100571430"/>
      <w:r w:rsidRPr="00BB7BCB">
        <w:rPr>
          <w:rFonts w:cs="Times New Roman"/>
        </w:rPr>
        <w:t>Roles and responsibilities for implementing this ESMF</w:t>
      </w:r>
      <w:bookmarkEnd w:id="270"/>
      <w:bookmarkEnd w:id="271"/>
      <w:bookmarkEnd w:id="272"/>
    </w:p>
    <w:p w14:paraId="5EF56006" w14:textId="11C0F597" w:rsidR="00063A64" w:rsidRPr="00BB7BCB" w:rsidRDefault="005B005A" w:rsidP="00ED6FEC">
      <w:pPr>
        <w:rPr>
          <w:rFonts w:eastAsiaTheme="majorEastAsia" w:cs="Times New Roman"/>
        </w:rPr>
      </w:pPr>
      <w:r w:rsidRPr="00BB7BCB">
        <w:rPr>
          <w:rFonts w:eastAsiaTheme="majorEastAsia" w:cs="Times New Roman"/>
        </w:rPr>
        <w:t xml:space="preserve">The roles and responsibilities of project staff and associated agencies in the implementation of this ESMF is as follows. This ESMF does not cover the roles and responsibilities associated with implementation of the subsequent </w:t>
      </w:r>
      <w:r w:rsidR="00E6736E">
        <w:rPr>
          <w:rFonts w:eastAsiaTheme="majorEastAsia" w:cs="Times New Roman"/>
        </w:rPr>
        <w:t xml:space="preserve">site-specific </w:t>
      </w:r>
      <w:r w:rsidRPr="00BB7BCB">
        <w:rPr>
          <w:rFonts w:eastAsiaTheme="majorEastAsia" w:cs="Times New Roman"/>
        </w:rPr>
        <w:t xml:space="preserve">ESMPs and/or stand-alone management plans; those will be defined for each </w:t>
      </w:r>
      <w:r w:rsidR="000953F7" w:rsidRPr="00BB7BCB">
        <w:rPr>
          <w:rFonts w:eastAsiaTheme="majorEastAsia" w:cs="Times New Roman"/>
        </w:rPr>
        <w:t>demonstration enterprise</w:t>
      </w:r>
      <w:r w:rsidRPr="00BB7BCB">
        <w:rPr>
          <w:rFonts w:eastAsiaTheme="majorEastAsia" w:cs="Times New Roman"/>
        </w:rPr>
        <w:t>’s subsequent management plan that is developed in the project inception phase, as required per this ESMF.</w:t>
      </w:r>
    </w:p>
    <w:p w14:paraId="0671C1AA" w14:textId="65A8D0F9" w:rsidR="00063A64" w:rsidRPr="00BB7BCB" w:rsidRDefault="00063A64" w:rsidP="00ED6FEC">
      <w:pPr>
        <w:rPr>
          <w:rFonts w:cs="Times New Roman"/>
          <w:b/>
          <w:szCs w:val="20"/>
          <w:u w:val="single"/>
          <w:lang w:val="en-US"/>
        </w:rPr>
      </w:pPr>
      <w:r w:rsidRPr="00BB7BCB">
        <w:rPr>
          <w:rFonts w:cs="Times New Roman"/>
          <w:b/>
          <w:szCs w:val="20"/>
          <w:u w:val="single"/>
          <w:lang w:val="en-US"/>
        </w:rPr>
        <w:t xml:space="preserve">Implementing Partner: </w:t>
      </w:r>
    </w:p>
    <w:p w14:paraId="551F576C" w14:textId="1319ADF4" w:rsidR="00BE75B3" w:rsidRPr="00BB7BCB" w:rsidRDefault="005B005A" w:rsidP="00ED6FEC">
      <w:pPr>
        <w:rPr>
          <w:rFonts w:cs="Times New Roman"/>
          <w:szCs w:val="20"/>
          <w:lang w:eastAsia="zh-CN"/>
        </w:rPr>
      </w:pPr>
      <w:r w:rsidRPr="00BB7BCB">
        <w:rPr>
          <w:rFonts w:cs="Times New Roman"/>
          <w:color w:val="000000"/>
        </w:rPr>
        <w:t xml:space="preserve">The Implementing Partner for this project is the </w:t>
      </w:r>
      <w:r w:rsidR="00165142" w:rsidRPr="00BB7BCB">
        <w:rPr>
          <w:rFonts w:cs="Times New Roman"/>
          <w:color w:val="000000"/>
        </w:rPr>
        <w:t xml:space="preserve">Foreign Environmental Cooperation </w:t>
      </w:r>
      <w:proofErr w:type="spellStart"/>
      <w:r w:rsidR="00165142" w:rsidRPr="00BB7BCB">
        <w:rPr>
          <w:rFonts w:cs="Times New Roman"/>
          <w:color w:val="000000"/>
        </w:rPr>
        <w:t>Center</w:t>
      </w:r>
      <w:proofErr w:type="spellEnd"/>
      <w:r w:rsidR="00165142" w:rsidRPr="00BB7BCB">
        <w:rPr>
          <w:rFonts w:cs="Times New Roman"/>
          <w:color w:val="000000"/>
        </w:rPr>
        <w:t>, Ministry of Ecology and Environment (</w:t>
      </w:r>
      <w:r w:rsidR="00165142" w:rsidRPr="00BB7BCB">
        <w:rPr>
          <w:rFonts w:cs="Times New Roman"/>
          <w:color w:val="000000"/>
          <w:lang w:eastAsia="zh-CN"/>
        </w:rPr>
        <w:t>FECO/</w:t>
      </w:r>
      <w:r w:rsidR="00165142" w:rsidRPr="00BB7BCB">
        <w:rPr>
          <w:rFonts w:cs="Times New Roman"/>
          <w:color w:val="000000"/>
        </w:rPr>
        <w:t>MEE)</w:t>
      </w:r>
      <w:r w:rsidRPr="00BB7BCB">
        <w:rPr>
          <w:rFonts w:cs="Times New Roman"/>
          <w:color w:val="000000"/>
        </w:rPr>
        <w:t xml:space="preserve">. </w:t>
      </w:r>
      <w:r w:rsidR="00BE75B3" w:rsidRPr="00BB7BCB">
        <w:rPr>
          <w:rFonts w:cs="Times New Roman"/>
          <w:szCs w:val="20"/>
          <w:lang w:eastAsia="zh-CN"/>
        </w:rPr>
        <w:t>The Implementing Partner is the entity to which the UNDP Administrator has entrusted the implementation of UNDP assistance specified in this signed project document along with the assumption of full responsibility and accountability for the effective use of UNDP resources and the delivery of outputs, as set forth in this document.</w:t>
      </w:r>
    </w:p>
    <w:p w14:paraId="2E699AB5" w14:textId="31C6178B" w:rsidR="00BE75B3" w:rsidRPr="00BB7BCB" w:rsidRDefault="00BE75B3" w:rsidP="00ED6FEC">
      <w:pPr>
        <w:rPr>
          <w:rFonts w:cs="Times New Roman"/>
          <w:szCs w:val="20"/>
          <w:lang w:eastAsia="zh-CN"/>
        </w:rPr>
      </w:pPr>
      <w:r w:rsidRPr="00BB7BCB">
        <w:rPr>
          <w:rFonts w:cs="Times New Roman"/>
          <w:szCs w:val="20"/>
          <w:lang w:eastAsia="zh-CN"/>
        </w:rPr>
        <w:t>The Implementing Partner is responsible for executing this project. Specific tasks include:</w:t>
      </w:r>
    </w:p>
    <w:p w14:paraId="2460EEBE" w14:textId="2F8BCE82" w:rsidR="00761479" w:rsidRPr="00BB7BCB" w:rsidRDefault="00761479" w:rsidP="0013113F">
      <w:pPr>
        <w:numPr>
          <w:ilvl w:val="0"/>
          <w:numId w:val="16"/>
        </w:numPr>
        <w:spacing w:before="0" w:after="60"/>
        <w:ind w:left="720"/>
        <w:rPr>
          <w:rFonts w:cs="Times New Roman"/>
          <w:szCs w:val="20"/>
        </w:rPr>
      </w:pPr>
      <w:r w:rsidRPr="00BB7BCB">
        <w:rPr>
          <w:rFonts w:cs="Times New Roman"/>
          <w:szCs w:val="20"/>
        </w:rPr>
        <w:t>Ensuring that the required assessment (</w:t>
      </w:r>
      <w:r w:rsidR="002C6455">
        <w:rPr>
          <w:rFonts w:cs="Times New Roman"/>
          <w:szCs w:val="20"/>
        </w:rPr>
        <w:t xml:space="preserve">scoped </w:t>
      </w:r>
      <w:r w:rsidRPr="00BB7BCB">
        <w:rPr>
          <w:rFonts w:cs="Times New Roman"/>
          <w:szCs w:val="20"/>
        </w:rPr>
        <w:t>ESIA or targeted assessment, as above) and assessment report and the required management plan(s) (a</w:t>
      </w:r>
      <w:r w:rsidR="002C6455">
        <w:rPr>
          <w:rFonts w:cs="Times New Roman"/>
          <w:szCs w:val="20"/>
        </w:rPr>
        <w:t xml:space="preserve"> site-specific</w:t>
      </w:r>
      <w:r w:rsidRPr="00BB7BCB">
        <w:rPr>
          <w:rFonts w:cs="Times New Roman"/>
          <w:szCs w:val="20"/>
        </w:rPr>
        <w:t xml:space="preserve"> ESMP and/or stand-alone management plan, as above) are developed, disclosed for public consultation and approved, and management measures are adopted and integrated during project </w:t>
      </w:r>
      <w:proofErr w:type="gramStart"/>
      <w:r w:rsidRPr="00BB7BCB">
        <w:rPr>
          <w:rFonts w:cs="Times New Roman"/>
          <w:szCs w:val="20"/>
        </w:rPr>
        <w:t>implementation;</w:t>
      </w:r>
      <w:proofErr w:type="gramEnd"/>
    </w:p>
    <w:p w14:paraId="35B3B276" w14:textId="5462BCE3" w:rsidR="00761479" w:rsidRPr="00BB7BCB" w:rsidRDefault="00761479" w:rsidP="00ED6FEC">
      <w:pPr>
        <w:numPr>
          <w:ilvl w:val="0"/>
          <w:numId w:val="16"/>
        </w:numPr>
        <w:spacing w:before="0" w:after="60"/>
        <w:ind w:left="720"/>
        <w:rPr>
          <w:rFonts w:cs="Times New Roman"/>
          <w:szCs w:val="20"/>
        </w:rPr>
      </w:pPr>
      <w:r w:rsidRPr="00BB7BCB">
        <w:rPr>
          <w:rFonts w:cs="Times New Roman"/>
          <w:szCs w:val="20"/>
        </w:rPr>
        <w:t xml:space="preserve">Project planning, coordination, management, monitoring, evaluation and reporting.  </w:t>
      </w:r>
    </w:p>
    <w:p w14:paraId="49D21EA0" w14:textId="598A4DD6" w:rsidR="00761479" w:rsidRPr="00BB7BCB" w:rsidRDefault="00761479" w:rsidP="00ED6FEC">
      <w:pPr>
        <w:numPr>
          <w:ilvl w:val="0"/>
          <w:numId w:val="16"/>
        </w:numPr>
        <w:spacing w:before="0" w:after="60"/>
        <w:ind w:left="720"/>
        <w:rPr>
          <w:rFonts w:cs="Times New Roman"/>
          <w:szCs w:val="20"/>
        </w:rPr>
      </w:pPr>
      <w:r w:rsidRPr="00BB7BCB">
        <w:rPr>
          <w:rFonts w:cs="Times New Roman"/>
          <w:szCs w:val="20"/>
        </w:rPr>
        <w:t xml:space="preserve">Reporting, fairly and accurately, on project progress against agreed work plans in accordance with the reporting schedule and required </w:t>
      </w:r>
      <w:proofErr w:type="gramStart"/>
      <w:r w:rsidRPr="00BB7BCB">
        <w:rPr>
          <w:rFonts w:cs="Times New Roman"/>
          <w:szCs w:val="20"/>
        </w:rPr>
        <w:t>formats;</w:t>
      </w:r>
      <w:proofErr w:type="gramEnd"/>
      <w:r w:rsidRPr="00BB7BCB">
        <w:rPr>
          <w:rFonts w:cs="Times New Roman"/>
          <w:szCs w:val="20"/>
        </w:rPr>
        <w:t xml:space="preserve"> </w:t>
      </w:r>
    </w:p>
    <w:p w14:paraId="1CEDBE16" w14:textId="3C0E1E1E" w:rsidR="00761479" w:rsidRPr="00BB7BCB" w:rsidRDefault="00761479" w:rsidP="00ED6FEC">
      <w:pPr>
        <w:numPr>
          <w:ilvl w:val="0"/>
          <w:numId w:val="16"/>
        </w:numPr>
        <w:spacing w:before="0" w:after="60"/>
        <w:ind w:left="720"/>
        <w:rPr>
          <w:rFonts w:cs="Times New Roman"/>
          <w:szCs w:val="20"/>
        </w:rPr>
      </w:pPr>
      <w:r w:rsidRPr="00BB7BCB">
        <w:rPr>
          <w:rFonts w:cs="Times New Roman"/>
          <w:szCs w:val="20"/>
        </w:rPr>
        <w:t>Maintaining documentation and evidence that describes the proper and prudent use of project resources in conformity to the signed Project Document and in accordance with applicable regulations and procedures (</w:t>
      </w:r>
      <w:proofErr w:type="gramStart"/>
      <w:r w:rsidRPr="00BB7BCB">
        <w:rPr>
          <w:rFonts w:cs="Times New Roman"/>
          <w:szCs w:val="20"/>
        </w:rPr>
        <w:t>e.g.</w:t>
      </w:r>
      <w:proofErr w:type="gramEnd"/>
      <w:r w:rsidRPr="00BB7BCB">
        <w:rPr>
          <w:rFonts w:cs="Times New Roman"/>
          <w:szCs w:val="20"/>
        </w:rPr>
        <w:t xml:space="preserve"> SES);</w:t>
      </w:r>
    </w:p>
    <w:p w14:paraId="67A2234A" w14:textId="38B25FC2" w:rsidR="00761479" w:rsidRPr="00BB7BCB" w:rsidRDefault="00761479" w:rsidP="00ED6FEC">
      <w:pPr>
        <w:numPr>
          <w:ilvl w:val="0"/>
          <w:numId w:val="16"/>
        </w:numPr>
        <w:spacing w:before="0" w:after="60"/>
        <w:ind w:left="720"/>
        <w:rPr>
          <w:rFonts w:cs="Times New Roman"/>
          <w:szCs w:val="20"/>
        </w:rPr>
      </w:pPr>
      <w:r w:rsidRPr="00BB7BCB">
        <w:rPr>
          <w:rFonts w:cs="Times New Roman"/>
          <w:szCs w:val="20"/>
        </w:rPr>
        <w:t>Ensuring all requirements of UNDP's SES and national regulatory/policy frameworks and relevant international standards have been addressed (</w:t>
      </w:r>
      <w:proofErr w:type="gramStart"/>
      <w:r w:rsidRPr="00BB7BCB">
        <w:rPr>
          <w:rFonts w:cs="Times New Roman"/>
          <w:szCs w:val="20"/>
        </w:rPr>
        <w:t>e.g.</w:t>
      </w:r>
      <w:proofErr w:type="gramEnd"/>
      <w:r w:rsidRPr="00BB7BCB">
        <w:rPr>
          <w:rFonts w:cs="Times New Roman"/>
          <w:szCs w:val="20"/>
        </w:rPr>
        <w:t xml:space="preserve"> mitigation of identified adverse social and environmental impacts);</w:t>
      </w:r>
    </w:p>
    <w:p w14:paraId="5230AACB" w14:textId="48320099" w:rsidR="00761479" w:rsidRPr="00BB7BCB" w:rsidRDefault="00761479" w:rsidP="00ED6FEC">
      <w:pPr>
        <w:numPr>
          <w:ilvl w:val="0"/>
          <w:numId w:val="16"/>
        </w:numPr>
        <w:spacing w:before="0" w:after="60"/>
        <w:ind w:left="720"/>
        <w:rPr>
          <w:rFonts w:cs="Times New Roman"/>
          <w:szCs w:val="20"/>
        </w:rPr>
      </w:pPr>
      <w:r w:rsidRPr="00BB7BCB">
        <w:rPr>
          <w:rFonts w:cs="Times New Roman"/>
          <w:szCs w:val="20"/>
        </w:rPr>
        <w:t xml:space="preserve">Procurement of goods and services, including human resources required to ensure compliance with this </w:t>
      </w:r>
      <w:proofErr w:type="gramStart"/>
      <w:r w:rsidRPr="00BB7BCB">
        <w:rPr>
          <w:rFonts w:cs="Times New Roman"/>
          <w:szCs w:val="20"/>
        </w:rPr>
        <w:t>ESMF;</w:t>
      </w:r>
      <w:proofErr w:type="gramEnd"/>
      <w:r w:rsidRPr="00BB7BCB">
        <w:rPr>
          <w:rFonts w:cs="Times New Roman"/>
          <w:szCs w:val="20"/>
        </w:rPr>
        <w:t xml:space="preserve"> </w:t>
      </w:r>
    </w:p>
    <w:p w14:paraId="30151094" w14:textId="5E83DBF1" w:rsidR="00BE75B3" w:rsidRPr="00BB7BCB" w:rsidRDefault="00BE75B3" w:rsidP="00ED6FEC">
      <w:pPr>
        <w:rPr>
          <w:rFonts w:cs="Times New Roman"/>
          <w:b/>
          <w:szCs w:val="20"/>
          <w:u w:val="single"/>
          <w:lang w:val="en-US"/>
        </w:rPr>
      </w:pPr>
      <w:r w:rsidRPr="00BB7BCB">
        <w:rPr>
          <w:rFonts w:cs="Times New Roman"/>
          <w:b/>
          <w:szCs w:val="20"/>
          <w:u w:val="single"/>
          <w:lang w:val="en-US"/>
        </w:rPr>
        <w:t>Responsible Parties:</w:t>
      </w:r>
    </w:p>
    <w:p w14:paraId="3329C7A5" w14:textId="49A8401D" w:rsidR="00BE75B3" w:rsidRPr="00BB7BCB" w:rsidRDefault="00BE75B3" w:rsidP="00ED6FEC">
      <w:pPr>
        <w:rPr>
          <w:rFonts w:cs="Times New Roman"/>
          <w:szCs w:val="20"/>
          <w:lang w:eastAsia="zh-CN"/>
        </w:rPr>
      </w:pPr>
      <w:r w:rsidRPr="00BB7BCB">
        <w:rPr>
          <w:rFonts w:cs="Times New Roman"/>
          <w:szCs w:val="20"/>
          <w:lang w:eastAsia="zh-CN"/>
        </w:rPr>
        <w:t>Three categories of Responsible Parties will be engaged in the implementation of this project:</w:t>
      </w:r>
    </w:p>
    <w:p w14:paraId="64DCE286" w14:textId="463F180B" w:rsidR="00BE75B3" w:rsidRPr="00BB7BCB" w:rsidRDefault="00BE75B3" w:rsidP="00ED6FEC">
      <w:pPr>
        <w:rPr>
          <w:rFonts w:eastAsiaTheme="minorEastAsia" w:cs="Times New Roman"/>
          <w:szCs w:val="20"/>
          <w:lang w:eastAsia="zh-CN"/>
        </w:rPr>
      </w:pPr>
      <w:r w:rsidRPr="00BB7BCB">
        <w:rPr>
          <w:rFonts w:cs="Times New Roman"/>
          <w:b/>
          <w:szCs w:val="20"/>
          <w:lang w:eastAsia="zh-CN"/>
        </w:rPr>
        <w:t xml:space="preserve">Responsible Party A: </w:t>
      </w:r>
      <w:r w:rsidRPr="00BB7BCB">
        <w:rPr>
          <w:rFonts w:cs="Times New Roman"/>
          <w:szCs w:val="20"/>
          <w:lang w:eastAsia="zh-CN"/>
        </w:rPr>
        <w:t xml:space="preserve">The Responsible Party A is the demonstration enterprises, one in secondary </w:t>
      </w:r>
      <w:proofErr w:type="spellStart"/>
      <w:r w:rsidRPr="00BB7BCB">
        <w:rPr>
          <w:rFonts w:cs="Times New Roman"/>
          <w:szCs w:val="20"/>
          <w:lang w:eastAsia="zh-CN"/>
        </w:rPr>
        <w:t>aluminum</w:t>
      </w:r>
      <w:proofErr w:type="spellEnd"/>
      <w:r w:rsidRPr="00BB7BCB">
        <w:rPr>
          <w:rFonts w:cs="Times New Roman"/>
          <w:szCs w:val="20"/>
          <w:lang w:eastAsia="zh-CN"/>
        </w:rPr>
        <w:t xml:space="preserve"> production, one in secondary zinc production, one in lead acid battery recycling and one in </w:t>
      </w:r>
      <w:proofErr w:type="gramStart"/>
      <w:r w:rsidRPr="00BB7BCB">
        <w:rPr>
          <w:rFonts w:cs="Times New Roman"/>
          <w:szCs w:val="20"/>
          <w:lang w:eastAsia="zh-CN"/>
        </w:rPr>
        <w:t>lithium ion</w:t>
      </w:r>
      <w:proofErr w:type="gramEnd"/>
      <w:r w:rsidRPr="00BB7BCB">
        <w:rPr>
          <w:rFonts w:cs="Times New Roman"/>
          <w:szCs w:val="20"/>
          <w:lang w:eastAsia="zh-CN"/>
        </w:rPr>
        <w:t xml:space="preserve"> battery recycling.</w:t>
      </w:r>
      <w:r w:rsidRPr="00BB7BCB">
        <w:rPr>
          <w:rFonts w:eastAsiaTheme="minorEastAsia" w:cs="Times New Roman"/>
          <w:szCs w:val="20"/>
          <w:lang w:eastAsia="zh-CN"/>
        </w:rPr>
        <w:t xml:space="preserve"> With the guidance of the Implementing Partner, they are responsible for carrying out demonstration activities with the </w:t>
      </w:r>
      <w:proofErr w:type="gramStart"/>
      <w:r w:rsidRPr="00BB7BCB">
        <w:rPr>
          <w:rFonts w:eastAsiaTheme="minorEastAsia" w:cs="Times New Roman"/>
          <w:szCs w:val="20"/>
          <w:lang w:eastAsia="zh-CN"/>
        </w:rPr>
        <w:t>ultimate aim</w:t>
      </w:r>
      <w:proofErr w:type="gramEnd"/>
      <w:r w:rsidRPr="00BB7BCB">
        <w:rPr>
          <w:rFonts w:eastAsiaTheme="minorEastAsia" w:cs="Times New Roman"/>
          <w:szCs w:val="20"/>
          <w:lang w:eastAsia="zh-CN"/>
        </w:rPr>
        <w:t xml:space="preserve"> to reduce dioxins emission, and the application and promotion of BAT/BEP</w:t>
      </w:r>
      <w:r w:rsidR="0086251A">
        <w:rPr>
          <w:rFonts w:eastAsiaTheme="minorEastAsia" w:cs="Times New Roman"/>
          <w:szCs w:val="20"/>
          <w:lang w:eastAsia="zh-CN"/>
        </w:rPr>
        <w:t>.</w:t>
      </w:r>
      <w:r w:rsidRPr="00BB7BCB">
        <w:rPr>
          <w:rFonts w:eastAsiaTheme="minorEastAsia" w:cs="Times New Roman"/>
          <w:szCs w:val="20"/>
          <w:lang w:eastAsia="zh-CN"/>
        </w:rPr>
        <w:t xml:space="preserve"> They will be the resources and driving force to the implementation of the National Replication Programme and the transfer of knowledge and implementation experience to ensure a successful </w:t>
      </w:r>
      <w:r w:rsidR="0086251A">
        <w:rPr>
          <w:rFonts w:eastAsiaTheme="minorEastAsia" w:cs="Times New Roman"/>
          <w:szCs w:val="20"/>
          <w:lang w:eastAsia="zh-CN"/>
        </w:rPr>
        <w:t>implementation</w:t>
      </w:r>
      <w:r w:rsidR="0086251A" w:rsidRPr="00BB7BCB">
        <w:rPr>
          <w:rFonts w:eastAsiaTheme="minorEastAsia" w:cs="Times New Roman"/>
          <w:szCs w:val="20"/>
          <w:lang w:eastAsia="zh-CN"/>
        </w:rPr>
        <w:t xml:space="preserve"> </w:t>
      </w:r>
      <w:r w:rsidRPr="00BB7BCB">
        <w:rPr>
          <w:rFonts w:eastAsiaTheme="minorEastAsia" w:cs="Times New Roman"/>
          <w:szCs w:val="20"/>
          <w:lang w:eastAsia="zh-CN"/>
        </w:rPr>
        <w:t>of the NRP.</w:t>
      </w:r>
    </w:p>
    <w:p w14:paraId="08EB29DE" w14:textId="72F3BEC7" w:rsidR="00BE75B3" w:rsidRPr="00BB7BCB" w:rsidRDefault="00BE75B3" w:rsidP="00ED6FEC">
      <w:pPr>
        <w:rPr>
          <w:rFonts w:eastAsia="DengXian" w:cs="Times New Roman"/>
          <w:szCs w:val="20"/>
          <w:lang w:eastAsia="zh-CN"/>
        </w:rPr>
      </w:pPr>
      <w:r w:rsidRPr="00BB7BCB">
        <w:rPr>
          <w:rFonts w:cs="Times New Roman"/>
          <w:b/>
          <w:szCs w:val="20"/>
          <w:lang w:eastAsia="zh-CN"/>
        </w:rPr>
        <w:t>Responsible Party B:</w:t>
      </w:r>
      <w:r w:rsidRPr="00BB7BCB">
        <w:rPr>
          <w:rFonts w:cs="Times New Roman"/>
          <w:szCs w:val="20"/>
          <w:lang w:eastAsia="zh-CN"/>
        </w:rPr>
        <w:t xml:space="preserve"> Responsible Party B are industry associations including </w:t>
      </w:r>
      <w:r w:rsidRPr="00BB7BCB">
        <w:rPr>
          <w:rFonts w:eastAsia="DengXian" w:cs="Times New Roman"/>
          <w:szCs w:val="20"/>
          <w:lang w:eastAsia="zh-CN"/>
        </w:rPr>
        <w:t>Non-Ferrous Metal Association of China, Chinese Non-ferrous Metal Association Recycling Metal Branch, China Industry Technology Innovation Strategies Alliance, China Power battery forcible recovery of industrial technology innovation strategic alliance, Electric Vehicle Power Battery Recycling Strategic Alliance), research institutions and NGOs with concerns regarding environmental protection and public health. They are responsible for providing technical guidance, support and consultations to facilitate project implementation and decision making of governance and management.</w:t>
      </w:r>
    </w:p>
    <w:p w14:paraId="40B1CE70" w14:textId="3365EC02" w:rsidR="00BE75B3" w:rsidRPr="00BB7BCB" w:rsidRDefault="00BE75B3" w:rsidP="00ED6FEC">
      <w:pPr>
        <w:rPr>
          <w:rFonts w:cs="Times New Roman"/>
          <w:szCs w:val="20"/>
          <w:lang w:eastAsia="zh-CN"/>
        </w:rPr>
      </w:pPr>
      <w:r w:rsidRPr="00BB7BCB">
        <w:rPr>
          <w:rFonts w:cs="Times New Roman"/>
          <w:b/>
          <w:szCs w:val="20"/>
          <w:lang w:eastAsia="zh-CN"/>
        </w:rPr>
        <w:t>Responsible Party C:</w:t>
      </w:r>
      <w:r w:rsidRPr="00BB7BCB">
        <w:rPr>
          <w:rFonts w:cs="Times New Roman"/>
          <w:szCs w:val="20"/>
          <w:lang w:eastAsia="zh-CN"/>
        </w:rPr>
        <w:t xml:space="preserve"> The Responsible Party C are local government and Ecology and Environment Bureaus. Guided by the Implementing Partner, they are responsible for carrying out demonstration project activities to promote and facilitate pollution prevention and control, emission reduction, monitoring, supervision and enforcement actions. They will be instrumental in promoting the National Replication Programme and facilitating application of new alternative technologies, assisting in the promotion and awareness raising activities to achieve emission reduction and sound management of chemicals.</w:t>
      </w:r>
    </w:p>
    <w:p w14:paraId="00497FA6" w14:textId="3A6D5AD1" w:rsidR="002E3A90" w:rsidRPr="00BB7BCB" w:rsidRDefault="005B005A" w:rsidP="00A4686F">
      <w:pPr>
        <w:keepNext/>
        <w:rPr>
          <w:rFonts w:cs="Times New Roman"/>
          <w:b/>
          <w:szCs w:val="20"/>
          <w:lang w:val="en-US"/>
        </w:rPr>
      </w:pPr>
      <w:r w:rsidRPr="00BB7BCB">
        <w:rPr>
          <w:rFonts w:cs="Times New Roman"/>
          <w:b/>
          <w:szCs w:val="20"/>
          <w:u w:val="single"/>
          <w:lang w:val="en-US"/>
        </w:rPr>
        <w:lastRenderedPageBreak/>
        <w:t>UNDP:</w:t>
      </w:r>
      <w:r w:rsidRPr="00BB7BCB">
        <w:rPr>
          <w:rFonts w:cs="Times New Roman"/>
          <w:b/>
          <w:szCs w:val="20"/>
          <w:lang w:val="en-US"/>
        </w:rPr>
        <w:t xml:space="preserve"> </w:t>
      </w:r>
    </w:p>
    <w:p w14:paraId="1EB2B86E" w14:textId="1207C113" w:rsidR="009F5218" w:rsidRPr="00BB7BCB" w:rsidRDefault="002E3A90" w:rsidP="00ED6FEC">
      <w:pPr>
        <w:keepNext/>
        <w:rPr>
          <w:rFonts w:eastAsiaTheme="minorEastAsia" w:cs="Times New Roman"/>
          <w:szCs w:val="20"/>
          <w:lang w:eastAsia="zh-CN"/>
        </w:rPr>
      </w:pPr>
      <w:r w:rsidRPr="00BB7BCB">
        <w:rPr>
          <w:rFonts w:eastAsiaTheme="minorEastAsia" w:cs="Times New Roman"/>
          <w:szCs w:val="20"/>
          <w:lang w:eastAsia="zh-CN"/>
        </w:rPr>
        <w:t xml:space="preserve">UNDP is accountable to the GEF for the implementation of this project. This includes oversight of project execution to ensure that the project is being carried out in accordance with agreed standards and provisions. UNDP is responsible for delivering GEF project cycle management services comprising project approval and start-up, project supervision and oversight, and project completion and evaluation. UNDP is also responsible for the Project Assurance role of the Project Steering Committee. </w:t>
      </w:r>
      <w:r w:rsidR="00F16D55" w:rsidRPr="00BB7BCB">
        <w:rPr>
          <w:rFonts w:eastAsiaTheme="minorEastAsia" w:cs="Times New Roman"/>
          <w:szCs w:val="20"/>
          <w:lang w:eastAsia="zh-CN"/>
        </w:rPr>
        <w:t xml:space="preserve"> UNDP’s role includes the following: </w:t>
      </w:r>
    </w:p>
    <w:p w14:paraId="495A257C" w14:textId="1DACD077" w:rsidR="001967FD" w:rsidRPr="00BB7BCB" w:rsidRDefault="001967FD" w:rsidP="00ED6FEC">
      <w:pPr>
        <w:numPr>
          <w:ilvl w:val="0"/>
          <w:numId w:val="16"/>
        </w:numPr>
        <w:spacing w:before="0" w:after="0"/>
        <w:ind w:left="720"/>
        <w:rPr>
          <w:rFonts w:cs="Times New Roman"/>
          <w:szCs w:val="20"/>
        </w:rPr>
      </w:pPr>
      <w:r w:rsidRPr="00BB7BCB">
        <w:rPr>
          <w:rFonts w:cs="Times New Roman"/>
          <w:szCs w:val="20"/>
        </w:rPr>
        <w:t xml:space="preserve">Provide oversight on all matters related to </w:t>
      </w:r>
      <w:proofErr w:type="gramStart"/>
      <w:r w:rsidRPr="00BB7BCB">
        <w:rPr>
          <w:rFonts w:cs="Times New Roman"/>
          <w:szCs w:val="20"/>
        </w:rPr>
        <w:t>safeguards;</w:t>
      </w:r>
      <w:proofErr w:type="gramEnd"/>
    </w:p>
    <w:p w14:paraId="225CDFE3" w14:textId="0E9EEEA9" w:rsidR="001967FD" w:rsidRPr="00BB7BCB" w:rsidRDefault="001967FD" w:rsidP="001967FD">
      <w:pPr>
        <w:numPr>
          <w:ilvl w:val="0"/>
          <w:numId w:val="16"/>
        </w:numPr>
        <w:spacing w:before="0" w:after="0"/>
        <w:ind w:left="720"/>
        <w:rPr>
          <w:rFonts w:cs="Times New Roman"/>
          <w:szCs w:val="20"/>
        </w:rPr>
      </w:pPr>
      <w:r w:rsidRPr="00BB7BCB">
        <w:rPr>
          <w:rFonts w:cs="Times New Roman"/>
          <w:szCs w:val="20"/>
        </w:rPr>
        <w:t>Inform all the stakeholders and right-holders involved in, or potentially impacted, positively or negatively, by the GEF-financed projects, about the UNDP's corporate Accountability Mechanism (described below</w:t>
      </w:r>
      <w:proofErr w:type="gramStart"/>
      <w:r w:rsidRPr="00BB7BCB">
        <w:rPr>
          <w:rFonts w:cs="Times New Roman"/>
          <w:szCs w:val="20"/>
        </w:rPr>
        <w:t>);</w:t>
      </w:r>
      <w:proofErr w:type="gramEnd"/>
    </w:p>
    <w:p w14:paraId="6005D923" w14:textId="019D4EF4" w:rsidR="001967FD" w:rsidRPr="00BB7BCB" w:rsidRDefault="001967FD" w:rsidP="001967FD">
      <w:pPr>
        <w:numPr>
          <w:ilvl w:val="0"/>
          <w:numId w:val="16"/>
        </w:numPr>
        <w:spacing w:before="0" w:after="0"/>
        <w:ind w:left="720"/>
        <w:rPr>
          <w:rFonts w:cs="Times New Roman"/>
          <w:szCs w:val="20"/>
        </w:rPr>
      </w:pPr>
      <w:r w:rsidRPr="00BB7BCB">
        <w:rPr>
          <w:rFonts w:cs="Times New Roman"/>
          <w:szCs w:val="20"/>
        </w:rPr>
        <w:t xml:space="preserve">Ensure that the Compliance Review and the Stakeholder Response Mechanisms are operational during the lifetime of the </w:t>
      </w:r>
      <w:proofErr w:type="gramStart"/>
      <w:r w:rsidRPr="00BB7BCB">
        <w:rPr>
          <w:rFonts w:cs="Times New Roman"/>
          <w:szCs w:val="20"/>
        </w:rPr>
        <w:t>projects;</w:t>
      </w:r>
      <w:proofErr w:type="gramEnd"/>
    </w:p>
    <w:p w14:paraId="5B67ED1A" w14:textId="78E7A2FE" w:rsidR="001967FD" w:rsidRPr="00BB7BCB" w:rsidRDefault="001967FD" w:rsidP="001967FD">
      <w:pPr>
        <w:numPr>
          <w:ilvl w:val="0"/>
          <w:numId w:val="16"/>
        </w:numPr>
        <w:spacing w:before="0" w:after="0"/>
        <w:ind w:left="720"/>
        <w:rPr>
          <w:rFonts w:cs="Times New Roman"/>
          <w:szCs w:val="20"/>
        </w:rPr>
      </w:pPr>
      <w:r w:rsidRPr="00BB7BCB">
        <w:rPr>
          <w:rFonts w:cs="Times New Roman"/>
          <w:szCs w:val="20"/>
        </w:rPr>
        <w:t xml:space="preserve">Ensure adherence to the SES for project activities implemented using funds channelled through UNDP's accounts, and undertake appropriate measures to address any </w:t>
      </w:r>
      <w:proofErr w:type="gramStart"/>
      <w:r w:rsidRPr="00BB7BCB">
        <w:rPr>
          <w:rFonts w:cs="Times New Roman"/>
          <w:szCs w:val="20"/>
        </w:rPr>
        <w:t>shortcomings;</w:t>
      </w:r>
      <w:proofErr w:type="gramEnd"/>
    </w:p>
    <w:p w14:paraId="3CFFF309" w14:textId="5D92D284" w:rsidR="001967FD" w:rsidRPr="00BB7BCB" w:rsidRDefault="001967FD" w:rsidP="001967FD">
      <w:pPr>
        <w:numPr>
          <w:ilvl w:val="0"/>
          <w:numId w:val="16"/>
        </w:numPr>
        <w:spacing w:before="0" w:after="0"/>
        <w:ind w:left="720"/>
        <w:rPr>
          <w:rFonts w:cs="Times New Roman"/>
          <w:szCs w:val="20"/>
        </w:rPr>
      </w:pPr>
      <w:r w:rsidRPr="00BB7BCB">
        <w:rPr>
          <w:rFonts w:cs="Times New Roman"/>
          <w:szCs w:val="20"/>
        </w:rPr>
        <w:t xml:space="preserve">Verify and document that all UNDP SES requirements have been </w:t>
      </w:r>
      <w:proofErr w:type="gramStart"/>
      <w:r w:rsidRPr="00BB7BCB">
        <w:rPr>
          <w:rFonts w:cs="Times New Roman"/>
          <w:szCs w:val="20"/>
        </w:rPr>
        <w:t>addressed;</w:t>
      </w:r>
      <w:proofErr w:type="gramEnd"/>
    </w:p>
    <w:p w14:paraId="421B6C06" w14:textId="4E35E7DE" w:rsidR="001967FD" w:rsidRPr="00BB7BCB" w:rsidRDefault="001967FD" w:rsidP="001967FD">
      <w:pPr>
        <w:numPr>
          <w:ilvl w:val="0"/>
          <w:numId w:val="16"/>
        </w:numPr>
        <w:spacing w:before="0" w:after="0"/>
        <w:ind w:left="720"/>
        <w:rPr>
          <w:rFonts w:cs="Times New Roman"/>
          <w:szCs w:val="20"/>
        </w:rPr>
      </w:pPr>
      <w:r w:rsidRPr="00BB7BCB">
        <w:rPr>
          <w:rFonts w:cs="Times New Roman"/>
          <w:szCs w:val="20"/>
        </w:rPr>
        <w:t>Provide technical guidance on implementation of this ESMF and administrative assistance in recruiting and contracting expert safeguards services (as required</w:t>
      </w:r>
      <w:proofErr w:type="gramStart"/>
      <w:r w:rsidRPr="00BB7BCB">
        <w:rPr>
          <w:rFonts w:cs="Times New Roman"/>
          <w:szCs w:val="20"/>
        </w:rPr>
        <w:t>), and</w:t>
      </w:r>
      <w:proofErr w:type="gramEnd"/>
      <w:r w:rsidRPr="00BB7BCB">
        <w:rPr>
          <w:rFonts w:cs="Times New Roman"/>
          <w:szCs w:val="20"/>
        </w:rPr>
        <w:t xml:space="preserve"> monitor adherence of each project to the ESMF and UNDP policies and procedures.</w:t>
      </w:r>
    </w:p>
    <w:p w14:paraId="310BEE29" w14:textId="1D8BDF99" w:rsidR="00264AD8" w:rsidRPr="00BB7BCB" w:rsidRDefault="00264AD8" w:rsidP="00A4686F">
      <w:pPr>
        <w:autoSpaceDE w:val="0"/>
        <w:autoSpaceDN w:val="0"/>
        <w:adjustRightInd w:val="0"/>
        <w:rPr>
          <w:rFonts w:cs="Times New Roman"/>
          <w:b/>
          <w:color w:val="000000"/>
          <w:u w:val="single"/>
        </w:rPr>
      </w:pPr>
      <w:r w:rsidRPr="00BB7BCB">
        <w:rPr>
          <w:rFonts w:cs="Times New Roman"/>
          <w:b/>
          <w:color w:val="000000"/>
          <w:u w:val="single"/>
        </w:rPr>
        <w:t xml:space="preserve">Project Management </w:t>
      </w:r>
      <w:r w:rsidR="0052409A">
        <w:rPr>
          <w:rFonts w:cs="Times New Roman"/>
          <w:b/>
          <w:color w:val="000000"/>
          <w:u w:val="single"/>
        </w:rPr>
        <w:t>Unit</w:t>
      </w:r>
      <w:r w:rsidR="00E25CFF">
        <w:rPr>
          <w:rFonts w:cs="Times New Roman"/>
          <w:b/>
          <w:color w:val="000000"/>
          <w:u w:val="single"/>
        </w:rPr>
        <w:t xml:space="preserve"> (PMU)</w:t>
      </w:r>
      <w:r w:rsidRPr="00BB7BCB">
        <w:rPr>
          <w:rFonts w:cs="Times New Roman"/>
          <w:b/>
          <w:color w:val="000000"/>
          <w:u w:val="single"/>
        </w:rPr>
        <w:t>:</w:t>
      </w:r>
    </w:p>
    <w:p w14:paraId="31BC556A" w14:textId="1B4FA31C" w:rsidR="00264AD8" w:rsidRPr="00BB7BCB" w:rsidRDefault="00264AD8" w:rsidP="00FD03D8">
      <w:pPr>
        <w:pStyle w:val="ListParagraph"/>
        <w:numPr>
          <w:ilvl w:val="0"/>
          <w:numId w:val="27"/>
        </w:numPr>
        <w:autoSpaceDE w:val="0"/>
        <w:autoSpaceDN w:val="0"/>
        <w:adjustRightInd w:val="0"/>
        <w:spacing w:before="0" w:after="0"/>
        <w:contextualSpacing/>
        <w:rPr>
          <w:rFonts w:cs="Times New Roman"/>
          <w:color w:val="000000"/>
        </w:rPr>
      </w:pPr>
      <w:r w:rsidRPr="00BB7BCB">
        <w:rPr>
          <w:rFonts w:cs="Times New Roman"/>
          <w:color w:val="000000"/>
        </w:rPr>
        <w:t xml:space="preserve">Supervise and manage implementation of measures defined in this </w:t>
      </w:r>
      <w:proofErr w:type="gramStart"/>
      <w:r w:rsidRPr="00BB7BCB">
        <w:rPr>
          <w:rFonts w:cs="Times New Roman"/>
          <w:color w:val="000000"/>
        </w:rPr>
        <w:t>ESMF;</w:t>
      </w:r>
      <w:proofErr w:type="gramEnd"/>
    </w:p>
    <w:p w14:paraId="21259807" w14:textId="6E90A655" w:rsidR="00264AD8" w:rsidRPr="00BB7BCB" w:rsidRDefault="00264AD8" w:rsidP="00264AD8">
      <w:pPr>
        <w:pStyle w:val="ListParagraph"/>
        <w:numPr>
          <w:ilvl w:val="0"/>
          <w:numId w:val="6"/>
        </w:numPr>
        <w:autoSpaceDE w:val="0"/>
        <w:autoSpaceDN w:val="0"/>
        <w:adjustRightInd w:val="0"/>
        <w:spacing w:before="0" w:after="0"/>
        <w:contextualSpacing/>
        <w:rPr>
          <w:rFonts w:cs="Times New Roman"/>
          <w:color w:val="000000"/>
        </w:rPr>
      </w:pPr>
      <w:r w:rsidRPr="00BB7BCB">
        <w:rPr>
          <w:rFonts w:cs="Times New Roman"/>
          <w:color w:val="000000"/>
        </w:rPr>
        <w:t xml:space="preserve">Assign specific responsibilities for implementation of this ESMF, including monitoring, and community consultations on the draft management plans to a staff member(s) of the </w:t>
      </w:r>
      <w:proofErr w:type="gramStart"/>
      <w:r w:rsidRPr="00BB7BCB">
        <w:rPr>
          <w:rFonts w:cs="Times New Roman"/>
          <w:color w:val="000000"/>
        </w:rPr>
        <w:t>PM</w:t>
      </w:r>
      <w:r w:rsidR="0052409A">
        <w:rPr>
          <w:rFonts w:cs="Times New Roman"/>
          <w:color w:val="000000"/>
        </w:rPr>
        <w:t>U</w:t>
      </w:r>
      <w:r w:rsidRPr="00BB7BCB">
        <w:rPr>
          <w:rFonts w:cs="Times New Roman"/>
          <w:color w:val="000000"/>
        </w:rPr>
        <w:t>;</w:t>
      </w:r>
      <w:proofErr w:type="gramEnd"/>
    </w:p>
    <w:p w14:paraId="3A461A30" w14:textId="45E748E7" w:rsidR="00264AD8" w:rsidRPr="00BB7BCB" w:rsidRDefault="00264AD8" w:rsidP="00F803F8">
      <w:pPr>
        <w:pStyle w:val="ListParagraph"/>
        <w:numPr>
          <w:ilvl w:val="0"/>
          <w:numId w:val="6"/>
        </w:numPr>
        <w:autoSpaceDE w:val="0"/>
        <w:autoSpaceDN w:val="0"/>
        <w:adjustRightInd w:val="0"/>
        <w:spacing w:before="0" w:after="0"/>
        <w:contextualSpacing/>
        <w:rPr>
          <w:rFonts w:cs="Times New Roman"/>
          <w:color w:val="000000"/>
        </w:rPr>
      </w:pPr>
      <w:r w:rsidRPr="00BB7BCB">
        <w:rPr>
          <w:rFonts w:cs="Times New Roman"/>
        </w:rPr>
        <w:t xml:space="preserve">Maintain relevant records associated with management of environmental and social risks, including updated SESPs, impact assessments, a log of grievances together with documentation of management measures </w:t>
      </w:r>
      <w:proofErr w:type="gramStart"/>
      <w:r w:rsidRPr="00BB7BCB">
        <w:rPr>
          <w:rFonts w:cs="Times New Roman"/>
        </w:rPr>
        <w:t>implemented;</w:t>
      </w:r>
      <w:proofErr w:type="gramEnd"/>
    </w:p>
    <w:p w14:paraId="2E676E84" w14:textId="63BA5129" w:rsidR="00264AD8" w:rsidRPr="00BB7BCB" w:rsidRDefault="00264AD8" w:rsidP="00264AD8">
      <w:pPr>
        <w:pStyle w:val="ListParagraph"/>
        <w:numPr>
          <w:ilvl w:val="0"/>
          <w:numId w:val="6"/>
        </w:numPr>
        <w:autoSpaceDE w:val="0"/>
        <w:autoSpaceDN w:val="0"/>
        <w:adjustRightInd w:val="0"/>
        <w:spacing w:before="0" w:after="0"/>
        <w:contextualSpacing/>
        <w:rPr>
          <w:rFonts w:cs="Times New Roman"/>
          <w:color w:val="000000"/>
        </w:rPr>
      </w:pPr>
      <w:r w:rsidRPr="00BB7BCB">
        <w:rPr>
          <w:rFonts w:cs="Times New Roman"/>
          <w:color w:val="000000"/>
        </w:rPr>
        <w:t xml:space="preserve">Report to the Implementing Partner, the Project Steering Committee, and UNDP CO on the implementation of the </w:t>
      </w:r>
      <w:proofErr w:type="gramStart"/>
      <w:r w:rsidRPr="00BB7BCB">
        <w:rPr>
          <w:rFonts w:cs="Times New Roman"/>
          <w:color w:val="000000"/>
        </w:rPr>
        <w:t>ESMF;</w:t>
      </w:r>
      <w:proofErr w:type="gramEnd"/>
    </w:p>
    <w:p w14:paraId="510797F1" w14:textId="46208171" w:rsidR="00264AD8" w:rsidRPr="00BB7BCB" w:rsidRDefault="00264AD8" w:rsidP="00264AD8">
      <w:pPr>
        <w:pStyle w:val="ListParagraph"/>
        <w:numPr>
          <w:ilvl w:val="0"/>
          <w:numId w:val="6"/>
        </w:numPr>
        <w:autoSpaceDE w:val="0"/>
        <w:autoSpaceDN w:val="0"/>
        <w:adjustRightInd w:val="0"/>
        <w:spacing w:before="0" w:after="0"/>
        <w:contextualSpacing/>
        <w:rPr>
          <w:rFonts w:cs="Times New Roman"/>
        </w:rPr>
      </w:pPr>
      <w:r w:rsidRPr="00BB7BCB">
        <w:rPr>
          <w:rFonts w:cs="Times New Roman"/>
          <w:color w:val="000000"/>
        </w:rPr>
        <w:t>Ensure</w:t>
      </w:r>
      <w:r w:rsidRPr="00BB7BCB">
        <w:rPr>
          <w:rFonts w:cs="Times New Roman"/>
        </w:rPr>
        <w:t xml:space="preserve"> that all service providers are informed of their responsibilities for the </w:t>
      </w:r>
      <w:proofErr w:type="gramStart"/>
      <w:r w:rsidRPr="00BB7BCB">
        <w:rPr>
          <w:rFonts w:cs="Times New Roman"/>
        </w:rPr>
        <w:t>day to day</w:t>
      </w:r>
      <w:proofErr w:type="gramEnd"/>
      <w:r w:rsidRPr="00BB7BCB">
        <w:rPr>
          <w:rFonts w:cs="Times New Roman"/>
        </w:rPr>
        <w:t xml:space="preserve"> compliance with the ESMF.</w:t>
      </w:r>
    </w:p>
    <w:p w14:paraId="2B5CD829" w14:textId="2233D50A" w:rsidR="00491FAD" w:rsidRPr="00BB7BCB" w:rsidRDefault="00491FAD" w:rsidP="00E0222E">
      <w:pPr>
        <w:rPr>
          <w:rFonts w:eastAsiaTheme="minorEastAsia" w:cs="Times New Roman"/>
          <w:szCs w:val="20"/>
          <w:lang w:eastAsia="zh-CN"/>
        </w:rPr>
      </w:pPr>
      <w:r w:rsidRPr="00BB7BCB">
        <w:rPr>
          <w:rFonts w:eastAsiaTheme="minorEastAsia" w:cs="Times New Roman"/>
          <w:b/>
          <w:szCs w:val="20"/>
          <w:u w:val="single"/>
          <w:lang w:eastAsia="zh-CN"/>
        </w:rPr>
        <w:t>Technical Team</w:t>
      </w:r>
      <w:r w:rsidRPr="00BB7BCB">
        <w:rPr>
          <w:rFonts w:eastAsiaTheme="minorEastAsia" w:cs="Times New Roman"/>
          <w:b/>
          <w:szCs w:val="20"/>
          <w:lang w:eastAsia="zh-CN"/>
        </w:rPr>
        <w:t>:</w:t>
      </w:r>
      <w:r w:rsidRPr="00BB7BCB">
        <w:rPr>
          <w:rFonts w:eastAsiaTheme="minorEastAsia" w:cs="Times New Roman"/>
          <w:szCs w:val="20"/>
          <w:lang w:eastAsia="zh-CN"/>
        </w:rPr>
        <w:t xml:space="preserve"> </w:t>
      </w:r>
    </w:p>
    <w:p w14:paraId="23DD6E0B" w14:textId="17B4FCE8" w:rsidR="00491FAD" w:rsidRPr="00BB7BCB" w:rsidRDefault="00491FAD" w:rsidP="00A4686F">
      <w:pPr>
        <w:rPr>
          <w:rFonts w:eastAsiaTheme="minorEastAsia" w:cs="Times New Roman"/>
          <w:szCs w:val="20"/>
          <w:lang w:eastAsia="zh-CN"/>
        </w:rPr>
      </w:pPr>
      <w:r w:rsidRPr="00BB7BCB">
        <w:rPr>
          <w:rFonts w:eastAsiaTheme="minorEastAsia" w:cs="Times New Roman"/>
          <w:szCs w:val="20"/>
          <w:lang w:eastAsia="zh-CN"/>
        </w:rPr>
        <w:t xml:space="preserve">The Technical Team will consist of different technical areas from the industrial associations or </w:t>
      </w:r>
      <w:proofErr w:type="gramStart"/>
      <w:r w:rsidRPr="00BB7BCB">
        <w:rPr>
          <w:rFonts w:eastAsiaTheme="minorEastAsia" w:cs="Times New Roman"/>
          <w:szCs w:val="20"/>
          <w:lang w:eastAsia="zh-CN"/>
        </w:rPr>
        <w:t>individuals</w:t>
      </w:r>
      <w:proofErr w:type="gramEnd"/>
      <w:r w:rsidRPr="00BB7BCB">
        <w:rPr>
          <w:rFonts w:eastAsiaTheme="minorEastAsia" w:cs="Times New Roman"/>
          <w:szCs w:val="20"/>
          <w:lang w:eastAsia="zh-CN"/>
        </w:rPr>
        <w:t xml:space="preserve"> or entities engaged by the Implementing Partner. This team will ensure the proper and suitable assistance in every area involved in chemicals life cycle management. The following areas needs to be included: Waste, Enforcement, Emissions &amp; Releases, Contaminated Sites, Chemicals and Monitoring.</w:t>
      </w:r>
    </w:p>
    <w:p w14:paraId="00D36AFA" w14:textId="70CD2D44" w:rsidR="00491FAD" w:rsidRPr="00BB7BCB" w:rsidRDefault="00491FAD" w:rsidP="00A4686F">
      <w:pPr>
        <w:rPr>
          <w:rFonts w:eastAsiaTheme="minorEastAsia" w:cs="Times New Roman"/>
          <w:szCs w:val="20"/>
        </w:rPr>
      </w:pPr>
      <w:r w:rsidRPr="00BB7BCB">
        <w:rPr>
          <w:rFonts w:eastAsiaTheme="minorEastAsia" w:cs="Times New Roman"/>
          <w:szCs w:val="20"/>
          <w:u w:val="single"/>
        </w:rPr>
        <w:t>Governance role for project target groups</w:t>
      </w:r>
      <w:r w:rsidRPr="00BB7BCB">
        <w:rPr>
          <w:rFonts w:eastAsiaTheme="minorEastAsia" w:cs="Times New Roman"/>
          <w:szCs w:val="20"/>
        </w:rPr>
        <w:t>:  The Project Manager will ensure the engagement of target groups in decision making for the project by following the Stakeholder Engagement Plan, where a stakeholder identification and analysis was carried out. This analysis includes concerns and expectations as well as recommendations in order to ensure that there is enough support for the project. This exercise helps build local ownership, strengthens project integrity and design, and helps create foundational relationships that may contribute to constructive problem solving if difficulties or challenging issues arise.</w:t>
      </w:r>
    </w:p>
    <w:p w14:paraId="49BB972A" w14:textId="00610E60" w:rsidR="00491FAD" w:rsidRPr="00BB7BCB" w:rsidRDefault="00491FAD" w:rsidP="00A4686F">
      <w:pPr>
        <w:jc w:val="left"/>
        <w:rPr>
          <w:rFonts w:cs="Times New Roman"/>
          <w:i/>
          <w:szCs w:val="20"/>
        </w:rPr>
      </w:pPr>
      <w:r w:rsidRPr="00BB7BCB">
        <w:rPr>
          <w:rFonts w:eastAsiaTheme="minorEastAsia" w:cs="Times New Roman"/>
          <w:szCs w:val="20"/>
          <w:u w:val="single"/>
        </w:rPr>
        <w:t>Project stakeholders and target groups:</w:t>
      </w:r>
    </w:p>
    <w:p w14:paraId="3CA315C1" w14:textId="24ECA5A3" w:rsidR="00491FAD" w:rsidRPr="00F803F8" w:rsidRDefault="00491FAD" w:rsidP="0013113F">
      <w:pPr>
        <w:pStyle w:val="ListParagraph"/>
        <w:numPr>
          <w:ilvl w:val="0"/>
          <w:numId w:val="6"/>
        </w:numPr>
        <w:autoSpaceDE w:val="0"/>
        <w:autoSpaceDN w:val="0"/>
        <w:adjustRightInd w:val="0"/>
        <w:spacing w:before="0" w:after="0"/>
        <w:contextualSpacing/>
        <w:rPr>
          <w:rFonts w:cs="Times New Roman"/>
          <w:color w:val="000000"/>
        </w:rPr>
      </w:pPr>
      <w:r w:rsidRPr="00F803F8">
        <w:rPr>
          <w:rFonts w:cs="Times New Roman"/>
          <w:color w:val="000000"/>
        </w:rPr>
        <w:t xml:space="preserve">Ministry of Ecology and Environment (MEE), as the administrative authority on ecological and environmental protection, is designated by the State Council as the core agency for coordination of all ecological and environmental protection work including UP-POPs related activates in China. As the focal point for the implementation of the Stockholm Convention in China, MEE is the National Executing Agency (Implementing Partner) for this </w:t>
      </w:r>
      <w:proofErr w:type="gramStart"/>
      <w:r w:rsidRPr="00F803F8">
        <w:rPr>
          <w:rFonts w:cs="Times New Roman"/>
          <w:color w:val="000000"/>
        </w:rPr>
        <w:t>project;</w:t>
      </w:r>
      <w:proofErr w:type="gramEnd"/>
    </w:p>
    <w:p w14:paraId="578656D7" w14:textId="79CF61C0" w:rsidR="00491FAD" w:rsidRPr="00F803F8" w:rsidRDefault="00491FAD" w:rsidP="00F803F8">
      <w:pPr>
        <w:pStyle w:val="ListParagraph"/>
        <w:numPr>
          <w:ilvl w:val="0"/>
          <w:numId w:val="6"/>
        </w:numPr>
        <w:autoSpaceDE w:val="0"/>
        <w:autoSpaceDN w:val="0"/>
        <w:adjustRightInd w:val="0"/>
        <w:spacing w:before="0" w:after="0"/>
        <w:contextualSpacing/>
        <w:rPr>
          <w:rFonts w:cs="Times New Roman"/>
          <w:color w:val="000000"/>
        </w:rPr>
      </w:pPr>
      <w:r w:rsidRPr="00F803F8">
        <w:rPr>
          <w:rFonts w:cs="Times New Roman"/>
          <w:color w:val="000000"/>
        </w:rPr>
        <w:t xml:space="preserve">The National Steering Group (NSG) is an Inter-ministerial Steering Group and will comprise of MEE and other ministries like the Ministry of Industry and Information Technology (MIIT), the National Development and Reform Commission (NDRC) etc. It will provide overall guidance and coordination for the implementation of the relevant project activities and ensure that inputs and contributions are available as required. The NSG will secure the cooperation, as necessary, with key Ministries and other public/private </w:t>
      </w:r>
      <w:r w:rsidRPr="00F803F8">
        <w:rPr>
          <w:rFonts w:cs="Times New Roman"/>
          <w:color w:val="000000"/>
        </w:rPr>
        <w:lastRenderedPageBreak/>
        <w:t xml:space="preserve">decision-making bodies, to ensure that execution of activities occurs smoothly and in an integrated way with overall national policies and </w:t>
      </w:r>
      <w:proofErr w:type="gramStart"/>
      <w:r w:rsidRPr="00F803F8">
        <w:rPr>
          <w:rFonts w:cs="Times New Roman"/>
          <w:color w:val="000000"/>
        </w:rPr>
        <w:t>planning;</w:t>
      </w:r>
      <w:proofErr w:type="gramEnd"/>
    </w:p>
    <w:p w14:paraId="57BE6C1E" w14:textId="04FEA2CE" w:rsidR="00491FAD" w:rsidRPr="00F803F8" w:rsidRDefault="00491FAD" w:rsidP="00F803F8">
      <w:pPr>
        <w:pStyle w:val="ListParagraph"/>
        <w:numPr>
          <w:ilvl w:val="0"/>
          <w:numId w:val="6"/>
        </w:numPr>
        <w:autoSpaceDE w:val="0"/>
        <w:autoSpaceDN w:val="0"/>
        <w:adjustRightInd w:val="0"/>
        <w:spacing w:before="0" w:after="0"/>
        <w:contextualSpacing/>
        <w:rPr>
          <w:rFonts w:cs="Times New Roman"/>
          <w:color w:val="000000"/>
        </w:rPr>
      </w:pPr>
      <w:r w:rsidRPr="00F803F8">
        <w:rPr>
          <w:rFonts w:cs="Times New Roman"/>
          <w:color w:val="000000"/>
        </w:rPr>
        <w:t xml:space="preserve">The National Project Team comprising of staff from MEE, MIIT, and NDRC etc. will be established and based in Foreign Environmental Cooperation </w:t>
      </w:r>
      <w:proofErr w:type="spellStart"/>
      <w:r w:rsidRPr="00F803F8">
        <w:rPr>
          <w:rFonts w:cs="Times New Roman"/>
          <w:color w:val="000000"/>
        </w:rPr>
        <w:t>Center</w:t>
      </w:r>
      <w:proofErr w:type="spellEnd"/>
      <w:r w:rsidRPr="00F803F8">
        <w:rPr>
          <w:rFonts w:cs="Times New Roman"/>
          <w:color w:val="000000"/>
        </w:rPr>
        <w:t xml:space="preserve"> (FECO, formerly the Foreign Economic Cooperation Office) of </w:t>
      </w:r>
      <w:proofErr w:type="gramStart"/>
      <w:r w:rsidRPr="00F803F8">
        <w:rPr>
          <w:rFonts w:cs="Times New Roman"/>
          <w:color w:val="000000"/>
        </w:rPr>
        <w:t>MEE;</w:t>
      </w:r>
      <w:proofErr w:type="gramEnd"/>
    </w:p>
    <w:p w14:paraId="3F4697F6" w14:textId="17D235B6" w:rsidR="00491FAD" w:rsidRPr="00F803F8" w:rsidRDefault="00491FAD" w:rsidP="00F803F8">
      <w:pPr>
        <w:pStyle w:val="ListParagraph"/>
        <w:numPr>
          <w:ilvl w:val="0"/>
          <w:numId w:val="6"/>
        </w:numPr>
        <w:autoSpaceDE w:val="0"/>
        <w:autoSpaceDN w:val="0"/>
        <w:adjustRightInd w:val="0"/>
        <w:spacing w:before="0" w:after="0"/>
        <w:contextualSpacing/>
        <w:rPr>
          <w:rFonts w:cs="Times New Roman"/>
          <w:color w:val="000000"/>
        </w:rPr>
      </w:pPr>
      <w:r w:rsidRPr="00F803F8">
        <w:rPr>
          <w:rFonts w:cs="Times New Roman"/>
          <w:color w:val="000000"/>
        </w:rPr>
        <w:t xml:space="preserve">Participating production enterprises will be the major role-players in the demonstration of technology transfer to and application of BAT/BEP as well as undertaking sound management of waste metal scraps and batteries </w:t>
      </w:r>
      <w:proofErr w:type="gramStart"/>
      <w:r w:rsidRPr="00F803F8">
        <w:rPr>
          <w:rFonts w:cs="Times New Roman"/>
          <w:color w:val="000000"/>
        </w:rPr>
        <w:t>recycling;</w:t>
      </w:r>
      <w:proofErr w:type="gramEnd"/>
    </w:p>
    <w:p w14:paraId="124082C6" w14:textId="01F0C76A" w:rsidR="00491FAD" w:rsidRPr="00F803F8" w:rsidRDefault="00491FAD" w:rsidP="00F803F8">
      <w:pPr>
        <w:pStyle w:val="ListParagraph"/>
        <w:numPr>
          <w:ilvl w:val="0"/>
          <w:numId w:val="6"/>
        </w:numPr>
        <w:autoSpaceDE w:val="0"/>
        <w:autoSpaceDN w:val="0"/>
        <w:adjustRightInd w:val="0"/>
        <w:spacing w:before="0" w:after="0"/>
        <w:contextualSpacing/>
        <w:rPr>
          <w:rFonts w:cs="Times New Roman"/>
          <w:color w:val="000000"/>
        </w:rPr>
      </w:pPr>
      <w:r w:rsidRPr="00F803F8">
        <w:rPr>
          <w:rFonts w:cs="Times New Roman"/>
          <w:color w:val="000000"/>
        </w:rPr>
        <w:t xml:space="preserve">Associations and research institutions that are well connected with industrial sectors will provide information and coordination in implementing relevant activities and provide technical/policy consultation as well as awareness raising and environmental risk </w:t>
      </w:r>
      <w:proofErr w:type="gramStart"/>
      <w:r w:rsidRPr="00F803F8">
        <w:rPr>
          <w:rFonts w:cs="Times New Roman"/>
          <w:color w:val="000000"/>
        </w:rPr>
        <w:t>assessments;</w:t>
      </w:r>
      <w:proofErr w:type="gramEnd"/>
      <w:r w:rsidRPr="00F803F8">
        <w:rPr>
          <w:rFonts w:cs="Times New Roman"/>
          <w:color w:val="000000"/>
        </w:rPr>
        <w:t xml:space="preserve"> </w:t>
      </w:r>
    </w:p>
    <w:p w14:paraId="4FE5A791" w14:textId="4AA59252" w:rsidR="00491FAD" w:rsidRPr="00F803F8" w:rsidRDefault="00491FAD" w:rsidP="00F803F8">
      <w:pPr>
        <w:pStyle w:val="ListParagraph"/>
        <w:numPr>
          <w:ilvl w:val="0"/>
          <w:numId w:val="6"/>
        </w:numPr>
        <w:autoSpaceDE w:val="0"/>
        <w:autoSpaceDN w:val="0"/>
        <w:adjustRightInd w:val="0"/>
        <w:spacing w:before="0" w:after="0"/>
        <w:contextualSpacing/>
        <w:rPr>
          <w:rFonts w:cs="Times New Roman"/>
          <w:color w:val="000000"/>
        </w:rPr>
      </w:pPr>
      <w:r w:rsidRPr="00F803F8">
        <w:rPr>
          <w:rFonts w:cs="Times New Roman"/>
          <w:color w:val="000000"/>
        </w:rPr>
        <w:t xml:space="preserve">Research institutions and laboratories will be engaged in the gap identification of the regulatory framework, R&amp;D for UP-POPs emission reduction, risk assessment and management of chlorine-containing waste metals and waste batteries to minimize exposure to the population. The project also seeks public participation by consulting those who may be affected by the production of secondary metal recycling, such as residents living near the recycled metal recycling industry and employees of these </w:t>
      </w:r>
      <w:proofErr w:type="gramStart"/>
      <w:r w:rsidRPr="00F803F8">
        <w:rPr>
          <w:rFonts w:cs="Times New Roman"/>
          <w:color w:val="000000"/>
        </w:rPr>
        <w:t>industries;</w:t>
      </w:r>
      <w:proofErr w:type="gramEnd"/>
    </w:p>
    <w:p w14:paraId="385A4403" w14:textId="7425B7F6" w:rsidR="00491FAD" w:rsidRPr="00BB7BCB" w:rsidRDefault="00491FAD" w:rsidP="00744500">
      <w:pPr>
        <w:keepNext/>
        <w:rPr>
          <w:rFonts w:cs="Times New Roman"/>
          <w:b/>
          <w:szCs w:val="20"/>
          <w:u w:val="single"/>
          <w:lang w:eastAsia="zh-CN"/>
        </w:rPr>
      </w:pPr>
      <w:r w:rsidRPr="00BB7BCB">
        <w:rPr>
          <w:rFonts w:cs="Times New Roman"/>
          <w:b/>
          <w:szCs w:val="20"/>
          <w:u w:val="single"/>
          <w:lang w:eastAsia="zh-CN"/>
        </w:rPr>
        <w:t xml:space="preserve">Project extensions: </w:t>
      </w:r>
    </w:p>
    <w:p w14:paraId="79EFF4DD" w14:textId="388E3DBF" w:rsidR="00491FAD" w:rsidRPr="00BB7BCB" w:rsidRDefault="00491FAD" w:rsidP="00744500">
      <w:pPr>
        <w:keepNext/>
        <w:rPr>
          <w:rFonts w:cs="Times New Roman"/>
          <w:szCs w:val="20"/>
          <w:lang w:eastAsia="zh-CN"/>
        </w:rPr>
      </w:pPr>
      <w:r w:rsidRPr="00BB7BCB">
        <w:rPr>
          <w:rFonts w:cs="Times New Roman"/>
          <w:szCs w:val="20"/>
          <w:lang w:eastAsia="zh-CN"/>
        </w:rPr>
        <w:t>The UNDP Resident Representative and the UNDP-GEF Executive Coordinator must approve all project extension requests. Note that all extensions incur costs and the GEF project budget cannot be increased. A single extension may be granted on an exceptional basis and only if the following conditions are met: one extension only for a project for a maximum of six months; the project management costs during the extension period must remain within the originally approved amount, and any increase in PMC costs will be covered by non-GEF resources; the UNDP Country Office oversight costs in excess of the CO’s Agency fee specified in the DOA during the extension period must be covered by non-GEF resources.</w:t>
      </w:r>
      <w:r w:rsidRPr="00BB7BCB">
        <w:rPr>
          <w:rFonts w:cs="Times New Roman"/>
        </w:rPr>
        <w:t xml:space="preserve"> </w:t>
      </w:r>
    </w:p>
    <w:p w14:paraId="0591B0F5" w14:textId="3E732F6E" w:rsidR="00264AD8" w:rsidRPr="00BB7BCB" w:rsidRDefault="00264AD8" w:rsidP="00B416BC">
      <w:pPr>
        <w:rPr>
          <w:rFonts w:cs="Times New Roman"/>
        </w:rPr>
      </w:pPr>
      <w:r w:rsidRPr="00BB7BCB">
        <w:rPr>
          <w:rFonts w:cs="Times New Roman"/>
        </w:rPr>
        <w:t>As noted above, the projects’ subsequent ESMPs</w:t>
      </w:r>
      <w:r w:rsidRPr="00BB7BCB">
        <w:rPr>
          <w:rFonts w:cs="Times New Roman"/>
          <w:b/>
          <w:bCs/>
        </w:rPr>
        <w:t xml:space="preserve"> </w:t>
      </w:r>
      <w:r w:rsidRPr="00BB7BCB">
        <w:rPr>
          <w:rFonts w:cs="Times New Roman"/>
        </w:rPr>
        <w:t>and stand-alone management plan</w:t>
      </w:r>
      <w:r w:rsidRPr="00BB7BCB">
        <w:rPr>
          <w:rFonts w:cs="Times New Roman"/>
          <w:b/>
          <w:bCs/>
        </w:rPr>
        <w:t>s</w:t>
      </w:r>
      <w:r w:rsidRPr="00BB7BCB">
        <w:rPr>
          <w:rFonts w:cs="Times New Roman"/>
        </w:rPr>
        <w:t xml:space="preserve"> as required</w:t>
      </w:r>
      <w:r w:rsidRPr="00BB7BCB">
        <w:rPr>
          <w:rFonts w:cs="Times New Roman"/>
          <w:b/>
          <w:bCs/>
        </w:rPr>
        <w:t>,</w:t>
      </w:r>
      <w:r w:rsidRPr="00BB7BCB">
        <w:rPr>
          <w:rFonts w:cs="Times New Roman"/>
        </w:rPr>
        <w:t xml:space="preserve"> will describe the roles and responsibilities in the implementation of those plans. Those new roles and responsibilities will be assessed and integrated, as appropriate, as part of the participatory decision making and implementation proceedings of the project.</w:t>
      </w:r>
    </w:p>
    <w:p w14:paraId="413E656B" w14:textId="71AA89B3" w:rsidR="00491FAD" w:rsidRPr="00BB7BCB" w:rsidRDefault="00491FAD" w:rsidP="00B416BC">
      <w:pPr>
        <w:rPr>
          <w:rFonts w:cs="Times New Roman"/>
        </w:rPr>
      </w:pPr>
      <w:r w:rsidRPr="00BB7BCB">
        <w:rPr>
          <w:rFonts w:cs="Times New Roman"/>
        </w:rPr>
        <w:t>The project organizatio</w:t>
      </w:r>
      <w:r w:rsidR="000B2C7C">
        <w:rPr>
          <w:rFonts w:cs="Times New Roman"/>
        </w:rPr>
        <w:t>n structure is shown in Figure 2</w:t>
      </w:r>
      <w:r w:rsidRPr="00BB7BCB">
        <w:rPr>
          <w:rFonts w:cs="Times New Roman"/>
        </w:rPr>
        <w:t xml:space="preserve"> below.  </w:t>
      </w:r>
    </w:p>
    <w:bookmarkStart w:id="273" w:name="_Toc31710496"/>
    <w:p w14:paraId="11C59F7A" w14:textId="3AC810C6" w:rsidR="00491FAD" w:rsidRPr="00BB7BCB" w:rsidRDefault="00491FAD" w:rsidP="00491FAD">
      <w:pPr>
        <w:spacing w:after="0"/>
        <w:jc w:val="center"/>
        <w:rPr>
          <w:rFonts w:cs="Times New Roman"/>
          <w:b/>
          <w:bCs/>
          <w:szCs w:val="20"/>
          <w:lang w:eastAsia="zh-CN"/>
        </w:rPr>
      </w:pPr>
      <w:r w:rsidRPr="00BB7BCB">
        <w:rPr>
          <w:rFonts w:cs="Times New Roman"/>
          <w:noProof/>
          <w:lang w:val="en-US"/>
        </w:rPr>
        <w:lastRenderedPageBreak/>
        <mc:AlternateContent>
          <mc:Choice Requires="wpc">
            <w:drawing>
              <wp:inline distT="0" distB="0" distL="0" distR="0" wp14:anchorId="5671489F" wp14:editId="7AC47E4D">
                <wp:extent cx="5486399" cy="3797935"/>
                <wp:effectExtent l="0" t="0" r="0" b="50165"/>
                <wp:docPr id="42" name="画布 4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5" name="Rectangle 342"/>
                        <wps:cNvSpPr>
                          <a:spLocks noChangeArrowheads="1"/>
                        </wps:cNvSpPr>
                        <wps:spPr bwMode="auto">
                          <a:xfrm>
                            <a:off x="1914525" y="1514759"/>
                            <a:ext cx="1371600" cy="904965"/>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13743538" w14:textId="77777777" w:rsidR="0052713B" w:rsidRPr="008F39C7" w:rsidRDefault="0052713B" w:rsidP="00491FAD">
                              <w:pPr>
                                <w:jc w:val="center"/>
                                <w:rPr>
                                  <w:b/>
                                  <w:sz w:val="18"/>
                                  <w:szCs w:val="18"/>
                                </w:rPr>
                              </w:pPr>
                              <w:r w:rsidRPr="008F39C7">
                                <w:rPr>
                                  <w:b/>
                                  <w:sz w:val="18"/>
                                  <w:szCs w:val="18"/>
                                </w:rPr>
                                <w:t xml:space="preserve">Implementing Partner </w:t>
                              </w:r>
                            </w:p>
                            <w:p w14:paraId="6C2A64CE" w14:textId="77777777" w:rsidR="0052713B" w:rsidRDefault="0052713B" w:rsidP="00491FAD">
                              <w:pPr>
                                <w:jc w:val="center"/>
                                <w:rPr>
                                  <w:b/>
                                  <w:i/>
                                  <w:szCs w:val="20"/>
                                </w:rPr>
                              </w:pPr>
                              <w:r>
                                <w:rPr>
                                  <w:b/>
                                  <w:i/>
                                  <w:szCs w:val="20"/>
                                </w:rPr>
                                <w:t>FECO</w:t>
                              </w:r>
                            </w:p>
                            <w:p w14:paraId="316A2D45" w14:textId="77777777" w:rsidR="0052713B" w:rsidRPr="008F39C7" w:rsidRDefault="0052713B" w:rsidP="00491FAD">
                              <w:pPr>
                                <w:jc w:val="center"/>
                                <w:rPr>
                                  <w:b/>
                                  <w:i/>
                                  <w:szCs w:val="20"/>
                                </w:rPr>
                              </w:pPr>
                              <w:r>
                                <w:rPr>
                                  <w:b/>
                                  <w:i/>
                                  <w:szCs w:val="20"/>
                                </w:rPr>
                                <w:t>(Project Management Unit including NPD, PM, PA and FA</w:t>
                              </w:r>
                            </w:p>
                          </w:txbxContent>
                        </wps:txbx>
                        <wps:bodyPr rot="0" vert="horz" wrap="square" lIns="91440" tIns="45720" rIns="91440" bIns="45720" anchor="t" anchorCtr="0" upright="1">
                          <a:noAutofit/>
                        </wps:bodyPr>
                      </wps:wsp>
                      <wps:wsp>
                        <wps:cNvPr id="26" name="Rectangle 343"/>
                        <wps:cNvSpPr>
                          <a:spLocks noChangeArrowheads="1"/>
                        </wps:cNvSpPr>
                        <wps:spPr bwMode="auto">
                          <a:xfrm>
                            <a:off x="314325" y="457182"/>
                            <a:ext cx="4686300" cy="443230"/>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14:paraId="2CF6BEF7" w14:textId="77777777" w:rsidR="0052713B" w:rsidRPr="009A0018" w:rsidRDefault="0052713B" w:rsidP="00491FAD">
                              <w:pPr>
                                <w:jc w:val="center"/>
                                <w:rPr>
                                  <w:b/>
                                </w:rPr>
                              </w:pPr>
                              <w:r w:rsidRPr="009A0018">
                                <w:rPr>
                                  <w:b/>
                                </w:rPr>
                                <w:t>Project Board/Steering Committee</w:t>
                              </w:r>
                            </w:p>
                          </w:txbxContent>
                        </wps:txbx>
                        <wps:bodyPr rot="0" vert="horz" wrap="square" lIns="91440" tIns="45720" rIns="91440" bIns="45720" anchor="t" anchorCtr="0" upright="1">
                          <a:noAutofit/>
                        </wps:bodyPr>
                      </wps:wsp>
                      <wps:wsp>
                        <wps:cNvPr id="27" name="Rectangle 344"/>
                        <wps:cNvSpPr>
                          <a:spLocks noChangeArrowheads="1"/>
                        </wps:cNvSpPr>
                        <wps:spPr bwMode="auto">
                          <a:xfrm>
                            <a:off x="314325" y="768332"/>
                            <a:ext cx="148590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506ADE24" w14:textId="77777777" w:rsidR="0052713B" w:rsidRPr="009A0018" w:rsidRDefault="0052713B" w:rsidP="00491FAD">
                              <w:pPr>
                                <w:jc w:val="center"/>
                                <w:rPr>
                                  <w:b/>
                                  <w:bCs/>
                                  <w:sz w:val="18"/>
                                  <w:szCs w:val="18"/>
                                </w:rPr>
                              </w:pPr>
                              <w:r w:rsidRPr="009A0018">
                                <w:rPr>
                                  <w:b/>
                                  <w:bCs/>
                                  <w:sz w:val="18"/>
                                  <w:szCs w:val="18"/>
                                </w:rPr>
                                <w:t>Development Partners</w:t>
                              </w:r>
                            </w:p>
                            <w:p w14:paraId="2ED8F075" w14:textId="77777777" w:rsidR="0052713B" w:rsidRPr="009A0018" w:rsidRDefault="0052713B" w:rsidP="00491FAD">
                              <w:pPr>
                                <w:jc w:val="center"/>
                                <w:rPr>
                                  <w:i/>
                                  <w:sz w:val="18"/>
                                  <w:szCs w:val="18"/>
                                </w:rPr>
                              </w:pPr>
                              <w:r w:rsidRPr="009A0018">
                                <w:rPr>
                                  <w:b/>
                                  <w:bCs/>
                                  <w:i/>
                                  <w:sz w:val="18"/>
                                  <w:szCs w:val="18"/>
                                </w:rPr>
                                <w:t>UNDP</w:t>
                              </w:r>
                            </w:p>
                          </w:txbxContent>
                        </wps:txbx>
                        <wps:bodyPr rot="0" vert="horz" wrap="square" lIns="91440" tIns="45720" rIns="91440" bIns="45720" anchor="t" anchorCtr="0" upright="1">
                          <a:noAutofit/>
                        </wps:bodyPr>
                      </wps:wsp>
                      <wps:wsp>
                        <wps:cNvPr id="28" name="Rectangle 345"/>
                        <wps:cNvSpPr>
                          <a:spLocks noChangeArrowheads="1"/>
                        </wps:cNvSpPr>
                        <wps:spPr bwMode="auto">
                          <a:xfrm>
                            <a:off x="1800225" y="768332"/>
                            <a:ext cx="160020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60DA8B6A" w14:textId="77777777" w:rsidR="0052713B" w:rsidRPr="009A0018" w:rsidRDefault="0052713B" w:rsidP="00491FAD">
                              <w:pPr>
                                <w:jc w:val="center"/>
                                <w:rPr>
                                  <w:b/>
                                  <w:sz w:val="18"/>
                                  <w:szCs w:val="18"/>
                                </w:rPr>
                              </w:pPr>
                              <w:r w:rsidRPr="009A0018">
                                <w:rPr>
                                  <w:b/>
                                  <w:sz w:val="18"/>
                                  <w:szCs w:val="18"/>
                                </w:rPr>
                                <w:t>Project Executive</w:t>
                              </w:r>
                            </w:p>
                            <w:p w14:paraId="3B234E87" w14:textId="77777777" w:rsidR="0052713B" w:rsidRPr="009A0018" w:rsidRDefault="0052713B" w:rsidP="00491FAD">
                              <w:pPr>
                                <w:jc w:val="center"/>
                                <w:rPr>
                                  <w:b/>
                                  <w:i/>
                                  <w:sz w:val="18"/>
                                  <w:szCs w:val="18"/>
                                </w:rPr>
                              </w:pPr>
                              <w:r w:rsidRPr="009A0018">
                                <w:rPr>
                                  <w:b/>
                                  <w:i/>
                                  <w:sz w:val="18"/>
                                  <w:szCs w:val="18"/>
                                </w:rPr>
                                <w:t>DDG, FECO/MEE</w:t>
                              </w:r>
                            </w:p>
                          </w:txbxContent>
                        </wps:txbx>
                        <wps:bodyPr rot="0" vert="horz" wrap="square" lIns="91440" tIns="45720" rIns="91440" bIns="45720" anchor="t" anchorCtr="0" upright="1">
                          <a:noAutofit/>
                        </wps:bodyPr>
                      </wps:wsp>
                      <wps:wsp>
                        <wps:cNvPr id="29" name="Rectangle 346"/>
                        <wps:cNvSpPr>
                          <a:spLocks noChangeArrowheads="1"/>
                        </wps:cNvSpPr>
                        <wps:spPr bwMode="auto">
                          <a:xfrm>
                            <a:off x="3400425" y="768332"/>
                            <a:ext cx="160020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66E6203F" w14:textId="77777777" w:rsidR="0052713B" w:rsidRPr="009A0018" w:rsidRDefault="0052713B" w:rsidP="00491FAD">
                              <w:pPr>
                                <w:jc w:val="center"/>
                                <w:rPr>
                                  <w:b/>
                                  <w:bCs/>
                                  <w:sz w:val="18"/>
                                  <w:szCs w:val="18"/>
                                </w:rPr>
                              </w:pPr>
                              <w:r w:rsidRPr="009A0018">
                                <w:rPr>
                                  <w:b/>
                                  <w:bCs/>
                                  <w:sz w:val="18"/>
                                  <w:szCs w:val="18"/>
                                </w:rPr>
                                <w:t>Beneficiary Representatives</w:t>
                              </w:r>
                            </w:p>
                            <w:p w14:paraId="256FEFD3" w14:textId="77777777" w:rsidR="0052713B" w:rsidRDefault="0052713B" w:rsidP="00491FAD">
                              <w:pPr>
                                <w:jc w:val="center"/>
                                <w:rPr>
                                  <w:szCs w:val="20"/>
                                  <w:lang w:val="es-ES"/>
                                </w:rPr>
                              </w:pPr>
                              <w:r>
                                <w:rPr>
                                  <w:b/>
                                  <w:bCs/>
                                  <w:i/>
                                  <w:sz w:val="18"/>
                                  <w:szCs w:val="18"/>
                                </w:rPr>
                                <w:t>CNMIA</w:t>
                              </w:r>
                              <w:r w:rsidRPr="006C4983">
                                <w:rPr>
                                  <w:b/>
                                  <w:bCs/>
                                  <w:i/>
                                  <w:sz w:val="14"/>
                                  <w:szCs w:val="14"/>
                                </w:rPr>
                                <w:t>;</w:t>
                              </w:r>
                              <w:r w:rsidRPr="006C4983">
                                <w:rPr>
                                  <w:b/>
                                  <w:bCs/>
                                  <w:i/>
                                  <w:sz w:val="18"/>
                                  <w:szCs w:val="18"/>
                                </w:rPr>
                                <w:t xml:space="preserve"> CBI</w:t>
                              </w:r>
                            </w:p>
                          </w:txbxContent>
                        </wps:txbx>
                        <wps:bodyPr rot="0" vert="horz" wrap="square" lIns="91440" tIns="45720" rIns="91440" bIns="45720" anchor="t" anchorCtr="0" upright="1">
                          <a:noAutofit/>
                        </wps:bodyPr>
                      </wps:wsp>
                      <wps:wsp>
                        <wps:cNvPr id="30" name="AutoShape 347"/>
                        <wps:cNvCnPr>
                          <a:cxnSpLocks noChangeShapeType="1"/>
                          <a:stCxn id="28" idx="2"/>
                        </wps:cNvCnPr>
                        <wps:spPr bwMode="auto">
                          <a:xfrm>
                            <a:off x="2600325" y="1339832"/>
                            <a:ext cx="635" cy="174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348"/>
                        <wps:cNvSpPr>
                          <a:spLocks noChangeArrowheads="1"/>
                        </wps:cNvSpPr>
                        <wps:spPr bwMode="auto">
                          <a:xfrm>
                            <a:off x="0" y="1533507"/>
                            <a:ext cx="1600200" cy="720725"/>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10516F06" w14:textId="77777777" w:rsidR="0052713B" w:rsidRPr="009A0018" w:rsidRDefault="0052713B" w:rsidP="00491FAD">
                              <w:pPr>
                                <w:jc w:val="center"/>
                                <w:rPr>
                                  <w:b/>
                                  <w:sz w:val="18"/>
                                  <w:szCs w:val="18"/>
                                </w:rPr>
                              </w:pPr>
                              <w:r w:rsidRPr="009A0018">
                                <w:rPr>
                                  <w:b/>
                                  <w:sz w:val="18"/>
                                  <w:szCs w:val="18"/>
                                </w:rPr>
                                <w:t>UNDP Project Assurance</w:t>
                              </w:r>
                            </w:p>
                            <w:p w14:paraId="1F1CFBA5" w14:textId="77777777" w:rsidR="0052713B" w:rsidRPr="008F39C7" w:rsidRDefault="0052713B" w:rsidP="00491FAD">
                              <w:pPr>
                                <w:pStyle w:val="BodyText3"/>
                                <w:jc w:val="center"/>
                                <w:rPr>
                                  <w:rFonts w:ascii="Times New Roman" w:hAnsi="Times New Roman"/>
                                  <w:b/>
                                  <w:bCs/>
                                  <w:i/>
                                  <w:sz w:val="18"/>
                                  <w:szCs w:val="18"/>
                                </w:rPr>
                              </w:pPr>
                              <w:r w:rsidRPr="008F39C7">
                                <w:rPr>
                                  <w:rFonts w:ascii="Times New Roman" w:hAnsi="Times New Roman"/>
                                  <w:b/>
                                  <w:bCs/>
                                  <w:i/>
                                  <w:sz w:val="18"/>
                                  <w:szCs w:val="18"/>
                                </w:rPr>
                                <w:t>UNDP CO, UNDP NCE RTA, and UNDP NCE PTA</w:t>
                              </w:r>
                            </w:p>
                          </w:txbxContent>
                        </wps:txbx>
                        <wps:bodyPr rot="0" vert="horz" wrap="square" lIns="91440" tIns="45720" rIns="91440" bIns="45720" anchor="t" anchorCtr="0" upright="1">
                          <a:noAutofit/>
                        </wps:bodyPr>
                      </wps:wsp>
                      <wps:wsp>
                        <wps:cNvPr id="32" name="Rectangle 349"/>
                        <wps:cNvSpPr>
                          <a:spLocks noChangeArrowheads="1"/>
                        </wps:cNvSpPr>
                        <wps:spPr bwMode="auto">
                          <a:xfrm>
                            <a:off x="3629025" y="1523982"/>
                            <a:ext cx="1371600" cy="926465"/>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0CB7C370" w14:textId="77777777" w:rsidR="0052713B" w:rsidRDefault="0052713B" w:rsidP="00491FAD">
                              <w:pPr>
                                <w:jc w:val="center"/>
                                <w:rPr>
                                  <w:b/>
                                  <w:sz w:val="18"/>
                                  <w:szCs w:val="18"/>
                                </w:rPr>
                              </w:pPr>
                              <w:r w:rsidRPr="00D53D94">
                                <w:rPr>
                                  <w:b/>
                                  <w:sz w:val="18"/>
                                  <w:szCs w:val="18"/>
                                </w:rPr>
                                <w:t>Project Support</w:t>
                              </w:r>
                            </w:p>
                            <w:p w14:paraId="00D15DA8" w14:textId="77777777" w:rsidR="0052713B" w:rsidRPr="00D53D94" w:rsidRDefault="0052713B" w:rsidP="00491FAD">
                              <w:pPr>
                                <w:jc w:val="center"/>
                                <w:rPr>
                                  <w:b/>
                                  <w:i/>
                                  <w:sz w:val="18"/>
                                  <w:szCs w:val="18"/>
                                </w:rPr>
                              </w:pPr>
                              <w:r>
                                <w:rPr>
                                  <w:b/>
                                  <w:i/>
                                  <w:sz w:val="18"/>
                                  <w:szCs w:val="18"/>
                                </w:rPr>
                                <w:t>Technical Team (NTA, National Stakeholder Advisor, Project Gender Advisor and other consultants</w:t>
                              </w:r>
                            </w:p>
                          </w:txbxContent>
                        </wps:txbx>
                        <wps:bodyPr rot="0" vert="horz" wrap="square" lIns="91440" tIns="45720" rIns="91440" bIns="45720" anchor="t" anchorCtr="0" upright="1">
                          <a:noAutofit/>
                        </wps:bodyPr>
                      </wps:wsp>
                      <wps:wsp>
                        <wps:cNvPr id="33" name="AutoShape 350"/>
                        <wps:cNvCnPr>
                          <a:cxnSpLocks noChangeShapeType="1"/>
                        </wps:cNvCnPr>
                        <wps:spPr bwMode="auto">
                          <a:xfrm flipV="1">
                            <a:off x="3286125" y="2114827"/>
                            <a:ext cx="342900"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351"/>
                        <wps:cNvSpPr>
                          <a:spLocks noChangeArrowheads="1"/>
                        </wps:cNvSpPr>
                        <wps:spPr bwMode="auto">
                          <a:xfrm>
                            <a:off x="200025" y="0"/>
                            <a:ext cx="4914900" cy="342953"/>
                          </a:xfrm>
                          <a:prstGeom prst="roundRect">
                            <a:avLst>
                              <a:gd name="adj" fmla="val 16667"/>
                            </a:avLst>
                          </a:prstGeom>
                          <a:solidFill>
                            <a:srgbClr val="99CCFF"/>
                          </a:solidFill>
                          <a:ln w="9525">
                            <a:solidFill>
                              <a:srgbClr val="000000"/>
                            </a:solidFill>
                            <a:round/>
                            <a:headEnd/>
                            <a:tailEnd/>
                          </a:ln>
                        </wps:spPr>
                        <wps:txbx>
                          <w:txbxContent>
                            <w:p w14:paraId="3496936C" w14:textId="77777777" w:rsidR="0052713B" w:rsidRPr="009A0018" w:rsidRDefault="0052713B" w:rsidP="00491FAD">
                              <w:pPr>
                                <w:spacing w:after="0"/>
                                <w:jc w:val="center"/>
                                <w:rPr>
                                  <w:b/>
                                  <w:szCs w:val="20"/>
                                </w:rPr>
                              </w:pPr>
                              <w:r w:rsidRPr="009A0018">
                                <w:rPr>
                                  <w:b/>
                                  <w:szCs w:val="20"/>
                                </w:rPr>
                                <w:t>Project Organization Structure</w:t>
                              </w:r>
                            </w:p>
                          </w:txbxContent>
                        </wps:txbx>
                        <wps:bodyPr rot="0" vert="horz" wrap="square" lIns="91440" tIns="45720" rIns="91440" bIns="45720" anchor="t" anchorCtr="0" upright="1">
                          <a:noAutofit/>
                        </wps:bodyPr>
                      </wps:wsp>
                      <wps:wsp>
                        <wps:cNvPr id="35" name="Rectangle 352"/>
                        <wps:cNvSpPr>
                          <a:spLocks noChangeArrowheads="1"/>
                        </wps:cNvSpPr>
                        <wps:spPr bwMode="auto">
                          <a:xfrm>
                            <a:off x="200025" y="2628882"/>
                            <a:ext cx="1485900" cy="1133474"/>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4F35EC66" w14:textId="77777777" w:rsidR="0052713B" w:rsidRPr="008F39C7" w:rsidRDefault="0052713B" w:rsidP="00491FAD">
                              <w:pPr>
                                <w:jc w:val="center"/>
                                <w:rPr>
                                  <w:b/>
                                  <w:sz w:val="18"/>
                                  <w:szCs w:val="18"/>
                                </w:rPr>
                              </w:pPr>
                              <w:r w:rsidRPr="008F39C7">
                                <w:rPr>
                                  <w:b/>
                                  <w:sz w:val="18"/>
                                  <w:szCs w:val="18"/>
                                </w:rPr>
                                <w:t>Responsible Party A</w:t>
                              </w:r>
                            </w:p>
                            <w:p w14:paraId="62BAED47" w14:textId="77777777" w:rsidR="0052713B" w:rsidRPr="008F39C7" w:rsidRDefault="0052713B" w:rsidP="00491FAD">
                              <w:pPr>
                                <w:jc w:val="center"/>
                                <w:rPr>
                                  <w:b/>
                                  <w:i/>
                                  <w:sz w:val="18"/>
                                  <w:szCs w:val="18"/>
                                </w:rPr>
                              </w:pPr>
                              <w:r w:rsidRPr="008F39C7">
                                <w:rPr>
                                  <w:b/>
                                  <w:i/>
                                  <w:sz w:val="18"/>
                                  <w:szCs w:val="18"/>
                                </w:rPr>
                                <w:t>D</w:t>
                              </w:r>
                              <w:r>
                                <w:rPr>
                                  <w:b/>
                                  <w:i/>
                                  <w:sz w:val="18"/>
                                  <w:szCs w:val="18"/>
                                </w:rPr>
                                <w:t>emonstration Enterprises</w:t>
                              </w:r>
                            </w:p>
                            <w:p w14:paraId="382DB009" w14:textId="77777777" w:rsidR="0052713B" w:rsidRDefault="0052713B" w:rsidP="00491FAD">
                              <w:pPr>
                                <w:jc w:val="center"/>
                                <w:rPr>
                                  <w:b/>
                                  <w:sz w:val="18"/>
                                  <w:szCs w:val="18"/>
                                </w:rPr>
                              </w:pPr>
                              <w:r>
                                <w:rPr>
                                  <w:b/>
                                  <w:sz w:val="18"/>
                                  <w:szCs w:val="18"/>
                                </w:rPr>
                                <w:t>(2 – Aluminum and Zinc,</w:t>
                              </w:r>
                            </w:p>
                            <w:p w14:paraId="4BC70AAE" w14:textId="77777777" w:rsidR="0052713B" w:rsidRPr="008F39C7" w:rsidRDefault="0052713B" w:rsidP="00491FAD">
                              <w:pPr>
                                <w:jc w:val="center"/>
                                <w:rPr>
                                  <w:b/>
                                  <w:sz w:val="18"/>
                                  <w:szCs w:val="18"/>
                                </w:rPr>
                              </w:pPr>
                              <w:r>
                                <w:rPr>
                                  <w:b/>
                                  <w:sz w:val="18"/>
                                  <w:szCs w:val="18"/>
                                </w:rPr>
                                <w:t>(2 LAB and LIB Recycling)</w:t>
                              </w:r>
                            </w:p>
                          </w:txbxContent>
                        </wps:txbx>
                        <wps:bodyPr rot="0" vert="horz" wrap="square" lIns="91440" tIns="45720" rIns="91440" bIns="45720" anchor="t" anchorCtr="0" upright="1">
                          <a:noAutofit/>
                        </wps:bodyPr>
                      </wps:wsp>
                      <wps:wsp>
                        <wps:cNvPr id="36" name="Rectangle 353"/>
                        <wps:cNvSpPr>
                          <a:spLocks noChangeArrowheads="1"/>
                        </wps:cNvSpPr>
                        <wps:spPr bwMode="auto">
                          <a:xfrm>
                            <a:off x="3514725" y="2628882"/>
                            <a:ext cx="1485900" cy="1133474"/>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7164A90B" w14:textId="77777777" w:rsidR="0052713B" w:rsidRDefault="0052713B" w:rsidP="00491FAD">
                              <w:pPr>
                                <w:jc w:val="center"/>
                                <w:rPr>
                                  <w:b/>
                                  <w:sz w:val="18"/>
                                  <w:szCs w:val="18"/>
                                </w:rPr>
                              </w:pPr>
                              <w:r w:rsidRPr="008F39C7">
                                <w:rPr>
                                  <w:b/>
                                  <w:sz w:val="18"/>
                                  <w:szCs w:val="18"/>
                                </w:rPr>
                                <w:t>Responsible Party C</w:t>
                              </w:r>
                            </w:p>
                            <w:p w14:paraId="3DB5FA44" w14:textId="77777777" w:rsidR="0052713B" w:rsidRPr="008F39C7" w:rsidRDefault="0052713B" w:rsidP="00491FAD">
                              <w:pPr>
                                <w:jc w:val="center"/>
                                <w:rPr>
                                  <w:b/>
                                  <w:sz w:val="18"/>
                                  <w:szCs w:val="18"/>
                                </w:rPr>
                              </w:pPr>
                            </w:p>
                            <w:p w14:paraId="094ED281" w14:textId="77777777" w:rsidR="0052713B" w:rsidRPr="008F39C7" w:rsidRDefault="0052713B" w:rsidP="00491FAD">
                              <w:pPr>
                                <w:jc w:val="center"/>
                                <w:rPr>
                                  <w:b/>
                                  <w:i/>
                                  <w:szCs w:val="20"/>
                                </w:rPr>
                              </w:pPr>
                              <w:r>
                                <w:rPr>
                                  <w:b/>
                                  <w:i/>
                                  <w:szCs w:val="20"/>
                                </w:rPr>
                                <w:t>Local government</w:t>
                              </w:r>
                            </w:p>
                          </w:txbxContent>
                        </wps:txbx>
                        <wps:bodyPr rot="0" vert="horz" wrap="square" lIns="91440" tIns="45720" rIns="91440" bIns="45720" anchor="t" anchorCtr="0" upright="1">
                          <a:noAutofit/>
                        </wps:bodyPr>
                      </wps:wsp>
                      <wps:wsp>
                        <wps:cNvPr id="37" name="AutoShape 354"/>
                        <wps:cNvCnPr>
                          <a:cxnSpLocks noChangeShapeType="1"/>
                        </wps:cNvCnPr>
                        <wps:spPr bwMode="auto">
                          <a:xfrm rot="5400000">
                            <a:off x="1657307" y="1686289"/>
                            <a:ext cx="228635" cy="1657400"/>
                          </a:xfrm>
                          <a:prstGeom prst="bentConnector3">
                            <a:avLst>
                              <a:gd name="adj1" fmla="val 4972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8" name="AutoShape 355"/>
                        <wps:cNvCnPr>
                          <a:cxnSpLocks noChangeShapeType="1"/>
                        </wps:cNvCnPr>
                        <wps:spPr bwMode="auto">
                          <a:xfrm rot="16200000" flipH="1">
                            <a:off x="3314707" y="1686189"/>
                            <a:ext cx="228635" cy="1657300"/>
                          </a:xfrm>
                          <a:prstGeom prst="bentConnector3">
                            <a:avLst>
                              <a:gd name="adj1" fmla="val 4972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9" name="Rectangle 356"/>
                        <wps:cNvSpPr>
                          <a:spLocks noChangeArrowheads="1"/>
                        </wps:cNvSpPr>
                        <wps:spPr bwMode="auto">
                          <a:xfrm>
                            <a:off x="1800225" y="2628882"/>
                            <a:ext cx="1600200" cy="1133474"/>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31A32725" w14:textId="77777777" w:rsidR="0052713B" w:rsidRPr="00356F1F" w:rsidRDefault="0052713B" w:rsidP="00491FAD">
                              <w:pPr>
                                <w:jc w:val="center"/>
                                <w:rPr>
                                  <w:b/>
                                  <w:sz w:val="18"/>
                                  <w:szCs w:val="18"/>
                                </w:rPr>
                              </w:pPr>
                              <w:r w:rsidRPr="00356F1F">
                                <w:rPr>
                                  <w:b/>
                                  <w:sz w:val="18"/>
                                  <w:szCs w:val="18"/>
                                </w:rPr>
                                <w:t>Responsible Party B</w:t>
                              </w:r>
                            </w:p>
                            <w:p w14:paraId="5B218DBB" w14:textId="77777777" w:rsidR="0052713B" w:rsidRPr="00D53D94" w:rsidRDefault="0052713B" w:rsidP="00491FAD">
                              <w:pPr>
                                <w:jc w:val="center"/>
                                <w:rPr>
                                  <w:b/>
                                  <w:i/>
                                  <w:szCs w:val="20"/>
                                </w:rPr>
                              </w:pPr>
                              <w:r w:rsidRPr="00D53D94">
                                <w:rPr>
                                  <w:b/>
                                  <w:i/>
                                  <w:szCs w:val="20"/>
                                </w:rPr>
                                <w:t>Industry associations, Research institutions and NGOs regarding environment and public health</w:t>
                              </w:r>
                            </w:p>
                          </w:txbxContent>
                        </wps:txbx>
                        <wps:bodyPr rot="0" vert="horz" wrap="square" lIns="91440" tIns="45720" rIns="91440" bIns="45720" anchor="t" anchorCtr="0" upright="1">
                          <a:noAutofit/>
                        </wps:bodyPr>
                      </wps:wsp>
                      <wps:wsp>
                        <wps:cNvPr id="40" name="AutoShape 357"/>
                        <wps:cNvCnPr>
                          <a:cxnSpLocks noChangeShapeType="1"/>
                        </wps:cNvCnPr>
                        <wps:spPr bwMode="auto">
                          <a:xfrm>
                            <a:off x="2600325" y="2419724"/>
                            <a:ext cx="600" cy="2095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358"/>
                        <wps:cNvCnPr>
                          <a:cxnSpLocks noChangeShapeType="1"/>
                          <a:stCxn id="31" idx="0"/>
                          <a:endCxn id="28" idx="2"/>
                        </wps:cNvCnPr>
                        <wps:spPr bwMode="auto">
                          <a:xfrm rot="16200000">
                            <a:off x="1603375" y="536557"/>
                            <a:ext cx="193675" cy="1800225"/>
                          </a:xfrm>
                          <a:prstGeom prst="bentConnector3">
                            <a:avLst>
                              <a:gd name="adj1" fmla="val 4983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671489F" id="画布 42" o:spid="_x0000_s1026" editas="canvas" style="width:6in;height:299.05pt;mso-position-horizontal-relative:char;mso-position-vertical-relative:line" coordsize="54857,37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4uvlgYAAM40AAAOAAAAZHJzL2Uyb0RvYy54bWzsW9tu4zYQfS/QfxD03lgSdTXWWSy8dVug&#10;l0WzbZ9pSbbVyqJKKbHTr+/MUKIZx85uLnabhRzAkSyK4mXO8MwZ6s3b7bq0bnLZFKKa2O6FY1t5&#10;lYqsqJYT+7ePs29i22paXmW8FFU+sW/zxn57+fVXbzb1OPfESpRZLi2opGrGm3pir9q2Ho9GTbrK&#10;17y5EHVewcWFkGvewqlcjjLJN1D7uhx5jhOONkJmtRRp3jTw63t10b6k+heLPG1/WSyavLXKiQ1t&#10;a+lb0vccv0eXb/h4KXm9KtKuGfwJrVjzooKH6qre85Zb17K4V9W6SKVoxKK9SMV6JBaLIs2pD9Ab&#10;19nrzZRXN7yhzqQwOn0D4egF650vsd2VmBVlCaMxgtrH+Bv+38D85Hi5rO4WUr9Q2a7MpoYJbGo9&#10;lc3zmni14nVOPW/G6c83H6RVZBPbC2yr4muwo19hZnm1LHOL+R7OIj4fCl7VHyQ2tal/FOlfjVWJ&#10;6QrK5e+kFJtVzjNol4vloe3GDXjSwK3WfPOTyKB+ft0KmtDtQq6xQpgqawv3Jq4fYDNu4Thw/ShI&#10;lA3l29ZKsQCL3NABU0uhROL4SRjQ4/i4r6mWTftdLtYWHkxsCT2hJ/GbH5sWW8bHfRHqiSiLDCeH&#10;TuRyPi2ldcPBnmez6TShx8MtjVmsrKwNPB0b+nAVDn26Bt6pYl20AMyyWE/sWBfiYxzCb6sMmsnH&#10;LS9KdQzPVxaSE+SgH3hdXEMVV6tsY2UF9tR1oihkNpwBAL1I1WrxcgmeI22lbUnR/lG0K5p7BOe9&#10;HscO/qnRKusVV+MQYE19H9QA0Sjq59OZ0TSae5xuZTbtdr7tLGgusluwAmgIuQhwbHCwEvIf29qA&#10;k5jYzd/XXOa2Vf5QgSWBMfjoVejEDyIPTqR5ZW5e4VUKVU3s1rbU4bRVnui6lsVyhSNEXavEO7C+&#10;RUHGgJapWtXZLIBMNfv0aAsPoY3hSN8Bz+nQxlyfdWCD0XVjQjof91jzwzhkPdZ8KMp6MzgB1pJk&#10;Z2QD1tBLNU/EGrlycsI74x4gpxa46BDk/P8GclEYM7YHOdePAwQCLW8ASfC9nec9AeSmU137nbVp&#10;WN4Qfo9Z3pRx9WY0rHImp4QI5T6nJNJ2plXOBYLldcvcQcwBn4RYZ8CcYfOvgFIS5jRbGjBnYi45&#10;hLmw909niOOY7zj+gLkvLYwjzGm6NGDOwBzERt06h9ElxdignUQG5qaV0k7SbXW1J59Q8Y+3NSgj&#10;RNyB/LfTbaVoBSygRQbSB1HFXldRleEK+lm6igdrXB/quYwl8T7xDBmILqipuJEfAnCVUHKEdDat&#10;5BhRT0VVgbwipAqsjygsWvtCFePZwokU150+8qBWsqdBKFPFTuGQnS/GZ25vFaaiFhtWcWpFDcyS&#10;tDTGAoescRffo5CmiQ+IK9Gn5v15WtoQbEzsl9DSyCtoAj04YdMJe4fgRhrumYINFnqJ0xEfN/DA&#10;0+5H+HcEbC/0BwH7NQjYBDrNoAfQmaCDnIOK8A3mE5Bu1YHuEcznMfzGWpRF/Xsv63cZJObFodsB&#10;0HNBT/P2Vj1IaGmFDTNJA9NpLh6VNiWyCpmUbnK73CHzD1mBlqHPEHMClek9L83qjuj4kEjSc47z&#10;H5BuACLfEYJLJBMZm8qFYeYQQ7ll1hk6z/60rcW6hFw2pAotNwxDsjKokUgwZcQ+L8uYJNPpbNZZ&#10;4UvLsE8jy5iwI3+no5fB35n+7lCWPKBl/kwkw7B0L/Ti+B7HMLMILsR7fkRB+wMGf8fWlUv8PPud&#10;wWfIkr8gs9fB4QA6E3SHkuXKjZ8JdAy3o/TEYkDdl7M3hZY6HSMOqDNRp/PlJrXXAjCQulNRe9oi&#10;FEAWAfce0W6nboNYGEQMhCwStWB/ihfvbRDzgP9rLRMKQxUPU/x5Xu2ETHac8IGSt2N8fhJ5So89&#10;xvheVvV8ynax/4sEqhPApg1p/erUNuSGyJbACCha/H4/WoQtUJFhTu6nzAn3Qz0YMQ7mdNo9quxQ&#10;bjPQyswZ4kxzP8Fh+m3q6gP9fjWbVIkIuIRv5JQDEzCYAO7DvS/yaYHgdF7cWPvNJKbnu7AEExPZ&#10;6Two51ES03OSQAXFx0PeIYl5/42Iw9Ker5OY5gqu49THzb2Z2sbsKKW2e72uyp6f9VZbXfWyb9gP&#10;5DsZi9TLBQELg2BPGXYTFuJlSoN3m8ZOsdbHjMbuqFj4GqgjkEt6Z4aUzu4FH3wrxzynbPvuNaTL&#10;fwEAAP//AwBQSwMEFAAGAAgAAAAhAKRwtbHbAAAABQEAAA8AAABkcnMvZG93bnJldi54bWxMj8FO&#10;wzAQRO9I/IO1SNyokxaiNMSpEBIcCy1IvbrxEkfEaxO7beDrWbjAZaTRrGbe1qvJDeKIY+w9Kchn&#10;GQik1pueOgWvLw9XJYiYNBk9eEIFnxhh1Zyf1boy/kQbPG5TJ7iEYqUV2JRCJWVsLTodZz4gcfbm&#10;R6cT27GTZtQnLneDnGdZIZ3uiResDnhvsX3fHpyC8ek5fK3t/HEXusV6yosPuUiFUpcX090tiIRT&#10;+juGH3xGh4aZ9v5AJopBAT+SfpWzsrhmu1dwsyxzkE0t/9M33wAAAP//AwBQSwECLQAUAAYACAAA&#10;ACEAtoM4kv4AAADhAQAAEwAAAAAAAAAAAAAAAAAAAAAAW0NvbnRlbnRfVHlwZXNdLnhtbFBLAQIt&#10;ABQABgAIAAAAIQA4/SH/1gAAAJQBAAALAAAAAAAAAAAAAAAAAC8BAABfcmVscy8ucmVsc1BLAQIt&#10;ABQABgAIAAAAIQAe14uvlgYAAM40AAAOAAAAAAAAAAAAAAAAAC4CAABkcnMvZTJvRG9jLnhtbFBL&#10;AQItABQABgAIAAAAIQCkcLWx2wAAAAUBAAAPAAAAAAAAAAAAAAAAAPAIAABkcnMvZG93bnJldi54&#10;bWxQSwUGAAAAAAQABADzAAAA+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57;height:37979;visibility:visible;mso-wrap-style:square">
                  <v:fill o:detectmouseclick="t"/>
                  <v:path o:connecttype="none"/>
                </v:shape>
                <v:rect id="Rectangle 342" o:spid="_x0000_s1028" style="position:absolute;left:19145;top:15147;width:13716;height:9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Hq5wwAAANsAAAAPAAAAZHJzL2Rvd25yZXYueG1sRI/BasMw&#10;EETvhfyD2EBvjZyQhuJECUmgtNBT7X7AYm0sY2vlSIrt9uurQiHHYWbeMLvDZDsxkA+NYwXLRQaC&#10;uHK64VrBV/n69AIiRGSNnWNS8E0BDvvZww5z7Ub+pKGItUgQDjkqMDH2uZShMmQxLFxPnLyL8xZj&#10;kr6W2uOY4LaTqyzbSIsNpwWDPZ0NVW1xswo+yma57tAUV/pp34Z1W/vzaVTqcT4dtyAiTfEe/m+/&#10;awWrZ/j7kn6A3P8CAAD//wMAUEsBAi0AFAAGAAgAAAAhANvh9svuAAAAhQEAABMAAAAAAAAAAAAA&#10;AAAAAAAAAFtDb250ZW50X1R5cGVzXS54bWxQSwECLQAUAAYACAAAACEAWvQsW78AAAAVAQAACwAA&#10;AAAAAAAAAAAAAAAfAQAAX3JlbHMvLnJlbHNQSwECLQAUAAYACAAAACEAWtB6ucMAAADbAAAADwAA&#10;AAAAAAAAAAAAAAAHAgAAZHJzL2Rvd25yZXYueG1sUEsFBgAAAAADAAMAtwAAAPcCAAAAAA==&#10;" fillcolor="#fc9">
                  <v:shadow on="t" opacity=".5" offset="6pt,6pt"/>
                  <v:textbox>
                    <w:txbxContent>
                      <w:p w14:paraId="13743538" w14:textId="77777777" w:rsidR="0052713B" w:rsidRPr="008F39C7" w:rsidRDefault="0052713B" w:rsidP="00491FAD">
                        <w:pPr>
                          <w:jc w:val="center"/>
                          <w:rPr>
                            <w:b/>
                            <w:sz w:val="18"/>
                            <w:szCs w:val="18"/>
                          </w:rPr>
                        </w:pPr>
                        <w:r w:rsidRPr="008F39C7">
                          <w:rPr>
                            <w:b/>
                            <w:sz w:val="18"/>
                            <w:szCs w:val="18"/>
                          </w:rPr>
                          <w:t xml:space="preserve">Implementing Partner </w:t>
                        </w:r>
                      </w:p>
                      <w:p w14:paraId="6C2A64CE" w14:textId="77777777" w:rsidR="0052713B" w:rsidRDefault="0052713B" w:rsidP="00491FAD">
                        <w:pPr>
                          <w:jc w:val="center"/>
                          <w:rPr>
                            <w:b/>
                            <w:i/>
                            <w:szCs w:val="20"/>
                          </w:rPr>
                        </w:pPr>
                        <w:r>
                          <w:rPr>
                            <w:b/>
                            <w:i/>
                            <w:szCs w:val="20"/>
                          </w:rPr>
                          <w:t>FECO</w:t>
                        </w:r>
                      </w:p>
                      <w:p w14:paraId="316A2D45" w14:textId="77777777" w:rsidR="0052713B" w:rsidRPr="008F39C7" w:rsidRDefault="0052713B" w:rsidP="00491FAD">
                        <w:pPr>
                          <w:jc w:val="center"/>
                          <w:rPr>
                            <w:b/>
                            <w:i/>
                            <w:szCs w:val="20"/>
                          </w:rPr>
                        </w:pPr>
                        <w:r>
                          <w:rPr>
                            <w:b/>
                            <w:i/>
                            <w:szCs w:val="20"/>
                          </w:rPr>
                          <w:t>(Project Management Unit including NPD, PM, PA and FA</w:t>
                        </w:r>
                      </w:p>
                    </w:txbxContent>
                  </v:textbox>
                </v:rect>
                <v:rect id="Rectangle 343" o:spid="_x0000_s1029" style="position:absolute;left:3143;top:4571;width:46863;height:4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5m+wwAAANsAAAAPAAAAZHJzL2Rvd25yZXYueG1sRI9Pi8Iw&#10;FMTvC36H8AQvomldqFKNIgvKgif/IHh7NM+m2LyUJmu7394sCHscZuY3zGrT21o8qfWVYwXpNAFB&#10;XDhdcangct5NFiB8QNZYOyYFv+Rhsx58rDDXruMjPU+hFBHCPkcFJoQml9IXhiz6qWuIo3d3rcUQ&#10;ZVtK3WIX4baWsyTJpMWK44LBhr4MFY/Tj1Wwv/tbRukhzbrPfXMx8+t4Pr4qNRr22yWIQH34D7/b&#10;31rBLIO/L/EHyPULAAD//wMAUEsBAi0AFAAGAAgAAAAhANvh9svuAAAAhQEAABMAAAAAAAAAAAAA&#10;AAAAAAAAAFtDb250ZW50X1R5cGVzXS54bWxQSwECLQAUAAYACAAAACEAWvQsW78AAAAVAQAACwAA&#10;AAAAAAAAAAAAAAAfAQAAX3JlbHMvLnJlbHNQSwECLQAUAAYACAAAACEAfPeZvsMAAADbAAAADwAA&#10;AAAAAAAAAAAAAAAHAgAAZHJzL2Rvd25yZXYueG1sUEsFBgAAAAADAAMAtwAAAPcCAAAAAA==&#10;" fillcolor="#f90">
                  <v:shadow on="t" opacity=".5" offset="6pt,6pt"/>
                  <v:textbox>
                    <w:txbxContent>
                      <w:p w14:paraId="2CF6BEF7" w14:textId="77777777" w:rsidR="0052713B" w:rsidRPr="009A0018" w:rsidRDefault="0052713B" w:rsidP="00491FAD">
                        <w:pPr>
                          <w:jc w:val="center"/>
                          <w:rPr>
                            <w:b/>
                          </w:rPr>
                        </w:pPr>
                        <w:r w:rsidRPr="009A0018">
                          <w:rPr>
                            <w:b/>
                          </w:rPr>
                          <w:t>Project Board/Steering Committee</w:t>
                        </w:r>
                      </w:p>
                    </w:txbxContent>
                  </v:textbox>
                </v:rect>
                <v:rect id="Rectangle 344" o:spid="_x0000_s1030" style="position:absolute;left:3143;top:7683;width:14859;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q3+wwAAANsAAAAPAAAAZHJzL2Rvd25yZXYueG1sRI/NasMw&#10;EITvhb6D2EJujWwf0uJGCSHE1Lm0+XuAxdraItbKsVTbefuqUOhxmJlvmOV6sq0YqPfGsYJ0noAg&#10;rpw2XCu4nIvnVxA+IGtsHZOCO3lYrx4flphrN/KRhlOoRYSwz1FBE0KXS+mrhiz6ueuIo/fleosh&#10;yr6Wuscxwm0rsyRZSIuG40KDHW0bqq6nb6vgtsdi8/nuPsYyNQdTHTJJu0yp2dO0eQMRaAr/4b92&#10;qRVkL/D7Jf4AufoBAAD//wMAUEsBAi0AFAAGAAgAAAAhANvh9svuAAAAhQEAABMAAAAAAAAAAAAA&#10;AAAAAAAAAFtDb250ZW50X1R5cGVzXS54bWxQSwECLQAUAAYACAAAACEAWvQsW78AAAAVAQAACwAA&#10;AAAAAAAAAAAAAAAfAQAAX3JlbHMvLnJlbHNQSwECLQAUAAYACAAAACEAjZat/sMAAADbAAAADwAA&#10;AAAAAAAAAAAAAAAHAgAAZHJzL2Rvd25yZXYueG1sUEsFBgAAAAADAAMAtwAAAPcCAAAAAA==&#10;" fillcolor="#fc0">
                  <v:shadow on="t" opacity=".5" offset="6pt,6pt"/>
                  <v:textbox>
                    <w:txbxContent>
                      <w:p w14:paraId="506ADE24" w14:textId="77777777" w:rsidR="0052713B" w:rsidRPr="009A0018" w:rsidRDefault="0052713B" w:rsidP="00491FAD">
                        <w:pPr>
                          <w:jc w:val="center"/>
                          <w:rPr>
                            <w:b/>
                            <w:bCs/>
                            <w:sz w:val="18"/>
                            <w:szCs w:val="18"/>
                          </w:rPr>
                        </w:pPr>
                        <w:r w:rsidRPr="009A0018">
                          <w:rPr>
                            <w:b/>
                            <w:bCs/>
                            <w:sz w:val="18"/>
                            <w:szCs w:val="18"/>
                          </w:rPr>
                          <w:t>Development Partners</w:t>
                        </w:r>
                      </w:p>
                      <w:p w14:paraId="2ED8F075" w14:textId="77777777" w:rsidR="0052713B" w:rsidRPr="009A0018" w:rsidRDefault="0052713B" w:rsidP="00491FAD">
                        <w:pPr>
                          <w:jc w:val="center"/>
                          <w:rPr>
                            <w:i/>
                            <w:sz w:val="18"/>
                            <w:szCs w:val="18"/>
                          </w:rPr>
                        </w:pPr>
                        <w:r w:rsidRPr="009A0018">
                          <w:rPr>
                            <w:b/>
                            <w:bCs/>
                            <w:i/>
                            <w:sz w:val="18"/>
                            <w:szCs w:val="18"/>
                          </w:rPr>
                          <w:t>UNDP</w:t>
                        </w:r>
                      </w:p>
                    </w:txbxContent>
                  </v:textbox>
                </v:rect>
                <v:rect id="Rectangle 345" o:spid="_x0000_s1031" style="position:absolute;left:18002;top:7683;width:1600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TmMwAAAANsAAAAPAAAAZHJzL2Rvd25yZXYueG1sRE9LboMw&#10;EN1Hyh2sidRdYsKiqggOQlWj0k2TkhxghKdgFY8pdoHePl5U6vLp/fNisb2YaPTGsYL9LgFB3Dht&#10;uFVwu562TyB8QNbYOyYFv+ShOK5XOWbazfxBUx1aEUPYZ6igC2HIpPRNRxb9zg3Ekft0o8UQ4dhK&#10;PeIcw20v0yR5lBYNx4YOB3ruqPmqf6yC7zc8ledX9z5Xe3MxzSWV9JIq9bBZygOIQEv4F/+5K60g&#10;jWPjl/gD5PEOAAD//wMAUEsBAi0AFAAGAAgAAAAhANvh9svuAAAAhQEAABMAAAAAAAAAAAAAAAAA&#10;AAAAAFtDb250ZW50X1R5cGVzXS54bWxQSwECLQAUAAYACAAAACEAWvQsW78AAAAVAQAACwAAAAAA&#10;AAAAAAAAAAAfAQAAX3JlbHMvLnJlbHNQSwECLQAUAAYACAAAACEA/Ak5jMAAAADbAAAADwAAAAAA&#10;AAAAAAAAAAAHAgAAZHJzL2Rvd25yZXYueG1sUEsFBgAAAAADAAMAtwAAAPQCAAAAAA==&#10;" fillcolor="#fc0">
                  <v:shadow on="t" opacity=".5" offset="6pt,6pt"/>
                  <v:textbox>
                    <w:txbxContent>
                      <w:p w14:paraId="60DA8B6A" w14:textId="77777777" w:rsidR="0052713B" w:rsidRPr="009A0018" w:rsidRDefault="0052713B" w:rsidP="00491FAD">
                        <w:pPr>
                          <w:jc w:val="center"/>
                          <w:rPr>
                            <w:b/>
                            <w:sz w:val="18"/>
                            <w:szCs w:val="18"/>
                          </w:rPr>
                        </w:pPr>
                        <w:r w:rsidRPr="009A0018">
                          <w:rPr>
                            <w:b/>
                            <w:sz w:val="18"/>
                            <w:szCs w:val="18"/>
                          </w:rPr>
                          <w:t>Project Executive</w:t>
                        </w:r>
                      </w:p>
                      <w:p w14:paraId="3B234E87" w14:textId="77777777" w:rsidR="0052713B" w:rsidRPr="009A0018" w:rsidRDefault="0052713B" w:rsidP="00491FAD">
                        <w:pPr>
                          <w:jc w:val="center"/>
                          <w:rPr>
                            <w:b/>
                            <w:i/>
                            <w:sz w:val="18"/>
                            <w:szCs w:val="18"/>
                          </w:rPr>
                        </w:pPr>
                        <w:r w:rsidRPr="009A0018">
                          <w:rPr>
                            <w:b/>
                            <w:i/>
                            <w:sz w:val="18"/>
                            <w:szCs w:val="18"/>
                          </w:rPr>
                          <w:t>DDG, FECO/MEE</w:t>
                        </w:r>
                      </w:p>
                    </w:txbxContent>
                  </v:textbox>
                </v:rect>
                <v:rect id="Rectangle 346" o:spid="_x0000_s1032" style="position:absolute;left:34004;top:7683;width:1600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ZwXwwAAANsAAAAPAAAAZHJzL2Rvd25yZXYueG1sRI/NasMw&#10;EITvhb6D2EJujWwfQutGCSHE1Lm0+XuAxdraItbKsVTbefuqUOhxmJlvmOV6sq0YqPfGsYJ0noAg&#10;rpw2XCu4nIvnFxA+IGtsHZOCO3lYrx4flphrN/KRhlOoRYSwz1FBE0KXS+mrhiz6ueuIo/fleosh&#10;yr6Wuscxwm0rsyRZSIuG40KDHW0bqq6nb6vgtsdi8/nuPsYyNQdTHTJJu0yp2dO0eQMRaAr/4b92&#10;qRVkr/D7Jf4AufoBAAD//wMAUEsBAi0AFAAGAAgAAAAhANvh9svuAAAAhQEAABMAAAAAAAAAAAAA&#10;AAAAAAAAAFtDb250ZW50X1R5cGVzXS54bWxQSwECLQAUAAYACAAAACEAWvQsW78AAAAVAQAACwAA&#10;AAAAAAAAAAAAAAAfAQAAX3JlbHMvLnJlbHNQSwECLQAUAAYACAAAACEAk0WcF8MAAADbAAAADwAA&#10;AAAAAAAAAAAAAAAHAgAAZHJzL2Rvd25yZXYueG1sUEsFBgAAAAADAAMAtwAAAPcCAAAAAA==&#10;" fillcolor="#fc0">
                  <v:shadow on="t" opacity=".5" offset="6pt,6pt"/>
                  <v:textbox>
                    <w:txbxContent>
                      <w:p w14:paraId="66E6203F" w14:textId="77777777" w:rsidR="0052713B" w:rsidRPr="009A0018" w:rsidRDefault="0052713B" w:rsidP="00491FAD">
                        <w:pPr>
                          <w:jc w:val="center"/>
                          <w:rPr>
                            <w:b/>
                            <w:bCs/>
                            <w:sz w:val="18"/>
                            <w:szCs w:val="18"/>
                          </w:rPr>
                        </w:pPr>
                        <w:r w:rsidRPr="009A0018">
                          <w:rPr>
                            <w:b/>
                            <w:bCs/>
                            <w:sz w:val="18"/>
                            <w:szCs w:val="18"/>
                          </w:rPr>
                          <w:t>Beneficiary Representatives</w:t>
                        </w:r>
                      </w:p>
                      <w:p w14:paraId="256FEFD3" w14:textId="77777777" w:rsidR="0052713B" w:rsidRDefault="0052713B" w:rsidP="00491FAD">
                        <w:pPr>
                          <w:jc w:val="center"/>
                          <w:rPr>
                            <w:szCs w:val="20"/>
                            <w:lang w:val="es-ES"/>
                          </w:rPr>
                        </w:pPr>
                        <w:r>
                          <w:rPr>
                            <w:b/>
                            <w:bCs/>
                            <w:i/>
                            <w:sz w:val="18"/>
                            <w:szCs w:val="18"/>
                          </w:rPr>
                          <w:t>CNMIA</w:t>
                        </w:r>
                        <w:r w:rsidRPr="006C4983">
                          <w:rPr>
                            <w:b/>
                            <w:bCs/>
                            <w:i/>
                            <w:sz w:val="14"/>
                            <w:szCs w:val="14"/>
                          </w:rPr>
                          <w:t>;</w:t>
                        </w:r>
                        <w:r w:rsidRPr="006C4983">
                          <w:rPr>
                            <w:b/>
                            <w:bCs/>
                            <w:i/>
                            <w:sz w:val="18"/>
                            <w:szCs w:val="18"/>
                          </w:rPr>
                          <w:t xml:space="preserve"> CBI</w:t>
                        </w:r>
                      </w:p>
                    </w:txbxContent>
                  </v:textbox>
                </v:rect>
                <v:shapetype id="_x0000_t32" coordsize="21600,21600" o:spt="32" o:oned="t" path="m,l21600,21600e" filled="f">
                  <v:path arrowok="t" fillok="f" o:connecttype="none"/>
                  <o:lock v:ext="edit" shapetype="t"/>
                </v:shapetype>
                <v:shape id="AutoShape 347" o:spid="_x0000_s1033" type="#_x0000_t32" style="position:absolute;left:26003;top:13398;width:6;height:17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v:rect id="Rectangle 348" o:spid="_x0000_s1034" style="position:absolute;top:15335;width:16002;height:7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gbMwwAAANsAAAAPAAAAZHJzL2Rvd25yZXYueG1sRI/NasMw&#10;EITvhbyD2EButWwHSnGthFASklza/D3AYm1tUWvlWErsvH1VKPQ4zMw3TLkcbSvu1HvjWEGWpCCI&#10;K6cN1wou583zKwgfkDW2jknBgzwsF5OnEgvtBj7S/RRqESHsC1TQhNAVUvqqIYs+cR1x9L5cbzFE&#10;2ddS9zhEuG1lnqYv0qLhuNBgR+8NVd+nm1Vw3eNm9bl1H8MuMwdTHXJJ61yp2XRcvYEINIb/8F97&#10;pxXMM/j9En+AXPwAAAD//wMAUEsBAi0AFAAGAAgAAAAhANvh9svuAAAAhQEAABMAAAAAAAAAAAAA&#10;AAAAAAAAAFtDb250ZW50X1R5cGVzXS54bWxQSwECLQAUAAYACAAAACEAWvQsW78AAAAVAQAACwAA&#10;AAAAAAAAAAAAAAAfAQAAX3JlbHMvLnJlbHNQSwECLQAUAAYACAAAACEA6OoGzMMAAADbAAAADwAA&#10;AAAAAAAAAAAAAAAHAgAAZHJzL2Rvd25yZXYueG1sUEsFBgAAAAADAAMAtwAAAPcCAAAAAA==&#10;" fillcolor="#fc0">
                  <v:shadow on="t" opacity=".5" offset="6pt,6pt"/>
                  <v:textbox>
                    <w:txbxContent>
                      <w:p w14:paraId="10516F06" w14:textId="77777777" w:rsidR="0052713B" w:rsidRPr="009A0018" w:rsidRDefault="0052713B" w:rsidP="00491FAD">
                        <w:pPr>
                          <w:jc w:val="center"/>
                          <w:rPr>
                            <w:b/>
                            <w:sz w:val="18"/>
                            <w:szCs w:val="18"/>
                          </w:rPr>
                        </w:pPr>
                        <w:r w:rsidRPr="009A0018">
                          <w:rPr>
                            <w:b/>
                            <w:sz w:val="18"/>
                            <w:szCs w:val="18"/>
                          </w:rPr>
                          <w:t>UNDP Project Assurance</w:t>
                        </w:r>
                      </w:p>
                      <w:p w14:paraId="1F1CFBA5" w14:textId="77777777" w:rsidR="0052713B" w:rsidRPr="008F39C7" w:rsidRDefault="0052713B" w:rsidP="00491FAD">
                        <w:pPr>
                          <w:pStyle w:val="BodyText3"/>
                          <w:jc w:val="center"/>
                          <w:rPr>
                            <w:rFonts w:ascii="Times New Roman" w:hAnsi="Times New Roman"/>
                            <w:b/>
                            <w:bCs/>
                            <w:i/>
                            <w:sz w:val="18"/>
                            <w:szCs w:val="18"/>
                          </w:rPr>
                        </w:pPr>
                        <w:r w:rsidRPr="008F39C7">
                          <w:rPr>
                            <w:rFonts w:ascii="Times New Roman" w:hAnsi="Times New Roman"/>
                            <w:b/>
                            <w:bCs/>
                            <w:i/>
                            <w:sz w:val="18"/>
                            <w:szCs w:val="18"/>
                          </w:rPr>
                          <w:t>UNDP CO, UNDP NCE RTA, and UNDP NCE PTA</w:t>
                        </w:r>
                      </w:p>
                    </w:txbxContent>
                  </v:textbox>
                </v:rect>
                <v:rect id="Rectangle 349" o:spid="_x0000_s1035" style="position:absolute;left:36290;top:15239;width:13716;height:9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HQQwwAAANsAAAAPAAAAZHJzL2Rvd25yZXYueG1sRI/NasMw&#10;EITvhbyD2EBujZwfSnGihDQQUugpTh9gsTaWsbVyJNV2+/RVIdDjMDPfMNv9aFvRkw+1YwWLeQaC&#10;uHS65krB5/X0/AoiRGSNrWNS8E0B9rvJ0xZz7Qa+UF/ESiQIhxwVmBi7XMpQGrIY5q4jTt7NeYsx&#10;SV9J7XFIcNvKZZa9SIs1pwWDHR0NlU3xZRV8XOvFukVT3OmnOffrpvLHt0Gp2XQ8bEBEGuN/+NF+&#10;1wpWS/j7kn6A3P0CAAD//wMAUEsBAi0AFAAGAAgAAAAhANvh9svuAAAAhQEAABMAAAAAAAAAAAAA&#10;AAAAAAAAAFtDb250ZW50X1R5cGVzXS54bWxQSwECLQAUAAYACAAAACEAWvQsW78AAAAVAQAACwAA&#10;AAAAAAAAAAAAAAAfAQAAX3JlbHMvLnJlbHNQSwECLQAUAAYACAAAACEAUOB0EMMAAADbAAAADwAA&#10;AAAAAAAAAAAAAAAHAgAAZHJzL2Rvd25yZXYueG1sUEsFBgAAAAADAAMAtwAAAPcCAAAAAA==&#10;" fillcolor="#fc9">
                  <v:shadow on="t" opacity=".5" offset="6pt,6pt"/>
                  <v:textbox>
                    <w:txbxContent>
                      <w:p w14:paraId="0CB7C370" w14:textId="77777777" w:rsidR="0052713B" w:rsidRDefault="0052713B" w:rsidP="00491FAD">
                        <w:pPr>
                          <w:jc w:val="center"/>
                          <w:rPr>
                            <w:b/>
                            <w:sz w:val="18"/>
                            <w:szCs w:val="18"/>
                          </w:rPr>
                        </w:pPr>
                        <w:r w:rsidRPr="00D53D94">
                          <w:rPr>
                            <w:b/>
                            <w:sz w:val="18"/>
                            <w:szCs w:val="18"/>
                          </w:rPr>
                          <w:t>Project Support</w:t>
                        </w:r>
                      </w:p>
                      <w:p w14:paraId="00D15DA8" w14:textId="77777777" w:rsidR="0052713B" w:rsidRPr="00D53D94" w:rsidRDefault="0052713B" w:rsidP="00491FAD">
                        <w:pPr>
                          <w:jc w:val="center"/>
                          <w:rPr>
                            <w:b/>
                            <w:i/>
                            <w:sz w:val="18"/>
                            <w:szCs w:val="18"/>
                          </w:rPr>
                        </w:pPr>
                        <w:r>
                          <w:rPr>
                            <w:b/>
                            <w:i/>
                            <w:sz w:val="18"/>
                            <w:szCs w:val="18"/>
                          </w:rPr>
                          <w:t>Technical Team (NTA, National Stakeholder Advisor, Project Gender Advisor and other consultants</w:t>
                        </w:r>
                      </w:p>
                    </w:txbxContent>
                  </v:textbox>
                </v:rect>
                <v:shape id="AutoShape 350" o:spid="_x0000_s1036" type="#_x0000_t32" style="position:absolute;left:32861;top:21148;width:3429;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vhBwwAAANsAAAAPAAAAZHJzL2Rvd25yZXYueG1sRI9Bi8Iw&#10;FITvC/6H8AQvi6ZVEKlGkYWFxcOC2oPHR/Jsi81LTbK1++83C4LHYWa+YTa7wbaiJx8axwryWQaC&#10;WDvTcKWgPH9OVyBCRDbYOiYFvxRgtx29bbAw7sFH6k+xEgnCoUAFdYxdIWXQNVkMM9cRJ+/qvMWY&#10;pK+k8fhIcNvKeZYtpcWG00KNHX3UpG+nH6ugOZTfZf9+j16vDvnF5+F8abVSk/GwX4OINMRX+Nn+&#10;MgoWC/j/kn6A3P4BAAD//wMAUEsBAi0AFAAGAAgAAAAhANvh9svuAAAAhQEAABMAAAAAAAAAAAAA&#10;AAAAAAAAAFtDb250ZW50X1R5cGVzXS54bWxQSwECLQAUAAYACAAAACEAWvQsW78AAAAVAQAACwAA&#10;AAAAAAAAAAAAAAAfAQAAX3JlbHMvLnJlbHNQSwECLQAUAAYACAAAACEAQGr4QcMAAADbAAAADwAA&#10;AAAAAAAAAAAAAAAHAgAAZHJzL2Rvd25yZXYueG1sUEsFBgAAAAADAAMAtwAAAPcCAAAAAA==&#10;"/>
                <v:roundrect id="AutoShape 351" o:spid="_x0000_s1037" style="position:absolute;left:2000;width:49149;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TN3xAAAANsAAAAPAAAAZHJzL2Rvd25yZXYueG1sRI9ba8JA&#10;FITfBf/DcgTfdNN4IaSuooGW9km8QPHtkD1NgtmzIbvV7b/vFgQfh5n5hlltgmnFjXrXWFbwMk1A&#10;EJdWN1wpOJ/eJhkI55E1tpZJwS852KyHgxXm2t75QLejr0SEsMtRQe19l0vpypoMuqntiKP3bXuD&#10;Psq+krrHe4SbVqZJspQGG44LNXZU1FRejz9Ggbxkxedifkm/wp7L91TurlkRlBqPwvYVhKfgn+FH&#10;+0MrmM3h/0v8AXL9BwAA//8DAFBLAQItABQABgAIAAAAIQDb4fbL7gAAAIUBAAATAAAAAAAAAAAA&#10;AAAAAAAAAABbQ29udGVudF9UeXBlc10ueG1sUEsBAi0AFAAGAAgAAAAhAFr0LFu/AAAAFQEAAAsA&#10;AAAAAAAAAAAAAAAAHwEAAF9yZWxzLy5yZWxzUEsBAi0AFAAGAAgAAAAhAKg9M3fEAAAA2wAAAA8A&#10;AAAAAAAAAAAAAAAABwIAAGRycy9kb3ducmV2LnhtbFBLBQYAAAAAAwADALcAAAD4AgAAAAA=&#10;" fillcolor="#9cf">
                  <v:textbox>
                    <w:txbxContent>
                      <w:p w14:paraId="3496936C" w14:textId="77777777" w:rsidR="0052713B" w:rsidRPr="009A0018" w:rsidRDefault="0052713B" w:rsidP="00491FAD">
                        <w:pPr>
                          <w:spacing w:after="0"/>
                          <w:jc w:val="center"/>
                          <w:rPr>
                            <w:b/>
                            <w:szCs w:val="20"/>
                          </w:rPr>
                        </w:pPr>
                        <w:r w:rsidRPr="009A0018">
                          <w:rPr>
                            <w:b/>
                            <w:szCs w:val="20"/>
                          </w:rPr>
                          <w:t>Project Organization Structure</w:t>
                        </w:r>
                      </w:p>
                    </w:txbxContent>
                  </v:textbox>
                </v:roundrect>
                <v:rect id="Rectangle 352" o:spid="_x0000_s1038" style="position:absolute;left:2000;top:26288;width:14859;height:1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lKUxAAAANsAAAAPAAAAZHJzL2Rvd25yZXYueG1sRI/NasMw&#10;EITvhb6D2EJvsZyUhuJECfkhpNekpvS4WGvJxFo5lpI4ffqqUOhxmJlvmPlycK24Uh8azwrGWQ6C&#10;uPK6YaOg/NiN3kCEiKyx9UwK7hRguXh8mGOh/Y0PdD1GIxKEQ4EKbIxdIWWoLDkMme+Ik1f73mFM&#10;sjdS93hLcNfKSZ5PpcOG04LFjjaWqtPx4hR069W2PH8f6lP9qdsvs7NmX1qlnp+G1QxEpCH+h//a&#10;71rByyv8fkk/QC5+AAAA//8DAFBLAQItABQABgAIAAAAIQDb4fbL7gAAAIUBAAATAAAAAAAAAAAA&#10;AAAAAAAAAABbQ29udGVudF9UeXBlc10ueG1sUEsBAi0AFAAGAAgAAAAhAFr0LFu/AAAAFQEAAAsA&#10;AAAAAAAAAAAAAAAAHwEAAF9yZWxzLy5yZWxzUEsBAi0AFAAGAAgAAAAhALuWUpTEAAAA2wAAAA8A&#10;AAAAAAAAAAAAAAAABwIAAGRycy9kb3ducmV2LnhtbFBLBQYAAAAAAwADALcAAAD4AgAAAAA=&#10;" fillcolor="#ff9">
                  <v:shadow on="t" opacity=".5" offset="6pt,6pt"/>
                  <v:textbox>
                    <w:txbxContent>
                      <w:p w14:paraId="4F35EC66" w14:textId="77777777" w:rsidR="0052713B" w:rsidRPr="008F39C7" w:rsidRDefault="0052713B" w:rsidP="00491FAD">
                        <w:pPr>
                          <w:jc w:val="center"/>
                          <w:rPr>
                            <w:b/>
                            <w:sz w:val="18"/>
                            <w:szCs w:val="18"/>
                          </w:rPr>
                        </w:pPr>
                        <w:r w:rsidRPr="008F39C7">
                          <w:rPr>
                            <w:b/>
                            <w:sz w:val="18"/>
                            <w:szCs w:val="18"/>
                          </w:rPr>
                          <w:t>Responsible Party A</w:t>
                        </w:r>
                      </w:p>
                      <w:p w14:paraId="62BAED47" w14:textId="77777777" w:rsidR="0052713B" w:rsidRPr="008F39C7" w:rsidRDefault="0052713B" w:rsidP="00491FAD">
                        <w:pPr>
                          <w:jc w:val="center"/>
                          <w:rPr>
                            <w:b/>
                            <w:i/>
                            <w:sz w:val="18"/>
                            <w:szCs w:val="18"/>
                          </w:rPr>
                        </w:pPr>
                        <w:r w:rsidRPr="008F39C7">
                          <w:rPr>
                            <w:b/>
                            <w:i/>
                            <w:sz w:val="18"/>
                            <w:szCs w:val="18"/>
                          </w:rPr>
                          <w:t>D</w:t>
                        </w:r>
                        <w:r>
                          <w:rPr>
                            <w:b/>
                            <w:i/>
                            <w:sz w:val="18"/>
                            <w:szCs w:val="18"/>
                          </w:rPr>
                          <w:t>emonstration Enterprises</w:t>
                        </w:r>
                      </w:p>
                      <w:p w14:paraId="382DB009" w14:textId="77777777" w:rsidR="0052713B" w:rsidRDefault="0052713B" w:rsidP="00491FAD">
                        <w:pPr>
                          <w:jc w:val="center"/>
                          <w:rPr>
                            <w:b/>
                            <w:sz w:val="18"/>
                            <w:szCs w:val="18"/>
                          </w:rPr>
                        </w:pPr>
                        <w:r>
                          <w:rPr>
                            <w:b/>
                            <w:sz w:val="18"/>
                            <w:szCs w:val="18"/>
                          </w:rPr>
                          <w:t>(2 – Aluminum and Zinc,</w:t>
                        </w:r>
                      </w:p>
                      <w:p w14:paraId="4BC70AAE" w14:textId="77777777" w:rsidR="0052713B" w:rsidRPr="008F39C7" w:rsidRDefault="0052713B" w:rsidP="00491FAD">
                        <w:pPr>
                          <w:jc w:val="center"/>
                          <w:rPr>
                            <w:b/>
                            <w:sz w:val="18"/>
                            <w:szCs w:val="18"/>
                          </w:rPr>
                        </w:pPr>
                        <w:r>
                          <w:rPr>
                            <w:b/>
                            <w:sz w:val="18"/>
                            <w:szCs w:val="18"/>
                          </w:rPr>
                          <w:t>(2 LAB and LIB Recycling)</w:t>
                        </w:r>
                      </w:p>
                    </w:txbxContent>
                  </v:textbox>
                </v:rect>
                <v:rect id="Rectangle 353" o:spid="_x0000_s1039" style="position:absolute;left:35147;top:26288;width:14859;height:1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MzjwgAAANsAAAAPAAAAZHJzL2Rvd25yZXYueG1sRI9BawIx&#10;FITvBf9DeIK3mlVBymoUbRF71S6lx8fmbbK4eVk3Udf+eiMUehxm5htmue5dI67Uhdqzgsk4A0Fc&#10;el2zUVB87V7fQISIrLHxTAruFGC9GrwsMdf+xge6HqMRCcIhRwU2xjaXMpSWHIaxb4mTV/nOYUyy&#10;M1J3eEtw18hpls2lw5rTgsWW3i2Vp+PFKWi3m4/i/HuoTtW3bn7Mzpp9YZUaDfvNAkSkPv6H/9qf&#10;WsFsDs8v6QfI1QMAAP//AwBQSwECLQAUAAYACAAAACEA2+H2y+4AAACFAQAAEwAAAAAAAAAAAAAA&#10;AAAAAAAAW0NvbnRlbnRfVHlwZXNdLnhtbFBLAQItABQABgAIAAAAIQBa9CxbvwAAABUBAAALAAAA&#10;AAAAAAAAAAAAAB8BAABfcmVscy8ucmVsc1BLAQItABQABgAIAAAAIQBLRMzjwgAAANsAAAAPAAAA&#10;AAAAAAAAAAAAAAcCAABkcnMvZG93bnJldi54bWxQSwUGAAAAAAMAAwC3AAAA9gIAAAAA&#10;" fillcolor="#ff9">
                  <v:shadow on="t" opacity=".5" offset="6pt,6pt"/>
                  <v:textbox>
                    <w:txbxContent>
                      <w:p w14:paraId="7164A90B" w14:textId="77777777" w:rsidR="0052713B" w:rsidRDefault="0052713B" w:rsidP="00491FAD">
                        <w:pPr>
                          <w:jc w:val="center"/>
                          <w:rPr>
                            <w:b/>
                            <w:sz w:val="18"/>
                            <w:szCs w:val="18"/>
                          </w:rPr>
                        </w:pPr>
                        <w:r w:rsidRPr="008F39C7">
                          <w:rPr>
                            <w:b/>
                            <w:sz w:val="18"/>
                            <w:szCs w:val="18"/>
                          </w:rPr>
                          <w:t>Responsible Party C</w:t>
                        </w:r>
                      </w:p>
                      <w:p w14:paraId="3DB5FA44" w14:textId="77777777" w:rsidR="0052713B" w:rsidRPr="008F39C7" w:rsidRDefault="0052713B" w:rsidP="00491FAD">
                        <w:pPr>
                          <w:jc w:val="center"/>
                          <w:rPr>
                            <w:b/>
                            <w:sz w:val="18"/>
                            <w:szCs w:val="18"/>
                          </w:rPr>
                        </w:pPr>
                      </w:p>
                      <w:p w14:paraId="094ED281" w14:textId="77777777" w:rsidR="0052713B" w:rsidRPr="008F39C7" w:rsidRDefault="0052713B" w:rsidP="00491FAD">
                        <w:pPr>
                          <w:jc w:val="center"/>
                          <w:rPr>
                            <w:b/>
                            <w:i/>
                            <w:szCs w:val="20"/>
                          </w:rPr>
                        </w:pPr>
                        <w:r>
                          <w:rPr>
                            <w:b/>
                            <w:i/>
                            <w:szCs w:val="20"/>
                          </w:rPr>
                          <w:t>Local government</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54" o:spid="_x0000_s1040" type="#_x0000_t34" style="position:absolute;left:16572;top:16863;width:2287;height:1657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gfbxAAAANsAAAAPAAAAZHJzL2Rvd25yZXYueG1sRI9Li8JA&#10;EITvwv6HoRe86WQNqERH2fWBngQfKN6aTG8SzPSEzKjJv99ZEDwWVfUVNZ03phQPql1hWcFXPwJB&#10;nFpdcKbgdFz3xiCcR9ZYWiYFLTmYzz46U0y0ffKeHgefiQBhl6CC3PsqkdKlORl0fVsRB+/X1gZ9&#10;kHUmdY3PADelHETRUBosOCzkWNEip/R2uBsFo0u8SdvdcrWNf/Ac7/S5vV0HSnU/m+8JCE+Nf4df&#10;7a1WEI/g/0v4AXL2BwAA//8DAFBLAQItABQABgAIAAAAIQDb4fbL7gAAAIUBAAATAAAAAAAAAAAA&#10;AAAAAAAAAABbQ29udGVudF9UeXBlc10ueG1sUEsBAi0AFAAGAAgAAAAhAFr0LFu/AAAAFQEAAAsA&#10;AAAAAAAAAAAAAAAAHwEAAF9yZWxzLy5yZWxzUEsBAi0AFAAGAAgAAAAhAPQGB9vEAAAA2wAAAA8A&#10;AAAAAAAAAAAAAAAABwIAAGRycy9kb3ducmV2LnhtbFBLBQYAAAAAAwADALcAAAD4AgAAAAA=&#10;" adj="10740"/>
                <v:shape id="AutoShape 355" o:spid="_x0000_s1041" type="#_x0000_t34" style="position:absolute;left:33147;top:16861;width:2286;height:1657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uFTvgAAANsAAAAPAAAAZHJzL2Rvd25yZXYueG1sRE9NawIx&#10;EL0X/A9hCr3VbJWKrEYR2YInQS09D5vp7tKdSUzSdfvvzUHo8fG+19uRezVQiJ0TA2/TAhRJ7Wwn&#10;jYHPy8frElRMKBZ7J2TgjyJsN5OnNZbW3eREwzk1KodILNFAm5IvtY51S4xx6jxJ5r5dYEwZhkbb&#10;gLcczr2eFcVCM3aSG1r0tG+p/jn/soHqfdfwwBiOfXU9Uao8fx29MS/P424FKtGY/sUP98EamOex&#10;+Uv+AXpzBwAA//8DAFBLAQItABQABgAIAAAAIQDb4fbL7gAAAIUBAAATAAAAAAAAAAAAAAAAAAAA&#10;AABbQ29udGVudF9UeXBlc10ueG1sUEsBAi0AFAAGAAgAAAAhAFr0LFu/AAAAFQEAAAsAAAAAAAAA&#10;AAAAAAAAHwEAAF9yZWxzLy5yZWxzUEsBAi0AFAAGAAgAAAAhAKjy4VO+AAAA2wAAAA8AAAAAAAAA&#10;AAAAAAAABwIAAGRycy9kb3ducmV2LnhtbFBLBQYAAAAAAwADALcAAADyAgAAAAA=&#10;" adj="10740"/>
                <v:rect id="Rectangle 356" o:spid="_x0000_s1042" style="position:absolute;left:18002;top:26288;width:16002;height:1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1iRxAAAANsAAAAPAAAAZHJzL2Rvd25yZXYueG1sRI/NasMw&#10;EITvhb6D2EJvsZwUSupECfkhpNekpvS4WGvJxFo5lpI4ffqqUOhxmJlvmPlycK24Uh8azwrGWQ6C&#10;uPK6YaOg/NiNpiBCRNbYeiYFdwqwXDw+zLHQ/sYHuh6jEQnCoUAFNsaukDJUlhyGzHfEyat97zAm&#10;2Rupe7wluGvlJM9fpcOG04LFjjaWqtPx4hR069W2PH8f6lP9qdsvs7NmX1qlnp+G1QxEpCH+h//a&#10;71rByxv8fkk/QC5+AAAA//8DAFBLAQItABQABgAIAAAAIQDb4fbL7gAAAIUBAAATAAAAAAAAAAAA&#10;AAAAAAAAAABbQ29udGVudF9UeXBlc10ueG1sUEsBAi0AFAAGAAgAAAAhAFr0LFu/AAAAFQEAAAsA&#10;AAAAAAAAAAAAAAAAHwEAAF9yZWxzLy5yZWxzUEsBAi0AFAAGAAgAAAAhADrbWJHEAAAA2wAAAA8A&#10;AAAAAAAAAAAAAAAABwIAAGRycy9kb3ducmV2LnhtbFBLBQYAAAAAAwADALcAAAD4AgAAAAA=&#10;" fillcolor="#ff9">
                  <v:shadow on="t" opacity=".5" offset="6pt,6pt"/>
                  <v:textbox>
                    <w:txbxContent>
                      <w:p w14:paraId="31A32725" w14:textId="77777777" w:rsidR="0052713B" w:rsidRPr="00356F1F" w:rsidRDefault="0052713B" w:rsidP="00491FAD">
                        <w:pPr>
                          <w:jc w:val="center"/>
                          <w:rPr>
                            <w:b/>
                            <w:sz w:val="18"/>
                            <w:szCs w:val="18"/>
                          </w:rPr>
                        </w:pPr>
                        <w:r w:rsidRPr="00356F1F">
                          <w:rPr>
                            <w:b/>
                            <w:sz w:val="18"/>
                            <w:szCs w:val="18"/>
                          </w:rPr>
                          <w:t>Responsible Party B</w:t>
                        </w:r>
                      </w:p>
                      <w:p w14:paraId="5B218DBB" w14:textId="77777777" w:rsidR="0052713B" w:rsidRPr="00D53D94" w:rsidRDefault="0052713B" w:rsidP="00491FAD">
                        <w:pPr>
                          <w:jc w:val="center"/>
                          <w:rPr>
                            <w:b/>
                            <w:i/>
                            <w:szCs w:val="20"/>
                          </w:rPr>
                        </w:pPr>
                        <w:r w:rsidRPr="00D53D94">
                          <w:rPr>
                            <w:b/>
                            <w:i/>
                            <w:szCs w:val="20"/>
                          </w:rPr>
                          <w:t>Industry associations, Research institutions and NGOs regarding environment and public health</w:t>
                        </w:r>
                      </w:p>
                    </w:txbxContent>
                  </v:textbox>
                </v:rect>
                <v:shape id="AutoShape 357" o:spid="_x0000_s1043" type="#_x0000_t32" style="position:absolute;left:26003;top:24197;width:6;height:2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WgwQAAANsAAAAPAAAAZHJzL2Rvd25yZXYueG1sRE9NawIx&#10;EL0L/Q9hCl5Es4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Li6paDBAAAA2wAAAA8AAAAA&#10;AAAAAAAAAAAABwIAAGRycy9kb3ducmV2LnhtbFBLBQYAAAAAAwADALcAAAD1AgAAAAA=&#10;"/>
                <v:shape id="AutoShape 358" o:spid="_x0000_s1044" type="#_x0000_t34" style="position:absolute;left:16033;top:5366;width:1937;height:1800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JwUxAAAANsAAAAPAAAAZHJzL2Rvd25yZXYueG1sRI9Ba8JA&#10;FITvBf/D8gQvpW6UVmJ0lSJEepMaPfT2yD6zwezbkN0m8d93C4Ueh5n5htnuR9uInjpfO1awmCcg&#10;iEuna64UXIr8JQXhA7LGxjEpeJCH/W7ytMVMu4E/qT+HSkQI+wwVmBDaTEpfGrLo564ljt7NdRZD&#10;lF0ldYdDhNtGLpNkJS3WHBcMtnQwVN7P31bB21fvm2eDh/Z0Pxb56bpOsVwrNZuO7xsQgcbwH/5r&#10;f2gFrwv4/RJ/gNz9AAAA//8DAFBLAQItABQABgAIAAAAIQDb4fbL7gAAAIUBAAATAAAAAAAAAAAA&#10;AAAAAAAAAABbQ29udGVudF9UeXBlc10ueG1sUEsBAi0AFAAGAAgAAAAhAFr0LFu/AAAAFQEAAAsA&#10;AAAAAAAAAAAAAAAAHwEAAF9yZWxzLy5yZWxzUEsBAi0AFAAGAAgAAAAhAIm8nBTEAAAA2wAAAA8A&#10;AAAAAAAAAAAAAAAABwIAAGRycy9kb3ducmV2LnhtbFBLBQYAAAAAAwADALcAAAD4AgAAAAA=&#10;" adj="10765"/>
                <w10:anchorlock/>
              </v:group>
            </w:pict>
          </mc:Fallback>
        </mc:AlternateContent>
      </w:r>
    </w:p>
    <w:p w14:paraId="3147303A" w14:textId="70480C47" w:rsidR="00491FAD" w:rsidRPr="00BB7BCB" w:rsidRDefault="000B2C7C" w:rsidP="00491FAD">
      <w:pPr>
        <w:spacing w:after="0"/>
        <w:jc w:val="center"/>
        <w:rPr>
          <w:rFonts w:cs="Times New Roman"/>
          <w:b/>
          <w:bCs/>
          <w:szCs w:val="20"/>
          <w:lang w:eastAsia="zh-CN"/>
        </w:rPr>
      </w:pPr>
      <w:r>
        <w:rPr>
          <w:rFonts w:cs="Times New Roman"/>
          <w:b/>
          <w:bCs/>
          <w:szCs w:val="20"/>
          <w:lang w:eastAsia="zh-CN"/>
        </w:rPr>
        <w:t>Figure 2</w:t>
      </w:r>
      <w:r w:rsidR="00491FAD" w:rsidRPr="00BB7BCB">
        <w:rPr>
          <w:rFonts w:cs="Times New Roman"/>
          <w:b/>
          <w:bCs/>
          <w:szCs w:val="20"/>
          <w:lang w:eastAsia="zh-CN"/>
        </w:rPr>
        <w:t>.  Proposed GEF Project governance structure</w:t>
      </w:r>
    </w:p>
    <w:bookmarkEnd w:id="273"/>
    <w:p w14:paraId="1311ED20" w14:textId="1F74F889" w:rsidR="00491FAD" w:rsidRPr="00BB7BCB" w:rsidRDefault="00491FAD" w:rsidP="004366FD">
      <w:pPr>
        <w:spacing w:before="0" w:after="0"/>
        <w:rPr>
          <w:rFonts w:cs="Times New Roman"/>
          <w:szCs w:val="20"/>
        </w:rPr>
      </w:pPr>
    </w:p>
    <w:p w14:paraId="31C2A61D" w14:textId="643E5B47" w:rsidR="00F16D55" w:rsidRPr="00BB7BCB" w:rsidRDefault="005B005A" w:rsidP="0052409A">
      <w:pPr>
        <w:shd w:val="clear" w:color="auto" w:fill="FFFFFF"/>
        <w:rPr>
          <w:rFonts w:cs="Times New Roman"/>
          <w:b/>
          <w:noProof/>
          <w:szCs w:val="20"/>
          <w:lang w:val="en-US" w:eastAsia="zh-CN"/>
        </w:rPr>
      </w:pPr>
      <w:r w:rsidRPr="00BB7BCB">
        <w:rPr>
          <w:rFonts w:cs="Times New Roman"/>
          <w:b/>
          <w:noProof/>
          <w:szCs w:val="20"/>
          <w:u w:val="single"/>
          <w:lang w:val="en-US" w:eastAsia="zh-CN"/>
        </w:rPr>
        <w:t xml:space="preserve">Project </w:t>
      </w:r>
      <w:r w:rsidR="009247FB" w:rsidRPr="00BB7BCB">
        <w:rPr>
          <w:rFonts w:cs="Times New Roman"/>
          <w:b/>
          <w:noProof/>
          <w:szCs w:val="20"/>
          <w:u w:val="single"/>
          <w:lang w:val="en-US" w:eastAsia="zh-CN"/>
        </w:rPr>
        <w:t>Steering Committee</w:t>
      </w:r>
      <w:r w:rsidRPr="00BB7BCB">
        <w:rPr>
          <w:rFonts w:cs="Times New Roman"/>
          <w:b/>
          <w:noProof/>
          <w:szCs w:val="20"/>
          <w:lang w:val="en-US" w:eastAsia="zh-CN"/>
        </w:rPr>
        <w:t>:</w:t>
      </w:r>
    </w:p>
    <w:p w14:paraId="136B76F0" w14:textId="015482CB" w:rsidR="00FC04A2" w:rsidRPr="00BB7BCB" w:rsidRDefault="00FC04A2" w:rsidP="0052409A">
      <w:pPr>
        <w:shd w:val="clear" w:color="auto" w:fill="FFFFFF"/>
        <w:rPr>
          <w:rFonts w:cs="Times New Roman"/>
          <w:szCs w:val="20"/>
          <w:lang w:eastAsia="zh-CN"/>
        </w:rPr>
      </w:pPr>
      <w:r w:rsidRPr="00BB7BCB">
        <w:rPr>
          <w:rFonts w:cs="Times New Roman"/>
          <w:szCs w:val="20"/>
          <w:lang w:eastAsia="zh-CN"/>
        </w:rPr>
        <w:t xml:space="preserve">The Project Board (also called Project Steering Committee) is responsible for taking </w:t>
      </w:r>
      <w:r w:rsidRPr="00BB7BCB">
        <w:rPr>
          <w:rFonts w:cs="Times New Roman"/>
          <w:szCs w:val="20"/>
        </w:rPr>
        <w:t xml:space="preserve">corrective action as needed to ensure the project achieves the desired results. </w:t>
      </w:r>
      <w:r w:rsidRPr="00BB7BCB">
        <w:rPr>
          <w:rFonts w:cs="Times New Roman"/>
          <w:szCs w:val="20"/>
          <w:lang w:eastAsia="zh-CN"/>
        </w:rPr>
        <w:t xml:space="preserve">In order to ensure UNDP’s ultimate accountability, Project Board decisions should be made in accordance with standards that shall ensure management for development results, best value money, fairness, integrity, transparency and effective international competition. </w:t>
      </w:r>
    </w:p>
    <w:p w14:paraId="1CBE84D8" w14:textId="2D99D489" w:rsidR="00FC04A2" w:rsidRPr="00BB7BCB" w:rsidRDefault="00FC04A2" w:rsidP="0052409A">
      <w:pPr>
        <w:shd w:val="clear" w:color="auto" w:fill="FFFFFF"/>
        <w:rPr>
          <w:rFonts w:cs="Times New Roman"/>
          <w:szCs w:val="20"/>
          <w:lang w:eastAsia="zh-CN"/>
        </w:rPr>
      </w:pPr>
      <w:r w:rsidRPr="00BB7BCB">
        <w:rPr>
          <w:rFonts w:cs="Times New Roman"/>
          <w:szCs w:val="20"/>
          <w:lang w:eastAsia="zh-CN"/>
        </w:rPr>
        <w:t xml:space="preserve">In case consensus cannot be reached within the Board, the UNDP </w:t>
      </w:r>
      <w:r w:rsidRPr="00BB7BCB">
        <w:rPr>
          <w:rFonts w:eastAsia="Times New Roman" w:cs="Times New Roman"/>
        </w:rPr>
        <w:t>Resident Representative (or their designate) will mediate to find consensus and, if this cannot be found, will take the final decision to ensure project implementation is not unduly delayed.</w:t>
      </w:r>
    </w:p>
    <w:p w14:paraId="53FB1A06" w14:textId="75BC65ED" w:rsidR="00FC04A2" w:rsidRPr="00BB7BCB" w:rsidRDefault="00FC04A2" w:rsidP="0052409A">
      <w:pPr>
        <w:shd w:val="clear" w:color="auto" w:fill="FFFFFF"/>
        <w:rPr>
          <w:rFonts w:cs="Times New Roman"/>
          <w:szCs w:val="20"/>
          <w:lang w:eastAsia="zh-CN"/>
        </w:rPr>
      </w:pPr>
      <w:r w:rsidRPr="00BB7BCB">
        <w:rPr>
          <w:rFonts w:cs="Times New Roman"/>
          <w:szCs w:val="20"/>
          <w:lang w:eastAsia="zh-CN"/>
        </w:rPr>
        <w:t>Specific responsibilities of the Project Board include:</w:t>
      </w:r>
    </w:p>
    <w:p w14:paraId="632243ED" w14:textId="1AA0BFA2" w:rsidR="00FC04A2" w:rsidRPr="004366FD" w:rsidRDefault="00FC04A2" w:rsidP="004366FD">
      <w:pPr>
        <w:pStyle w:val="ListParagraph"/>
        <w:numPr>
          <w:ilvl w:val="0"/>
          <w:numId w:val="6"/>
        </w:numPr>
        <w:autoSpaceDE w:val="0"/>
        <w:autoSpaceDN w:val="0"/>
        <w:adjustRightInd w:val="0"/>
        <w:spacing w:before="0" w:after="0"/>
        <w:contextualSpacing/>
        <w:rPr>
          <w:rFonts w:cs="Times New Roman"/>
          <w:color w:val="000000"/>
        </w:rPr>
      </w:pPr>
      <w:r w:rsidRPr="004366FD">
        <w:rPr>
          <w:rFonts w:cs="Times New Roman"/>
          <w:color w:val="000000"/>
        </w:rPr>
        <w:t xml:space="preserve">Provide overall guidance and direction to the project, ensuring it remains within any specified </w:t>
      </w:r>
      <w:proofErr w:type="gramStart"/>
      <w:r w:rsidRPr="004366FD">
        <w:rPr>
          <w:rFonts w:cs="Times New Roman"/>
          <w:color w:val="000000"/>
        </w:rPr>
        <w:t>constraints;</w:t>
      </w:r>
      <w:proofErr w:type="gramEnd"/>
    </w:p>
    <w:p w14:paraId="3494BC95" w14:textId="0F1040D3" w:rsidR="00FC04A2" w:rsidRPr="004366FD" w:rsidRDefault="00FC04A2" w:rsidP="004366FD">
      <w:pPr>
        <w:pStyle w:val="ListParagraph"/>
        <w:numPr>
          <w:ilvl w:val="0"/>
          <w:numId w:val="6"/>
        </w:numPr>
        <w:autoSpaceDE w:val="0"/>
        <w:autoSpaceDN w:val="0"/>
        <w:adjustRightInd w:val="0"/>
        <w:spacing w:before="0" w:after="0"/>
        <w:contextualSpacing/>
        <w:rPr>
          <w:rFonts w:cs="Times New Roman"/>
          <w:color w:val="000000"/>
        </w:rPr>
      </w:pPr>
      <w:r w:rsidRPr="004366FD">
        <w:rPr>
          <w:rFonts w:cs="Times New Roman"/>
          <w:color w:val="000000"/>
        </w:rPr>
        <w:t xml:space="preserve">Address project issues as raised by the project </w:t>
      </w:r>
      <w:proofErr w:type="gramStart"/>
      <w:r w:rsidRPr="004366FD">
        <w:rPr>
          <w:rFonts w:cs="Times New Roman"/>
          <w:color w:val="000000"/>
        </w:rPr>
        <w:t>manager;</w:t>
      </w:r>
      <w:proofErr w:type="gramEnd"/>
    </w:p>
    <w:p w14:paraId="49135FAB" w14:textId="32CBF06E" w:rsidR="00FC04A2" w:rsidRPr="004366FD" w:rsidRDefault="00FC04A2" w:rsidP="004366FD">
      <w:pPr>
        <w:pStyle w:val="ListParagraph"/>
        <w:numPr>
          <w:ilvl w:val="0"/>
          <w:numId w:val="6"/>
        </w:numPr>
        <w:autoSpaceDE w:val="0"/>
        <w:autoSpaceDN w:val="0"/>
        <w:adjustRightInd w:val="0"/>
        <w:spacing w:before="0" w:after="0"/>
        <w:contextualSpacing/>
        <w:rPr>
          <w:rFonts w:cs="Times New Roman"/>
          <w:color w:val="000000"/>
        </w:rPr>
      </w:pPr>
      <w:r w:rsidRPr="004366FD">
        <w:rPr>
          <w:rFonts w:cs="Times New Roman"/>
          <w:color w:val="000000"/>
        </w:rPr>
        <w:t xml:space="preserve">Provide guidance on new project risks, and agree on possible mitigation and management actions to address specific </w:t>
      </w:r>
      <w:proofErr w:type="gramStart"/>
      <w:r w:rsidRPr="004366FD">
        <w:rPr>
          <w:rFonts w:cs="Times New Roman"/>
          <w:color w:val="000000"/>
        </w:rPr>
        <w:t>risks;</w:t>
      </w:r>
      <w:proofErr w:type="gramEnd"/>
      <w:r w:rsidRPr="004366FD">
        <w:rPr>
          <w:rFonts w:cs="Times New Roman"/>
          <w:color w:val="000000"/>
        </w:rPr>
        <w:t xml:space="preserve"> </w:t>
      </w:r>
    </w:p>
    <w:p w14:paraId="0749FE2A" w14:textId="5275F2FF" w:rsidR="00FC04A2" w:rsidRPr="004366FD" w:rsidRDefault="00FC04A2" w:rsidP="004366FD">
      <w:pPr>
        <w:pStyle w:val="ListParagraph"/>
        <w:numPr>
          <w:ilvl w:val="0"/>
          <w:numId w:val="6"/>
        </w:numPr>
        <w:autoSpaceDE w:val="0"/>
        <w:autoSpaceDN w:val="0"/>
        <w:adjustRightInd w:val="0"/>
        <w:spacing w:before="0" w:after="0"/>
        <w:contextualSpacing/>
        <w:rPr>
          <w:rFonts w:cs="Times New Roman"/>
          <w:color w:val="000000"/>
        </w:rPr>
      </w:pPr>
      <w:r w:rsidRPr="004366FD">
        <w:rPr>
          <w:rFonts w:cs="Times New Roman"/>
          <w:color w:val="000000"/>
        </w:rPr>
        <w:t xml:space="preserve">Agree on project manager’s tolerances as required, within the parameters set by UNDP-GEF, and provide direction and advice for exceptional situations when the project manager’s tolerances are </w:t>
      </w:r>
      <w:proofErr w:type="gramStart"/>
      <w:r w:rsidRPr="004366FD">
        <w:rPr>
          <w:rFonts w:cs="Times New Roman"/>
          <w:color w:val="000000"/>
        </w:rPr>
        <w:t>exceeded;</w:t>
      </w:r>
      <w:proofErr w:type="gramEnd"/>
    </w:p>
    <w:p w14:paraId="3CA838F8" w14:textId="758F064E" w:rsidR="00FC04A2" w:rsidRPr="004366FD" w:rsidRDefault="00FC04A2" w:rsidP="004366FD">
      <w:pPr>
        <w:pStyle w:val="ListParagraph"/>
        <w:numPr>
          <w:ilvl w:val="0"/>
          <w:numId w:val="6"/>
        </w:numPr>
        <w:autoSpaceDE w:val="0"/>
        <w:autoSpaceDN w:val="0"/>
        <w:adjustRightInd w:val="0"/>
        <w:spacing w:before="0" w:after="0"/>
        <w:contextualSpacing/>
        <w:rPr>
          <w:rFonts w:cs="Times New Roman"/>
          <w:color w:val="000000"/>
        </w:rPr>
      </w:pPr>
      <w:r w:rsidRPr="004366FD">
        <w:rPr>
          <w:rFonts w:cs="Times New Roman"/>
          <w:color w:val="000000"/>
        </w:rPr>
        <w:t>Advise on major and minor amendments to the project within the parameters set by UNDP-</w:t>
      </w:r>
      <w:proofErr w:type="gramStart"/>
      <w:r w:rsidRPr="004366FD">
        <w:rPr>
          <w:rFonts w:cs="Times New Roman"/>
          <w:color w:val="000000"/>
        </w:rPr>
        <w:t>GEF;</w:t>
      </w:r>
      <w:proofErr w:type="gramEnd"/>
    </w:p>
    <w:p w14:paraId="1C9E6646" w14:textId="7AD3B2CF" w:rsidR="00FC04A2" w:rsidRPr="004366FD" w:rsidRDefault="00FC04A2" w:rsidP="004366FD">
      <w:pPr>
        <w:pStyle w:val="ListParagraph"/>
        <w:numPr>
          <w:ilvl w:val="0"/>
          <w:numId w:val="6"/>
        </w:numPr>
        <w:autoSpaceDE w:val="0"/>
        <w:autoSpaceDN w:val="0"/>
        <w:adjustRightInd w:val="0"/>
        <w:spacing w:before="0" w:after="0"/>
        <w:contextualSpacing/>
        <w:rPr>
          <w:rFonts w:cs="Times New Roman"/>
          <w:color w:val="000000"/>
        </w:rPr>
      </w:pPr>
      <w:r w:rsidRPr="004366FD">
        <w:rPr>
          <w:rFonts w:cs="Times New Roman"/>
          <w:color w:val="000000"/>
        </w:rPr>
        <w:t xml:space="preserve">Ensure coordination between various donor and government-funded projects and </w:t>
      </w:r>
      <w:proofErr w:type="gramStart"/>
      <w:r w:rsidRPr="004366FD">
        <w:rPr>
          <w:rFonts w:cs="Times New Roman"/>
          <w:color w:val="000000"/>
        </w:rPr>
        <w:t>programmes;</w:t>
      </w:r>
      <w:proofErr w:type="gramEnd"/>
      <w:r w:rsidRPr="004366FD">
        <w:rPr>
          <w:rFonts w:cs="Times New Roman"/>
          <w:color w:val="000000"/>
        </w:rPr>
        <w:t xml:space="preserve"> </w:t>
      </w:r>
    </w:p>
    <w:p w14:paraId="03C65FA7" w14:textId="0AF77A10" w:rsidR="00FC04A2" w:rsidRPr="004366FD" w:rsidRDefault="00FC04A2" w:rsidP="004366FD">
      <w:pPr>
        <w:pStyle w:val="ListParagraph"/>
        <w:numPr>
          <w:ilvl w:val="0"/>
          <w:numId w:val="6"/>
        </w:numPr>
        <w:autoSpaceDE w:val="0"/>
        <w:autoSpaceDN w:val="0"/>
        <w:adjustRightInd w:val="0"/>
        <w:spacing w:before="0" w:after="0"/>
        <w:contextualSpacing/>
        <w:rPr>
          <w:rFonts w:cs="Times New Roman"/>
          <w:color w:val="000000"/>
        </w:rPr>
      </w:pPr>
      <w:r w:rsidRPr="004366FD">
        <w:rPr>
          <w:rFonts w:cs="Times New Roman"/>
          <w:color w:val="000000"/>
        </w:rPr>
        <w:t xml:space="preserve">Ensure coordination with various government agencies and their participation in project </w:t>
      </w:r>
      <w:proofErr w:type="gramStart"/>
      <w:r w:rsidRPr="004366FD">
        <w:rPr>
          <w:rFonts w:cs="Times New Roman"/>
          <w:color w:val="000000"/>
        </w:rPr>
        <w:t>activities;</w:t>
      </w:r>
      <w:proofErr w:type="gramEnd"/>
      <w:r w:rsidRPr="004366FD">
        <w:rPr>
          <w:rFonts w:cs="Times New Roman"/>
          <w:color w:val="000000"/>
        </w:rPr>
        <w:t xml:space="preserve"> </w:t>
      </w:r>
    </w:p>
    <w:p w14:paraId="6C50436F" w14:textId="12D7B797" w:rsidR="00FC04A2" w:rsidRPr="004366FD" w:rsidRDefault="00FC04A2" w:rsidP="004366FD">
      <w:pPr>
        <w:pStyle w:val="ListParagraph"/>
        <w:numPr>
          <w:ilvl w:val="0"/>
          <w:numId w:val="6"/>
        </w:numPr>
        <w:autoSpaceDE w:val="0"/>
        <w:autoSpaceDN w:val="0"/>
        <w:adjustRightInd w:val="0"/>
        <w:spacing w:before="0" w:after="0"/>
        <w:contextualSpacing/>
        <w:rPr>
          <w:rFonts w:cs="Times New Roman"/>
          <w:color w:val="000000"/>
        </w:rPr>
      </w:pPr>
      <w:r w:rsidRPr="004366FD">
        <w:rPr>
          <w:rFonts w:cs="Times New Roman"/>
          <w:color w:val="000000"/>
        </w:rPr>
        <w:t xml:space="preserve">Track and monitor co-financing for this </w:t>
      </w:r>
      <w:proofErr w:type="gramStart"/>
      <w:r w:rsidRPr="004366FD">
        <w:rPr>
          <w:rFonts w:cs="Times New Roman"/>
          <w:color w:val="000000"/>
        </w:rPr>
        <w:t>project;</w:t>
      </w:r>
      <w:proofErr w:type="gramEnd"/>
      <w:r w:rsidRPr="004366FD">
        <w:rPr>
          <w:rFonts w:cs="Times New Roman"/>
          <w:color w:val="000000"/>
        </w:rPr>
        <w:t xml:space="preserve"> </w:t>
      </w:r>
    </w:p>
    <w:p w14:paraId="5E37FB40" w14:textId="4F78982A" w:rsidR="00FC04A2" w:rsidRPr="004366FD" w:rsidRDefault="00FC04A2" w:rsidP="004366FD">
      <w:pPr>
        <w:pStyle w:val="ListParagraph"/>
        <w:numPr>
          <w:ilvl w:val="0"/>
          <w:numId w:val="6"/>
        </w:numPr>
        <w:autoSpaceDE w:val="0"/>
        <w:autoSpaceDN w:val="0"/>
        <w:adjustRightInd w:val="0"/>
        <w:spacing w:before="0" w:after="0"/>
        <w:contextualSpacing/>
        <w:rPr>
          <w:rFonts w:cs="Times New Roman"/>
          <w:color w:val="000000"/>
        </w:rPr>
      </w:pPr>
      <w:r w:rsidRPr="004366FD">
        <w:rPr>
          <w:rFonts w:cs="Times New Roman"/>
          <w:color w:val="000000"/>
        </w:rPr>
        <w:t xml:space="preserve">Review the project progress, assess performance, and appraise the Annual Work Plan for the following </w:t>
      </w:r>
      <w:proofErr w:type="gramStart"/>
      <w:r w:rsidRPr="004366FD">
        <w:rPr>
          <w:rFonts w:cs="Times New Roman"/>
          <w:color w:val="000000"/>
        </w:rPr>
        <w:t>year;</w:t>
      </w:r>
      <w:proofErr w:type="gramEnd"/>
      <w:r w:rsidRPr="004366FD">
        <w:rPr>
          <w:rFonts w:cs="Times New Roman"/>
          <w:color w:val="000000"/>
        </w:rPr>
        <w:t xml:space="preserve"> </w:t>
      </w:r>
    </w:p>
    <w:p w14:paraId="24AE9EE4" w14:textId="21F6B0E4" w:rsidR="00FC04A2" w:rsidRPr="004366FD" w:rsidRDefault="00FC04A2" w:rsidP="004366FD">
      <w:pPr>
        <w:pStyle w:val="ListParagraph"/>
        <w:numPr>
          <w:ilvl w:val="0"/>
          <w:numId w:val="6"/>
        </w:numPr>
        <w:autoSpaceDE w:val="0"/>
        <w:autoSpaceDN w:val="0"/>
        <w:adjustRightInd w:val="0"/>
        <w:spacing w:before="0" w:after="0"/>
        <w:contextualSpacing/>
        <w:rPr>
          <w:rFonts w:cs="Times New Roman"/>
          <w:color w:val="000000"/>
        </w:rPr>
      </w:pPr>
      <w:r w:rsidRPr="004366FD">
        <w:rPr>
          <w:rFonts w:cs="Times New Roman"/>
          <w:color w:val="000000"/>
        </w:rPr>
        <w:t xml:space="preserve">Appraise the annual project implementation report, including the quality assessment rating </w:t>
      </w:r>
      <w:proofErr w:type="gramStart"/>
      <w:r w:rsidRPr="004366FD">
        <w:rPr>
          <w:rFonts w:cs="Times New Roman"/>
          <w:color w:val="000000"/>
        </w:rPr>
        <w:t>report;</w:t>
      </w:r>
      <w:proofErr w:type="gramEnd"/>
      <w:r w:rsidRPr="004366FD">
        <w:rPr>
          <w:rFonts w:cs="Times New Roman"/>
          <w:color w:val="000000"/>
        </w:rPr>
        <w:t xml:space="preserve"> </w:t>
      </w:r>
    </w:p>
    <w:p w14:paraId="5A126618" w14:textId="175137B7" w:rsidR="00FC04A2" w:rsidRPr="004366FD" w:rsidRDefault="00FC04A2" w:rsidP="004366FD">
      <w:pPr>
        <w:pStyle w:val="ListParagraph"/>
        <w:numPr>
          <w:ilvl w:val="0"/>
          <w:numId w:val="6"/>
        </w:numPr>
        <w:autoSpaceDE w:val="0"/>
        <w:autoSpaceDN w:val="0"/>
        <w:adjustRightInd w:val="0"/>
        <w:spacing w:before="0" w:after="0"/>
        <w:contextualSpacing/>
        <w:rPr>
          <w:rFonts w:cs="Times New Roman"/>
          <w:color w:val="000000"/>
        </w:rPr>
      </w:pPr>
      <w:r w:rsidRPr="004366FD">
        <w:rPr>
          <w:rFonts w:cs="Times New Roman"/>
          <w:color w:val="000000"/>
        </w:rPr>
        <w:t xml:space="preserve">Ensure commitment of human resources to support project implementation, arbitrating any issues within the </w:t>
      </w:r>
      <w:proofErr w:type="gramStart"/>
      <w:r w:rsidRPr="004366FD">
        <w:rPr>
          <w:rFonts w:cs="Times New Roman"/>
          <w:color w:val="000000"/>
        </w:rPr>
        <w:t>project;</w:t>
      </w:r>
      <w:proofErr w:type="gramEnd"/>
      <w:r w:rsidRPr="004366FD">
        <w:rPr>
          <w:rFonts w:cs="Times New Roman"/>
          <w:color w:val="000000"/>
        </w:rPr>
        <w:t xml:space="preserve"> </w:t>
      </w:r>
    </w:p>
    <w:p w14:paraId="0EE39BAF" w14:textId="3A3CA07F" w:rsidR="00FC04A2" w:rsidRPr="004366FD" w:rsidRDefault="00FC04A2" w:rsidP="004366FD">
      <w:pPr>
        <w:pStyle w:val="ListParagraph"/>
        <w:numPr>
          <w:ilvl w:val="0"/>
          <w:numId w:val="6"/>
        </w:numPr>
        <w:autoSpaceDE w:val="0"/>
        <w:autoSpaceDN w:val="0"/>
        <w:adjustRightInd w:val="0"/>
        <w:spacing w:before="0" w:after="0"/>
        <w:contextualSpacing/>
        <w:rPr>
          <w:rFonts w:cs="Times New Roman"/>
          <w:color w:val="000000"/>
        </w:rPr>
      </w:pPr>
      <w:r w:rsidRPr="004366FD">
        <w:rPr>
          <w:rFonts w:cs="Times New Roman"/>
          <w:color w:val="000000"/>
        </w:rPr>
        <w:t xml:space="preserve">Review combined delivery reports prior to certification by the implementing </w:t>
      </w:r>
      <w:proofErr w:type="gramStart"/>
      <w:r w:rsidRPr="004366FD">
        <w:rPr>
          <w:rFonts w:cs="Times New Roman"/>
          <w:color w:val="000000"/>
        </w:rPr>
        <w:t>partner;</w:t>
      </w:r>
      <w:proofErr w:type="gramEnd"/>
    </w:p>
    <w:p w14:paraId="4CD850CE" w14:textId="5460081D" w:rsidR="00FC04A2" w:rsidRPr="004366FD" w:rsidRDefault="00FC04A2" w:rsidP="004366FD">
      <w:pPr>
        <w:pStyle w:val="ListParagraph"/>
        <w:numPr>
          <w:ilvl w:val="0"/>
          <w:numId w:val="6"/>
        </w:numPr>
        <w:autoSpaceDE w:val="0"/>
        <w:autoSpaceDN w:val="0"/>
        <w:adjustRightInd w:val="0"/>
        <w:spacing w:before="0" w:after="0"/>
        <w:contextualSpacing/>
        <w:rPr>
          <w:rFonts w:cs="Times New Roman"/>
          <w:color w:val="000000"/>
        </w:rPr>
      </w:pPr>
      <w:r w:rsidRPr="004366FD">
        <w:rPr>
          <w:rFonts w:cs="Times New Roman"/>
          <w:color w:val="000000"/>
        </w:rPr>
        <w:lastRenderedPageBreak/>
        <w:t xml:space="preserve">Provide direction and recommendations to ensure that the agreed deliverables are produced satisfactorily according to </w:t>
      </w:r>
      <w:proofErr w:type="gramStart"/>
      <w:r w:rsidRPr="004366FD">
        <w:rPr>
          <w:rFonts w:cs="Times New Roman"/>
          <w:color w:val="000000"/>
        </w:rPr>
        <w:t>plans;</w:t>
      </w:r>
      <w:proofErr w:type="gramEnd"/>
    </w:p>
    <w:p w14:paraId="21A0CC93" w14:textId="19FAF339" w:rsidR="00FC04A2" w:rsidRPr="004366FD" w:rsidRDefault="00FC04A2" w:rsidP="004366FD">
      <w:pPr>
        <w:pStyle w:val="ListParagraph"/>
        <w:numPr>
          <w:ilvl w:val="0"/>
          <w:numId w:val="6"/>
        </w:numPr>
        <w:autoSpaceDE w:val="0"/>
        <w:autoSpaceDN w:val="0"/>
        <w:adjustRightInd w:val="0"/>
        <w:spacing w:before="0" w:after="0"/>
        <w:contextualSpacing/>
        <w:rPr>
          <w:rFonts w:cs="Times New Roman"/>
          <w:color w:val="000000"/>
        </w:rPr>
      </w:pPr>
      <w:r w:rsidRPr="004366FD">
        <w:rPr>
          <w:rFonts w:cs="Times New Roman"/>
          <w:color w:val="000000"/>
        </w:rPr>
        <w:t xml:space="preserve">Address project-level </w:t>
      </w:r>
      <w:proofErr w:type="gramStart"/>
      <w:r w:rsidRPr="004366FD">
        <w:rPr>
          <w:rFonts w:cs="Times New Roman"/>
          <w:color w:val="000000"/>
        </w:rPr>
        <w:t>grievances;</w:t>
      </w:r>
      <w:proofErr w:type="gramEnd"/>
    </w:p>
    <w:p w14:paraId="30D4DFCC" w14:textId="1466229C" w:rsidR="00FC04A2" w:rsidRPr="004366FD" w:rsidRDefault="00FC04A2" w:rsidP="004366FD">
      <w:pPr>
        <w:pStyle w:val="ListParagraph"/>
        <w:numPr>
          <w:ilvl w:val="0"/>
          <w:numId w:val="6"/>
        </w:numPr>
        <w:autoSpaceDE w:val="0"/>
        <w:autoSpaceDN w:val="0"/>
        <w:adjustRightInd w:val="0"/>
        <w:spacing w:before="0" w:after="0"/>
        <w:contextualSpacing/>
        <w:rPr>
          <w:rFonts w:cs="Times New Roman"/>
          <w:color w:val="000000"/>
        </w:rPr>
      </w:pPr>
      <w:r w:rsidRPr="004366FD">
        <w:rPr>
          <w:rFonts w:cs="Times New Roman"/>
          <w:color w:val="000000"/>
        </w:rPr>
        <w:t xml:space="preserve">Approve the project Inception Report, Mid-term Review and Terminal Evaluation reports and corresponding management </w:t>
      </w:r>
      <w:proofErr w:type="gramStart"/>
      <w:r w:rsidRPr="004366FD">
        <w:rPr>
          <w:rFonts w:cs="Times New Roman"/>
          <w:color w:val="000000"/>
        </w:rPr>
        <w:t>responses;</w:t>
      </w:r>
      <w:proofErr w:type="gramEnd"/>
    </w:p>
    <w:p w14:paraId="719A5805" w14:textId="5A3A3ABB" w:rsidR="00FC04A2" w:rsidRPr="004366FD" w:rsidRDefault="00FC04A2" w:rsidP="004366FD">
      <w:pPr>
        <w:pStyle w:val="ListParagraph"/>
        <w:numPr>
          <w:ilvl w:val="0"/>
          <w:numId w:val="6"/>
        </w:numPr>
        <w:autoSpaceDE w:val="0"/>
        <w:autoSpaceDN w:val="0"/>
        <w:adjustRightInd w:val="0"/>
        <w:spacing w:before="0" w:after="0"/>
        <w:contextualSpacing/>
        <w:rPr>
          <w:rFonts w:cs="Times New Roman"/>
          <w:color w:val="000000"/>
        </w:rPr>
      </w:pPr>
      <w:r w:rsidRPr="004366FD">
        <w:rPr>
          <w:rFonts w:cs="Times New Roman"/>
          <w:color w:val="000000"/>
        </w:rPr>
        <w:t xml:space="preserve">Review the final project report package during an end-of-project review meeting to discuss lesson learned and opportunities for scaling up.   </w:t>
      </w:r>
    </w:p>
    <w:p w14:paraId="492F9986" w14:textId="28729EE4" w:rsidR="00FC04A2" w:rsidRPr="004366FD" w:rsidRDefault="00FC04A2" w:rsidP="004366FD">
      <w:pPr>
        <w:pStyle w:val="ListParagraph"/>
        <w:numPr>
          <w:ilvl w:val="0"/>
          <w:numId w:val="6"/>
        </w:numPr>
        <w:autoSpaceDE w:val="0"/>
        <w:autoSpaceDN w:val="0"/>
        <w:adjustRightInd w:val="0"/>
        <w:spacing w:before="0" w:after="0"/>
        <w:contextualSpacing/>
        <w:rPr>
          <w:rFonts w:cs="Times New Roman"/>
          <w:color w:val="000000"/>
        </w:rPr>
      </w:pPr>
      <w:r w:rsidRPr="004366FD">
        <w:rPr>
          <w:rFonts w:cs="Times New Roman"/>
          <w:color w:val="000000"/>
        </w:rPr>
        <w:t>Ensure highest levels of transparency and take all measures to avoid any real or perceived conflicts of interest.</w:t>
      </w:r>
    </w:p>
    <w:p w14:paraId="42217E20" w14:textId="369F8901" w:rsidR="00FC04A2" w:rsidRPr="00BB7BCB" w:rsidRDefault="00FC04A2" w:rsidP="00FC04A2">
      <w:pPr>
        <w:shd w:val="clear" w:color="auto" w:fill="FFFFFF"/>
        <w:rPr>
          <w:rFonts w:cs="Times New Roman"/>
        </w:rPr>
      </w:pPr>
      <w:r w:rsidRPr="00BB7BCB">
        <w:rPr>
          <w:rFonts w:cs="Times New Roman"/>
        </w:rPr>
        <w:t xml:space="preserve">The composition of the Project Board must include the following roles: </w:t>
      </w:r>
    </w:p>
    <w:p w14:paraId="19F0604D" w14:textId="0EEA49C4" w:rsidR="00FC04A2" w:rsidRPr="00BB7BCB" w:rsidRDefault="00FC04A2" w:rsidP="003250D3">
      <w:pPr>
        <w:pStyle w:val="ListParagraph"/>
        <w:numPr>
          <w:ilvl w:val="0"/>
          <w:numId w:val="17"/>
        </w:numPr>
        <w:spacing w:before="60" w:after="60"/>
        <w:ind w:left="720"/>
        <w:rPr>
          <w:rFonts w:cs="Times New Roman"/>
          <w:i/>
          <w:szCs w:val="20"/>
        </w:rPr>
      </w:pPr>
      <w:r w:rsidRPr="00BB7BCB">
        <w:rPr>
          <w:rFonts w:cs="Times New Roman"/>
          <w:szCs w:val="20"/>
        </w:rPr>
        <w:t>Project Executive: Is an individual who represents ownership of the project</w:t>
      </w:r>
      <w:r w:rsidRPr="00BB7BCB">
        <w:rPr>
          <w:rFonts w:eastAsia="Times New Roman" w:cs="Times New Roman"/>
          <w:szCs w:val="20"/>
        </w:rPr>
        <w:t xml:space="preserve"> and chairs the Project Board. The Executive is normally the national counterpart for nationally implemented projects. </w:t>
      </w:r>
      <w:r w:rsidRPr="00BB7BCB">
        <w:rPr>
          <w:rFonts w:cs="Times New Roman"/>
          <w:szCs w:val="20"/>
        </w:rPr>
        <w:t>The Project Executive is the Deputy Director General of FECO/MEE.</w:t>
      </w:r>
    </w:p>
    <w:p w14:paraId="35AB392C" w14:textId="6CBF1123" w:rsidR="00FC04A2" w:rsidRPr="00BB7BCB" w:rsidRDefault="00FC04A2" w:rsidP="003250D3">
      <w:pPr>
        <w:pStyle w:val="ListParagraph"/>
        <w:numPr>
          <w:ilvl w:val="0"/>
          <w:numId w:val="17"/>
        </w:numPr>
        <w:spacing w:before="60" w:after="60"/>
        <w:ind w:left="720"/>
        <w:rPr>
          <w:rFonts w:cs="Times New Roman"/>
          <w:szCs w:val="20"/>
        </w:rPr>
      </w:pPr>
      <w:r w:rsidRPr="00BB7BCB">
        <w:rPr>
          <w:rFonts w:cs="Times New Roman"/>
          <w:szCs w:val="20"/>
        </w:rPr>
        <w:t xml:space="preserve">Beneficiary Representative(s): </w:t>
      </w:r>
      <w:r w:rsidRPr="00BB7BCB">
        <w:rPr>
          <w:rFonts w:eastAsia="Times New Roman" w:cs="Times New Roman"/>
          <w:szCs w:val="20"/>
        </w:rPr>
        <w:t>Individuals or groups representing the interests of those who will ultimately benefit from the project. Their primary function within the board is to ensure the realization of project results from the perspective of project beneficiaries. Often civil society representative(s) can fulfil this role.</w:t>
      </w:r>
      <w:r w:rsidRPr="00BB7BCB">
        <w:rPr>
          <w:rFonts w:cs="Times New Roman"/>
          <w:szCs w:val="20"/>
        </w:rPr>
        <w:t xml:space="preserve"> The Beneficiary representatives are China National Metal Industry Association (CNMIA) and China Battery Industry Association (CBIA).</w:t>
      </w:r>
    </w:p>
    <w:p w14:paraId="04BD269A" w14:textId="1E33781B" w:rsidR="00FC04A2" w:rsidRPr="00BB7BCB" w:rsidRDefault="00FC04A2" w:rsidP="003250D3">
      <w:pPr>
        <w:pStyle w:val="ListParagraph"/>
        <w:numPr>
          <w:ilvl w:val="0"/>
          <w:numId w:val="17"/>
        </w:numPr>
        <w:spacing w:before="60" w:after="60"/>
        <w:ind w:left="720"/>
        <w:rPr>
          <w:rFonts w:cs="Times New Roman"/>
          <w:i/>
          <w:szCs w:val="20"/>
        </w:rPr>
      </w:pPr>
      <w:r w:rsidRPr="00BB7BCB">
        <w:rPr>
          <w:rFonts w:cs="Times New Roman"/>
          <w:szCs w:val="20"/>
        </w:rPr>
        <w:t xml:space="preserve">Development Partner(s): </w:t>
      </w:r>
      <w:r w:rsidRPr="00BB7BCB">
        <w:rPr>
          <w:rFonts w:eastAsia="Times New Roman" w:cs="Times New Roman"/>
          <w:szCs w:val="20"/>
        </w:rPr>
        <w:t xml:space="preserve">Individuals or groups representing the interests of the parties concerned that provide funding and/or technical expertise to the project. </w:t>
      </w:r>
      <w:r w:rsidRPr="00BB7BCB">
        <w:rPr>
          <w:rFonts w:cs="Times New Roman"/>
          <w:szCs w:val="20"/>
        </w:rPr>
        <w:t>The Development Partner(s) is/UNDP.</w:t>
      </w:r>
    </w:p>
    <w:p w14:paraId="677E9EB6" w14:textId="100BED0D" w:rsidR="00FC04A2" w:rsidRPr="00BB7BCB" w:rsidRDefault="00FC04A2" w:rsidP="003250D3">
      <w:pPr>
        <w:pStyle w:val="ListParagraph"/>
        <w:numPr>
          <w:ilvl w:val="0"/>
          <w:numId w:val="17"/>
        </w:numPr>
        <w:spacing w:before="60" w:after="60"/>
        <w:ind w:left="720"/>
        <w:rPr>
          <w:rFonts w:cs="Times New Roman"/>
          <w:i/>
          <w:szCs w:val="20"/>
        </w:rPr>
      </w:pPr>
      <w:r w:rsidRPr="00BB7BCB">
        <w:rPr>
          <w:rFonts w:cs="Times New Roman"/>
          <w:szCs w:val="20"/>
        </w:rPr>
        <w:t>Project Assurance: UNDP performs the quality assurance and supports the Project Board and Project Management Unit by carrying out objective and independent project oversight and monitoring functions. This role ensures appropriate project management milestones are managed and completed, and conflict of interest issues are monitored and addressed. The Project Board cannot delegate any of its quality assurance responsibilities to the Project Manager. UNDP provides a three – tier oversight services involving the UNDP Country Offices and UNDP at regional (UNDP NCE RTA) and headquarters (UNDPNCE PTA) levels. Project assurance is totally independent of project execution.</w:t>
      </w:r>
    </w:p>
    <w:p w14:paraId="7F9B91DE" w14:textId="673D4864" w:rsidR="00491FAD" w:rsidRPr="00BB7BCB" w:rsidRDefault="00BE75B3" w:rsidP="004366FD">
      <w:pPr>
        <w:rPr>
          <w:rFonts w:cs="Times New Roman"/>
        </w:rPr>
      </w:pPr>
      <w:r w:rsidRPr="00BB7BCB">
        <w:rPr>
          <w:rFonts w:cs="Times New Roman"/>
        </w:rPr>
        <w:t xml:space="preserve">As noted above, the projects’ subsequent </w:t>
      </w:r>
      <w:r w:rsidR="00DA71F4">
        <w:rPr>
          <w:rFonts w:cs="Times New Roman"/>
        </w:rPr>
        <w:t xml:space="preserve">site-specific </w:t>
      </w:r>
      <w:r w:rsidRPr="00BB7BCB">
        <w:rPr>
          <w:rFonts w:cs="Times New Roman"/>
        </w:rPr>
        <w:t>ESMPs</w:t>
      </w:r>
      <w:r w:rsidRPr="00BB7BCB">
        <w:rPr>
          <w:rFonts w:cs="Times New Roman"/>
          <w:b/>
          <w:bCs/>
        </w:rPr>
        <w:t xml:space="preserve"> </w:t>
      </w:r>
      <w:r w:rsidRPr="00BB7BCB">
        <w:rPr>
          <w:rFonts w:cs="Times New Roman"/>
        </w:rPr>
        <w:t>and stand-alone management plan</w:t>
      </w:r>
      <w:r w:rsidRPr="00BB7BCB">
        <w:rPr>
          <w:rFonts w:cs="Times New Roman"/>
          <w:b/>
          <w:bCs/>
        </w:rPr>
        <w:t>s</w:t>
      </w:r>
      <w:r w:rsidRPr="00BB7BCB">
        <w:rPr>
          <w:rFonts w:cs="Times New Roman"/>
        </w:rPr>
        <w:t xml:space="preserve"> as required</w:t>
      </w:r>
      <w:r w:rsidRPr="00BB7BCB">
        <w:rPr>
          <w:rFonts w:cs="Times New Roman"/>
          <w:b/>
          <w:bCs/>
        </w:rPr>
        <w:t>,</w:t>
      </w:r>
      <w:r w:rsidRPr="00BB7BCB">
        <w:rPr>
          <w:rFonts w:cs="Times New Roman"/>
        </w:rPr>
        <w:t xml:space="preserve"> will describe the roles and responsibilities in the implementation of those plans. Those new roles and responsibilities will be assessed and integrated, as appropriate, as part of the participatory decision making and implementation proceedings of the project. </w:t>
      </w:r>
      <w:bookmarkStart w:id="274" w:name="_Toc26097172"/>
      <w:bookmarkStart w:id="275" w:name="_Toc26097367"/>
      <w:bookmarkStart w:id="276" w:name="_Toc26111952"/>
      <w:bookmarkStart w:id="277" w:name="_Toc26169350"/>
      <w:bookmarkStart w:id="278" w:name="_Toc26097173"/>
      <w:bookmarkStart w:id="279" w:name="_Toc26097368"/>
      <w:bookmarkStart w:id="280" w:name="_Toc26111953"/>
      <w:bookmarkStart w:id="281" w:name="_Toc26169351"/>
      <w:bookmarkStart w:id="282" w:name="_Toc26097174"/>
      <w:bookmarkStart w:id="283" w:name="_Toc26097369"/>
      <w:bookmarkStart w:id="284" w:name="_Toc26111954"/>
      <w:bookmarkStart w:id="285" w:name="_Toc26169352"/>
      <w:bookmarkStart w:id="286" w:name="_Toc26097175"/>
      <w:bookmarkStart w:id="287" w:name="_Toc26097370"/>
      <w:bookmarkStart w:id="288" w:name="_Toc26111955"/>
      <w:bookmarkStart w:id="289" w:name="_Toc26169353"/>
      <w:bookmarkStart w:id="290" w:name="_Toc26097176"/>
      <w:bookmarkStart w:id="291" w:name="_Toc26097371"/>
      <w:bookmarkStart w:id="292" w:name="_Toc26111956"/>
      <w:bookmarkStart w:id="293" w:name="_Toc26169354"/>
      <w:bookmarkStart w:id="294" w:name="_Toc26097177"/>
      <w:bookmarkStart w:id="295" w:name="_Toc26097372"/>
      <w:bookmarkStart w:id="296" w:name="_Toc26111957"/>
      <w:bookmarkStart w:id="297" w:name="_Toc26169355"/>
      <w:bookmarkStart w:id="298" w:name="_Toc26097178"/>
      <w:bookmarkStart w:id="299" w:name="_Toc26097373"/>
      <w:bookmarkStart w:id="300" w:name="_Toc26111958"/>
      <w:bookmarkStart w:id="301" w:name="_Toc26169356"/>
      <w:bookmarkStart w:id="302" w:name="_Toc26097179"/>
      <w:bookmarkStart w:id="303" w:name="_Toc26097374"/>
      <w:bookmarkStart w:id="304" w:name="_Toc26111959"/>
      <w:bookmarkStart w:id="305" w:name="_Toc26169357"/>
      <w:bookmarkStart w:id="306" w:name="_Toc26097180"/>
      <w:bookmarkStart w:id="307" w:name="_Toc26097375"/>
      <w:bookmarkStart w:id="308" w:name="_Toc26111960"/>
      <w:bookmarkStart w:id="309" w:name="_Toc26169358"/>
      <w:bookmarkStart w:id="310" w:name="_Toc26097181"/>
      <w:bookmarkStart w:id="311" w:name="_Toc26097376"/>
      <w:bookmarkStart w:id="312" w:name="_Toc26111961"/>
      <w:bookmarkStart w:id="313" w:name="_Toc26169359"/>
      <w:bookmarkStart w:id="314" w:name="_Toc26097182"/>
      <w:bookmarkStart w:id="315" w:name="_Toc26097377"/>
      <w:bookmarkStart w:id="316" w:name="_Toc26111962"/>
      <w:bookmarkStart w:id="317" w:name="_Toc26169360"/>
      <w:bookmarkStart w:id="318" w:name="_Toc26097183"/>
      <w:bookmarkStart w:id="319" w:name="_Toc26097378"/>
      <w:bookmarkStart w:id="320" w:name="_Toc26111963"/>
      <w:bookmarkStart w:id="321" w:name="_Toc26169361"/>
      <w:bookmarkStart w:id="322" w:name="_Toc26097184"/>
      <w:bookmarkStart w:id="323" w:name="_Toc26097379"/>
      <w:bookmarkStart w:id="324" w:name="_Toc26111964"/>
      <w:bookmarkStart w:id="325" w:name="_Toc26169362"/>
      <w:bookmarkStart w:id="326" w:name="_Toc26097185"/>
      <w:bookmarkStart w:id="327" w:name="_Toc26097380"/>
      <w:bookmarkStart w:id="328" w:name="_Toc26111965"/>
      <w:bookmarkStart w:id="329" w:name="_Toc26169363"/>
      <w:bookmarkStart w:id="330" w:name="_Toc26097186"/>
      <w:bookmarkStart w:id="331" w:name="_Toc26097381"/>
      <w:bookmarkStart w:id="332" w:name="_Toc26111966"/>
      <w:bookmarkStart w:id="333" w:name="_Toc26169364"/>
      <w:bookmarkStart w:id="334" w:name="_Toc26097187"/>
      <w:bookmarkStart w:id="335" w:name="_Toc26097382"/>
      <w:bookmarkStart w:id="336" w:name="_Toc26111967"/>
      <w:bookmarkStart w:id="337" w:name="_Toc26169365"/>
      <w:bookmarkStart w:id="338" w:name="_Toc26097188"/>
      <w:bookmarkStart w:id="339" w:name="_Toc26097383"/>
      <w:bookmarkStart w:id="340" w:name="_Toc26111968"/>
      <w:bookmarkStart w:id="341" w:name="_Toc26169366"/>
      <w:bookmarkStart w:id="342" w:name="_Toc26097189"/>
      <w:bookmarkStart w:id="343" w:name="_Toc26097384"/>
      <w:bookmarkStart w:id="344" w:name="_Toc26111969"/>
      <w:bookmarkStart w:id="345" w:name="_Toc26169367"/>
      <w:bookmarkStart w:id="346" w:name="_Toc26111970"/>
      <w:bookmarkStart w:id="347" w:name="_Toc26169368"/>
      <w:bookmarkStart w:id="348" w:name="_Toc3503008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14:paraId="0E37E51E" w14:textId="7D13C195" w:rsidR="00847222" w:rsidRPr="00BB7BCB" w:rsidRDefault="00F3799C" w:rsidP="004366FD">
      <w:pPr>
        <w:pStyle w:val="Heading2"/>
        <w:ind w:left="576"/>
        <w:rPr>
          <w:rFonts w:cs="Times New Roman"/>
        </w:rPr>
      </w:pPr>
      <w:bookmarkStart w:id="349" w:name="_Toc100571431"/>
      <w:r w:rsidRPr="00BB7BCB">
        <w:rPr>
          <w:rFonts w:cs="Times New Roman"/>
        </w:rPr>
        <w:t>Capacity Building</w:t>
      </w:r>
      <w:bookmarkEnd w:id="348"/>
      <w:bookmarkEnd w:id="349"/>
    </w:p>
    <w:p w14:paraId="115D5FEE" w14:textId="471612FD" w:rsidR="00000222" w:rsidRPr="00BB7BCB" w:rsidRDefault="007D3EF5" w:rsidP="004366FD">
      <w:pPr>
        <w:rPr>
          <w:rFonts w:cs="Times New Roman"/>
        </w:rPr>
      </w:pPr>
      <w:r w:rsidRPr="00BB7BCB">
        <w:rPr>
          <w:rFonts w:cs="Times New Roman"/>
        </w:rPr>
        <w:t>Specialists with</w:t>
      </w:r>
      <w:r w:rsidR="00980CFF" w:rsidRPr="00BB7BCB">
        <w:rPr>
          <w:rFonts w:cs="Times New Roman"/>
        </w:rPr>
        <w:t xml:space="preserve"> relevant</w:t>
      </w:r>
      <w:r w:rsidRPr="00BB7BCB">
        <w:rPr>
          <w:rFonts w:cs="Times New Roman"/>
        </w:rPr>
        <w:t xml:space="preserve"> expertise in social and environmental safeguards will be engaged to sup</w:t>
      </w:r>
      <w:r w:rsidR="00B3181E" w:rsidRPr="00BB7BCB">
        <w:rPr>
          <w:rFonts w:cs="Times New Roman"/>
        </w:rPr>
        <w:t xml:space="preserve">port the completion of the </w:t>
      </w:r>
      <w:r w:rsidR="00461ECD" w:rsidRPr="00BB7BCB">
        <w:rPr>
          <w:rFonts w:cs="Times New Roman"/>
        </w:rPr>
        <w:t>targeted</w:t>
      </w:r>
      <w:r w:rsidR="00980CFF" w:rsidRPr="00BB7BCB">
        <w:rPr>
          <w:rFonts w:cs="Times New Roman"/>
        </w:rPr>
        <w:t xml:space="preserve"> assessment</w:t>
      </w:r>
      <w:r w:rsidR="001004F3" w:rsidRPr="00BB7BCB">
        <w:rPr>
          <w:rFonts w:cs="Times New Roman"/>
        </w:rPr>
        <w:t>(s)</w:t>
      </w:r>
      <w:r w:rsidR="00980CFF" w:rsidRPr="00BB7BCB">
        <w:rPr>
          <w:rFonts w:cs="Times New Roman"/>
        </w:rPr>
        <w:t xml:space="preserve"> of</w:t>
      </w:r>
      <w:r w:rsidR="00461ECD" w:rsidRPr="00BB7BCB">
        <w:rPr>
          <w:rFonts w:cs="Times New Roman"/>
        </w:rPr>
        <w:t xml:space="preserve"> economic displacement</w:t>
      </w:r>
      <w:r w:rsidR="00EF0F19" w:rsidRPr="00BB7BCB">
        <w:rPr>
          <w:rFonts w:cs="Times New Roman"/>
        </w:rPr>
        <w:t xml:space="preserve"> and other risks</w:t>
      </w:r>
      <w:r w:rsidR="00461ECD" w:rsidRPr="00BB7BCB">
        <w:rPr>
          <w:rFonts w:cs="Times New Roman"/>
        </w:rPr>
        <w:t xml:space="preserve">, and the </w:t>
      </w:r>
      <w:r w:rsidRPr="00BB7BCB">
        <w:rPr>
          <w:rFonts w:cs="Times New Roman"/>
        </w:rPr>
        <w:t>subsequent development of ESMPs</w:t>
      </w:r>
      <w:r w:rsidR="00461ECD" w:rsidRPr="00BB7BCB">
        <w:rPr>
          <w:rFonts w:cs="Times New Roman"/>
        </w:rPr>
        <w:t xml:space="preserve"> and </w:t>
      </w:r>
      <w:r w:rsidR="00793B90" w:rsidRPr="00BB7BCB">
        <w:rPr>
          <w:rFonts w:cs="Times New Roman"/>
        </w:rPr>
        <w:t xml:space="preserve">any </w:t>
      </w:r>
      <w:r w:rsidRPr="00BB7BCB">
        <w:rPr>
          <w:rFonts w:cs="Times New Roman"/>
        </w:rPr>
        <w:t>stand-al</w:t>
      </w:r>
      <w:r w:rsidR="00793B90" w:rsidRPr="00BB7BCB">
        <w:rPr>
          <w:rFonts w:cs="Times New Roman"/>
        </w:rPr>
        <w:t>one management plans</w:t>
      </w:r>
      <w:r w:rsidRPr="00BB7BCB">
        <w:rPr>
          <w:rFonts w:cs="Times New Roman"/>
        </w:rPr>
        <w:t>.</w:t>
      </w:r>
      <w:r w:rsidR="001D5258" w:rsidRPr="00BB7BCB">
        <w:rPr>
          <w:rFonts w:cs="Times New Roman"/>
        </w:rPr>
        <w:t xml:space="preserve"> These experts will offer an induction session for Project Management Units (and implementing partners, as needed) on safeguards responsibilities and approaches. </w:t>
      </w:r>
    </w:p>
    <w:p w14:paraId="4635F17F" w14:textId="4D133904" w:rsidR="00F3799C" w:rsidRDefault="00000222" w:rsidP="004366FD">
      <w:pPr>
        <w:rPr>
          <w:rFonts w:cs="Times New Roman"/>
        </w:rPr>
      </w:pPr>
      <w:r w:rsidRPr="00BB7BCB">
        <w:rPr>
          <w:rFonts w:cs="Times New Roman"/>
        </w:rPr>
        <w:t xml:space="preserve">The </w:t>
      </w:r>
      <w:r w:rsidR="001D5258" w:rsidRPr="00BB7BCB">
        <w:rPr>
          <w:rFonts w:cs="Times New Roman"/>
        </w:rPr>
        <w:t xml:space="preserve">UNDP-GEF </w:t>
      </w:r>
      <w:r w:rsidR="008B0658" w:rsidRPr="00BB7BCB">
        <w:rPr>
          <w:rFonts w:cs="Times New Roman"/>
        </w:rPr>
        <w:t>U</w:t>
      </w:r>
      <w:r w:rsidRPr="00BB7BCB">
        <w:rPr>
          <w:rFonts w:cs="Times New Roman"/>
        </w:rPr>
        <w:t>nit</w:t>
      </w:r>
      <w:r w:rsidR="001D5258" w:rsidRPr="00BB7BCB">
        <w:rPr>
          <w:rFonts w:cs="Times New Roman"/>
        </w:rPr>
        <w:t xml:space="preserve"> will provide advice to project teams as needed to support the implementation of this ESMF and the preparation, implementation and monitoring of social and environmental management plans/measures.</w:t>
      </w:r>
    </w:p>
    <w:p w14:paraId="1E7E6C48" w14:textId="1C8FD68D" w:rsidR="00675DB0" w:rsidRPr="00675DB0" w:rsidRDefault="00675DB0" w:rsidP="00675DB0">
      <w:pPr>
        <w:rPr>
          <w:lang w:val="en-US"/>
        </w:rPr>
      </w:pPr>
      <w:r>
        <w:t>During the inception phase, training on the ESMF and relevant SES requirements will be conducted targeting all national stakeholders, with focus on the public sector and local UNDP staff. In addition, the site-specific ESMPs and</w:t>
      </w:r>
      <w:r w:rsidR="0067031F">
        <w:t>/or</w:t>
      </w:r>
      <w:r>
        <w:t xml:space="preserve"> </w:t>
      </w:r>
      <w:r w:rsidR="0067031F">
        <w:t>standalone</w:t>
      </w:r>
      <w:r>
        <w:t xml:space="preserve"> management plans will also identify capacity building activities to ensure sufficient capacities for implementation.</w:t>
      </w:r>
    </w:p>
    <w:p w14:paraId="730CC325" w14:textId="3860E871" w:rsidR="001D5258" w:rsidRPr="00BB7BCB" w:rsidRDefault="00E632E9" w:rsidP="004366FD">
      <w:pPr>
        <w:autoSpaceDE w:val="0"/>
        <w:autoSpaceDN w:val="0"/>
        <w:rPr>
          <w:rFonts w:cs="Times New Roman"/>
          <w:color w:val="000000"/>
        </w:rPr>
      </w:pPr>
      <w:r w:rsidRPr="00BB7BCB">
        <w:rPr>
          <w:rFonts w:cs="Times New Roman"/>
          <w:color w:val="000000"/>
        </w:rPr>
        <w:t>The</w:t>
      </w:r>
      <w:r w:rsidR="001D5258" w:rsidRPr="00BB7BCB">
        <w:rPr>
          <w:rFonts w:cs="Times New Roman"/>
          <w:color w:val="000000"/>
        </w:rPr>
        <w:t xml:space="preserve"> Project </w:t>
      </w:r>
      <w:r w:rsidR="00E0222E">
        <w:rPr>
          <w:rFonts w:cs="Times New Roman"/>
          <w:color w:val="000000"/>
        </w:rPr>
        <w:t>Board</w:t>
      </w:r>
      <w:r w:rsidR="001D5258" w:rsidRPr="00BB7BCB">
        <w:rPr>
          <w:rFonts w:cs="Times New Roman"/>
          <w:color w:val="000000"/>
        </w:rPr>
        <w:t xml:space="preserve"> will have the final responsibility for the integration of </w:t>
      </w:r>
      <w:r w:rsidR="002477FF" w:rsidRPr="00BB7BCB">
        <w:rPr>
          <w:rFonts w:cs="Times New Roman"/>
          <w:color w:val="000000"/>
        </w:rPr>
        <w:t>ESMP/</w:t>
      </w:r>
      <w:r w:rsidR="00793B90" w:rsidRPr="00BB7BCB">
        <w:rPr>
          <w:rFonts w:cs="Times New Roman"/>
          <w:color w:val="000000"/>
        </w:rPr>
        <w:t xml:space="preserve">stand-alone management plan(s) </w:t>
      </w:r>
      <w:r w:rsidR="001D5258" w:rsidRPr="00BB7BCB">
        <w:rPr>
          <w:rFonts w:cs="Times New Roman"/>
          <w:color w:val="000000"/>
        </w:rPr>
        <w:t xml:space="preserve">in the execution of the project. The integration of </w:t>
      </w:r>
      <w:r w:rsidR="00980CFF" w:rsidRPr="00BB7BCB">
        <w:rPr>
          <w:rFonts w:cs="Times New Roman"/>
          <w:color w:val="000000"/>
        </w:rPr>
        <w:t>those plans</w:t>
      </w:r>
      <w:r w:rsidR="001D5258" w:rsidRPr="00BB7BCB">
        <w:rPr>
          <w:rFonts w:cs="Times New Roman"/>
          <w:color w:val="000000"/>
        </w:rPr>
        <w:t xml:space="preserve"> will need to consider particular institutional needs within the implementation framework for application of the ESMP, including a review of the required budget allocations for each </w:t>
      </w:r>
      <w:r w:rsidR="00355E0F" w:rsidRPr="00BB7BCB">
        <w:rPr>
          <w:rFonts w:cs="Times New Roman"/>
          <w:color w:val="000000"/>
        </w:rPr>
        <w:t>measure</w:t>
      </w:r>
      <w:r w:rsidR="001D5258" w:rsidRPr="00BB7BCB">
        <w:rPr>
          <w:rFonts w:cs="Times New Roman"/>
          <w:color w:val="000000"/>
        </w:rPr>
        <w:t>, as well as the authority and capability of institutions at different administrative levels (</w:t>
      </w:r>
      <w:proofErr w:type="gramStart"/>
      <w:r w:rsidR="001D5258" w:rsidRPr="00BB7BCB">
        <w:rPr>
          <w:rFonts w:cs="Times New Roman"/>
          <w:color w:val="000000"/>
        </w:rPr>
        <w:t>e.g.</w:t>
      </w:r>
      <w:proofErr w:type="gramEnd"/>
      <w:r w:rsidR="001D5258" w:rsidRPr="00BB7BCB">
        <w:rPr>
          <w:rFonts w:cs="Times New Roman"/>
          <w:color w:val="000000"/>
        </w:rPr>
        <w:t xml:space="preserve"> local, regional, and national), and their capacity to manage and monitor ESMP implementation. Where necessary, capacity building and technical assistance activities will be included to enable proper implementation of the ESMP.</w:t>
      </w:r>
      <w:r w:rsidR="00203CD0" w:rsidRPr="00BB7BCB">
        <w:rPr>
          <w:rFonts w:cs="Times New Roman"/>
          <w:color w:val="000000"/>
        </w:rPr>
        <w:t xml:space="preserve">  </w:t>
      </w:r>
    </w:p>
    <w:p w14:paraId="4BA75D19" w14:textId="77777777" w:rsidR="004C1158" w:rsidRPr="00004567" w:rsidRDefault="004C1158" w:rsidP="00E0222E">
      <w:pPr>
        <w:pStyle w:val="Heading1"/>
      </w:pPr>
      <w:bookmarkStart w:id="350" w:name="_Toc35030083"/>
      <w:bookmarkStart w:id="351" w:name="_Toc100571432"/>
      <w:r w:rsidRPr="00004567">
        <w:lastRenderedPageBreak/>
        <w:t>Stakeholder engagement and information disclosure</w:t>
      </w:r>
      <w:bookmarkEnd w:id="350"/>
      <w:bookmarkEnd w:id="351"/>
    </w:p>
    <w:p w14:paraId="6EAB6F41" w14:textId="77777777" w:rsidR="004C1158" w:rsidRPr="00BB7BCB" w:rsidRDefault="00000222" w:rsidP="00120059">
      <w:pPr>
        <w:rPr>
          <w:rFonts w:cs="Times New Roman"/>
        </w:rPr>
      </w:pPr>
      <w:r w:rsidRPr="00BB7BCB">
        <w:rPr>
          <w:rFonts w:cs="Times New Roman"/>
        </w:rPr>
        <w:t>Discussions with project stakeholders, including local communities at project sites, commenced during the project development phase.</w:t>
      </w:r>
      <w:r w:rsidR="00B3181E" w:rsidRPr="00BB7BCB">
        <w:rPr>
          <w:rFonts w:cs="Times New Roman"/>
        </w:rPr>
        <w:t xml:space="preserve"> </w:t>
      </w:r>
      <w:r w:rsidRPr="00BB7BCB">
        <w:rPr>
          <w:rFonts w:cs="Times New Roman"/>
        </w:rPr>
        <w:t xml:space="preserve"> A list of the stakeholders engaged in these consultations has been Annexed to the Project Documents. </w:t>
      </w:r>
      <w:r w:rsidR="00E632E9" w:rsidRPr="00BB7BCB">
        <w:rPr>
          <w:rFonts w:cs="Times New Roman"/>
        </w:rPr>
        <w:t xml:space="preserve">The </w:t>
      </w:r>
      <w:r w:rsidRPr="00BB7BCB">
        <w:rPr>
          <w:rFonts w:cs="Times New Roman"/>
        </w:rPr>
        <w:t xml:space="preserve">project also </w:t>
      </w:r>
      <w:r w:rsidR="00980CFF" w:rsidRPr="00BB7BCB">
        <w:rPr>
          <w:rFonts w:cs="Times New Roman"/>
        </w:rPr>
        <w:t xml:space="preserve">has </w:t>
      </w:r>
      <w:r w:rsidRPr="00BB7BCB">
        <w:rPr>
          <w:rFonts w:cs="Times New Roman"/>
        </w:rPr>
        <w:t>an i</w:t>
      </w:r>
      <w:r w:rsidR="004C1158" w:rsidRPr="00BB7BCB">
        <w:rPr>
          <w:rFonts w:cs="Times New Roman"/>
        </w:rPr>
        <w:t>ndividual Stakeholder Engagement Plan</w:t>
      </w:r>
      <w:r w:rsidR="007977FB" w:rsidRPr="00BB7BCB">
        <w:rPr>
          <w:rFonts w:cs="Times New Roman"/>
        </w:rPr>
        <w:t xml:space="preserve"> and Gender Action Plan</w:t>
      </w:r>
      <w:r w:rsidR="004C1158" w:rsidRPr="00BB7BCB">
        <w:rPr>
          <w:rFonts w:cs="Times New Roman"/>
        </w:rPr>
        <w:t xml:space="preserve">, which </w:t>
      </w:r>
      <w:r w:rsidRPr="00BB7BCB">
        <w:rPr>
          <w:rFonts w:cs="Times New Roman"/>
        </w:rPr>
        <w:t>is</w:t>
      </w:r>
      <w:r w:rsidR="004C1158" w:rsidRPr="00BB7BCB">
        <w:rPr>
          <w:rFonts w:cs="Times New Roman"/>
        </w:rPr>
        <w:t xml:space="preserve"> annex</w:t>
      </w:r>
      <w:r w:rsidR="0058520B" w:rsidRPr="00BB7BCB">
        <w:rPr>
          <w:rFonts w:cs="Times New Roman"/>
        </w:rPr>
        <w:t>ed</w:t>
      </w:r>
      <w:r w:rsidR="004C1158" w:rsidRPr="00BB7BCB">
        <w:rPr>
          <w:rFonts w:cs="Times New Roman"/>
        </w:rPr>
        <w:t xml:space="preserve"> to the Project Document</w:t>
      </w:r>
      <w:r w:rsidR="007977FB" w:rsidRPr="00BB7BCB">
        <w:rPr>
          <w:rFonts w:cs="Times New Roman"/>
        </w:rPr>
        <w:t>s</w:t>
      </w:r>
      <w:r w:rsidR="004C1158" w:rsidRPr="00BB7BCB">
        <w:rPr>
          <w:rFonts w:cs="Times New Roman"/>
        </w:rPr>
        <w:t xml:space="preserve">. </w:t>
      </w:r>
      <w:r w:rsidRPr="00BB7BCB">
        <w:rPr>
          <w:rFonts w:cs="Times New Roman"/>
        </w:rPr>
        <w:t xml:space="preserve">These </w:t>
      </w:r>
      <w:r w:rsidR="00980CFF" w:rsidRPr="00BB7BCB">
        <w:rPr>
          <w:rFonts w:cs="Times New Roman"/>
        </w:rPr>
        <w:t>P</w:t>
      </w:r>
      <w:r w:rsidRPr="00BB7BCB">
        <w:rPr>
          <w:rFonts w:cs="Times New Roman"/>
        </w:rPr>
        <w:t xml:space="preserve">lans will be followed to ensure that stakeholders are engaged in project implementation and particularly in the further assessment of social and environmental impacts and the development of appropriate management </w:t>
      </w:r>
      <w:r w:rsidR="00355E0F" w:rsidRPr="00BB7BCB">
        <w:rPr>
          <w:rFonts w:cs="Times New Roman"/>
        </w:rPr>
        <w:t>measures</w:t>
      </w:r>
      <w:r w:rsidRPr="00BB7BCB">
        <w:rPr>
          <w:rFonts w:cs="Times New Roman"/>
        </w:rPr>
        <w:t>. Project Stakeholder Engagement Plans</w:t>
      </w:r>
      <w:r w:rsidR="004C1158" w:rsidRPr="00BB7BCB">
        <w:rPr>
          <w:rFonts w:cs="Times New Roman"/>
        </w:rPr>
        <w:t xml:space="preserve"> will be updated during project implementation based on the assessments and management plans conducted in line with this ESMF, as needed. </w:t>
      </w:r>
    </w:p>
    <w:p w14:paraId="41D81563" w14:textId="77777777" w:rsidR="002477FF" w:rsidRPr="00BB7BCB" w:rsidRDefault="002477FF" w:rsidP="00120059">
      <w:pPr>
        <w:rPr>
          <w:rFonts w:cs="Times New Roman"/>
        </w:rPr>
      </w:pPr>
      <w:r w:rsidRPr="00BB7BCB">
        <w:rPr>
          <w:rFonts w:cs="Times New Roman"/>
        </w:rPr>
        <w:t>Potentially affected stakeholders will be engaged during the implementation of this ESMF</w:t>
      </w:r>
      <w:r w:rsidR="00B3181E" w:rsidRPr="00BB7BCB">
        <w:rPr>
          <w:rFonts w:cs="Times New Roman"/>
        </w:rPr>
        <w:t xml:space="preserve">. </w:t>
      </w:r>
      <w:r w:rsidRPr="00BB7BCB">
        <w:rPr>
          <w:rFonts w:cs="Times New Roman"/>
        </w:rPr>
        <w:t xml:space="preserve"> </w:t>
      </w:r>
    </w:p>
    <w:p w14:paraId="19B94BB6" w14:textId="77777777" w:rsidR="004C1158" w:rsidRPr="00BB7BCB" w:rsidRDefault="004C1158" w:rsidP="00120059">
      <w:pPr>
        <w:rPr>
          <w:rFonts w:cs="Times New Roman"/>
        </w:rPr>
      </w:pPr>
      <w:r w:rsidRPr="00BB7BCB">
        <w:rPr>
          <w:rFonts w:cs="Times New Roman"/>
        </w:rPr>
        <w:t xml:space="preserve">As part of the stakeholder engagement process, UNDP’s SES require that project stakeholders have access to relevant information. </w:t>
      </w:r>
      <w:r w:rsidR="00B3181E" w:rsidRPr="00BB7BCB">
        <w:rPr>
          <w:rFonts w:cs="Times New Roman"/>
        </w:rPr>
        <w:t xml:space="preserve"> </w:t>
      </w:r>
      <w:r w:rsidRPr="00BB7BCB">
        <w:rPr>
          <w:rFonts w:cs="Times New Roman"/>
        </w:rPr>
        <w:t>Specifically, the SES (SES, Policy Delivery Process, para. 21) stipulates that, among other disclosures specified by UNDP’s policies and procedures, UNDP will ensure that the following information be made available:</w:t>
      </w:r>
    </w:p>
    <w:p w14:paraId="749A494D" w14:textId="77777777" w:rsidR="004C1158" w:rsidRPr="00BB7BCB" w:rsidRDefault="004C1158" w:rsidP="003250D3">
      <w:pPr>
        <w:pStyle w:val="ListParagraph"/>
        <w:numPr>
          <w:ilvl w:val="0"/>
          <w:numId w:val="4"/>
        </w:numPr>
        <w:rPr>
          <w:rFonts w:cs="Times New Roman"/>
        </w:rPr>
      </w:pPr>
      <w:r w:rsidRPr="00BB7BCB">
        <w:rPr>
          <w:rFonts w:cs="Times New Roman"/>
        </w:rPr>
        <w:t>Stakeholder engagement plans and summary reports of stakeholder consultations</w:t>
      </w:r>
    </w:p>
    <w:p w14:paraId="5DFAF40D" w14:textId="77777777" w:rsidR="004C1158" w:rsidRPr="00BB7BCB" w:rsidRDefault="004C1158" w:rsidP="003250D3">
      <w:pPr>
        <w:pStyle w:val="ListParagraph"/>
        <w:numPr>
          <w:ilvl w:val="0"/>
          <w:numId w:val="4"/>
        </w:numPr>
        <w:rPr>
          <w:rFonts w:cs="Times New Roman"/>
        </w:rPr>
      </w:pPr>
      <w:r w:rsidRPr="00BB7BCB">
        <w:rPr>
          <w:rFonts w:cs="Times New Roman"/>
        </w:rPr>
        <w:t>Social and environmental screening reports with project documentation</w:t>
      </w:r>
    </w:p>
    <w:p w14:paraId="7F7171E8" w14:textId="77777777" w:rsidR="004C1158" w:rsidRPr="00BB7BCB" w:rsidRDefault="004C1158" w:rsidP="003250D3">
      <w:pPr>
        <w:pStyle w:val="ListParagraph"/>
        <w:numPr>
          <w:ilvl w:val="0"/>
          <w:numId w:val="4"/>
        </w:numPr>
        <w:rPr>
          <w:rFonts w:cs="Times New Roman"/>
        </w:rPr>
      </w:pPr>
      <w:r w:rsidRPr="00BB7BCB">
        <w:rPr>
          <w:rFonts w:cs="Times New Roman"/>
        </w:rPr>
        <w:t>Draft social and environmental assessments, including any draft management plans</w:t>
      </w:r>
    </w:p>
    <w:p w14:paraId="3E2BD3A8" w14:textId="77777777" w:rsidR="007D3EF5" w:rsidRPr="00BB7BCB" w:rsidRDefault="004C1158" w:rsidP="003250D3">
      <w:pPr>
        <w:pStyle w:val="ListParagraph"/>
        <w:numPr>
          <w:ilvl w:val="0"/>
          <w:numId w:val="4"/>
        </w:numPr>
        <w:rPr>
          <w:rFonts w:cs="Times New Roman"/>
        </w:rPr>
      </w:pPr>
      <w:r w:rsidRPr="00BB7BCB">
        <w:rPr>
          <w:rFonts w:cs="Times New Roman"/>
        </w:rPr>
        <w:t>Final social and environmental assessments and associated management plans</w:t>
      </w:r>
    </w:p>
    <w:p w14:paraId="3263AFF8" w14:textId="77777777" w:rsidR="004C1158" w:rsidRPr="00BB7BCB" w:rsidRDefault="004C1158" w:rsidP="003250D3">
      <w:pPr>
        <w:pStyle w:val="ListParagraph"/>
        <w:numPr>
          <w:ilvl w:val="0"/>
          <w:numId w:val="4"/>
        </w:numPr>
        <w:rPr>
          <w:rFonts w:cs="Times New Roman"/>
        </w:rPr>
      </w:pPr>
      <w:r w:rsidRPr="00BB7BCB">
        <w:rPr>
          <w:rFonts w:cs="Times New Roman"/>
        </w:rPr>
        <w:t>Any required social and environmental monitoring reports.</w:t>
      </w:r>
    </w:p>
    <w:p w14:paraId="35629210" w14:textId="77777777" w:rsidR="004C1158" w:rsidRPr="00BB7BCB" w:rsidRDefault="004C1158" w:rsidP="00B77E89">
      <w:pPr>
        <w:rPr>
          <w:rFonts w:cs="Times New Roman"/>
        </w:rPr>
      </w:pPr>
      <w:r w:rsidRPr="00BB7BCB">
        <w:rPr>
          <w:rFonts w:cs="Times New Roman"/>
        </w:rPr>
        <w:t xml:space="preserve">As outlined in the SES and UNDP’s Social and Environmental Screening Procedure (SESP), the type and timing of assessments and management plans vary depending </w:t>
      </w:r>
      <w:proofErr w:type="gramStart"/>
      <w:r w:rsidRPr="00BB7BCB">
        <w:rPr>
          <w:rFonts w:cs="Times New Roman"/>
        </w:rPr>
        <w:t>of</w:t>
      </w:r>
      <w:proofErr w:type="gramEnd"/>
      <w:r w:rsidRPr="00BB7BCB">
        <w:rPr>
          <w:rFonts w:cs="Times New Roman"/>
        </w:rPr>
        <w:t xml:space="preserve"> the level of social and environmental risk associated with a project as well as timing of the social and environmental assessment.</w:t>
      </w:r>
    </w:p>
    <w:p w14:paraId="218A48E8" w14:textId="77777777" w:rsidR="00841388" w:rsidRPr="00BB7BCB" w:rsidRDefault="00841388" w:rsidP="00B77E89">
      <w:pPr>
        <w:rPr>
          <w:rFonts w:cs="Times New Roman"/>
        </w:rPr>
      </w:pPr>
      <w:r w:rsidRPr="00BB7BCB">
        <w:rPr>
          <w:rFonts w:cs="Times New Roman"/>
        </w:rPr>
        <w:t xml:space="preserve">This ESMF (and </w:t>
      </w:r>
      <w:r w:rsidR="00B3181E" w:rsidRPr="00BB7BCB">
        <w:rPr>
          <w:rFonts w:cs="Times New Roman"/>
        </w:rPr>
        <w:t xml:space="preserve">the </w:t>
      </w:r>
      <w:r w:rsidRPr="00BB7BCB">
        <w:rPr>
          <w:rFonts w:cs="Times New Roman"/>
        </w:rPr>
        <w:t xml:space="preserve">project SESP) </w:t>
      </w:r>
      <w:r w:rsidR="00EE4FD3" w:rsidRPr="00BB7BCB">
        <w:rPr>
          <w:rFonts w:cs="Times New Roman"/>
        </w:rPr>
        <w:t>will be</w:t>
      </w:r>
      <w:r w:rsidRPr="00BB7BCB">
        <w:rPr>
          <w:rFonts w:cs="Times New Roman"/>
        </w:rPr>
        <w:t xml:space="preserve"> disclosed</w:t>
      </w:r>
      <w:r w:rsidR="0011340A" w:rsidRPr="00BB7BCB">
        <w:rPr>
          <w:rFonts w:cs="Times New Roman"/>
        </w:rPr>
        <w:t xml:space="preserve"> via the UNDP China website</w:t>
      </w:r>
      <w:r w:rsidR="00EE4FD3" w:rsidRPr="00BB7BCB">
        <w:rPr>
          <w:rFonts w:cs="Times New Roman"/>
        </w:rPr>
        <w:t xml:space="preserve"> in accordance with UNDP SES policy</w:t>
      </w:r>
      <w:r w:rsidRPr="00BB7BCB">
        <w:rPr>
          <w:rFonts w:cs="Times New Roman"/>
        </w:rPr>
        <w:t xml:space="preserve">. </w:t>
      </w:r>
      <w:r w:rsidR="00B3181E" w:rsidRPr="00BB7BCB">
        <w:rPr>
          <w:rFonts w:cs="Times New Roman"/>
        </w:rPr>
        <w:t xml:space="preserve"> </w:t>
      </w:r>
      <w:r w:rsidRPr="00BB7BCB">
        <w:rPr>
          <w:rFonts w:cs="Times New Roman"/>
        </w:rPr>
        <w:t xml:space="preserve">The subsequent project ESMPs </w:t>
      </w:r>
      <w:r w:rsidR="00447D4A" w:rsidRPr="00BB7BCB">
        <w:rPr>
          <w:rFonts w:cs="Times New Roman"/>
        </w:rPr>
        <w:t xml:space="preserve">or stand-alone management plan(s) </w:t>
      </w:r>
      <w:r w:rsidRPr="00BB7BCB">
        <w:rPr>
          <w:rFonts w:cs="Times New Roman"/>
        </w:rPr>
        <w:t xml:space="preserve">will </w:t>
      </w:r>
      <w:r w:rsidR="0011340A" w:rsidRPr="00BB7BCB">
        <w:rPr>
          <w:rFonts w:cs="Times New Roman"/>
        </w:rPr>
        <w:t xml:space="preserve">also </w:t>
      </w:r>
      <w:r w:rsidRPr="00BB7BCB">
        <w:rPr>
          <w:rFonts w:cs="Times New Roman"/>
        </w:rPr>
        <w:t xml:space="preserve">be </w:t>
      </w:r>
      <w:r w:rsidR="0011340A" w:rsidRPr="00BB7BCB">
        <w:rPr>
          <w:rFonts w:cs="Times New Roman"/>
        </w:rPr>
        <w:t xml:space="preserve">publicly </w:t>
      </w:r>
      <w:r w:rsidRPr="00BB7BCB">
        <w:rPr>
          <w:rFonts w:cs="Times New Roman"/>
        </w:rPr>
        <w:t xml:space="preserve">disclosed </w:t>
      </w:r>
      <w:r w:rsidR="0011340A" w:rsidRPr="00BB7BCB">
        <w:rPr>
          <w:rFonts w:cs="Times New Roman"/>
        </w:rPr>
        <w:t xml:space="preserve">via the UNDP China website once </w:t>
      </w:r>
      <w:proofErr w:type="gramStart"/>
      <w:r w:rsidR="0011340A" w:rsidRPr="00BB7BCB">
        <w:rPr>
          <w:rFonts w:cs="Times New Roman"/>
        </w:rPr>
        <w:t>drafted</w:t>
      </w:r>
      <w:r w:rsidR="00447D4A" w:rsidRPr="00BB7BCB">
        <w:rPr>
          <w:rFonts w:cs="Times New Roman"/>
        </w:rPr>
        <w:t>,</w:t>
      </w:r>
      <w:r w:rsidR="004F520B" w:rsidRPr="00BB7BCB">
        <w:rPr>
          <w:rFonts w:cs="Times New Roman"/>
        </w:rPr>
        <w:t xml:space="preserve"> </w:t>
      </w:r>
      <w:r w:rsidR="00447D4A" w:rsidRPr="00BB7BCB">
        <w:rPr>
          <w:rFonts w:cs="Times New Roman"/>
        </w:rPr>
        <w:t>and</w:t>
      </w:r>
      <w:proofErr w:type="gramEnd"/>
      <w:r w:rsidR="00447D4A" w:rsidRPr="00BB7BCB">
        <w:rPr>
          <w:rFonts w:cs="Times New Roman"/>
        </w:rPr>
        <w:t xml:space="preserve"> finalized and adopted only after the required time period for disclosure has elapsed</w:t>
      </w:r>
      <w:r w:rsidRPr="00BB7BCB">
        <w:rPr>
          <w:rFonts w:cs="Times New Roman"/>
        </w:rPr>
        <w:t>.</w:t>
      </w:r>
    </w:p>
    <w:p w14:paraId="511B9EA2" w14:textId="77777777" w:rsidR="004C1158" w:rsidRPr="00BB7BCB" w:rsidRDefault="004C1158" w:rsidP="00B77E89">
      <w:pPr>
        <w:rPr>
          <w:rFonts w:cs="Times New Roman"/>
        </w:rPr>
      </w:pPr>
      <w:r w:rsidRPr="00BB7BCB">
        <w:rPr>
          <w:rFonts w:cs="Times New Roman"/>
        </w:rPr>
        <w:t xml:space="preserve">These requirements </w:t>
      </w:r>
      <w:r w:rsidR="00447D4A" w:rsidRPr="00BB7BCB">
        <w:rPr>
          <w:rFonts w:cs="Times New Roman"/>
        </w:rPr>
        <w:t>for stakeholde</w:t>
      </w:r>
      <w:r w:rsidR="00886C98" w:rsidRPr="00BB7BCB">
        <w:rPr>
          <w:rFonts w:cs="Times New Roman"/>
        </w:rPr>
        <w:t>r</w:t>
      </w:r>
      <w:r w:rsidR="00447D4A" w:rsidRPr="00BB7BCB">
        <w:rPr>
          <w:rFonts w:cs="Times New Roman"/>
        </w:rPr>
        <w:t xml:space="preserve"> </w:t>
      </w:r>
      <w:r w:rsidR="003D46B6" w:rsidRPr="00BB7BCB">
        <w:rPr>
          <w:rFonts w:cs="Times New Roman"/>
        </w:rPr>
        <w:t>engagement</w:t>
      </w:r>
      <w:r w:rsidR="00447D4A" w:rsidRPr="00BB7BCB">
        <w:rPr>
          <w:rFonts w:cs="Times New Roman"/>
        </w:rPr>
        <w:t xml:space="preserve"> and disclosure </w:t>
      </w:r>
      <w:r w:rsidRPr="00BB7BCB">
        <w:rPr>
          <w:rFonts w:cs="Times New Roman"/>
        </w:rPr>
        <w:t xml:space="preserve">will be adhered to during the implementation of this ESMF, and the subsequent implementation of the resulting ESMPs and </w:t>
      </w:r>
      <w:r w:rsidR="00000222" w:rsidRPr="00BB7BCB">
        <w:rPr>
          <w:rFonts w:cs="Times New Roman"/>
        </w:rPr>
        <w:t xml:space="preserve">any </w:t>
      </w:r>
      <w:r w:rsidRPr="00BB7BCB">
        <w:rPr>
          <w:rFonts w:cs="Times New Roman"/>
        </w:rPr>
        <w:t xml:space="preserve">stand-alone management plans. </w:t>
      </w:r>
    </w:p>
    <w:p w14:paraId="2BA18917" w14:textId="77777777" w:rsidR="004D44EF" w:rsidRPr="00BB7BCB" w:rsidRDefault="004D44EF" w:rsidP="004D44EF">
      <w:pPr>
        <w:rPr>
          <w:rFonts w:cs="Times New Roman"/>
        </w:rPr>
      </w:pPr>
      <w:r w:rsidRPr="00BB7BCB">
        <w:rPr>
          <w:rFonts w:cs="Times New Roman"/>
        </w:rPr>
        <w:t xml:space="preserve">The stakeholder analysis aims to identify the key stakeholders related to the project and assess their roles, responsibilities for, interests in life cycle recycling of lead-acid and li-ion batteries, and secondary production of the four nonferrous metals in China.  Major barriers for female staff and female residents to engagement in the project are also assessed.  The key stakeholders and their roles are summarized in </w:t>
      </w:r>
      <w:r w:rsidRPr="00BB7BCB">
        <w:rPr>
          <w:rFonts w:cs="Times New Roman"/>
        </w:rPr>
        <w:fldChar w:fldCharType="begin"/>
      </w:r>
      <w:r w:rsidRPr="00BB7BCB">
        <w:rPr>
          <w:rFonts w:cs="Times New Roman"/>
        </w:rPr>
        <w:instrText xml:space="preserve"> REF _Ref12354549 \h  \* MERGEFORMAT </w:instrText>
      </w:r>
      <w:r w:rsidRPr="00BB7BCB">
        <w:rPr>
          <w:rFonts w:cs="Times New Roman"/>
        </w:rPr>
      </w:r>
      <w:r w:rsidRPr="00BB7BCB">
        <w:rPr>
          <w:rFonts w:cs="Times New Roman"/>
        </w:rPr>
        <w:fldChar w:fldCharType="separate"/>
      </w:r>
      <w:r w:rsidRPr="00BB7BCB">
        <w:rPr>
          <w:rFonts w:cs="Times New Roman"/>
        </w:rPr>
        <w:t xml:space="preserve">Table </w:t>
      </w:r>
      <w:r w:rsidRPr="00BB7BCB">
        <w:rPr>
          <w:rFonts w:cs="Times New Roman"/>
        </w:rPr>
        <w:fldChar w:fldCharType="end"/>
      </w:r>
      <w:r w:rsidRPr="00BB7BCB">
        <w:rPr>
          <w:rFonts w:cs="Times New Roman"/>
        </w:rPr>
        <w:t>3.</w:t>
      </w:r>
    </w:p>
    <w:p w14:paraId="6F1501D5" w14:textId="77777777" w:rsidR="004D44EF" w:rsidRPr="00C75E6F" w:rsidRDefault="004D44EF" w:rsidP="00C75E6F">
      <w:pPr>
        <w:pStyle w:val="Caption"/>
        <w:spacing w:before="120" w:after="120"/>
        <w:rPr>
          <w:rFonts w:cs="Times New Roman"/>
          <w:b/>
          <w:i w:val="0"/>
          <w:sz w:val="20"/>
          <w:szCs w:val="20"/>
        </w:rPr>
      </w:pPr>
      <w:bookmarkStart w:id="352" w:name="_Ref12354549"/>
      <w:bookmarkStart w:id="353" w:name="_Toc12362403"/>
      <w:bookmarkStart w:id="354" w:name="_Toc48748873"/>
      <w:bookmarkStart w:id="355" w:name="_Toc78335112"/>
      <w:bookmarkStart w:id="356" w:name="_Toc81328262"/>
      <w:bookmarkStart w:id="357" w:name="_Toc82104447"/>
      <w:bookmarkStart w:id="358" w:name="OLE_LINK10"/>
      <w:bookmarkStart w:id="359" w:name="OLE_LINK11"/>
      <w:r w:rsidRPr="00C75E6F">
        <w:rPr>
          <w:rFonts w:cs="Times New Roman"/>
          <w:b/>
          <w:i w:val="0"/>
          <w:sz w:val="20"/>
          <w:szCs w:val="20"/>
        </w:rPr>
        <w:t xml:space="preserve">Table </w:t>
      </w:r>
      <w:r w:rsidRPr="00C75E6F">
        <w:rPr>
          <w:rFonts w:cs="Times New Roman"/>
          <w:b/>
          <w:i w:val="0"/>
          <w:sz w:val="20"/>
          <w:szCs w:val="20"/>
        </w:rPr>
        <w:fldChar w:fldCharType="begin"/>
      </w:r>
      <w:r w:rsidRPr="00C75E6F">
        <w:rPr>
          <w:rFonts w:cs="Times New Roman"/>
          <w:b/>
          <w:i w:val="0"/>
          <w:sz w:val="20"/>
          <w:szCs w:val="20"/>
        </w:rPr>
        <w:instrText xml:space="preserve"> SEQ Table \* ARABIC </w:instrText>
      </w:r>
      <w:r w:rsidRPr="00C75E6F">
        <w:rPr>
          <w:rFonts w:cs="Times New Roman"/>
          <w:b/>
          <w:i w:val="0"/>
          <w:sz w:val="20"/>
          <w:szCs w:val="20"/>
        </w:rPr>
        <w:fldChar w:fldCharType="separate"/>
      </w:r>
      <w:r w:rsidR="00491FAD" w:rsidRPr="00C75E6F">
        <w:rPr>
          <w:rFonts w:cs="Times New Roman"/>
          <w:b/>
          <w:i w:val="0"/>
          <w:noProof/>
          <w:sz w:val="20"/>
          <w:szCs w:val="20"/>
        </w:rPr>
        <w:t>3</w:t>
      </w:r>
      <w:r w:rsidRPr="00C75E6F">
        <w:rPr>
          <w:rFonts w:cs="Times New Roman"/>
          <w:b/>
          <w:i w:val="0"/>
          <w:sz w:val="20"/>
          <w:szCs w:val="20"/>
        </w:rPr>
        <w:fldChar w:fldCharType="end"/>
      </w:r>
      <w:bookmarkEnd w:id="352"/>
      <w:r w:rsidRPr="00C75E6F">
        <w:rPr>
          <w:rFonts w:cs="Times New Roman"/>
          <w:b/>
          <w:i w:val="0"/>
          <w:sz w:val="20"/>
          <w:szCs w:val="20"/>
        </w:rPr>
        <w:t xml:space="preserve">  </w:t>
      </w:r>
      <w:bookmarkStart w:id="360" w:name="OLE_LINK9"/>
      <w:r w:rsidRPr="00C75E6F">
        <w:rPr>
          <w:rFonts w:cs="Times New Roman"/>
          <w:b/>
          <w:i w:val="0"/>
          <w:sz w:val="20"/>
          <w:szCs w:val="20"/>
        </w:rPr>
        <w:t>Summary of Key Stakeholder Analysis</w:t>
      </w:r>
      <w:bookmarkEnd w:id="353"/>
      <w:bookmarkEnd w:id="354"/>
      <w:bookmarkEnd w:id="355"/>
      <w:bookmarkEnd w:id="356"/>
      <w:bookmarkEnd w:id="357"/>
      <w:bookmarkEnd w:id="360"/>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1"/>
        <w:gridCol w:w="3257"/>
        <w:gridCol w:w="3682"/>
      </w:tblGrid>
      <w:tr w:rsidR="004D44EF" w:rsidRPr="00BB7BCB" w14:paraId="592C69C3" w14:textId="77777777" w:rsidTr="006A1316">
        <w:trPr>
          <w:tblHeader/>
          <w:jc w:val="center"/>
        </w:trPr>
        <w:tc>
          <w:tcPr>
            <w:tcW w:w="212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13F4375A" w14:textId="77777777" w:rsidR="004D44EF" w:rsidRPr="00BB7BCB" w:rsidRDefault="004D44EF" w:rsidP="00BB7BCB">
            <w:pPr>
              <w:pStyle w:val="TableText"/>
              <w:adjustRightInd/>
              <w:snapToGrid/>
              <w:spacing w:before="60" w:after="60"/>
              <w:jc w:val="center"/>
              <w:rPr>
                <w:rFonts w:eastAsia="DengXian"/>
                <w:b/>
                <w:bCs/>
                <w:sz w:val="18"/>
                <w:szCs w:val="18"/>
              </w:rPr>
            </w:pPr>
            <w:r w:rsidRPr="00BB7BCB">
              <w:rPr>
                <w:rFonts w:eastAsia="DengXian"/>
                <w:b/>
                <w:bCs/>
                <w:sz w:val="18"/>
                <w:szCs w:val="18"/>
              </w:rPr>
              <w:t>Key Stakeholders</w:t>
            </w:r>
          </w:p>
        </w:tc>
        <w:tc>
          <w:tcPr>
            <w:tcW w:w="325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1AFC2BA0" w14:textId="77777777" w:rsidR="004D44EF" w:rsidRPr="00BB7BCB" w:rsidRDefault="004D44EF" w:rsidP="00BB7BCB">
            <w:pPr>
              <w:pStyle w:val="TableText"/>
              <w:adjustRightInd/>
              <w:snapToGrid/>
              <w:spacing w:before="60" w:after="60"/>
              <w:jc w:val="center"/>
              <w:rPr>
                <w:rFonts w:eastAsia="DengXian"/>
                <w:b/>
                <w:bCs/>
                <w:sz w:val="18"/>
                <w:szCs w:val="18"/>
              </w:rPr>
            </w:pPr>
            <w:r w:rsidRPr="00BB7BCB">
              <w:rPr>
                <w:rFonts w:eastAsia="DengXian"/>
                <w:b/>
                <w:bCs/>
                <w:sz w:val="18"/>
                <w:szCs w:val="18"/>
              </w:rPr>
              <w:t>Mandate Relevant to the project</w:t>
            </w:r>
          </w:p>
        </w:tc>
        <w:tc>
          <w:tcPr>
            <w:tcW w:w="368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72247E1" w14:textId="77777777" w:rsidR="004D44EF" w:rsidRPr="00BB7BCB" w:rsidRDefault="004D44EF" w:rsidP="00BB7BCB">
            <w:pPr>
              <w:pStyle w:val="TableText"/>
              <w:adjustRightInd/>
              <w:snapToGrid/>
              <w:spacing w:before="60" w:after="60"/>
              <w:jc w:val="center"/>
              <w:rPr>
                <w:rFonts w:eastAsia="DengXian"/>
                <w:b/>
                <w:bCs/>
                <w:sz w:val="18"/>
                <w:szCs w:val="18"/>
              </w:rPr>
            </w:pPr>
            <w:r w:rsidRPr="00BB7BCB">
              <w:rPr>
                <w:rFonts w:eastAsia="DengXian"/>
                <w:b/>
                <w:bCs/>
                <w:sz w:val="18"/>
                <w:szCs w:val="18"/>
              </w:rPr>
              <w:t>Roles in the project</w:t>
            </w:r>
          </w:p>
        </w:tc>
      </w:tr>
      <w:tr w:rsidR="004D44EF" w:rsidRPr="00BB7BCB" w14:paraId="60D74DD5" w14:textId="77777777" w:rsidTr="006A1316">
        <w:trPr>
          <w:jc w:val="center"/>
        </w:trPr>
        <w:tc>
          <w:tcPr>
            <w:tcW w:w="906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E254AE" w14:textId="77777777" w:rsidR="004D44EF" w:rsidRPr="00BB7BCB" w:rsidRDefault="004D44EF" w:rsidP="00BB7BCB">
            <w:pPr>
              <w:spacing w:before="60"/>
              <w:rPr>
                <w:rFonts w:eastAsia="DengXian" w:cs="Times New Roman"/>
                <w:bCs/>
                <w:sz w:val="18"/>
                <w:szCs w:val="18"/>
              </w:rPr>
            </w:pPr>
            <w:r w:rsidRPr="00BB7BCB">
              <w:rPr>
                <w:rFonts w:eastAsia="DengXian" w:cs="Times New Roman"/>
                <w:sz w:val="18"/>
                <w:szCs w:val="18"/>
                <w:lang w:eastAsia="zh-CN"/>
              </w:rPr>
              <w:t>Nation</w:t>
            </w:r>
            <w:r w:rsidRPr="00BB7BCB">
              <w:rPr>
                <w:rFonts w:eastAsia="DengXian" w:cs="Times New Roman"/>
                <w:sz w:val="18"/>
                <w:szCs w:val="18"/>
              </w:rPr>
              <w:t>al level administrative authorities</w:t>
            </w:r>
          </w:p>
        </w:tc>
      </w:tr>
      <w:tr w:rsidR="004D44EF" w:rsidRPr="00BB7BCB" w14:paraId="1437FCB1" w14:textId="77777777" w:rsidTr="006A1316">
        <w:trPr>
          <w:jc w:val="center"/>
        </w:trPr>
        <w:tc>
          <w:tcPr>
            <w:tcW w:w="2121" w:type="dxa"/>
            <w:tcBorders>
              <w:top w:val="single" w:sz="4" w:space="0" w:color="auto"/>
              <w:left w:val="single" w:sz="4" w:space="0" w:color="auto"/>
              <w:bottom w:val="single" w:sz="4" w:space="0" w:color="auto"/>
              <w:right w:val="single" w:sz="4" w:space="0" w:color="auto"/>
            </w:tcBorders>
            <w:hideMark/>
          </w:tcPr>
          <w:p w14:paraId="3ED1CE2E" w14:textId="77777777" w:rsidR="004D44EF" w:rsidRPr="00BB7BCB" w:rsidRDefault="004D44EF" w:rsidP="00BB7BCB">
            <w:pPr>
              <w:spacing w:before="60"/>
              <w:rPr>
                <w:rFonts w:eastAsia="DengXian" w:cs="Times New Roman"/>
                <w:bCs/>
                <w:sz w:val="18"/>
                <w:szCs w:val="18"/>
                <w:lang w:eastAsia="zh-CN"/>
              </w:rPr>
            </w:pPr>
            <w:r w:rsidRPr="00BB7BCB">
              <w:rPr>
                <w:rFonts w:eastAsia="DengXian" w:cs="Times New Roman"/>
                <w:bCs/>
                <w:sz w:val="18"/>
                <w:szCs w:val="18"/>
                <w:lang w:eastAsia="zh-CN"/>
              </w:rPr>
              <w:t>Ministry of Finance (MOF)</w:t>
            </w:r>
          </w:p>
        </w:tc>
        <w:tc>
          <w:tcPr>
            <w:tcW w:w="3257" w:type="dxa"/>
            <w:tcBorders>
              <w:top w:val="single" w:sz="4" w:space="0" w:color="auto"/>
              <w:left w:val="single" w:sz="4" w:space="0" w:color="auto"/>
              <w:bottom w:val="single" w:sz="4" w:space="0" w:color="auto"/>
              <w:right w:val="single" w:sz="4" w:space="0" w:color="auto"/>
            </w:tcBorders>
            <w:hideMark/>
          </w:tcPr>
          <w:p w14:paraId="11DF8079" w14:textId="77777777" w:rsidR="004D44EF" w:rsidRPr="00BB7BCB" w:rsidRDefault="004D44EF" w:rsidP="00BB7BCB">
            <w:pPr>
              <w:spacing w:before="60"/>
              <w:rPr>
                <w:rFonts w:eastAsia="DengXian" w:cs="Times New Roman"/>
                <w:bCs/>
                <w:sz w:val="18"/>
                <w:szCs w:val="18"/>
                <w:lang w:eastAsia="zh-CN"/>
              </w:rPr>
            </w:pPr>
            <w:r w:rsidRPr="00BB7BCB">
              <w:rPr>
                <w:rFonts w:eastAsia="DengXian" w:cs="Times New Roman"/>
                <w:bCs/>
                <w:sz w:val="18"/>
                <w:szCs w:val="18"/>
                <w:lang w:eastAsia="zh-CN"/>
              </w:rPr>
              <w:t>MOF manages loans (grants) from multi- and bi-lateral development organizations and foreign governments.</w:t>
            </w:r>
          </w:p>
        </w:tc>
        <w:tc>
          <w:tcPr>
            <w:tcW w:w="3682" w:type="dxa"/>
            <w:tcBorders>
              <w:top w:val="single" w:sz="4" w:space="0" w:color="auto"/>
              <w:left w:val="single" w:sz="4" w:space="0" w:color="auto"/>
              <w:bottom w:val="single" w:sz="4" w:space="0" w:color="auto"/>
              <w:right w:val="single" w:sz="4" w:space="0" w:color="auto"/>
            </w:tcBorders>
          </w:tcPr>
          <w:p w14:paraId="4650598E" w14:textId="77777777" w:rsidR="004D44EF" w:rsidRPr="00BB7BCB" w:rsidRDefault="004D44EF" w:rsidP="00FD03D8">
            <w:pPr>
              <w:pStyle w:val="ListParagraph"/>
              <w:numPr>
                <w:ilvl w:val="0"/>
                <w:numId w:val="19"/>
              </w:numPr>
              <w:spacing w:before="60" w:after="60"/>
              <w:ind w:left="284" w:hanging="284"/>
              <w:contextualSpacing/>
              <w:jc w:val="left"/>
              <w:rPr>
                <w:rFonts w:eastAsia="DengXian" w:cs="Times New Roman"/>
                <w:bCs/>
                <w:sz w:val="18"/>
                <w:szCs w:val="18"/>
                <w:lang w:eastAsia="zh-CN"/>
              </w:rPr>
            </w:pPr>
            <w:r w:rsidRPr="00BB7BCB">
              <w:rPr>
                <w:rFonts w:eastAsia="DengXian" w:cs="Times New Roman"/>
                <w:bCs/>
                <w:sz w:val="18"/>
                <w:szCs w:val="18"/>
                <w:lang w:eastAsia="zh-CN"/>
              </w:rPr>
              <w:t xml:space="preserve">Overall responsibility for national GEF </w:t>
            </w:r>
            <w:proofErr w:type="gramStart"/>
            <w:r w:rsidRPr="00BB7BCB">
              <w:rPr>
                <w:rFonts w:eastAsia="DengXian" w:cs="Times New Roman"/>
                <w:bCs/>
                <w:sz w:val="18"/>
                <w:szCs w:val="18"/>
                <w:lang w:eastAsia="zh-CN"/>
              </w:rPr>
              <w:t>programme;</w:t>
            </w:r>
            <w:proofErr w:type="gramEnd"/>
            <w:r w:rsidRPr="00BB7BCB">
              <w:rPr>
                <w:rFonts w:eastAsia="DengXian" w:cs="Times New Roman"/>
                <w:bCs/>
                <w:sz w:val="18"/>
                <w:szCs w:val="18"/>
                <w:lang w:eastAsia="zh-CN"/>
              </w:rPr>
              <w:t xml:space="preserve"> </w:t>
            </w:r>
          </w:p>
          <w:p w14:paraId="13886DE3" w14:textId="77777777" w:rsidR="004D44EF" w:rsidRPr="00BB7BCB" w:rsidRDefault="004D44EF" w:rsidP="00FD03D8">
            <w:pPr>
              <w:pStyle w:val="ListParagraph"/>
              <w:numPr>
                <w:ilvl w:val="0"/>
                <w:numId w:val="19"/>
              </w:numPr>
              <w:spacing w:before="60" w:after="60"/>
              <w:ind w:left="284" w:hanging="284"/>
              <w:contextualSpacing/>
              <w:jc w:val="left"/>
              <w:rPr>
                <w:rFonts w:eastAsia="DengXian" w:cs="Times New Roman"/>
                <w:bCs/>
                <w:sz w:val="18"/>
                <w:szCs w:val="18"/>
                <w:lang w:eastAsia="zh-CN"/>
              </w:rPr>
            </w:pPr>
            <w:r w:rsidRPr="00BB7BCB">
              <w:rPr>
                <w:rFonts w:eastAsia="DengXian" w:cs="Times New Roman"/>
                <w:bCs/>
                <w:sz w:val="18"/>
                <w:szCs w:val="18"/>
                <w:lang w:eastAsia="zh-CN"/>
              </w:rPr>
              <w:t>Review, endorse and supervise preparation and implementation of this proposal as the Country GEF Official Focal Point.</w:t>
            </w:r>
          </w:p>
          <w:p w14:paraId="73EC5403" w14:textId="77777777" w:rsidR="004D44EF" w:rsidRPr="00BB7BCB" w:rsidRDefault="004D44EF" w:rsidP="00BB7BCB">
            <w:pPr>
              <w:spacing w:before="60"/>
              <w:rPr>
                <w:rFonts w:eastAsia="DengXian" w:cs="Times New Roman"/>
                <w:bCs/>
                <w:sz w:val="18"/>
                <w:szCs w:val="18"/>
                <w:lang w:eastAsia="zh-CN"/>
              </w:rPr>
            </w:pPr>
          </w:p>
          <w:p w14:paraId="4C5FD9EB" w14:textId="77777777" w:rsidR="004D44EF" w:rsidRPr="00BB7BCB" w:rsidRDefault="004D44EF" w:rsidP="00BB7BCB">
            <w:pPr>
              <w:spacing w:before="60"/>
              <w:rPr>
                <w:rFonts w:eastAsia="DengXian" w:cs="Times New Roman"/>
                <w:bCs/>
                <w:sz w:val="18"/>
                <w:szCs w:val="18"/>
                <w:lang w:eastAsia="zh-CN"/>
              </w:rPr>
            </w:pPr>
            <w:r w:rsidRPr="00BB7BCB">
              <w:rPr>
                <w:rFonts w:eastAsia="DengXian" w:cs="Times New Roman"/>
                <w:bCs/>
                <w:sz w:val="18"/>
                <w:szCs w:val="18"/>
                <w:lang w:eastAsia="zh-CN"/>
              </w:rPr>
              <w:t xml:space="preserve">The MOF was briefed on project development and will endorse the final Project Document. </w:t>
            </w:r>
          </w:p>
        </w:tc>
      </w:tr>
      <w:tr w:rsidR="004D44EF" w:rsidRPr="00BB7BCB" w14:paraId="28B624EE" w14:textId="77777777" w:rsidTr="006A1316">
        <w:trPr>
          <w:trHeight w:val="170"/>
          <w:jc w:val="center"/>
        </w:trPr>
        <w:tc>
          <w:tcPr>
            <w:tcW w:w="2121" w:type="dxa"/>
            <w:tcBorders>
              <w:top w:val="single" w:sz="4" w:space="0" w:color="auto"/>
              <w:left w:val="single" w:sz="4" w:space="0" w:color="auto"/>
              <w:bottom w:val="single" w:sz="4" w:space="0" w:color="auto"/>
              <w:right w:val="single" w:sz="4" w:space="0" w:color="auto"/>
            </w:tcBorders>
            <w:hideMark/>
          </w:tcPr>
          <w:p w14:paraId="42E5D07E" w14:textId="77777777" w:rsidR="004D44EF" w:rsidRPr="00BB7BCB" w:rsidRDefault="004D44EF" w:rsidP="00BB7BCB">
            <w:pPr>
              <w:spacing w:before="60"/>
              <w:rPr>
                <w:rFonts w:eastAsia="DengXian" w:cs="Times New Roman"/>
                <w:sz w:val="18"/>
                <w:szCs w:val="18"/>
              </w:rPr>
            </w:pPr>
            <w:bookmarkStart w:id="361" w:name="_Hlk21433725"/>
            <w:r w:rsidRPr="00BB7BCB">
              <w:rPr>
                <w:rFonts w:eastAsia="DengXian" w:cs="Times New Roman"/>
                <w:sz w:val="18"/>
                <w:szCs w:val="18"/>
              </w:rPr>
              <w:t>National Development and Reform Commission (</w:t>
            </w:r>
            <w:r w:rsidRPr="00BB7BCB">
              <w:rPr>
                <w:rFonts w:eastAsia="DengXian" w:cs="Times New Roman"/>
                <w:bCs/>
                <w:sz w:val="18"/>
                <w:szCs w:val="18"/>
              </w:rPr>
              <w:t>NDRC</w:t>
            </w:r>
            <w:r w:rsidRPr="00BB7BCB">
              <w:rPr>
                <w:rFonts w:eastAsia="DengXian" w:cs="Times New Roman"/>
                <w:sz w:val="18"/>
                <w:szCs w:val="18"/>
              </w:rPr>
              <w:t xml:space="preserve">) </w:t>
            </w:r>
          </w:p>
        </w:tc>
        <w:tc>
          <w:tcPr>
            <w:tcW w:w="3257" w:type="dxa"/>
            <w:tcBorders>
              <w:top w:val="single" w:sz="4" w:space="0" w:color="auto"/>
              <w:left w:val="single" w:sz="4" w:space="0" w:color="auto"/>
              <w:bottom w:val="single" w:sz="4" w:space="0" w:color="auto"/>
              <w:right w:val="single" w:sz="4" w:space="0" w:color="auto"/>
            </w:tcBorders>
            <w:hideMark/>
          </w:tcPr>
          <w:p w14:paraId="057C427A" w14:textId="77777777" w:rsidR="004D44EF" w:rsidRPr="00BB7BCB" w:rsidRDefault="004D44EF" w:rsidP="00BB7BCB">
            <w:pPr>
              <w:spacing w:before="60"/>
              <w:rPr>
                <w:rFonts w:eastAsia="DengXian" w:cs="Times New Roman"/>
                <w:bCs/>
                <w:sz w:val="18"/>
                <w:szCs w:val="18"/>
              </w:rPr>
            </w:pPr>
            <w:r w:rsidRPr="00BB7BCB">
              <w:rPr>
                <w:rFonts w:eastAsia="DengXian" w:cs="Times New Roman"/>
                <w:bCs/>
                <w:sz w:val="18"/>
                <w:szCs w:val="18"/>
              </w:rPr>
              <w:t>NR</w:t>
            </w:r>
            <w:r w:rsidRPr="00BB7BCB">
              <w:rPr>
                <w:rFonts w:eastAsia="DengXian" w:cs="Times New Roman"/>
                <w:bCs/>
                <w:sz w:val="18"/>
                <w:szCs w:val="18"/>
                <w:lang w:eastAsia="zh-CN"/>
              </w:rPr>
              <w:t>R</w:t>
            </w:r>
            <w:r w:rsidRPr="00BB7BCB">
              <w:rPr>
                <w:rFonts w:eastAsia="DengXian" w:cs="Times New Roman"/>
                <w:bCs/>
                <w:sz w:val="18"/>
                <w:szCs w:val="18"/>
              </w:rPr>
              <w:t>C is responsible for promotion of the strategy of sustainable development through its lead role in the five-year planning process.</w:t>
            </w:r>
          </w:p>
          <w:p w14:paraId="0B0EE77D" w14:textId="77777777" w:rsidR="004D44EF" w:rsidRPr="00BB7BCB" w:rsidRDefault="004D44EF" w:rsidP="00BB7BCB">
            <w:pPr>
              <w:spacing w:before="60"/>
              <w:rPr>
                <w:rFonts w:eastAsia="DengXian" w:cs="Times New Roman"/>
                <w:bCs/>
                <w:sz w:val="18"/>
                <w:szCs w:val="18"/>
              </w:rPr>
            </w:pPr>
            <w:r w:rsidRPr="00BB7BCB">
              <w:rPr>
                <w:rFonts w:eastAsia="DengXian" w:cs="Times New Roman"/>
                <w:bCs/>
                <w:sz w:val="18"/>
                <w:szCs w:val="18"/>
              </w:rPr>
              <w:lastRenderedPageBreak/>
              <w:t xml:space="preserve">NDRC </w:t>
            </w:r>
            <w:r w:rsidRPr="00BB7BCB">
              <w:rPr>
                <w:rFonts w:eastAsia="DengXian" w:cs="Times New Roman"/>
                <w:bCs/>
                <w:sz w:val="18"/>
                <w:szCs w:val="18"/>
                <w:lang w:eastAsia="zh-CN"/>
              </w:rPr>
              <w:t>makes</w:t>
            </w:r>
            <w:r w:rsidRPr="00BB7BCB">
              <w:rPr>
                <w:rFonts w:eastAsia="DengXian" w:cs="Times New Roman"/>
                <w:bCs/>
                <w:sz w:val="18"/>
                <w:szCs w:val="18"/>
              </w:rPr>
              <w:t xml:space="preserve"> proposal on strategy, plan, and relevant policies on using foreign funds. </w:t>
            </w:r>
          </w:p>
        </w:tc>
        <w:tc>
          <w:tcPr>
            <w:tcW w:w="3682" w:type="dxa"/>
            <w:tcBorders>
              <w:top w:val="single" w:sz="4" w:space="0" w:color="auto"/>
              <w:left w:val="single" w:sz="4" w:space="0" w:color="auto"/>
              <w:bottom w:val="single" w:sz="4" w:space="0" w:color="auto"/>
              <w:right w:val="single" w:sz="4" w:space="0" w:color="auto"/>
            </w:tcBorders>
            <w:hideMark/>
          </w:tcPr>
          <w:p w14:paraId="55D35D7B" w14:textId="77777777" w:rsidR="004D44EF" w:rsidRPr="00BB7BCB" w:rsidRDefault="004D44EF" w:rsidP="00BB7BCB">
            <w:pPr>
              <w:spacing w:before="60"/>
              <w:rPr>
                <w:rFonts w:eastAsia="DengXian" w:cs="Times New Roman"/>
                <w:bCs/>
                <w:sz w:val="18"/>
                <w:szCs w:val="18"/>
              </w:rPr>
            </w:pPr>
            <w:r w:rsidRPr="00BB7BCB">
              <w:rPr>
                <w:rFonts w:eastAsia="DengXian" w:cs="Times New Roman"/>
                <w:bCs/>
                <w:sz w:val="18"/>
                <w:szCs w:val="18"/>
              </w:rPr>
              <w:lastRenderedPageBreak/>
              <w:t xml:space="preserve">NRDC will be a key partner in project mainstreaming efforts related to its lead role in the five-year planning </w:t>
            </w:r>
            <w:proofErr w:type="gramStart"/>
            <w:r w:rsidRPr="00BB7BCB">
              <w:rPr>
                <w:rFonts w:eastAsia="DengXian" w:cs="Times New Roman"/>
                <w:bCs/>
                <w:sz w:val="18"/>
                <w:szCs w:val="18"/>
              </w:rPr>
              <w:t>process, and</w:t>
            </w:r>
            <w:proofErr w:type="gramEnd"/>
            <w:r w:rsidRPr="00BB7BCB">
              <w:rPr>
                <w:rFonts w:eastAsia="DengXian" w:cs="Times New Roman"/>
                <w:bCs/>
                <w:sz w:val="18"/>
                <w:szCs w:val="18"/>
              </w:rPr>
              <w:t xml:space="preserve"> will support mainstreaming of life-cycle recycling into five-year planning process for relevant sectors.</w:t>
            </w:r>
          </w:p>
        </w:tc>
        <w:bookmarkEnd w:id="361"/>
      </w:tr>
      <w:tr w:rsidR="004D44EF" w:rsidRPr="00BB7BCB" w14:paraId="28DA3EA6" w14:textId="77777777" w:rsidTr="006A1316">
        <w:trPr>
          <w:trHeight w:val="170"/>
          <w:jc w:val="center"/>
        </w:trPr>
        <w:tc>
          <w:tcPr>
            <w:tcW w:w="2121" w:type="dxa"/>
            <w:tcBorders>
              <w:top w:val="single" w:sz="4" w:space="0" w:color="auto"/>
              <w:left w:val="single" w:sz="4" w:space="0" w:color="auto"/>
              <w:bottom w:val="single" w:sz="4" w:space="0" w:color="auto"/>
              <w:right w:val="single" w:sz="4" w:space="0" w:color="auto"/>
            </w:tcBorders>
            <w:hideMark/>
          </w:tcPr>
          <w:p w14:paraId="6EB391DB" w14:textId="77777777" w:rsidR="004D44EF" w:rsidRPr="00BB7BCB" w:rsidRDefault="004D44EF" w:rsidP="00BB7BCB">
            <w:pPr>
              <w:spacing w:before="60"/>
              <w:rPr>
                <w:rFonts w:eastAsia="DengXian" w:cs="Times New Roman"/>
                <w:bCs/>
                <w:sz w:val="18"/>
                <w:szCs w:val="18"/>
              </w:rPr>
            </w:pPr>
            <w:r w:rsidRPr="00BB7BCB">
              <w:rPr>
                <w:rFonts w:eastAsia="DengXian" w:cs="Times New Roman"/>
                <w:bCs/>
                <w:sz w:val="18"/>
                <w:szCs w:val="18"/>
              </w:rPr>
              <w:t xml:space="preserve">Ministry of Ecology and Environment (MEE) </w:t>
            </w:r>
          </w:p>
        </w:tc>
        <w:tc>
          <w:tcPr>
            <w:tcW w:w="3257" w:type="dxa"/>
            <w:tcBorders>
              <w:top w:val="single" w:sz="4" w:space="0" w:color="auto"/>
              <w:left w:val="single" w:sz="4" w:space="0" w:color="auto"/>
              <w:bottom w:val="single" w:sz="4" w:space="0" w:color="auto"/>
              <w:right w:val="single" w:sz="4" w:space="0" w:color="auto"/>
            </w:tcBorders>
            <w:hideMark/>
          </w:tcPr>
          <w:p w14:paraId="79EF5EC3" w14:textId="77777777" w:rsidR="004D44EF" w:rsidRPr="00BB7BCB" w:rsidRDefault="004D44EF" w:rsidP="00BB7BCB">
            <w:pPr>
              <w:spacing w:before="60"/>
              <w:rPr>
                <w:rFonts w:eastAsia="DengXian" w:cs="Times New Roman"/>
                <w:bCs/>
                <w:sz w:val="18"/>
                <w:szCs w:val="18"/>
              </w:rPr>
            </w:pPr>
            <w:r w:rsidRPr="00BB7BCB">
              <w:rPr>
                <w:rFonts w:eastAsia="DengXian" w:cs="Times New Roman"/>
                <w:bCs/>
                <w:sz w:val="18"/>
                <w:szCs w:val="18"/>
              </w:rPr>
              <w:t xml:space="preserve">Supervise and administer to ensure the attainment of national emission reduction </w:t>
            </w:r>
            <w:proofErr w:type="gramStart"/>
            <w:r w:rsidRPr="00BB7BCB">
              <w:rPr>
                <w:rFonts w:eastAsia="DengXian" w:cs="Times New Roman"/>
                <w:bCs/>
                <w:sz w:val="18"/>
                <w:szCs w:val="18"/>
              </w:rPr>
              <w:t>targets;</w:t>
            </w:r>
            <w:proofErr w:type="gramEnd"/>
          </w:p>
          <w:p w14:paraId="6F1367BB" w14:textId="77777777" w:rsidR="004D44EF" w:rsidRPr="00BB7BCB" w:rsidRDefault="004D44EF" w:rsidP="00BB7BCB">
            <w:pPr>
              <w:spacing w:before="60"/>
              <w:rPr>
                <w:rFonts w:eastAsia="DengXian" w:cs="Times New Roman"/>
                <w:bCs/>
                <w:sz w:val="18"/>
                <w:szCs w:val="18"/>
              </w:rPr>
            </w:pPr>
            <w:r w:rsidRPr="00BB7BCB">
              <w:rPr>
                <w:rFonts w:eastAsia="DengXian" w:cs="Times New Roman"/>
                <w:bCs/>
                <w:sz w:val="18"/>
                <w:szCs w:val="18"/>
              </w:rPr>
              <w:t xml:space="preserve">Supervise efforts to prevent environment pollution; Formulate and implement regulations for pollution of the air, water, sea, soil, noise, light, </w:t>
            </w:r>
            <w:proofErr w:type="spellStart"/>
            <w:r w:rsidRPr="00BB7BCB">
              <w:rPr>
                <w:rFonts w:eastAsia="DengXian" w:cs="Times New Roman"/>
                <w:bCs/>
                <w:sz w:val="18"/>
                <w:szCs w:val="18"/>
              </w:rPr>
              <w:t>odor</w:t>
            </w:r>
            <w:proofErr w:type="spellEnd"/>
            <w:r w:rsidRPr="00BB7BCB">
              <w:rPr>
                <w:rFonts w:eastAsia="DengXian" w:cs="Times New Roman"/>
                <w:bCs/>
                <w:sz w:val="18"/>
                <w:szCs w:val="18"/>
              </w:rPr>
              <w:t xml:space="preserve">, solid waste, chemicals, and </w:t>
            </w:r>
            <w:proofErr w:type="gramStart"/>
            <w:r w:rsidRPr="00BB7BCB">
              <w:rPr>
                <w:rFonts w:eastAsia="DengXian" w:cs="Times New Roman"/>
                <w:bCs/>
                <w:sz w:val="18"/>
                <w:szCs w:val="18"/>
              </w:rPr>
              <w:t>vehicles;</w:t>
            </w:r>
            <w:proofErr w:type="gramEnd"/>
          </w:p>
          <w:p w14:paraId="567F6BBD" w14:textId="77777777" w:rsidR="004D44EF" w:rsidRPr="00BB7BCB" w:rsidRDefault="004D44EF" w:rsidP="00BB7BCB">
            <w:pPr>
              <w:spacing w:before="60"/>
              <w:rPr>
                <w:rFonts w:eastAsia="DengXian" w:cs="Times New Roman"/>
                <w:bCs/>
                <w:sz w:val="18"/>
                <w:szCs w:val="18"/>
              </w:rPr>
            </w:pPr>
            <w:r w:rsidRPr="00BB7BCB">
              <w:rPr>
                <w:rFonts w:eastAsia="DengXian" w:cs="Times New Roman"/>
                <w:bCs/>
                <w:sz w:val="18"/>
                <w:szCs w:val="18"/>
              </w:rPr>
              <w:t>Guide and coordinate educational campaigns over ecological environmental protection; Formulate and implement educational campaign outlines for ecological environmental protection; Promote societal and public participation in environmental protection efforts;</w:t>
            </w:r>
          </w:p>
        </w:tc>
        <w:tc>
          <w:tcPr>
            <w:tcW w:w="3682" w:type="dxa"/>
            <w:tcBorders>
              <w:top w:val="single" w:sz="4" w:space="0" w:color="auto"/>
              <w:left w:val="single" w:sz="4" w:space="0" w:color="auto"/>
              <w:bottom w:val="single" w:sz="4" w:space="0" w:color="auto"/>
              <w:right w:val="single" w:sz="4" w:space="0" w:color="auto"/>
            </w:tcBorders>
            <w:hideMark/>
          </w:tcPr>
          <w:p w14:paraId="715526C5" w14:textId="77777777" w:rsidR="004D44EF" w:rsidRPr="00BB7BCB" w:rsidRDefault="004D44EF" w:rsidP="00FD03D8">
            <w:pPr>
              <w:pStyle w:val="ListParagraph"/>
              <w:numPr>
                <w:ilvl w:val="0"/>
                <w:numId w:val="20"/>
              </w:numPr>
              <w:spacing w:before="60" w:after="60"/>
              <w:contextualSpacing/>
              <w:jc w:val="left"/>
              <w:rPr>
                <w:rFonts w:eastAsia="DengXian" w:cs="Times New Roman"/>
                <w:bCs/>
                <w:sz w:val="18"/>
                <w:szCs w:val="18"/>
              </w:rPr>
            </w:pPr>
            <w:r w:rsidRPr="00BB7BCB">
              <w:rPr>
                <w:rFonts w:eastAsia="DengXian" w:cs="Times New Roman"/>
                <w:bCs/>
                <w:sz w:val="18"/>
                <w:szCs w:val="18"/>
                <w:lang w:eastAsia="zh-CN"/>
              </w:rPr>
              <w:t>Ongoing</w:t>
            </w:r>
            <w:r w:rsidRPr="00BB7BCB">
              <w:rPr>
                <w:rFonts w:eastAsia="DengXian" w:cs="Times New Roman"/>
                <w:bCs/>
                <w:sz w:val="18"/>
                <w:szCs w:val="18"/>
              </w:rPr>
              <w:t xml:space="preserve"> </w:t>
            </w:r>
            <w:r w:rsidRPr="00BB7BCB">
              <w:rPr>
                <w:rFonts w:eastAsia="DengXian" w:cs="Times New Roman"/>
                <w:sz w:val="18"/>
                <w:szCs w:val="18"/>
                <w:lang w:eastAsia="zh-CN"/>
              </w:rPr>
              <w:t>management</w:t>
            </w:r>
            <w:r w:rsidRPr="00BB7BCB">
              <w:rPr>
                <w:rFonts w:eastAsia="DengXian" w:cs="Times New Roman"/>
                <w:bCs/>
                <w:sz w:val="18"/>
                <w:szCs w:val="18"/>
              </w:rPr>
              <w:t xml:space="preserve"> of implementation of the project and management of the </w:t>
            </w:r>
            <w:proofErr w:type="gramStart"/>
            <w:r w:rsidRPr="00BB7BCB">
              <w:rPr>
                <w:rFonts w:eastAsia="DengXian" w:cs="Times New Roman"/>
                <w:bCs/>
                <w:sz w:val="18"/>
                <w:szCs w:val="18"/>
              </w:rPr>
              <w:t>project;</w:t>
            </w:r>
            <w:proofErr w:type="gramEnd"/>
            <w:r w:rsidRPr="00BB7BCB">
              <w:rPr>
                <w:rFonts w:eastAsia="DengXian" w:cs="Times New Roman"/>
                <w:bCs/>
                <w:sz w:val="18"/>
                <w:szCs w:val="18"/>
              </w:rPr>
              <w:t xml:space="preserve"> </w:t>
            </w:r>
          </w:p>
          <w:p w14:paraId="6ABD5018" w14:textId="77777777" w:rsidR="004D44EF" w:rsidRPr="00BB7BCB" w:rsidRDefault="004D44EF" w:rsidP="00FD03D8">
            <w:pPr>
              <w:pStyle w:val="ListParagraph"/>
              <w:numPr>
                <w:ilvl w:val="0"/>
                <w:numId w:val="20"/>
              </w:numPr>
              <w:spacing w:before="60" w:after="60"/>
              <w:contextualSpacing/>
              <w:jc w:val="left"/>
              <w:rPr>
                <w:rFonts w:eastAsia="DengXian" w:cs="Times New Roman"/>
                <w:bCs/>
                <w:sz w:val="18"/>
                <w:szCs w:val="18"/>
              </w:rPr>
            </w:pPr>
            <w:r w:rsidRPr="00BB7BCB">
              <w:rPr>
                <w:rFonts w:eastAsia="DengXian" w:cs="Times New Roman"/>
                <w:bCs/>
                <w:sz w:val="18"/>
                <w:szCs w:val="18"/>
                <w:lang w:eastAsia="zh-CN"/>
              </w:rPr>
              <w:t>Issue</w:t>
            </w:r>
            <w:r w:rsidRPr="00BB7BCB">
              <w:rPr>
                <w:rFonts w:eastAsia="DengXian" w:cs="Times New Roman"/>
                <w:bCs/>
                <w:sz w:val="18"/>
                <w:szCs w:val="18"/>
              </w:rPr>
              <w:t xml:space="preserve"> </w:t>
            </w:r>
            <w:r w:rsidRPr="00BB7BCB">
              <w:rPr>
                <w:rFonts w:eastAsia="DengXian" w:cs="Times New Roman"/>
                <w:bCs/>
                <w:sz w:val="18"/>
                <w:szCs w:val="18"/>
                <w:lang w:eastAsia="zh-CN"/>
              </w:rPr>
              <w:t>national</w:t>
            </w:r>
            <w:r w:rsidRPr="00BB7BCB">
              <w:rPr>
                <w:rFonts w:eastAsia="DengXian" w:cs="Times New Roman"/>
                <w:bCs/>
                <w:sz w:val="18"/>
                <w:szCs w:val="18"/>
              </w:rPr>
              <w:t xml:space="preserve"> policy and standards to regulate environmental performance of China's secondary lead production </w:t>
            </w:r>
            <w:proofErr w:type="gramStart"/>
            <w:r w:rsidRPr="00BB7BCB">
              <w:rPr>
                <w:rFonts w:eastAsia="DengXian" w:cs="Times New Roman"/>
                <w:bCs/>
                <w:sz w:val="18"/>
                <w:szCs w:val="18"/>
              </w:rPr>
              <w:t>sector;</w:t>
            </w:r>
            <w:proofErr w:type="gramEnd"/>
            <w:r w:rsidRPr="00BB7BCB">
              <w:rPr>
                <w:rFonts w:eastAsia="DengXian" w:cs="Times New Roman"/>
                <w:bCs/>
                <w:sz w:val="18"/>
                <w:szCs w:val="18"/>
              </w:rPr>
              <w:t xml:space="preserve"> </w:t>
            </w:r>
          </w:p>
          <w:p w14:paraId="7BB6A4B9" w14:textId="77777777" w:rsidR="004D44EF" w:rsidRPr="00BB7BCB" w:rsidRDefault="004D44EF" w:rsidP="00FD03D8">
            <w:pPr>
              <w:pStyle w:val="ListParagraph"/>
              <w:numPr>
                <w:ilvl w:val="0"/>
                <w:numId w:val="20"/>
              </w:numPr>
              <w:spacing w:before="60" w:after="60"/>
              <w:contextualSpacing/>
              <w:jc w:val="left"/>
              <w:rPr>
                <w:rFonts w:eastAsia="DengXian" w:cs="Times New Roman"/>
                <w:bCs/>
                <w:sz w:val="18"/>
                <w:szCs w:val="18"/>
              </w:rPr>
            </w:pPr>
            <w:r w:rsidRPr="00BB7BCB">
              <w:rPr>
                <w:rFonts w:eastAsia="DengXian" w:cs="Times New Roman"/>
                <w:bCs/>
                <w:sz w:val="18"/>
                <w:szCs w:val="18"/>
                <w:lang w:eastAsia="zh-CN"/>
              </w:rPr>
              <w:t>Supervise</w:t>
            </w:r>
            <w:r w:rsidRPr="00BB7BCB">
              <w:rPr>
                <w:rFonts w:eastAsia="DengXian" w:cs="Times New Roman"/>
                <w:bCs/>
                <w:sz w:val="18"/>
                <w:szCs w:val="18"/>
              </w:rPr>
              <w:t xml:space="preserve"> enforcement of environmental </w:t>
            </w:r>
            <w:r w:rsidRPr="00BB7BCB">
              <w:rPr>
                <w:rFonts w:eastAsia="DengXian" w:cs="Times New Roman"/>
                <w:bCs/>
                <w:sz w:val="18"/>
                <w:szCs w:val="18"/>
                <w:lang w:eastAsia="zh-CN"/>
              </w:rPr>
              <w:t>policies</w:t>
            </w:r>
            <w:r w:rsidRPr="00BB7BCB">
              <w:rPr>
                <w:rFonts w:eastAsia="DengXian" w:cs="Times New Roman"/>
                <w:bCs/>
                <w:sz w:val="18"/>
                <w:szCs w:val="18"/>
              </w:rPr>
              <w:t>.</w:t>
            </w:r>
          </w:p>
        </w:tc>
      </w:tr>
      <w:tr w:rsidR="004D44EF" w:rsidRPr="00BB7BCB" w14:paraId="7625A522" w14:textId="77777777" w:rsidTr="006A1316">
        <w:trPr>
          <w:trHeight w:val="170"/>
          <w:jc w:val="center"/>
        </w:trPr>
        <w:tc>
          <w:tcPr>
            <w:tcW w:w="2121" w:type="dxa"/>
            <w:tcBorders>
              <w:top w:val="single" w:sz="4" w:space="0" w:color="auto"/>
              <w:left w:val="single" w:sz="4" w:space="0" w:color="auto"/>
              <w:bottom w:val="single" w:sz="4" w:space="0" w:color="auto"/>
              <w:right w:val="single" w:sz="4" w:space="0" w:color="auto"/>
            </w:tcBorders>
            <w:hideMark/>
          </w:tcPr>
          <w:p w14:paraId="57A24071" w14:textId="77777777" w:rsidR="004D44EF" w:rsidRPr="00BB7BCB" w:rsidRDefault="004D44EF" w:rsidP="00BB7BCB">
            <w:pPr>
              <w:spacing w:before="60"/>
              <w:rPr>
                <w:rFonts w:eastAsia="DengXian" w:cs="Times New Roman"/>
                <w:bCs/>
                <w:sz w:val="18"/>
                <w:szCs w:val="18"/>
                <w:lang w:eastAsia="zh-CN"/>
              </w:rPr>
            </w:pPr>
            <w:r w:rsidRPr="00BB7BCB">
              <w:rPr>
                <w:rFonts w:eastAsia="DengXian" w:cs="Times New Roman"/>
                <w:bCs/>
                <w:sz w:val="18"/>
                <w:szCs w:val="18"/>
                <w:lang w:eastAsia="zh-CN"/>
              </w:rPr>
              <w:t xml:space="preserve">Foreign Environmental Cooperation Centre (FECO), Ministry of Ecology and Environment, China </w:t>
            </w:r>
          </w:p>
        </w:tc>
        <w:tc>
          <w:tcPr>
            <w:tcW w:w="3257" w:type="dxa"/>
            <w:tcBorders>
              <w:top w:val="single" w:sz="4" w:space="0" w:color="auto"/>
              <w:left w:val="single" w:sz="4" w:space="0" w:color="auto"/>
              <w:bottom w:val="single" w:sz="4" w:space="0" w:color="auto"/>
              <w:right w:val="single" w:sz="4" w:space="0" w:color="auto"/>
            </w:tcBorders>
            <w:hideMark/>
          </w:tcPr>
          <w:p w14:paraId="068F1C9A" w14:textId="77777777" w:rsidR="004D44EF" w:rsidRPr="00BB7BCB" w:rsidRDefault="004D44EF" w:rsidP="00BB7BCB">
            <w:pPr>
              <w:spacing w:before="60"/>
              <w:rPr>
                <w:rFonts w:eastAsia="DengXian" w:cs="Times New Roman"/>
                <w:bCs/>
                <w:sz w:val="18"/>
                <w:szCs w:val="18"/>
                <w:lang w:eastAsia="zh-CN"/>
              </w:rPr>
            </w:pPr>
            <w:r w:rsidRPr="00BB7BCB">
              <w:rPr>
                <w:rFonts w:eastAsia="DengXian" w:cs="Times New Roman"/>
                <w:bCs/>
                <w:sz w:val="18"/>
                <w:szCs w:val="18"/>
                <w:lang w:eastAsia="zh-CN"/>
              </w:rPr>
              <w:t>Responsible for performing the Stockholm Convention in China</w:t>
            </w:r>
          </w:p>
        </w:tc>
        <w:tc>
          <w:tcPr>
            <w:tcW w:w="3682" w:type="dxa"/>
            <w:tcBorders>
              <w:top w:val="single" w:sz="4" w:space="0" w:color="auto"/>
              <w:left w:val="single" w:sz="4" w:space="0" w:color="auto"/>
              <w:bottom w:val="single" w:sz="4" w:space="0" w:color="auto"/>
              <w:right w:val="single" w:sz="4" w:space="0" w:color="auto"/>
            </w:tcBorders>
            <w:hideMark/>
          </w:tcPr>
          <w:p w14:paraId="3B48E27D" w14:textId="77777777" w:rsidR="004D44EF" w:rsidRPr="00BB7BCB" w:rsidRDefault="004D44EF" w:rsidP="00BB7BCB">
            <w:pPr>
              <w:spacing w:before="60"/>
              <w:rPr>
                <w:rFonts w:eastAsia="DengXian" w:cs="Times New Roman"/>
                <w:bCs/>
                <w:sz w:val="18"/>
                <w:szCs w:val="18"/>
                <w:lang w:eastAsia="zh-CN"/>
              </w:rPr>
            </w:pPr>
            <w:r w:rsidRPr="00BB7BCB">
              <w:rPr>
                <w:rFonts w:eastAsia="DengXian" w:cs="Times New Roman"/>
                <w:bCs/>
                <w:sz w:val="18"/>
                <w:szCs w:val="18"/>
                <w:lang w:eastAsia="zh-CN"/>
              </w:rPr>
              <w:t>As the Executing Agency of the project, FECO is responsible for the project design, advise and supervise the project implementation.</w:t>
            </w:r>
          </w:p>
        </w:tc>
      </w:tr>
      <w:tr w:rsidR="004D44EF" w:rsidRPr="00BB7BCB" w14:paraId="7ED4A802" w14:textId="77777777" w:rsidTr="006A1316">
        <w:trPr>
          <w:trHeight w:val="170"/>
          <w:jc w:val="center"/>
        </w:trPr>
        <w:tc>
          <w:tcPr>
            <w:tcW w:w="2121" w:type="dxa"/>
            <w:tcBorders>
              <w:top w:val="single" w:sz="4" w:space="0" w:color="auto"/>
              <w:left w:val="single" w:sz="4" w:space="0" w:color="auto"/>
              <w:bottom w:val="single" w:sz="4" w:space="0" w:color="auto"/>
              <w:right w:val="single" w:sz="4" w:space="0" w:color="auto"/>
            </w:tcBorders>
            <w:hideMark/>
          </w:tcPr>
          <w:p w14:paraId="1D3CED62" w14:textId="77777777" w:rsidR="004D44EF" w:rsidRPr="00BB7BCB" w:rsidRDefault="004D44EF" w:rsidP="00BB7BCB">
            <w:pPr>
              <w:spacing w:before="60"/>
              <w:rPr>
                <w:rFonts w:eastAsia="DengXian" w:cs="Times New Roman"/>
                <w:bCs/>
                <w:sz w:val="18"/>
                <w:szCs w:val="18"/>
                <w:lang w:eastAsia="zh-CN"/>
              </w:rPr>
            </w:pPr>
            <w:r w:rsidRPr="00BB7BCB">
              <w:rPr>
                <w:rFonts w:eastAsia="DengXian" w:cs="Times New Roman"/>
                <w:bCs/>
                <w:sz w:val="18"/>
                <w:szCs w:val="18"/>
                <w:lang w:eastAsia="zh-CN"/>
              </w:rPr>
              <w:t>Ministry of Industry and Information Technology (MIIT)</w:t>
            </w:r>
          </w:p>
        </w:tc>
        <w:tc>
          <w:tcPr>
            <w:tcW w:w="3257" w:type="dxa"/>
            <w:tcBorders>
              <w:top w:val="single" w:sz="4" w:space="0" w:color="auto"/>
              <w:left w:val="single" w:sz="4" w:space="0" w:color="auto"/>
              <w:bottom w:val="single" w:sz="4" w:space="0" w:color="auto"/>
              <w:right w:val="single" w:sz="4" w:space="0" w:color="auto"/>
            </w:tcBorders>
            <w:shd w:val="clear" w:color="auto" w:fill="FFFFFF" w:themeFill="background1"/>
          </w:tcPr>
          <w:p w14:paraId="456B8EF6" w14:textId="77777777" w:rsidR="004D44EF" w:rsidRPr="00BB7BCB" w:rsidRDefault="004D44EF" w:rsidP="00BB7BCB">
            <w:pPr>
              <w:spacing w:before="60"/>
              <w:rPr>
                <w:rFonts w:eastAsia="DengXian" w:cs="Times New Roman"/>
                <w:bCs/>
                <w:sz w:val="18"/>
                <w:szCs w:val="18"/>
                <w:lang w:eastAsia="zh-CN"/>
              </w:rPr>
            </w:pPr>
            <w:r w:rsidRPr="00BB7BCB">
              <w:rPr>
                <w:rFonts w:eastAsia="DengXian" w:cs="Times New Roman"/>
                <w:bCs/>
                <w:sz w:val="18"/>
                <w:szCs w:val="18"/>
                <w:lang w:eastAsia="zh-CN"/>
              </w:rPr>
              <w:t>Overall planning and promotion of national information technology development</w:t>
            </w:r>
          </w:p>
          <w:p w14:paraId="4A583C59" w14:textId="77777777" w:rsidR="004D44EF" w:rsidRPr="00BB7BCB" w:rsidRDefault="004D44EF" w:rsidP="00BB7BCB">
            <w:pPr>
              <w:spacing w:before="60"/>
              <w:rPr>
                <w:rFonts w:eastAsia="DengXian" w:cs="Times New Roman"/>
                <w:bCs/>
                <w:sz w:val="18"/>
                <w:szCs w:val="18"/>
                <w:lang w:eastAsia="zh-CN"/>
              </w:rPr>
            </w:pPr>
          </w:p>
          <w:p w14:paraId="360FF906" w14:textId="77777777" w:rsidR="004D44EF" w:rsidRPr="00BB7BCB" w:rsidRDefault="004D44EF" w:rsidP="00BB7BCB">
            <w:pPr>
              <w:spacing w:before="60"/>
              <w:rPr>
                <w:rFonts w:eastAsia="DengXian" w:cs="Times New Roman"/>
                <w:bCs/>
                <w:sz w:val="18"/>
                <w:szCs w:val="18"/>
                <w:lang w:eastAsia="zh-CN"/>
              </w:rPr>
            </w:pPr>
            <w:r w:rsidRPr="00BB7BCB">
              <w:rPr>
                <w:rFonts w:eastAsia="DengXian" w:cs="Times New Roman"/>
                <w:bCs/>
                <w:sz w:val="18"/>
                <w:szCs w:val="18"/>
                <w:lang w:eastAsia="zh-CN"/>
              </w:rPr>
              <w:t>Planning of manufacture industry development</w:t>
            </w:r>
          </w:p>
        </w:tc>
        <w:tc>
          <w:tcPr>
            <w:tcW w:w="3682" w:type="dxa"/>
            <w:tcBorders>
              <w:top w:val="single" w:sz="4" w:space="0" w:color="auto"/>
              <w:left w:val="single" w:sz="4" w:space="0" w:color="auto"/>
              <w:bottom w:val="single" w:sz="4" w:space="0" w:color="auto"/>
              <w:right w:val="single" w:sz="4" w:space="0" w:color="auto"/>
            </w:tcBorders>
            <w:hideMark/>
          </w:tcPr>
          <w:p w14:paraId="1DD13B17" w14:textId="77777777" w:rsidR="004D44EF" w:rsidRPr="00BB7BCB" w:rsidRDefault="004D44EF" w:rsidP="00BB7BCB">
            <w:pPr>
              <w:spacing w:before="60"/>
              <w:rPr>
                <w:rFonts w:eastAsia="DengXian" w:cs="Times New Roman"/>
                <w:bCs/>
                <w:sz w:val="18"/>
                <w:szCs w:val="18"/>
                <w:lang w:eastAsia="zh-CN"/>
              </w:rPr>
            </w:pPr>
            <w:r w:rsidRPr="00BB7BCB">
              <w:rPr>
                <w:rFonts w:eastAsia="DengXian" w:cs="Times New Roman"/>
                <w:bCs/>
                <w:sz w:val="18"/>
                <w:szCs w:val="18"/>
                <w:lang w:eastAsia="zh-CN"/>
              </w:rPr>
              <w:t xml:space="preserve">Provide technical and policy support to MOF, MOC and MEE on development and implementation of the secondary metal (lead, </w:t>
            </w:r>
            <w:proofErr w:type="spellStart"/>
            <w:r w:rsidRPr="00BB7BCB">
              <w:rPr>
                <w:rFonts w:eastAsia="DengXian" w:cs="Times New Roman"/>
                <w:bCs/>
                <w:sz w:val="18"/>
                <w:szCs w:val="18"/>
                <w:lang w:eastAsia="zh-CN"/>
              </w:rPr>
              <w:t>aluminum</w:t>
            </w:r>
            <w:proofErr w:type="spellEnd"/>
            <w:r w:rsidRPr="00BB7BCB">
              <w:rPr>
                <w:rFonts w:eastAsia="DengXian" w:cs="Times New Roman"/>
                <w:bCs/>
                <w:sz w:val="18"/>
                <w:szCs w:val="18"/>
                <w:lang w:eastAsia="zh-CN"/>
              </w:rPr>
              <w:t xml:space="preserve"> and zinc) and li-ion batteries production industry management system including identification of technology requirements.</w:t>
            </w:r>
          </w:p>
        </w:tc>
      </w:tr>
      <w:tr w:rsidR="004D44EF" w:rsidRPr="00BB7BCB" w14:paraId="2E47B5D7" w14:textId="77777777" w:rsidTr="006A1316">
        <w:trPr>
          <w:jc w:val="center"/>
        </w:trPr>
        <w:tc>
          <w:tcPr>
            <w:tcW w:w="2121" w:type="dxa"/>
            <w:tcBorders>
              <w:top w:val="single" w:sz="4" w:space="0" w:color="auto"/>
              <w:left w:val="single" w:sz="4" w:space="0" w:color="auto"/>
              <w:bottom w:val="single" w:sz="4" w:space="0" w:color="auto"/>
              <w:right w:val="single" w:sz="4" w:space="0" w:color="auto"/>
            </w:tcBorders>
            <w:hideMark/>
          </w:tcPr>
          <w:p w14:paraId="3F3E5FF2" w14:textId="77777777" w:rsidR="004D44EF" w:rsidRPr="00BB7BCB" w:rsidRDefault="004D44EF" w:rsidP="00BB7BCB">
            <w:pPr>
              <w:spacing w:before="60"/>
              <w:rPr>
                <w:rFonts w:eastAsia="DengXian" w:cs="Times New Roman"/>
                <w:bCs/>
                <w:sz w:val="18"/>
                <w:szCs w:val="18"/>
              </w:rPr>
            </w:pPr>
            <w:r w:rsidRPr="00BB7BCB">
              <w:rPr>
                <w:rFonts w:eastAsia="DengXian" w:cs="Times New Roman"/>
                <w:bCs/>
                <w:sz w:val="18"/>
                <w:szCs w:val="18"/>
              </w:rPr>
              <w:t>United Nations Development Programme (UNDP)</w:t>
            </w:r>
          </w:p>
        </w:tc>
        <w:tc>
          <w:tcPr>
            <w:tcW w:w="3257" w:type="dxa"/>
            <w:tcBorders>
              <w:top w:val="single" w:sz="4" w:space="0" w:color="auto"/>
              <w:left w:val="single" w:sz="4" w:space="0" w:color="auto"/>
              <w:bottom w:val="single" w:sz="4" w:space="0" w:color="auto"/>
              <w:right w:val="single" w:sz="4" w:space="0" w:color="auto"/>
            </w:tcBorders>
            <w:hideMark/>
          </w:tcPr>
          <w:p w14:paraId="56F38D45" w14:textId="77777777" w:rsidR="004D44EF" w:rsidRPr="00BB7BCB" w:rsidRDefault="004D44EF" w:rsidP="00BB7BCB">
            <w:pPr>
              <w:spacing w:before="60"/>
              <w:rPr>
                <w:rFonts w:eastAsia="DengXian" w:cs="Times New Roman"/>
                <w:bCs/>
                <w:sz w:val="18"/>
                <w:szCs w:val="18"/>
              </w:rPr>
            </w:pPr>
            <w:r w:rsidRPr="00BB7BCB">
              <w:rPr>
                <w:rFonts w:eastAsia="DengXian" w:cs="Times New Roman"/>
                <w:bCs/>
                <w:sz w:val="18"/>
                <w:szCs w:val="18"/>
              </w:rPr>
              <w:t>UNDP works in about 170 countries and territories, helping to achieve the eradication of poverty, and the reduction of inequalities and exclusion. UNDP helps countries to develop policies, leadership skills, partnering abilities, institutional capabilities and build resilience in order to sustain development results.</w:t>
            </w:r>
          </w:p>
        </w:tc>
        <w:tc>
          <w:tcPr>
            <w:tcW w:w="3682" w:type="dxa"/>
            <w:tcBorders>
              <w:top w:val="single" w:sz="4" w:space="0" w:color="auto"/>
              <w:left w:val="single" w:sz="4" w:space="0" w:color="auto"/>
              <w:bottom w:val="single" w:sz="4" w:space="0" w:color="auto"/>
              <w:right w:val="single" w:sz="4" w:space="0" w:color="auto"/>
            </w:tcBorders>
            <w:hideMark/>
          </w:tcPr>
          <w:p w14:paraId="587F7F69" w14:textId="77777777" w:rsidR="004D44EF" w:rsidRPr="00BB7BCB" w:rsidRDefault="004D44EF" w:rsidP="00BB7BCB">
            <w:pPr>
              <w:spacing w:before="60"/>
              <w:rPr>
                <w:rFonts w:eastAsia="DengXian" w:cs="Times New Roman"/>
                <w:bCs/>
                <w:sz w:val="18"/>
                <w:szCs w:val="18"/>
              </w:rPr>
            </w:pPr>
            <w:r w:rsidRPr="00BB7BCB">
              <w:rPr>
                <w:rFonts w:eastAsia="DengXian" w:cs="Times New Roman"/>
                <w:bCs/>
                <w:sz w:val="18"/>
                <w:szCs w:val="18"/>
              </w:rPr>
              <w:t xml:space="preserve">UNDP is GEF Implementing Agency for the </w:t>
            </w:r>
            <w:proofErr w:type="gramStart"/>
            <w:r w:rsidRPr="00BB7BCB">
              <w:rPr>
                <w:rFonts w:eastAsia="DengXian" w:cs="Times New Roman"/>
                <w:bCs/>
                <w:sz w:val="18"/>
                <w:szCs w:val="18"/>
              </w:rPr>
              <w:t>project, and</w:t>
            </w:r>
            <w:proofErr w:type="gramEnd"/>
            <w:r w:rsidRPr="00BB7BCB">
              <w:rPr>
                <w:rFonts w:eastAsia="DengXian" w:cs="Times New Roman"/>
                <w:bCs/>
                <w:sz w:val="18"/>
                <w:szCs w:val="18"/>
              </w:rPr>
              <w:t xml:space="preserve"> is therefore responsible for oversight and monitoring project implementation and ensuring adherence to UNDP and GEF policies and procedures. </w:t>
            </w:r>
          </w:p>
        </w:tc>
      </w:tr>
      <w:tr w:rsidR="004D44EF" w:rsidRPr="00BB7BCB" w14:paraId="782D7752" w14:textId="77777777" w:rsidTr="006A1316">
        <w:trPr>
          <w:jc w:val="center"/>
        </w:trPr>
        <w:tc>
          <w:tcPr>
            <w:tcW w:w="906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17B2A7" w14:textId="77777777" w:rsidR="004D44EF" w:rsidRPr="00BB7BCB" w:rsidRDefault="004D44EF" w:rsidP="00BB7BCB">
            <w:pPr>
              <w:spacing w:before="60"/>
              <w:rPr>
                <w:rFonts w:eastAsia="DengXian" w:cs="Times New Roman"/>
                <w:sz w:val="18"/>
                <w:szCs w:val="18"/>
              </w:rPr>
            </w:pPr>
            <w:r w:rsidRPr="00BB7BCB">
              <w:rPr>
                <w:rFonts w:eastAsia="DengXian" w:cs="Times New Roman"/>
                <w:sz w:val="18"/>
                <w:szCs w:val="18"/>
              </w:rPr>
              <w:t>Local government and local level administrative authorities</w:t>
            </w:r>
          </w:p>
        </w:tc>
      </w:tr>
      <w:tr w:rsidR="004D44EF" w:rsidRPr="00BB7BCB" w14:paraId="6D61BA72" w14:textId="77777777" w:rsidTr="006A1316">
        <w:trPr>
          <w:jc w:val="center"/>
        </w:trPr>
        <w:tc>
          <w:tcPr>
            <w:tcW w:w="2121" w:type="dxa"/>
            <w:tcBorders>
              <w:top w:val="single" w:sz="4" w:space="0" w:color="auto"/>
              <w:left w:val="single" w:sz="4" w:space="0" w:color="auto"/>
              <w:bottom w:val="single" w:sz="4" w:space="0" w:color="auto"/>
              <w:right w:val="single" w:sz="4" w:space="0" w:color="auto"/>
            </w:tcBorders>
            <w:hideMark/>
          </w:tcPr>
          <w:p w14:paraId="03479003" w14:textId="77777777" w:rsidR="004D44EF" w:rsidRPr="00BB7BCB" w:rsidRDefault="004D44EF" w:rsidP="00BB7BCB">
            <w:pPr>
              <w:spacing w:before="60"/>
              <w:rPr>
                <w:rFonts w:eastAsia="DengXian" w:cs="Times New Roman"/>
                <w:sz w:val="18"/>
                <w:szCs w:val="18"/>
                <w:lang w:eastAsia="zh-CN"/>
              </w:rPr>
            </w:pPr>
            <w:r w:rsidRPr="00BB7BCB">
              <w:rPr>
                <w:rFonts w:eastAsia="DengXian" w:cs="Times New Roman"/>
                <w:sz w:val="18"/>
                <w:szCs w:val="18"/>
                <w:lang w:eastAsia="zh-CN"/>
              </w:rPr>
              <w:t>Local Government and Ecology and Environment Bureaus (EEB)</w:t>
            </w:r>
          </w:p>
        </w:tc>
        <w:tc>
          <w:tcPr>
            <w:tcW w:w="3257" w:type="dxa"/>
            <w:tcBorders>
              <w:top w:val="single" w:sz="4" w:space="0" w:color="auto"/>
              <w:left w:val="single" w:sz="4" w:space="0" w:color="auto"/>
              <w:bottom w:val="single" w:sz="4" w:space="0" w:color="auto"/>
              <w:right w:val="single" w:sz="4" w:space="0" w:color="auto"/>
            </w:tcBorders>
            <w:shd w:val="clear" w:color="auto" w:fill="FFFFFF" w:themeFill="background1"/>
          </w:tcPr>
          <w:p w14:paraId="6B6C6315" w14:textId="77777777" w:rsidR="004D44EF" w:rsidRPr="00BB7BCB" w:rsidRDefault="004D44EF" w:rsidP="00BB7BCB">
            <w:pPr>
              <w:spacing w:before="60"/>
              <w:rPr>
                <w:rFonts w:eastAsia="DengXian" w:cs="Times New Roman"/>
                <w:bCs/>
                <w:sz w:val="18"/>
                <w:szCs w:val="18"/>
                <w:lang w:eastAsia="zh-CN"/>
              </w:rPr>
            </w:pPr>
            <w:r w:rsidRPr="00BB7BCB">
              <w:rPr>
                <w:rFonts w:eastAsia="DengXian" w:cs="Times New Roman"/>
                <w:bCs/>
                <w:sz w:val="18"/>
                <w:szCs w:val="18"/>
                <w:lang w:eastAsia="zh-CN"/>
              </w:rPr>
              <w:t>Within their jurisdictions:</w:t>
            </w:r>
          </w:p>
          <w:p w14:paraId="38220BFA" w14:textId="77777777" w:rsidR="004D44EF" w:rsidRPr="00BB7BCB" w:rsidRDefault="004D44EF" w:rsidP="00BB7BCB">
            <w:pPr>
              <w:spacing w:before="60"/>
              <w:rPr>
                <w:rFonts w:eastAsia="DengXian" w:cs="Times New Roman"/>
                <w:bCs/>
                <w:sz w:val="18"/>
                <w:szCs w:val="18"/>
              </w:rPr>
            </w:pPr>
            <w:r w:rsidRPr="00BB7BCB">
              <w:rPr>
                <w:rFonts w:eastAsia="DengXian" w:cs="Times New Roman"/>
                <w:bCs/>
                <w:sz w:val="18"/>
                <w:szCs w:val="18"/>
              </w:rPr>
              <w:t xml:space="preserve">Supervise and administer to ensure the attainment of national and local emission reduction </w:t>
            </w:r>
            <w:proofErr w:type="gramStart"/>
            <w:r w:rsidRPr="00BB7BCB">
              <w:rPr>
                <w:rFonts w:eastAsia="DengXian" w:cs="Times New Roman"/>
                <w:bCs/>
                <w:sz w:val="18"/>
                <w:szCs w:val="18"/>
              </w:rPr>
              <w:t>targets</w:t>
            </w:r>
            <w:r w:rsidRPr="00BB7BCB">
              <w:rPr>
                <w:rFonts w:eastAsia="DengXian" w:cs="Times New Roman"/>
                <w:bCs/>
                <w:sz w:val="18"/>
                <w:szCs w:val="18"/>
              </w:rPr>
              <w:t>；</w:t>
            </w:r>
            <w:proofErr w:type="gramEnd"/>
          </w:p>
          <w:p w14:paraId="0D323D3B" w14:textId="77777777" w:rsidR="004D44EF" w:rsidRPr="00BB7BCB" w:rsidRDefault="004D44EF" w:rsidP="00BB7BCB">
            <w:pPr>
              <w:spacing w:before="60"/>
              <w:rPr>
                <w:rFonts w:eastAsia="DengXian" w:cs="Times New Roman"/>
                <w:bCs/>
                <w:sz w:val="18"/>
                <w:szCs w:val="18"/>
              </w:rPr>
            </w:pPr>
            <w:r w:rsidRPr="00BB7BCB">
              <w:rPr>
                <w:rFonts w:eastAsia="DengXian" w:cs="Times New Roman"/>
                <w:bCs/>
                <w:sz w:val="18"/>
                <w:szCs w:val="18"/>
              </w:rPr>
              <w:t xml:space="preserve">Supervise efforts to prevent environment pollution; Formulate and implement regulations for pollution of the air, water, sea, soil, noise, light, </w:t>
            </w:r>
            <w:proofErr w:type="spellStart"/>
            <w:r w:rsidRPr="00BB7BCB">
              <w:rPr>
                <w:rFonts w:eastAsia="DengXian" w:cs="Times New Roman"/>
                <w:bCs/>
                <w:sz w:val="18"/>
                <w:szCs w:val="18"/>
              </w:rPr>
              <w:t>odor</w:t>
            </w:r>
            <w:proofErr w:type="spellEnd"/>
            <w:r w:rsidRPr="00BB7BCB">
              <w:rPr>
                <w:rFonts w:eastAsia="DengXian" w:cs="Times New Roman"/>
                <w:bCs/>
                <w:sz w:val="18"/>
                <w:szCs w:val="18"/>
              </w:rPr>
              <w:t xml:space="preserve">, solid waste, chemicals, and </w:t>
            </w:r>
            <w:proofErr w:type="gramStart"/>
            <w:r w:rsidRPr="00BB7BCB">
              <w:rPr>
                <w:rFonts w:eastAsia="DengXian" w:cs="Times New Roman"/>
                <w:bCs/>
                <w:sz w:val="18"/>
                <w:szCs w:val="18"/>
              </w:rPr>
              <w:t>vehicles;</w:t>
            </w:r>
            <w:proofErr w:type="gramEnd"/>
          </w:p>
          <w:p w14:paraId="5B63B7E1" w14:textId="77777777" w:rsidR="004D44EF" w:rsidRPr="00BB7BCB" w:rsidRDefault="004D44EF" w:rsidP="00BB7BCB">
            <w:pPr>
              <w:spacing w:before="60"/>
              <w:rPr>
                <w:rFonts w:eastAsia="DengXian" w:cs="Times New Roman"/>
                <w:bCs/>
                <w:sz w:val="18"/>
                <w:szCs w:val="18"/>
              </w:rPr>
            </w:pPr>
          </w:p>
          <w:p w14:paraId="1B921C77" w14:textId="77777777" w:rsidR="004D44EF" w:rsidRPr="00BB7BCB" w:rsidRDefault="004D44EF" w:rsidP="00BB7BCB">
            <w:pPr>
              <w:spacing w:before="60"/>
              <w:rPr>
                <w:rFonts w:eastAsia="DengXian" w:cs="Times New Roman"/>
                <w:sz w:val="18"/>
                <w:szCs w:val="18"/>
                <w:lang w:eastAsia="zh-CN"/>
              </w:rPr>
            </w:pPr>
            <w:r w:rsidRPr="00BB7BCB">
              <w:rPr>
                <w:rFonts w:eastAsia="DengXian" w:cs="Times New Roman"/>
                <w:bCs/>
                <w:sz w:val="18"/>
                <w:szCs w:val="18"/>
              </w:rPr>
              <w:t xml:space="preserve">Guide and coordinate educational campaigns over ecological environmental </w:t>
            </w:r>
            <w:r w:rsidRPr="00BB7BCB">
              <w:rPr>
                <w:rFonts w:eastAsia="DengXian" w:cs="Times New Roman"/>
                <w:bCs/>
                <w:sz w:val="18"/>
                <w:szCs w:val="18"/>
              </w:rPr>
              <w:lastRenderedPageBreak/>
              <w:t>protection; Formulate and implement educational campaign outlines for ecological environmental protection; Promote societal and public participation in environmental protection efforts.</w:t>
            </w:r>
          </w:p>
        </w:tc>
        <w:tc>
          <w:tcPr>
            <w:tcW w:w="3682" w:type="dxa"/>
            <w:tcBorders>
              <w:top w:val="single" w:sz="4" w:space="0" w:color="auto"/>
              <w:left w:val="single" w:sz="4" w:space="0" w:color="auto"/>
              <w:bottom w:val="single" w:sz="4" w:space="0" w:color="auto"/>
              <w:right w:val="single" w:sz="4" w:space="0" w:color="auto"/>
            </w:tcBorders>
            <w:hideMark/>
          </w:tcPr>
          <w:p w14:paraId="4F5AC005" w14:textId="77777777" w:rsidR="004D44EF" w:rsidRPr="00BB7BCB" w:rsidRDefault="004D44EF" w:rsidP="00BB7BCB">
            <w:pPr>
              <w:spacing w:before="60"/>
              <w:rPr>
                <w:rFonts w:eastAsia="DengXian" w:cs="Times New Roman"/>
                <w:sz w:val="18"/>
                <w:szCs w:val="18"/>
                <w:lang w:eastAsia="zh-CN"/>
              </w:rPr>
            </w:pPr>
            <w:r w:rsidRPr="00BB7BCB">
              <w:rPr>
                <w:rFonts w:eastAsia="DengXian" w:cs="Times New Roman"/>
                <w:sz w:val="18"/>
                <w:szCs w:val="18"/>
                <w:lang w:eastAsia="zh-CN"/>
              </w:rPr>
              <w:lastRenderedPageBreak/>
              <w:t>Within their own jurisdictions:</w:t>
            </w:r>
          </w:p>
          <w:p w14:paraId="678561E5" w14:textId="77777777" w:rsidR="004D44EF" w:rsidRPr="00BB7BCB" w:rsidRDefault="004D44EF" w:rsidP="00FD03D8">
            <w:pPr>
              <w:pStyle w:val="ListParagraph"/>
              <w:numPr>
                <w:ilvl w:val="0"/>
                <w:numId w:val="21"/>
              </w:numPr>
              <w:spacing w:before="60" w:after="60"/>
              <w:ind w:left="284" w:hanging="284"/>
              <w:contextualSpacing/>
              <w:jc w:val="left"/>
              <w:rPr>
                <w:rFonts w:eastAsia="DengXian" w:cs="Times New Roman"/>
                <w:sz w:val="18"/>
                <w:szCs w:val="18"/>
                <w:lang w:eastAsia="zh-CN"/>
              </w:rPr>
            </w:pPr>
            <w:r w:rsidRPr="00BB7BCB">
              <w:rPr>
                <w:rFonts w:eastAsia="DengXian" w:cs="Times New Roman"/>
                <w:sz w:val="18"/>
                <w:szCs w:val="18"/>
                <w:lang w:eastAsia="zh-CN"/>
              </w:rPr>
              <w:t xml:space="preserve">Planning and development </w:t>
            </w:r>
            <w:proofErr w:type="gramStart"/>
            <w:r w:rsidRPr="00BB7BCB">
              <w:rPr>
                <w:rFonts w:eastAsia="DengXian" w:cs="Times New Roman"/>
                <w:sz w:val="18"/>
                <w:szCs w:val="18"/>
                <w:lang w:eastAsia="zh-CN"/>
              </w:rPr>
              <w:t>approvals;</w:t>
            </w:r>
            <w:proofErr w:type="gramEnd"/>
            <w:r w:rsidRPr="00BB7BCB">
              <w:rPr>
                <w:rFonts w:eastAsia="DengXian" w:cs="Times New Roman"/>
                <w:sz w:val="18"/>
                <w:szCs w:val="18"/>
                <w:lang w:eastAsia="zh-CN"/>
              </w:rPr>
              <w:t xml:space="preserve"> </w:t>
            </w:r>
          </w:p>
          <w:p w14:paraId="0309857B" w14:textId="77777777" w:rsidR="004D44EF" w:rsidRPr="00BB7BCB" w:rsidRDefault="004D44EF" w:rsidP="00FD03D8">
            <w:pPr>
              <w:pStyle w:val="ListParagraph"/>
              <w:numPr>
                <w:ilvl w:val="0"/>
                <w:numId w:val="21"/>
              </w:numPr>
              <w:spacing w:before="60" w:after="60"/>
              <w:ind w:left="284" w:hanging="284"/>
              <w:contextualSpacing/>
              <w:jc w:val="left"/>
              <w:rPr>
                <w:rFonts w:eastAsia="DengXian" w:cs="Times New Roman"/>
                <w:sz w:val="18"/>
                <w:szCs w:val="18"/>
                <w:lang w:eastAsia="zh-CN"/>
              </w:rPr>
            </w:pPr>
            <w:r w:rsidRPr="00BB7BCB">
              <w:rPr>
                <w:rFonts w:eastAsia="DengXian" w:cs="Times New Roman"/>
                <w:sz w:val="18"/>
                <w:szCs w:val="18"/>
                <w:lang w:eastAsia="zh-CN"/>
              </w:rPr>
              <w:t xml:space="preserve">Support public information dissemination and local social impact </w:t>
            </w:r>
            <w:proofErr w:type="gramStart"/>
            <w:r w:rsidRPr="00BB7BCB">
              <w:rPr>
                <w:rFonts w:eastAsia="DengXian" w:cs="Times New Roman"/>
                <w:sz w:val="18"/>
                <w:szCs w:val="18"/>
                <w:lang w:eastAsia="zh-CN"/>
              </w:rPr>
              <w:t>mitigation;</w:t>
            </w:r>
            <w:proofErr w:type="gramEnd"/>
          </w:p>
          <w:p w14:paraId="1F5279C1" w14:textId="77777777" w:rsidR="004D44EF" w:rsidRPr="00BB7BCB" w:rsidRDefault="004D44EF" w:rsidP="00FD03D8">
            <w:pPr>
              <w:pStyle w:val="ListParagraph"/>
              <w:numPr>
                <w:ilvl w:val="0"/>
                <w:numId w:val="21"/>
              </w:numPr>
              <w:spacing w:before="60" w:after="60"/>
              <w:ind w:left="284" w:hanging="284"/>
              <w:contextualSpacing/>
              <w:jc w:val="left"/>
              <w:rPr>
                <w:rFonts w:eastAsia="DengXian" w:cs="Times New Roman"/>
                <w:sz w:val="18"/>
                <w:szCs w:val="18"/>
                <w:lang w:eastAsia="zh-CN"/>
              </w:rPr>
            </w:pPr>
            <w:r w:rsidRPr="00BB7BCB">
              <w:rPr>
                <w:rFonts w:eastAsia="DengXian" w:cs="Times New Roman"/>
                <w:bCs/>
                <w:sz w:val="18"/>
                <w:szCs w:val="18"/>
                <w:lang w:eastAsia="zh-CN"/>
              </w:rPr>
              <w:t>Monitor</w:t>
            </w:r>
            <w:r w:rsidRPr="00BB7BCB">
              <w:rPr>
                <w:rFonts w:eastAsia="DengXian" w:cs="Times New Roman"/>
                <w:sz w:val="18"/>
                <w:szCs w:val="18"/>
                <w:lang w:eastAsia="zh-CN"/>
              </w:rPr>
              <w:t xml:space="preserve"> environmental </w:t>
            </w:r>
            <w:proofErr w:type="gramStart"/>
            <w:r w:rsidRPr="00BB7BCB">
              <w:rPr>
                <w:rFonts w:eastAsia="DengXian" w:cs="Times New Roman"/>
                <w:sz w:val="18"/>
                <w:szCs w:val="18"/>
                <w:lang w:eastAsia="zh-CN"/>
              </w:rPr>
              <w:t>performance;</w:t>
            </w:r>
            <w:proofErr w:type="gramEnd"/>
            <w:r w:rsidRPr="00BB7BCB">
              <w:rPr>
                <w:rFonts w:eastAsia="DengXian" w:cs="Times New Roman"/>
                <w:sz w:val="18"/>
                <w:szCs w:val="18"/>
                <w:lang w:eastAsia="zh-CN"/>
              </w:rPr>
              <w:t xml:space="preserve"> </w:t>
            </w:r>
          </w:p>
          <w:p w14:paraId="3A15B230" w14:textId="77777777" w:rsidR="004D44EF" w:rsidRPr="00BB7BCB" w:rsidRDefault="004D44EF" w:rsidP="00FD03D8">
            <w:pPr>
              <w:pStyle w:val="ListParagraph"/>
              <w:numPr>
                <w:ilvl w:val="0"/>
                <w:numId w:val="21"/>
              </w:numPr>
              <w:spacing w:before="60" w:after="60"/>
              <w:ind w:left="284" w:hanging="284"/>
              <w:contextualSpacing/>
              <w:jc w:val="left"/>
              <w:rPr>
                <w:rFonts w:eastAsia="DengXian" w:cs="Times New Roman"/>
                <w:sz w:val="18"/>
                <w:szCs w:val="18"/>
                <w:lang w:eastAsia="zh-CN"/>
              </w:rPr>
            </w:pPr>
            <w:r w:rsidRPr="00BB7BCB">
              <w:rPr>
                <w:rFonts w:eastAsia="DengXian" w:cs="Times New Roman"/>
                <w:sz w:val="18"/>
                <w:szCs w:val="18"/>
                <w:lang w:eastAsia="zh-CN"/>
              </w:rPr>
              <w:t>Enforce environmental policies and requirements applicable to secondary lead management.</w:t>
            </w:r>
          </w:p>
        </w:tc>
      </w:tr>
      <w:tr w:rsidR="004D44EF" w:rsidRPr="00BB7BCB" w14:paraId="3654D727" w14:textId="77777777" w:rsidTr="006A1316">
        <w:trPr>
          <w:jc w:val="center"/>
        </w:trPr>
        <w:tc>
          <w:tcPr>
            <w:tcW w:w="906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3A8D8A" w14:textId="77777777" w:rsidR="004D44EF" w:rsidRPr="00BB7BCB" w:rsidRDefault="004D44EF" w:rsidP="00BB7BCB">
            <w:pPr>
              <w:spacing w:before="60"/>
              <w:rPr>
                <w:rFonts w:eastAsia="DengXian" w:cs="Times New Roman"/>
                <w:sz w:val="18"/>
                <w:szCs w:val="18"/>
              </w:rPr>
            </w:pPr>
            <w:r w:rsidRPr="00BB7BCB">
              <w:rPr>
                <w:rFonts w:eastAsia="DengXian" w:cs="Times New Roman"/>
                <w:sz w:val="18"/>
                <w:szCs w:val="18"/>
              </w:rPr>
              <w:t>Industry Association</w:t>
            </w:r>
          </w:p>
        </w:tc>
      </w:tr>
      <w:tr w:rsidR="004D44EF" w:rsidRPr="00BB7BCB" w14:paraId="4C4D66EA" w14:textId="77777777" w:rsidTr="006A1316">
        <w:trPr>
          <w:jc w:val="center"/>
        </w:trPr>
        <w:tc>
          <w:tcPr>
            <w:tcW w:w="2121" w:type="dxa"/>
            <w:tcBorders>
              <w:top w:val="single" w:sz="4" w:space="0" w:color="auto"/>
              <w:left w:val="single" w:sz="4" w:space="0" w:color="auto"/>
              <w:bottom w:val="single" w:sz="4" w:space="0" w:color="auto"/>
              <w:right w:val="single" w:sz="4" w:space="0" w:color="auto"/>
            </w:tcBorders>
            <w:hideMark/>
          </w:tcPr>
          <w:p w14:paraId="6FCEBBD9" w14:textId="77777777" w:rsidR="004D44EF" w:rsidRPr="00BB7BCB" w:rsidRDefault="004D44EF" w:rsidP="00BB7BCB">
            <w:pPr>
              <w:spacing w:before="60"/>
              <w:rPr>
                <w:rFonts w:eastAsia="DengXian" w:cs="Times New Roman"/>
                <w:sz w:val="18"/>
                <w:szCs w:val="18"/>
                <w:lang w:eastAsia="zh-CN"/>
              </w:rPr>
            </w:pPr>
            <w:r w:rsidRPr="00BB7BCB">
              <w:rPr>
                <w:rFonts w:eastAsia="DengXian" w:cs="Times New Roman"/>
                <w:sz w:val="18"/>
                <w:szCs w:val="18"/>
                <w:lang w:eastAsia="zh-CN"/>
              </w:rPr>
              <w:t>Non-Ferrous Metal Association of China, Chinese Non-ferrous Metal Association Recycling Metal Branch, China Industry Technology Innovation Strategies Alliance, China Power battery forcible recovery of industrial technology innovation strategic alliance, Electric Vehicle Power Battery Recycling Strategic Alliance)</w:t>
            </w:r>
          </w:p>
        </w:tc>
        <w:tc>
          <w:tcPr>
            <w:tcW w:w="32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095503" w14:textId="77777777" w:rsidR="004D44EF" w:rsidRPr="00BB7BCB" w:rsidRDefault="004D44EF" w:rsidP="00BB7BCB">
            <w:pPr>
              <w:spacing w:before="60"/>
              <w:rPr>
                <w:rFonts w:eastAsia="DengXian" w:cs="Times New Roman"/>
                <w:sz w:val="18"/>
                <w:szCs w:val="18"/>
                <w:lang w:eastAsia="zh-CN"/>
              </w:rPr>
            </w:pPr>
            <w:r w:rsidRPr="00BB7BCB">
              <w:rPr>
                <w:rFonts w:eastAsia="DengXian" w:cs="Times New Roman"/>
                <w:sz w:val="18"/>
                <w:szCs w:val="18"/>
                <w:lang w:eastAsia="zh-CN"/>
              </w:rPr>
              <w:t>Within their own areas:</w:t>
            </w:r>
          </w:p>
          <w:p w14:paraId="260F448F" w14:textId="77777777" w:rsidR="004D44EF" w:rsidRPr="00BB7BCB" w:rsidRDefault="004D44EF" w:rsidP="00BB7BCB">
            <w:pPr>
              <w:spacing w:before="60"/>
              <w:rPr>
                <w:rFonts w:eastAsia="DengXian" w:cs="Times New Roman"/>
                <w:sz w:val="18"/>
                <w:szCs w:val="18"/>
                <w:lang w:eastAsia="zh-CN"/>
              </w:rPr>
            </w:pPr>
            <w:r w:rsidRPr="00BB7BCB">
              <w:rPr>
                <w:rFonts w:eastAsia="DengXian" w:cs="Times New Roman"/>
                <w:sz w:val="18"/>
                <w:szCs w:val="18"/>
                <w:lang w:eastAsia="zh-CN"/>
              </w:rPr>
              <w:t>Coordinate and support compliance actions within the sector; Facilitate information exchanges among members; Facilitate formulation of sector development strategies; Industrial strategy development of secondary metals.</w:t>
            </w:r>
          </w:p>
        </w:tc>
        <w:tc>
          <w:tcPr>
            <w:tcW w:w="3682" w:type="dxa"/>
            <w:tcBorders>
              <w:top w:val="single" w:sz="4" w:space="0" w:color="auto"/>
              <w:left w:val="single" w:sz="4" w:space="0" w:color="auto"/>
              <w:bottom w:val="single" w:sz="4" w:space="0" w:color="auto"/>
              <w:right w:val="single" w:sz="4" w:space="0" w:color="auto"/>
            </w:tcBorders>
            <w:hideMark/>
          </w:tcPr>
          <w:p w14:paraId="32C5EE14" w14:textId="77777777" w:rsidR="004D44EF" w:rsidRPr="00BB7BCB" w:rsidRDefault="004D44EF" w:rsidP="00FD03D8">
            <w:pPr>
              <w:pStyle w:val="ListParagraph"/>
              <w:numPr>
                <w:ilvl w:val="0"/>
                <w:numId w:val="22"/>
              </w:numPr>
              <w:spacing w:before="60" w:after="60"/>
              <w:ind w:left="284" w:hanging="284"/>
              <w:contextualSpacing/>
              <w:jc w:val="left"/>
              <w:rPr>
                <w:rFonts w:eastAsia="DengXian" w:cs="Times New Roman"/>
                <w:sz w:val="18"/>
                <w:szCs w:val="18"/>
                <w:lang w:eastAsia="zh-CN"/>
              </w:rPr>
            </w:pPr>
            <w:r w:rsidRPr="00BB7BCB">
              <w:rPr>
                <w:rFonts w:eastAsia="DengXian" w:cs="Times New Roman"/>
                <w:sz w:val="18"/>
                <w:szCs w:val="18"/>
                <w:lang w:eastAsia="zh-CN"/>
              </w:rPr>
              <w:t xml:space="preserve">Coordinate and support compliance actions within the </w:t>
            </w:r>
            <w:proofErr w:type="gramStart"/>
            <w:r w:rsidRPr="00BB7BCB">
              <w:rPr>
                <w:rFonts w:eastAsia="DengXian" w:cs="Times New Roman"/>
                <w:sz w:val="18"/>
                <w:szCs w:val="18"/>
                <w:lang w:eastAsia="zh-CN"/>
              </w:rPr>
              <w:t>sector;</w:t>
            </w:r>
            <w:proofErr w:type="gramEnd"/>
            <w:r w:rsidRPr="00BB7BCB">
              <w:rPr>
                <w:rFonts w:eastAsia="DengXian" w:cs="Times New Roman"/>
                <w:sz w:val="18"/>
                <w:szCs w:val="18"/>
                <w:lang w:eastAsia="zh-CN"/>
              </w:rPr>
              <w:t xml:space="preserve"> </w:t>
            </w:r>
          </w:p>
          <w:p w14:paraId="6E4B3DB8" w14:textId="77777777" w:rsidR="004D44EF" w:rsidRPr="00BB7BCB" w:rsidRDefault="004D44EF" w:rsidP="00FD03D8">
            <w:pPr>
              <w:pStyle w:val="ListParagraph"/>
              <w:numPr>
                <w:ilvl w:val="0"/>
                <w:numId w:val="22"/>
              </w:numPr>
              <w:spacing w:before="60" w:after="60"/>
              <w:ind w:left="284" w:hanging="284"/>
              <w:contextualSpacing/>
              <w:jc w:val="left"/>
              <w:rPr>
                <w:rFonts w:eastAsia="DengXian" w:cs="Times New Roman"/>
                <w:sz w:val="18"/>
                <w:szCs w:val="18"/>
                <w:lang w:eastAsia="zh-CN"/>
              </w:rPr>
            </w:pPr>
            <w:r w:rsidRPr="00BB7BCB">
              <w:rPr>
                <w:rFonts w:eastAsia="DengXian" w:cs="Times New Roman"/>
                <w:sz w:val="18"/>
                <w:szCs w:val="18"/>
                <w:lang w:eastAsia="zh-CN"/>
              </w:rPr>
              <w:t xml:space="preserve">Facilitate information exchanges among </w:t>
            </w:r>
            <w:proofErr w:type="gramStart"/>
            <w:r w:rsidRPr="00BB7BCB">
              <w:rPr>
                <w:rFonts w:eastAsia="DengXian" w:cs="Times New Roman"/>
                <w:sz w:val="18"/>
                <w:szCs w:val="18"/>
                <w:lang w:eastAsia="zh-CN"/>
              </w:rPr>
              <w:t>members;</w:t>
            </w:r>
            <w:proofErr w:type="gramEnd"/>
            <w:r w:rsidRPr="00BB7BCB">
              <w:rPr>
                <w:rFonts w:eastAsia="DengXian" w:cs="Times New Roman"/>
                <w:sz w:val="18"/>
                <w:szCs w:val="18"/>
                <w:lang w:eastAsia="zh-CN"/>
              </w:rPr>
              <w:t xml:space="preserve"> </w:t>
            </w:r>
          </w:p>
          <w:p w14:paraId="578BAE7C" w14:textId="77777777" w:rsidR="004D44EF" w:rsidRPr="00BB7BCB" w:rsidRDefault="004D44EF" w:rsidP="00FD03D8">
            <w:pPr>
              <w:pStyle w:val="ListParagraph"/>
              <w:numPr>
                <w:ilvl w:val="0"/>
                <w:numId w:val="22"/>
              </w:numPr>
              <w:spacing w:before="60" w:after="60"/>
              <w:ind w:left="284" w:hanging="284"/>
              <w:contextualSpacing/>
              <w:jc w:val="left"/>
              <w:rPr>
                <w:rFonts w:eastAsia="DengXian" w:cs="Times New Roman"/>
                <w:sz w:val="18"/>
                <w:szCs w:val="18"/>
                <w:lang w:eastAsia="zh-CN"/>
              </w:rPr>
            </w:pPr>
            <w:r w:rsidRPr="00BB7BCB">
              <w:rPr>
                <w:rFonts w:eastAsia="DengXian" w:cs="Times New Roman"/>
                <w:sz w:val="18"/>
                <w:szCs w:val="18"/>
                <w:lang w:eastAsia="zh-CN"/>
              </w:rPr>
              <w:t xml:space="preserve">Facilitate formulation of sector development </w:t>
            </w:r>
            <w:proofErr w:type="gramStart"/>
            <w:r w:rsidRPr="00BB7BCB">
              <w:rPr>
                <w:rFonts w:eastAsia="DengXian" w:cs="Times New Roman"/>
                <w:sz w:val="18"/>
                <w:szCs w:val="18"/>
                <w:lang w:eastAsia="zh-CN"/>
              </w:rPr>
              <w:t>strategies;</w:t>
            </w:r>
            <w:proofErr w:type="gramEnd"/>
            <w:r w:rsidRPr="00BB7BCB">
              <w:rPr>
                <w:rFonts w:eastAsia="DengXian" w:cs="Times New Roman"/>
                <w:sz w:val="18"/>
                <w:szCs w:val="18"/>
                <w:lang w:eastAsia="zh-CN"/>
              </w:rPr>
              <w:t xml:space="preserve"> </w:t>
            </w:r>
          </w:p>
          <w:p w14:paraId="24B1A197" w14:textId="77777777" w:rsidR="004D44EF" w:rsidRPr="00BB7BCB" w:rsidRDefault="004D44EF" w:rsidP="00FD03D8">
            <w:pPr>
              <w:pStyle w:val="ListParagraph"/>
              <w:numPr>
                <w:ilvl w:val="0"/>
                <w:numId w:val="22"/>
              </w:numPr>
              <w:spacing w:before="60" w:after="60"/>
              <w:ind w:left="284" w:hanging="284"/>
              <w:contextualSpacing/>
              <w:jc w:val="left"/>
              <w:rPr>
                <w:rFonts w:eastAsia="DengXian" w:cs="Times New Roman"/>
                <w:sz w:val="18"/>
                <w:szCs w:val="18"/>
                <w:lang w:eastAsia="zh-CN"/>
              </w:rPr>
            </w:pPr>
            <w:r w:rsidRPr="00BB7BCB">
              <w:rPr>
                <w:rFonts w:eastAsia="DengXian" w:cs="Times New Roman"/>
                <w:sz w:val="18"/>
                <w:szCs w:val="18"/>
                <w:lang w:eastAsia="zh-CN"/>
              </w:rPr>
              <w:t xml:space="preserve">Industrial strategy development of secondary </w:t>
            </w:r>
            <w:proofErr w:type="gramStart"/>
            <w:r w:rsidRPr="00BB7BCB">
              <w:rPr>
                <w:rFonts w:eastAsia="DengXian" w:cs="Times New Roman"/>
                <w:sz w:val="18"/>
                <w:szCs w:val="18"/>
                <w:lang w:eastAsia="zh-CN"/>
              </w:rPr>
              <w:t>metals;</w:t>
            </w:r>
            <w:proofErr w:type="gramEnd"/>
            <w:r w:rsidRPr="00BB7BCB">
              <w:rPr>
                <w:rFonts w:eastAsia="DengXian" w:cs="Times New Roman"/>
                <w:sz w:val="18"/>
                <w:szCs w:val="18"/>
                <w:lang w:eastAsia="zh-CN"/>
              </w:rPr>
              <w:t xml:space="preserve"> </w:t>
            </w:r>
          </w:p>
          <w:p w14:paraId="4D90EFD4" w14:textId="77777777" w:rsidR="004D44EF" w:rsidRPr="00BB7BCB" w:rsidRDefault="004D44EF" w:rsidP="00FD03D8">
            <w:pPr>
              <w:pStyle w:val="ListParagraph"/>
              <w:numPr>
                <w:ilvl w:val="0"/>
                <w:numId w:val="22"/>
              </w:numPr>
              <w:spacing w:before="60" w:after="60"/>
              <w:ind w:left="284" w:hanging="284"/>
              <w:contextualSpacing/>
              <w:jc w:val="left"/>
              <w:rPr>
                <w:rFonts w:eastAsia="DengXian" w:cs="Times New Roman"/>
                <w:sz w:val="18"/>
                <w:szCs w:val="18"/>
                <w:lang w:eastAsia="zh-CN"/>
              </w:rPr>
            </w:pPr>
            <w:r w:rsidRPr="00BB7BCB">
              <w:rPr>
                <w:rFonts w:eastAsia="DengXian" w:cs="Times New Roman"/>
                <w:sz w:val="18"/>
                <w:szCs w:val="18"/>
                <w:lang w:eastAsia="zh-CN"/>
              </w:rPr>
              <w:t>Enterprises management support.</w:t>
            </w:r>
          </w:p>
        </w:tc>
      </w:tr>
      <w:tr w:rsidR="004D44EF" w:rsidRPr="00BB7BCB" w14:paraId="40EE3CC9" w14:textId="77777777" w:rsidTr="006A1316">
        <w:trPr>
          <w:jc w:val="center"/>
        </w:trPr>
        <w:tc>
          <w:tcPr>
            <w:tcW w:w="906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72031D" w14:textId="77777777" w:rsidR="004D44EF" w:rsidRPr="00BB7BCB" w:rsidRDefault="004D44EF" w:rsidP="00BB7BCB">
            <w:pPr>
              <w:spacing w:before="60"/>
              <w:rPr>
                <w:rFonts w:eastAsia="DengXian" w:cs="Times New Roman"/>
                <w:sz w:val="18"/>
                <w:szCs w:val="18"/>
              </w:rPr>
            </w:pPr>
            <w:r w:rsidRPr="00BB7BCB">
              <w:rPr>
                <w:rFonts w:eastAsia="DengXian" w:cs="Times New Roman"/>
                <w:sz w:val="18"/>
                <w:szCs w:val="18"/>
              </w:rPr>
              <w:t>The project demonstration and national replication enterprises</w:t>
            </w:r>
          </w:p>
        </w:tc>
      </w:tr>
      <w:tr w:rsidR="004D44EF" w:rsidRPr="00BB7BCB" w14:paraId="77F818AB" w14:textId="77777777" w:rsidTr="006A1316">
        <w:trPr>
          <w:jc w:val="center"/>
        </w:trPr>
        <w:tc>
          <w:tcPr>
            <w:tcW w:w="2121" w:type="dxa"/>
            <w:tcBorders>
              <w:top w:val="single" w:sz="4" w:space="0" w:color="auto"/>
              <w:left w:val="single" w:sz="4" w:space="0" w:color="auto"/>
              <w:bottom w:val="single" w:sz="4" w:space="0" w:color="auto"/>
              <w:right w:val="single" w:sz="4" w:space="0" w:color="auto"/>
            </w:tcBorders>
            <w:hideMark/>
          </w:tcPr>
          <w:p w14:paraId="0E9ECF47" w14:textId="77777777" w:rsidR="004D44EF" w:rsidRPr="00BB7BCB" w:rsidRDefault="004D44EF" w:rsidP="00BB7BCB">
            <w:pPr>
              <w:spacing w:before="60"/>
              <w:rPr>
                <w:rFonts w:eastAsia="DengXian" w:cs="Times New Roman"/>
                <w:sz w:val="18"/>
                <w:szCs w:val="18"/>
                <w:lang w:eastAsia="zh-CN"/>
              </w:rPr>
            </w:pPr>
            <w:r w:rsidRPr="00BB7BCB">
              <w:rPr>
                <w:rFonts w:eastAsia="DengXian" w:cs="Times New Roman"/>
                <w:sz w:val="18"/>
                <w:szCs w:val="18"/>
                <w:lang w:eastAsia="zh-CN"/>
              </w:rPr>
              <w:t>Private Sectors</w:t>
            </w:r>
          </w:p>
        </w:tc>
        <w:tc>
          <w:tcPr>
            <w:tcW w:w="32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828B9D" w14:textId="77777777" w:rsidR="004D44EF" w:rsidRPr="00BB7BCB" w:rsidRDefault="004D44EF" w:rsidP="00BB7BCB">
            <w:pPr>
              <w:spacing w:before="60"/>
              <w:rPr>
                <w:rFonts w:eastAsia="DengXian" w:cs="Times New Roman"/>
                <w:sz w:val="18"/>
                <w:szCs w:val="18"/>
                <w:lang w:eastAsia="zh-CN"/>
              </w:rPr>
            </w:pPr>
            <w:r w:rsidRPr="00BB7BCB">
              <w:rPr>
                <w:rFonts w:eastAsia="DengXian" w:cs="Times New Roman"/>
                <w:sz w:val="18"/>
                <w:szCs w:val="18"/>
                <w:lang w:eastAsia="zh-CN"/>
              </w:rPr>
              <w:t>Investing and making profits from production of secondary metallurgy of nonferrous metals, and collection of waste lead-acid and/or waster Li-ion batteries</w:t>
            </w:r>
          </w:p>
        </w:tc>
        <w:tc>
          <w:tcPr>
            <w:tcW w:w="3682" w:type="dxa"/>
            <w:tcBorders>
              <w:top w:val="single" w:sz="4" w:space="0" w:color="auto"/>
              <w:left w:val="single" w:sz="4" w:space="0" w:color="auto"/>
              <w:bottom w:val="single" w:sz="4" w:space="0" w:color="auto"/>
              <w:right w:val="single" w:sz="4" w:space="0" w:color="auto"/>
            </w:tcBorders>
            <w:hideMark/>
          </w:tcPr>
          <w:p w14:paraId="1433086A" w14:textId="77777777" w:rsidR="004D44EF" w:rsidRPr="00BB7BCB" w:rsidRDefault="004D44EF" w:rsidP="00FD03D8">
            <w:pPr>
              <w:pStyle w:val="ListParagraph"/>
              <w:numPr>
                <w:ilvl w:val="0"/>
                <w:numId w:val="23"/>
              </w:numPr>
              <w:spacing w:before="60" w:after="60"/>
              <w:ind w:left="284" w:hanging="284"/>
              <w:contextualSpacing/>
              <w:jc w:val="left"/>
              <w:rPr>
                <w:rFonts w:eastAsia="DengXian" w:cs="Times New Roman"/>
                <w:sz w:val="18"/>
                <w:szCs w:val="18"/>
                <w:lang w:eastAsia="zh-CN"/>
              </w:rPr>
            </w:pPr>
            <w:r w:rsidRPr="00BB7BCB">
              <w:rPr>
                <w:rFonts w:eastAsia="DengXian" w:cs="Times New Roman"/>
                <w:sz w:val="18"/>
                <w:szCs w:val="18"/>
                <w:lang w:eastAsia="zh-CN"/>
              </w:rPr>
              <w:t xml:space="preserve">Participate in project </w:t>
            </w:r>
            <w:proofErr w:type="gramStart"/>
            <w:r w:rsidRPr="00BB7BCB">
              <w:rPr>
                <w:rFonts w:eastAsia="DengXian" w:cs="Times New Roman"/>
                <w:sz w:val="18"/>
                <w:szCs w:val="18"/>
                <w:lang w:eastAsia="zh-CN"/>
              </w:rPr>
              <w:t>activities;</w:t>
            </w:r>
            <w:proofErr w:type="gramEnd"/>
            <w:r w:rsidRPr="00BB7BCB">
              <w:rPr>
                <w:rFonts w:eastAsia="DengXian" w:cs="Times New Roman"/>
                <w:sz w:val="18"/>
                <w:szCs w:val="18"/>
                <w:lang w:eastAsia="zh-CN"/>
              </w:rPr>
              <w:t xml:space="preserve"> </w:t>
            </w:r>
          </w:p>
          <w:p w14:paraId="04D68016" w14:textId="77777777" w:rsidR="004D44EF" w:rsidRPr="00BB7BCB" w:rsidRDefault="004D44EF" w:rsidP="00FD03D8">
            <w:pPr>
              <w:pStyle w:val="ListParagraph"/>
              <w:numPr>
                <w:ilvl w:val="0"/>
                <w:numId w:val="23"/>
              </w:numPr>
              <w:spacing w:before="60" w:after="60"/>
              <w:ind w:left="284" w:hanging="284"/>
              <w:contextualSpacing/>
              <w:jc w:val="left"/>
              <w:rPr>
                <w:rFonts w:eastAsia="DengXian" w:cs="Times New Roman"/>
                <w:sz w:val="18"/>
                <w:szCs w:val="18"/>
                <w:lang w:eastAsia="zh-CN"/>
              </w:rPr>
            </w:pPr>
            <w:r w:rsidRPr="00BB7BCB">
              <w:rPr>
                <w:rFonts w:eastAsia="DengXian" w:cs="Times New Roman"/>
                <w:sz w:val="18"/>
                <w:szCs w:val="18"/>
                <w:lang w:eastAsia="zh-CN"/>
              </w:rPr>
              <w:t xml:space="preserve">Carry out investment on UP-POPs, BSRs, and heavy metal </w:t>
            </w:r>
            <w:proofErr w:type="gramStart"/>
            <w:r w:rsidRPr="00BB7BCB">
              <w:rPr>
                <w:rFonts w:eastAsia="DengXian" w:cs="Times New Roman"/>
                <w:sz w:val="18"/>
                <w:szCs w:val="18"/>
                <w:lang w:eastAsia="zh-CN"/>
              </w:rPr>
              <w:t>reduction;</w:t>
            </w:r>
            <w:proofErr w:type="gramEnd"/>
            <w:r w:rsidRPr="00BB7BCB">
              <w:rPr>
                <w:rFonts w:eastAsia="DengXian" w:cs="Times New Roman"/>
                <w:sz w:val="18"/>
                <w:szCs w:val="18"/>
                <w:lang w:eastAsia="zh-CN"/>
              </w:rPr>
              <w:t xml:space="preserve"> </w:t>
            </w:r>
          </w:p>
          <w:p w14:paraId="33FC7A99" w14:textId="77777777" w:rsidR="004D44EF" w:rsidRPr="00BB7BCB" w:rsidRDefault="004D44EF" w:rsidP="00FD03D8">
            <w:pPr>
              <w:pStyle w:val="ListParagraph"/>
              <w:numPr>
                <w:ilvl w:val="0"/>
                <w:numId w:val="23"/>
              </w:numPr>
              <w:spacing w:before="60" w:after="60"/>
              <w:ind w:left="284" w:hanging="284"/>
              <w:contextualSpacing/>
              <w:jc w:val="left"/>
              <w:rPr>
                <w:rFonts w:eastAsia="DengXian" w:cs="Times New Roman"/>
                <w:sz w:val="18"/>
                <w:szCs w:val="18"/>
                <w:lang w:eastAsia="zh-CN"/>
              </w:rPr>
            </w:pPr>
            <w:r w:rsidRPr="00BB7BCB">
              <w:rPr>
                <w:rFonts w:eastAsia="DengXian" w:cs="Times New Roman"/>
                <w:sz w:val="18"/>
                <w:szCs w:val="18"/>
                <w:lang w:eastAsia="zh-CN"/>
              </w:rPr>
              <w:t>Comply with national and local environmental policies and standards</w:t>
            </w:r>
          </w:p>
        </w:tc>
      </w:tr>
      <w:tr w:rsidR="004D44EF" w:rsidRPr="00BB7BCB" w14:paraId="77391BC3" w14:textId="77777777" w:rsidTr="006A1316">
        <w:trPr>
          <w:jc w:val="center"/>
        </w:trPr>
        <w:tc>
          <w:tcPr>
            <w:tcW w:w="906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D75734" w14:textId="77777777" w:rsidR="004D44EF" w:rsidRPr="00BB7BCB" w:rsidRDefault="004D44EF" w:rsidP="00BB7BCB">
            <w:pPr>
              <w:spacing w:before="60"/>
              <w:rPr>
                <w:rFonts w:eastAsia="DengXian" w:cs="Times New Roman"/>
                <w:sz w:val="18"/>
                <w:szCs w:val="18"/>
              </w:rPr>
            </w:pPr>
            <w:r w:rsidRPr="00BB7BCB">
              <w:rPr>
                <w:rFonts w:eastAsia="DengXian" w:cs="Times New Roman"/>
                <w:sz w:val="18"/>
                <w:szCs w:val="18"/>
              </w:rPr>
              <w:t>Local communities and general public</w:t>
            </w:r>
          </w:p>
        </w:tc>
      </w:tr>
      <w:tr w:rsidR="004D44EF" w:rsidRPr="00BB7BCB" w14:paraId="4A8E9607" w14:textId="77777777" w:rsidTr="006A1316">
        <w:trPr>
          <w:jc w:val="center"/>
        </w:trPr>
        <w:tc>
          <w:tcPr>
            <w:tcW w:w="2121" w:type="dxa"/>
            <w:tcBorders>
              <w:top w:val="single" w:sz="4" w:space="0" w:color="auto"/>
              <w:left w:val="single" w:sz="4" w:space="0" w:color="auto"/>
              <w:bottom w:val="single" w:sz="4" w:space="0" w:color="auto"/>
              <w:right w:val="single" w:sz="4" w:space="0" w:color="auto"/>
            </w:tcBorders>
            <w:hideMark/>
          </w:tcPr>
          <w:p w14:paraId="64EAF8AE" w14:textId="77777777" w:rsidR="004D44EF" w:rsidRPr="00BB7BCB" w:rsidRDefault="004D44EF" w:rsidP="00BB7BCB">
            <w:pPr>
              <w:spacing w:before="60"/>
              <w:rPr>
                <w:rFonts w:eastAsia="DengXian" w:cs="Times New Roman"/>
                <w:sz w:val="18"/>
                <w:szCs w:val="18"/>
              </w:rPr>
            </w:pPr>
            <w:r w:rsidRPr="00BB7BCB">
              <w:rPr>
                <w:rFonts w:eastAsia="DengXian" w:cs="Times New Roman"/>
                <w:sz w:val="18"/>
                <w:szCs w:val="18"/>
              </w:rPr>
              <w:t>Local communities</w:t>
            </w:r>
          </w:p>
        </w:tc>
        <w:tc>
          <w:tcPr>
            <w:tcW w:w="3257" w:type="dxa"/>
            <w:tcBorders>
              <w:top w:val="single" w:sz="4" w:space="0" w:color="auto"/>
              <w:left w:val="single" w:sz="4" w:space="0" w:color="auto"/>
              <w:bottom w:val="single" w:sz="4" w:space="0" w:color="auto"/>
              <w:right w:val="single" w:sz="4" w:space="0" w:color="auto"/>
            </w:tcBorders>
            <w:hideMark/>
          </w:tcPr>
          <w:p w14:paraId="25531A55" w14:textId="1D59B47F" w:rsidR="004D44EF" w:rsidRPr="00BB7BCB" w:rsidRDefault="004D44EF" w:rsidP="00BB7BCB">
            <w:pPr>
              <w:spacing w:before="60"/>
              <w:rPr>
                <w:rFonts w:eastAsia="DengXian" w:cs="Times New Roman"/>
                <w:sz w:val="18"/>
                <w:szCs w:val="18"/>
                <w:lang w:eastAsia="zh-CN"/>
              </w:rPr>
            </w:pPr>
            <w:r w:rsidRPr="00BB7BCB">
              <w:rPr>
                <w:rFonts w:eastAsia="DengXian" w:cs="Times New Roman"/>
                <w:sz w:val="18"/>
                <w:szCs w:val="18"/>
                <w:lang w:eastAsia="zh-CN"/>
              </w:rPr>
              <w:t>Living in the influential area of the project enterprises including life cycle recycling, and those surrounding the project related waste battery collection</w:t>
            </w:r>
          </w:p>
        </w:tc>
        <w:tc>
          <w:tcPr>
            <w:tcW w:w="3682" w:type="dxa"/>
            <w:tcBorders>
              <w:top w:val="single" w:sz="4" w:space="0" w:color="auto"/>
              <w:left w:val="single" w:sz="4" w:space="0" w:color="auto"/>
              <w:bottom w:val="single" w:sz="4" w:space="0" w:color="auto"/>
              <w:right w:val="single" w:sz="4" w:space="0" w:color="auto"/>
            </w:tcBorders>
            <w:hideMark/>
          </w:tcPr>
          <w:p w14:paraId="0025F0AC" w14:textId="77777777" w:rsidR="004D44EF" w:rsidRPr="00BB7BCB" w:rsidRDefault="004D44EF" w:rsidP="00BB7BCB">
            <w:pPr>
              <w:shd w:val="clear" w:color="auto" w:fill="FFFFFF" w:themeFill="background1"/>
              <w:spacing w:before="60"/>
              <w:rPr>
                <w:rFonts w:eastAsia="DengXian" w:cs="Times New Roman"/>
                <w:sz w:val="18"/>
                <w:szCs w:val="18"/>
                <w:lang w:eastAsia="zh-CN"/>
              </w:rPr>
            </w:pPr>
            <w:r w:rsidRPr="00BB7BCB">
              <w:rPr>
                <w:rFonts w:eastAsia="DengXian" w:cs="Times New Roman"/>
                <w:sz w:val="18"/>
                <w:szCs w:val="18"/>
                <w:lang w:eastAsia="zh-CN"/>
              </w:rPr>
              <w:t>Participate in the project training planning and training activities, such as training on BAT/BEP and collection of life cycle recycling of waste lead-acid and/or li-ion batteries.</w:t>
            </w:r>
          </w:p>
        </w:tc>
      </w:tr>
      <w:tr w:rsidR="006A1316" w:rsidRPr="00BB7BCB" w14:paraId="009EAD64" w14:textId="77777777" w:rsidTr="006A1316">
        <w:trPr>
          <w:jc w:val="center"/>
        </w:trPr>
        <w:tc>
          <w:tcPr>
            <w:tcW w:w="2121" w:type="dxa"/>
            <w:tcBorders>
              <w:top w:val="single" w:sz="4" w:space="0" w:color="auto"/>
              <w:left w:val="single" w:sz="4" w:space="0" w:color="auto"/>
              <w:bottom w:val="single" w:sz="4" w:space="0" w:color="auto"/>
              <w:right w:val="single" w:sz="4" w:space="0" w:color="auto"/>
            </w:tcBorders>
            <w:hideMark/>
          </w:tcPr>
          <w:p w14:paraId="5B1E7671" w14:textId="77777777" w:rsidR="006A1316" w:rsidRPr="00BB7BCB" w:rsidRDefault="006A1316" w:rsidP="006A1316">
            <w:pPr>
              <w:spacing w:before="60"/>
              <w:rPr>
                <w:rFonts w:eastAsia="DengXian" w:cs="Times New Roman"/>
                <w:sz w:val="18"/>
                <w:szCs w:val="18"/>
              </w:rPr>
            </w:pPr>
            <w:r w:rsidRPr="00BB7BCB">
              <w:rPr>
                <w:rFonts w:eastAsia="DengXian" w:cs="Times New Roman"/>
                <w:sz w:val="18"/>
                <w:szCs w:val="18"/>
              </w:rPr>
              <w:t>Ethnic minorities</w:t>
            </w:r>
          </w:p>
        </w:tc>
        <w:tc>
          <w:tcPr>
            <w:tcW w:w="3257" w:type="dxa"/>
            <w:tcBorders>
              <w:top w:val="single" w:sz="4" w:space="0" w:color="auto"/>
              <w:left w:val="single" w:sz="4" w:space="0" w:color="auto"/>
              <w:bottom w:val="single" w:sz="4" w:space="0" w:color="auto"/>
              <w:right w:val="single" w:sz="4" w:space="0" w:color="auto"/>
            </w:tcBorders>
            <w:hideMark/>
          </w:tcPr>
          <w:p w14:paraId="3AB2A47E" w14:textId="004C9F14" w:rsidR="006A1316" w:rsidRPr="00BB7BCB" w:rsidRDefault="006A1316" w:rsidP="006A1316">
            <w:pPr>
              <w:spacing w:before="60"/>
              <w:rPr>
                <w:rFonts w:eastAsia="DengXian" w:cs="Times New Roman"/>
                <w:sz w:val="18"/>
                <w:szCs w:val="18"/>
                <w:lang w:eastAsia="zh-CN"/>
              </w:rPr>
            </w:pPr>
            <w:r>
              <w:rPr>
                <w:rFonts w:eastAsia="DengXian" w:cs="Times New Roman"/>
                <w:sz w:val="18"/>
                <w:szCs w:val="18"/>
                <w:lang w:eastAsia="zh-CN"/>
              </w:rPr>
              <w:t>Living in proximity to as none have been identified, but not within the area of influence, of the selected enterprises.</w:t>
            </w:r>
          </w:p>
        </w:tc>
        <w:tc>
          <w:tcPr>
            <w:tcW w:w="3682" w:type="dxa"/>
            <w:tcBorders>
              <w:top w:val="single" w:sz="4" w:space="0" w:color="auto"/>
              <w:left w:val="single" w:sz="4" w:space="0" w:color="auto"/>
              <w:bottom w:val="single" w:sz="4" w:space="0" w:color="auto"/>
              <w:right w:val="single" w:sz="4" w:space="0" w:color="auto"/>
            </w:tcBorders>
            <w:hideMark/>
          </w:tcPr>
          <w:p w14:paraId="725D4EA3" w14:textId="167F8554" w:rsidR="006A1316" w:rsidRPr="00BB7BCB" w:rsidRDefault="006A1316" w:rsidP="006A1316">
            <w:pPr>
              <w:spacing w:before="60"/>
              <w:rPr>
                <w:rFonts w:eastAsia="DengXian" w:cs="Times New Roman"/>
                <w:sz w:val="18"/>
                <w:szCs w:val="18"/>
                <w:lang w:eastAsia="zh-CN"/>
              </w:rPr>
            </w:pPr>
            <w:r w:rsidRPr="00BB7BCB">
              <w:rPr>
                <w:rFonts w:eastAsia="DengXian" w:cs="Times New Roman"/>
                <w:sz w:val="18"/>
                <w:szCs w:val="18"/>
                <w:lang w:eastAsia="zh-CN"/>
              </w:rPr>
              <w:t xml:space="preserve">Ditto </w:t>
            </w:r>
          </w:p>
        </w:tc>
      </w:tr>
      <w:tr w:rsidR="004D44EF" w:rsidRPr="00BB7BCB" w14:paraId="6BDF9236" w14:textId="77777777" w:rsidTr="006A1316">
        <w:trPr>
          <w:jc w:val="center"/>
        </w:trPr>
        <w:tc>
          <w:tcPr>
            <w:tcW w:w="2121" w:type="dxa"/>
            <w:tcBorders>
              <w:top w:val="single" w:sz="4" w:space="0" w:color="auto"/>
              <w:left w:val="single" w:sz="4" w:space="0" w:color="auto"/>
              <w:bottom w:val="single" w:sz="4" w:space="0" w:color="auto"/>
              <w:right w:val="single" w:sz="4" w:space="0" w:color="auto"/>
            </w:tcBorders>
            <w:hideMark/>
          </w:tcPr>
          <w:p w14:paraId="626E97A3" w14:textId="77777777" w:rsidR="004D44EF" w:rsidRPr="00BB7BCB" w:rsidRDefault="004D44EF" w:rsidP="00BB7BCB">
            <w:pPr>
              <w:spacing w:before="60"/>
              <w:rPr>
                <w:rFonts w:eastAsia="DengXian" w:cs="Times New Roman"/>
                <w:sz w:val="18"/>
                <w:szCs w:val="18"/>
                <w:lang w:eastAsia="zh-CN"/>
              </w:rPr>
            </w:pPr>
            <w:r w:rsidRPr="00BB7BCB">
              <w:rPr>
                <w:rFonts w:eastAsia="DengXian" w:cs="Times New Roman"/>
                <w:sz w:val="18"/>
                <w:szCs w:val="18"/>
                <w:lang w:eastAsia="zh-CN"/>
              </w:rPr>
              <w:t>General Public</w:t>
            </w:r>
          </w:p>
        </w:tc>
        <w:tc>
          <w:tcPr>
            <w:tcW w:w="3257" w:type="dxa"/>
            <w:tcBorders>
              <w:top w:val="single" w:sz="4" w:space="0" w:color="auto"/>
              <w:left w:val="single" w:sz="4" w:space="0" w:color="auto"/>
              <w:bottom w:val="single" w:sz="4" w:space="0" w:color="auto"/>
              <w:right w:val="single" w:sz="4" w:space="0" w:color="auto"/>
            </w:tcBorders>
            <w:hideMark/>
          </w:tcPr>
          <w:p w14:paraId="47BC3EE7" w14:textId="77777777" w:rsidR="004D44EF" w:rsidRPr="00BB7BCB" w:rsidRDefault="004D44EF" w:rsidP="00BB7BCB">
            <w:pPr>
              <w:spacing w:before="60"/>
              <w:rPr>
                <w:rFonts w:eastAsia="DengXian" w:cs="Times New Roman"/>
                <w:sz w:val="18"/>
                <w:szCs w:val="18"/>
                <w:lang w:eastAsia="zh-CN"/>
              </w:rPr>
            </w:pPr>
            <w:r w:rsidRPr="00BB7BCB">
              <w:rPr>
                <w:rFonts w:eastAsia="DengXian" w:cs="Times New Roman"/>
                <w:sz w:val="18"/>
                <w:szCs w:val="18"/>
                <w:lang w:eastAsia="zh-CN"/>
              </w:rPr>
              <w:t>Consumers of products which might have heavy metal issues</w:t>
            </w:r>
          </w:p>
          <w:p w14:paraId="1BC5FE6F" w14:textId="77777777" w:rsidR="004D44EF" w:rsidRPr="00BB7BCB" w:rsidRDefault="004D44EF" w:rsidP="00BB7BCB">
            <w:pPr>
              <w:spacing w:before="60"/>
              <w:rPr>
                <w:rFonts w:eastAsia="DengXian" w:cs="Times New Roman"/>
                <w:sz w:val="18"/>
                <w:szCs w:val="18"/>
                <w:lang w:eastAsia="zh-CN"/>
              </w:rPr>
            </w:pPr>
            <w:r w:rsidRPr="00BB7BCB">
              <w:rPr>
                <w:rFonts w:eastAsia="DengXian" w:cs="Times New Roman"/>
                <w:sz w:val="18"/>
                <w:szCs w:val="18"/>
                <w:lang w:eastAsia="zh-CN"/>
              </w:rPr>
              <w:t>Residents whose surrounding air might be impacted by UP-POPs</w:t>
            </w:r>
          </w:p>
        </w:tc>
        <w:tc>
          <w:tcPr>
            <w:tcW w:w="3682" w:type="dxa"/>
            <w:tcBorders>
              <w:top w:val="single" w:sz="4" w:space="0" w:color="auto"/>
              <w:left w:val="single" w:sz="4" w:space="0" w:color="auto"/>
              <w:bottom w:val="single" w:sz="4" w:space="0" w:color="auto"/>
              <w:right w:val="single" w:sz="4" w:space="0" w:color="auto"/>
            </w:tcBorders>
            <w:hideMark/>
          </w:tcPr>
          <w:p w14:paraId="15BEABFD" w14:textId="77777777" w:rsidR="004D44EF" w:rsidRPr="00BB7BCB" w:rsidRDefault="004D44EF" w:rsidP="00FD03D8">
            <w:pPr>
              <w:pStyle w:val="ListParagraph"/>
              <w:numPr>
                <w:ilvl w:val="0"/>
                <w:numId w:val="24"/>
              </w:numPr>
              <w:spacing w:before="60" w:after="60"/>
              <w:ind w:left="284" w:hanging="284"/>
              <w:contextualSpacing/>
              <w:jc w:val="left"/>
              <w:rPr>
                <w:rFonts w:eastAsia="DengXian" w:cs="Times New Roman"/>
                <w:sz w:val="18"/>
                <w:szCs w:val="18"/>
                <w:lang w:eastAsia="zh-CN"/>
              </w:rPr>
            </w:pPr>
            <w:r w:rsidRPr="00BB7BCB">
              <w:rPr>
                <w:rFonts w:eastAsia="DengXian" w:cs="Times New Roman"/>
                <w:sz w:val="18"/>
                <w:szCs w:val="18"/>
                <w:lang w:eastAsia="zh-CN"/>
              </w:rPr>
              <w:t xml:space="preserve">Improve consumers' awareness on UP-POPs, BFRs, and heavy metal issues related to the secondary nonferrous metal </w:t>
            </w:r>
            <w:proofErr w:type="gramStart"/>
            <w:r w:rsidRPr="00BB7BCB">
              <w:rPr>
                <w:rFonts w:eastAsia="DengXian" w:cs="Times New Roman"/>
                <w:sz w:val="18"/>
                <w:szCs w:val="18"/>
                <w:lang w:eastAsia="zh-CN"/>
              </w:rPr>
              <w:t>production;</w:t>
            </w:r>
            <w:proofErr w:type="gramEnd"/>
          </w:p>
          <w:p w14:paraId="4ED8BD36" w14:textId="77777777" w:rsidR="004D44EF" w:rsidRPr="00BB7BCB" w:rsidRDefault="004D44EF" w:rsidP="00FD03D8">
            <w:pPr>
              <w:pStyle w:val="ListParagraph"/>
              <w:numPr>
                <w:ilvl w:val="0"/>
                <w:numId w:val="24"/>
              </w:numPr>
              <w:spacing w:before="60" w:after="60"/>
              <w:ind w:left="284" w:hanging="284"/>
              <w:contextualSpacing/>
              <w:jc w:val="left"/>
              <w:rPr>
                <w:rFonts w:eastAsia="DengXian" w:cs="Times New Roman"/>
                <w:sz w:val="18"/>
                <w:szCs w:val="18"/>
                <w:lang w:eastAsia="zh-CN"/>
              </w:rPr>
            </w:pPr>
            <w:r w:rsidRPr="00BB7BCB">
              <w:rPr>
                <w:rFonts w:eastAsia="DengXian" w:cs="Times New Roman"/>
                <w:sz w:val="18"/>
                <w:szCs w:val="18"/>
                <w:lang w:eastAsia="zh-CN"/>
              </w:rPr>
              <w:t>Exercise consumers' rights to influence environmental performance of the sector.</w:t>
            </w:r>
          </w:p>
        </w:tc>
      </w:tr>
      <w:tr w:rsidR="004D44EF" w:rsidRPr="00BB7BCB" w14:paraId="4176B3C4" w14:textId="77777777" w:rsidTr="006A1316">
        <w:trPr>
          <w:jc w:val="center"/>
        </w:trPr>
        <w:tc>
          <w:tcPr>
            <w:tcW w:w="906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F91A66" w14:textId="77777777" w:rsidR="004D44EF" w:rsidRPr="00BB7BCB" w:rsidRDefault="004D44EF" w:rsidP="00BB7BCB">
            <w:pPr>
              <w:spacing w:before="60"/>
              <w:rPr>
                <w:rFonts w:eastAsia="DengXian" w:cs="Times New Roman"/>
                <w:sz w:val="18"/>
                <w:szCs w:val="18"/>
              </w:rPr>
            </w:pPr>
            <w:r w:rsidRPr="00BB7BCB">
              <w:rPr>
                <w:rFonts w:eastAsia="DengXian" w:cs="Times New Roman"/>
                <w:sz w:val="18"/>
                <w:szCs w:val="18"/>
              </w:rPr>
              <w:t>Universities, research institutions and CSOs</w:t>
            </w:r>
          </w:p>
        </w:tc>
      </w:tr>
      <w:tr w:rsidR="004D44EF" w:rsidRPr="00BB7BCB" w14:paraId="5C9A0188" w14:textId="77777777" w:rsidTr="006A1316">
        <w:trPr>
          <w:trHeight w:val="710"/>
          <w:jc w:val="center"/>
        </w:trPr>
        <w:tc>
          <w:tcPr>
            <w:tcW w:w="21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DB31A9" w14:textId="77777777" w:rsidR="004D44EF" w:rsidRPr="00BB7BCB" w:rsidRDefault="004D44EF" w:rsidP="00BB7BCB">
            <w:pPr>
              <w:spacing w:before="60"/>
              <w:rPr>
                <w:rFonts w:eastAsia="DengXian" w:cs="Times New Roman"/>
                <w:sz w:val="18"/>
                <w:szCs w:val="18"/>
              </w:rPr>
            </w:pPr>
            <w:r w:rsidRPr="00BB7BCB">
              <w:rPr>
                <w:rFonts w:eastAsia="DengXian" w:cs="Times New Roman"/>
                <w:sz w:val="18"/>
                <w:szCs w:val="18"/>
              </w:rPr>
              <w:t>Academic institutes, colleges, universities, and/or relevant individuals</w:t>
            </w:r>
          </w:p>
        </w:tc>
        <w:tc>
          <w:tcPr>
            <w:tcW w:w="3257" w:type="dxa"/>
            <w:tcBorders>
              <w:top w:val="single" w:sz="4" w:space="0" w:color="auto"/>
              <w:left w:val="single" w:sz="4" w:space="0" w:color="auto"/>
              <w:bottom w:val="single" w:sz="4" w:space="0" w:color="auto"/>
              <w:right w:val="single" w:sz="4" w:space="0" w:color="auto"/>
            </w:tcBorders>
            <w:hideMark/>
          </w:tcPr>
          <w:p w14:paraId="510CD07F" w14:textId="77777777" w:rsidR="004D44EF" w:rsidRPr="00BB7BCB" w:rsidRDefault="004D44EF" w:rsidP="00BB7BCB">
            <w:pPr>
              <w:spacing w:before="60"/>
              <w:rPr>
                <w:rFonts w:eastAsia="DengXian" w:cs="Times New Roman"/>
                <w:sz w:val="18"/>
                <w:szCs w:val="18"/>
              </w:rPr>
            </w:pPr>
            <w:r w:rsidRPr="00BB7BCB">
              <w:rPr>
                <w:rFonts w:eastAsia="DengXian" w:cs="Times New Roman"/>
                <w:color w:val="000000"/>
                <w:sz w:val="18"/>
                <w:szCs w:val="18"/>
              </w:rPr>
              <w:t xml:space="preserve">Universities and research organizations </w:t>
            </w:r>
            <w:r w:rsidRPr="00BB7BCB">
              <w:rPr>
                <w:rFonts w:eastAsia="DengXian" w:cs="Times New Roman"/>
                <w:sz w:val="18"/>
                <w:szCs w:val="18"/>
              </w:rPr>
              <w:t>focus on teaching, research and conservation knowledge development and policy recommendations</w:t>
            </w:r>
          </w:p>
        </w:tc>
        <w:tc>
          <w:tcPr>
            <w:tcW w:w="3682" w:type="dxa"/>
            <w:tcBorders>
              <w:top w:val="single" w:sz="4" w:space="0" w:color="auto"/>
              <w:left w:val="single" w:sz="4" w:space="0" w:color="auto"/>
              <w:bottom w:val="single" w:sz="4" w:space="0" w:color="auto"/>
              <w:right w:val="single" w:sz="4" w:space="0" w:color="auto"/>
            </w:tcBorders>
            <w:hideMark/>
          </w:tcPr>
          <w:p w14:paraId="73A78981" w14:textId="77777777" w:rsidR="004D44EF" w:rsidRPr="00BB7BCB" w:rsidRDefault="004D44EF" w:rsidP="00BB7BCB">
            <w:pPr>
              <w:spacing w:before="60"/>
              <w:rPr>
                <w:rFonts w:eastAsia="DengXian" w:cs="Times New Roman"/>
                <w:sz w:val="18"/>
                <w:szCs w:val="18"/>
              </w:rPr>
            </w:pPr>
            <w:r w:rsidRPr="00BB7BCB">
              <w:rPr>
                <w:rFonts w:eastAsia="DengXian" w:cs="Times New Roman"/>
                <w:sz w:val="18"/>
                <w:szCs w:val="18"/>
              </w:rPr>
              <w:t xml:space="preserve">Conduct field surveys, monitoring, data collection and database development for the project </w:t>
            </w:r>
          </w:p>
          <w:p w14:paraId="7D5303E2" w14:textId="77777777" w:rsidR="004D44EF" w:rsidRPr="00BB7BCB" w:rsidRDefault="004D44EF" w:rsidP="00BB7BCB">
            <w:pPr>
              <w:spacing w:before="60"/>
              <w:rPr>
                <w:rFonts w:eastAsia="DengXian" w:cs="Times New Roman"/>
                <w:bCs/>
                <w:sz w:val="18"/>
                <w:szCs w:val="18"/>
              </w:rPr>
            </w:pPr>
            <w:r w:rsidRPr="00BB7BCB">
              <w:rPr>
                <w:rFonts w:eastAsia="DengXian" w:cs="Times New Roman"/>
                <w:sz w:val="18"/>
                <w:szCs w:val="18"/>
              </w:rPr>
              <w:t>Provide t</w:t>
            </w:r>
            <w:r w:rsidRPr="00BB7BCB">
              <w:rPr>
                <w:rFonts w:eastAsia="DengXian" w:cs="Times New Roman"/>
                <w:bCs/>
                <w:sz w:val="18"/>
                <w:szCs w:val="18"/>
              </w:rPr>
              <w:t>echnical expertise on life cycle recycling of waste lead-acid and/or li-ion batteries</w:t>
            </w:r>
          </w:p>
          <w:p w14:paraId="74C8F633" w14:textId="77777777" w:rsidR="004D44EF" w:rsidRPr="00BB7BCB" w:rsidRDefault="004D44EF" w:rsidP="00BB7BCB">
            <w:pPr>
              <w:spacing w:before="60"/>
              <w:rPr>
                <w:rFonts w:eastAsia="DengXian" w:cs="Times New Roman"/>
                <w:bCs/>
                <w:sz w:val="18"/>
                <w:szCs w:val="18"/>
              </w:rPr>
            </w:pPr>
            <w:r w:rsidRPr="00BB7BCB">
              <w:rPr>
                <w:rFonts w:eastAsia="DengXian" w:cs="Times New Roman"/>
                <w:bCs/>
                <w:sz w:val="18"/>
                <w:szCs w:val="18"/>
              </w:rPr>
              <w:t>Provide technical expertise on secondary production of the four nonferrous metals</w:t>
            </w:r>
          </w:p>
        </w:tc>
      </w:tr>
      <w:tr w:rsidR="004D44EF" w:rsidRPr="00BB7BCB" w14:paraId="0748A0AB" w14:textId="77777777" w:rsidTr="006A1316">
        <w:trPr>
          <w:jc w:val="center"/>
        </w:trPr>
        <w:tc>
          <w:tcPr>
            <w:tcW w:w="21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3993C1" w14:textId="77777777" w:rsidR="004D44EF" w:rsidRPr="00BB7BCB" w:rsidRDefault="004D44EF" w:rsidP="00BB7BCB">
            <w:pPr>
              <w:spacing w:before="60"/>
              <w:rPr>
                <w:rFonts w:eastAsia="DengXian" w:cs="Times New Roman"/>
                <w:sz w:val="18"/>
                <w:szCs w:val="18"/>
              </w:rPr>
            </w:pPr>
            <w:r w:rsidRPr="00BB7BCB">
              <w:rPr>
                <w:rFonts w:eastAsia="DengXian" w:cs="Times New Roman"/>
                <w:sz w:val="18"/>
                <w:szCs w:val="18"/>
              </w:rPr>
              <w:lastRenderedPageBreak/>
              <w:t xml:space="preserve">CSOs </w:t>
            </w:r>
          </w:p>
        </w:tc>
        <w:tc>
          <w:tcPr>
            <w:tcW w:w="3257" w:type="dxa"/>
            <w:tcBorders>
              <w:top w:val="single" w:sz="4" w:space="0" w:color="auto"/>
              <w:left w:val="single" w:sz="4" w:space="0" w:color="auto"/>
              <w:bottom w:val="single" w:sz="4" w:space="0" w:color="auto"/>
              <w:right w:val="single" w:sz="4" w:space="0" w:color="auto"/>
            </w:tcBorders>
            <w:hideMark/>
          </w:tcPr>
          <w:p w14:paraId="0AE60252" w14:textId="77777777" w:rsidR="004D44EF" w:rsidRPr="00BB7BCB" w:rsidRDefault="004D44EF" w:rsidP="00BB7BCB">
            <w:pPr>
              <w:spacing w:before="60"/>
              <w:rPr>
                <w:rFonts w:eastAsia="DengXian" w:cs="Times New Roman"/>
                <w:sz w:val="18"/>
                <w:szCs w:val="18"/>
                <w:lang w:eastAsia="zh-CN"/>
              </w:rPr>
            </w:pPr>
            <w:r w:rsidRPr="00BB7BCB">
              <w:rPr>
                <w:rFonts w:eastAsia="DengXian" w:cs="Times New Roman"/>
                <w:sz w:val="18"/>
                <w:szCs w:val="18"/>
                <w:lang w:eastAsia="zh-CN"/>
              </w:rPr>
              <w:t xml:space="preserve">Have their focuses and special interests on recycling of </w:t>
            </w:r>
            <w:r w:rsidRPr="00BB7BCB">
              <w:rPr>
                <w:rFonts w:eastAsia="DengXian" w:cs="Times New Roman"/>
                <w:bCs/>
                <w:sz w:val="18"/>
                <w:szCs w:val="18"/>
              </w:rPr>
              <w:t>waste lead-acid and/or li-ion batteries, and/or secondary production of the four nonferrous metals</w:t>
            </w:r>
            <w:r w:rsidRPr="00BB7BCB">
              <w:rPr>
                <w:rFonts w:eastAsia="DengXian" w:cs="Times New Roman"/>
                <w:sz w:val="18"/>
                <w:szCs w:val="18"/>
                <w:lang w:eastAsia="zh-CN"/>
              </w:rPr>
              <w:t>.</w:t>
            </w:r>
          </w:p>
        </w:tc>
        <w:tc>
          <w:tcPr>
            <w:tcW w:w="3682" w:type="dxa"/>
            <w:tcBorders>
              <w:top w:val="single" w:sz="4" w:space="0" w:color="auto"/>
              <w:left w:val="single" w:sz="4" w:space="0" w:color="auto"/>
              <w:bottom w:val="single" w:sz="4" w:space="0" w:color="auto"/>
              <w:right w:val="single" w:sz="4" w:space="0" w:color="auto"/>
            </w:tcBorders>
            <w:hideMark/>
          </w:tcPr>
          <w:p w14:paraId="34F3C7E6" w14:textId="77777777" w:rsidR="004D44EF" w:rsidRPr="00BB7BCB" w:rsidRDefault="004D44EF" w:rsidP="00BB7BCB">
            <w:pPr>
              <w:spacing w:before="60"/>
              <w:rPr>
                <w:rFonts w:eastAsia="DengXian" w:cs="Times New Roman"/>
                <w:sz w:val="18"/>
                <w:szCs w:val="18"/>
              </w:rPr>
            </w:pPr>
            <w:r w:rsidRPr="00BB7BCB">
              <w:rPr>
                <w:rFonts w:eastAsia="DengXian" w:cs="Times New Roman"/>
                <w:sz w:val="18"/>
                <w:szCs w:val="18"/>
              </w:rPr>
              <w:t>Potential to provide technical expertise and bring in international experience, networking and platform for communication. Possible co-implementers for some activities such as training, communication and public awareness under projects</w:t>
            </w:r>
            <w:r w:rsidRPr="00BB7BCB">
              <w:rPr>
                <w:rFonts w:eastAsia="DengXian" w:cs="Times New Roman"/>
                <w:bCs/>
                <w:sz w:val="18"/>
                <w:szCs w:val="18"/>
              </w:rPr>
              <w:t>.</w:t>
            </w:r>
          </w:p>
        </w:tc>
      </w:tr>
    </w:tbl>
    <w:bookmarkEnd w:id="358"/>
    <w:bookmarkEnd w:id="359"/>
    <w:p w14:paraId="084878FF" w14:textId="77777777" w:rsidR="004D44EF" w:rsidRPr="00BB7BCB" w:rsidRDefault="004D44EF" w:rsidP="004D44EF">
      <w:pPr>
        <w:pStyle w:val="a0"/>
        <w:adjustRightInd/>
        <w:spacing w:before="48"/>
        <w:jc w:val="both"/>
        <w:rPr>
          <w:rFonts w:eastAsia="DengXian" w:cs="Times New Roman"/>
        </w:rPr>
      </w:pPr>
      <w:r w:rsidRPr="00BB7BCB">
        <w:rPr>
          <w:rFonts w:eastAsia="DengXian" w:cs="Times New Roman"/>
        </w:rPr>
        <w:t>Sources: PIF, consultations with the EA and other PPG team members, field visits of seven relevant enterprises, etc.</w:t>
      </w:r>
    </w:p>
    <w:p w14:paraId="4D28BBFB" w14:textId="77777777" w:rsidR="006E6217" w:rsidRPr="00D636AF" w:rsidRDefault="006E6217" w:rsidP="00D636AF">
      <w:pPr>
        <w:pStyle w:val="Heading1"/>
      </w:pPr>
      <w:bookmarkStart w:id="362" w:name="_Toc35030084"/>
      <w:bookmarkStart w:id="363" w:name="_Toc100571433"/>
      <w:r w:rsidRPr="00D636AF">
        <w:t xml:space="preserve">Accountability and Grievance </w:t>
      </w:r>
      <w:r w:rsidR="00814E0E" w:rsidRPr="00D636AF">
        <w:t xml:space="preserve">Redress </w:t>
      </w:r>
      <w:r w:rsidRPr="00D636AF">
        <w:t>Mechanism</w:t>
      </w:r>
      <w:r w:rsidR="00FF0872" w:rsidRPr="00D636AF">
        <w:t>s</w:t>
      </w:r>
      <w:bookmarkEnd w:id="362"/>
      <w:bookmarkEnd w:id="363"/>
    </w:p>
    <w:p w14:paraId="2EC074DC" w14:textId="77777777" w:rsidR="00000222" w:rsidRPr="00BB7BCB" w:rsidRDefault="00000222" w:rsidP="00D636AF">
      <w:pPr>
        <w:pStyle w:val="Heading2"/>
        <w:ind w:left="562" w:hanging="562"/>
        <w:rPr>
          <w:rFonts w:cs="Times New Roman"/>
        </w:rPr>
      </w:pPr>
      <w:bookmarkStart w:id="364" w:name="_Toc35030085"/>
      <w:bookmarkStart w:id="365" w:name="_Toc100571434"/>
      <w:r w:rsidRPr="00BB7BCB">
        <w:rPr>
          <w:rFonts w:cs="Times New Roman"/>
        </w:rPr>
        <w:t>UNDP’s Accountability Mechanisms</w:t>
      </w:r>
      <w:bookmarkEnd w:id="364"/>
      <w:bookmarkEnd w:id="365"/>
    </w:p>
    <w:p w14:paraId="284FEC3F" w14:textId="77777777" w:rsidR="00000222" w:rsidRPr="00BB7BCB" w:rsidRDefault="00000222" w:rsidP="00D636AF">
      <w:pPr>
        <w:rPr>
          <w:rFonts w:cs="Times New Roman"/>
        </w:rPr>
      </w:pPr>
      <w:r w:rsidRPr="00BB7BCB">
        <w:rPr>
          <w:rFonts w:cs="Times New Roman"/>
        </w:rPr>
        <w:t>UNDP’s SES recognize that even with strong planning and stakeholder engagement, unanticipated issues can still arise. Therefore, the SES are underpinned by an Accountability Mechanism with two key components:</w:t>
      </w:r>
    </w:p>
    <w:p w14:paraId="1D26FBF0" w14:textId="77777777" w:rsidR="00000222" w:rsidRPr="00BB7BCB" w:rsidRDefault="00000222" w:rsidP="00C23F49">
      <w:pPr>
        <w:pStyle w:val="ListParagraph"/>
        <w:numPr>
          <w:ilvl w:val="1"/>
          <w:numId w:val="8"/>
        </w:numPr>
        <w:ind w:left="907"/>
        <w:rPr>
          <w:rFonts w:cs="Times New Roman"/>
        </w:rPr>
      </w:pPr>
      <w:r w:rsidRPr="00BB7BCB">
        <w:rPr>
          <w:rFonts w:cs="Times New Roman"/>
        </w:rPr>
        <w:t>A Social and Environmental Compliance Review Unit (SECU) to respond to claims that UNDP is not in compliance with applicable environmental and social policies; and</w:t>
      </w:r>
    </w:p>
    <w:p w14:paraId="7B9BF1DD" w14:textId="77777777" w:rsidR="00000222" w:rsidRPr="00BB7BCB" w:rsidRDefault="00000222" w:rsidP="003250D3">
      <w:pPr>
        <w:pStyle w:val="ListParagraph"/>
        <w:numPr>
          <w:ilvl w:val="1"/>
          <w:numId w:val="8"/>
        </w:numPr>
        <w:ind w:left="900"/>
        <w:rPr>
          <w:rFonts w:cs="Times New Roman"/>
        </w:rPr>
      </w:pPr>
      <w:r w:rsidRPr="00BB7BCB">
        <w:rPr>
          <w:rFonts w:cs="Times New Roman"/>
        </w:rPr>
        <w:t>A Stakeholder Response Mechanism (SRM) that ensures individuals, peoples, and communities affected by projects have access to appropriate grievance resolution procedures for hearing and addressing project-related complaints and disputes.</w:t>
      </w:r>
    </w:p>
    <w:p w14:paraId="289A96A9" w14:textId="77777777" w:rsidR="00000222" w:rsidRPr="00BB7BCB" w:rsidRDefault="00000222" w:rsidP="0053164A">
      <w:pPr>
        <w:rPr>
          <w:rFonts w:cs="Times New Roman"/>
        </w:rPr>
      </w:pPr>
      <w:r w:rsidRPr="00BB7BCB">
        <w:rPr>
          <w:rFonts w:cs="Times New Roman"/>
        </w:rPr>
        <w:t>UNDP’s Accountability Mechanism is available to all of UNDP’s project stakeholders.</w:t>
      </w:r>
    </w:p>
    <w:p w14:paraId="4D92901C" w14:textId="77777777" w:rsidR="00000222" w:rsidRPr="00BB7BCB" w:rsidRDefault="00000222" w:rsidP="0053164A">
      <w:pPr>
        <w:rPr>
          <w:rFonts w:cs="Times New Roman"/>
        </w:rPr>
      </w:pPr>
      <w:r w:rsidRPr="00BB7BCB">
        <w:rPr>
          <w:rFonts w:cs="Times New Roman"/>
        </w:rPr>
        <w:t>The Social and Environmental Compliance Unit (SECU) investigates concerns about non-compliance with UNDP’s Social and Environmental Standards and Screening Procedure raised by project-affected stakeholders and recommends measures to address findings of non-compliance.</w:t>
      </w:r>
    </w:p>
    <w:p w14:paraId="0AAF5D4A" w14:textId="77777777" w:rsidR="0054131F" w:rsidRPr="00BB7BCB" w:rsidRDefault="00000222" w:rsidP="0053164A">
      <w:pPr>
        <w:rPr>
          <w:rFonts w:cs="Times New Roman"/>
        </w:rPr>
      </w:pPr>
      <w:r w:rsidRPr="00BB7BCB">
        <w:rPr>
          <w:rFonts w:cs="Times New Roman"/>
        </w:rPr>
        <w:t>The Stakeholder Response Mechanism helps project-affected stakeholders, UNDP’s partners (governments, NGOs, businesses) and others jointly address grievances or disputes related to the social and/or environmental impacts of UNDP-supported projects.</w:t>
      </w:r>
    </w:p>
    <w:p w14:paraId="049A8E91" w14:textId="77777777" w:rsidR="00793B90" w:rsidRPr="00BB7BCB" w:rsidRDefault="00793B90" w:rsidP="0053164A">
      <w:pPr>
        <w:rPr>
          <w:rFonts w:cs="Times New Roman"/>
        </w:rPr>
      </w:pPr>
      <w:r w:rsidRPr="00BB7BCB">
        <w:rPr>
          <w:rFonts w:cs="Times New Roman"/>
        </w:rPr>
        <w:t xml:space="preserve">Further information, including how to submit a request to SECU or SRM, is found </w:t>
      </w:r>
      <w:r w:rsidR="00886C98" w:rsidRPr="00BB7BCB">
        <w:rPr>
          <w:rFonts w:cs="Times New Roman"/>
        </w:rPr>
        <w:t>on the UNDP website</w:t>
      </w:r>
      <w:r w:rsidR="00694702" w:rsidRPr="00BB7BCB">
        <w:rPr>
          <w:rFonts w:cs="Times New Roman"/>
        </w:rPr>
        <w:t xml:space="preserve"> at: </w:t>
      </w:r>
      <w:hyperlink r:id="rId23" w:history="1">
        <w:r w:rsidR="00B42A29" w:rsidRPr="00D76916">
          <w:rPr>
            <w:rStyle w:val="Hyperlink"/>
            <w:rFonts w:cs="Times New Roman"/>
          </w:rPr>
          <w:t>http://www.undp.org/content/undp/en/home/operations/accountability/secu-srm/</w:t>
        </w:r>
      </w:hyperlink>
    </w:p>
    <w:p w14:paraId="385C0A5F" w14:textId="77777777" w:rsidR="008F5B2D" w:rsidRPr="00BB7BCB" w:rsidRDefault="008F5B2D" w:rsidP="0053164A">
      <w:pPr>
        <w:pStyle w:val="Heading2"/>
        <w:ind w:left="567" w:hanging="567"/>
        <w:rPr>
          <w:rFonts w:cs="Times New Roman"/>
        </w:rPr>
      </w:pPr>
      <w:bookmarkStart w:id="366" w:name="_Toc35030086"/>
      <w:bookmarkStart w:id="367" w:name="_Toc100571435"/>
      <w:r w:rsidRPr="00BB7BCB">
        <w:rPr>
          <w:rFonts w:cs="Times New Roman"/>
        </w:rPr>
        <w:t>Project-level Grievance Redress Mechanisms</w:t>
      </w:r>
      <w:bookmarkEnd w:id="366"/>
      <w:bookmarkEnd w:id="367"/>
    </w:p>
    <w:p w14:paraId="3E06B31B" w14:textId="77777777" w:rsidR="00564674" w:rsidRPr="00BB7BCB" w:rsidRDefault="003250D3" w:rsidP="0053164A">
      <w:pPr>
        <w:rPr>
          <w:rFonts w:cs="Times New Roman"/>
        </w:rPr>
      </w:pPr>
      <w:r w:rsidRPr="00BB7BCB">
        <w:rPr>
          <w:rFonts w:cs="Times New Roman"/>
        </w:rPr>
        <w:t xml:space="preserve">As described in the Project Document, the Project will establish a project-level Grievance Redress Mechanism (GRM) during the first year of implementation. The full details of these GRMs will be agreed upon during the Inception Phase, a process that will be overseen by the Project Manager with the </w:t>
      </w:r>
      <w:r w:rsidR="00F67531">
        <w:rPr>
          <w:rFonts w:cs="Times New Roman"/>
        </w:rPr>
        <w:t>Project Safeguards Specialist</w:t>
      </w:r>
      <w:r w:rsidRPr="00BB7BCB">
        <w:rPr>
          <w:rFonts w:cs="Times New Roman"/>
        </w:rPr>
        <w:t>. Interested stakeholders may raise a grievance at any time to the Project Management Unit, the Executing Agency (</w:t>
      </w:r>
      <w:r w:rsidR="0053164A">
        <w:rPr>
          <w:rFonts w:cs="Times New Roman"/>
        </w:rPr>
        <w:t>FECO</w:t>
      </w:r>
      <w:r w:rsidRPr="00BB7BCB">
        <w:rPr>
          <w:rFonts w:cs="Times New Roman"/>
        </w:rPr>
        <w:t>), Implementing Agency (</w:t>
      </w:r>
      <w:r w:rsidR="0053164A">
        <w:rPr>
          <w:rFonts w:cs="Times New Roman"/>
        </w:rPr>
        <w:t>UNDP</w:t>
      </w:r>
      <w:r w:rsidR="00B42A29">
        <w:rPr>
          <w:rFonts w:cs="Times New Roman"/>
        </w:rPr>
        <w:t>), or the GEF.</w:t>
      </w:r>
    </w:p>
    <w:p w14:paraId="2211EF6C" w14:textId="04295C86" w:rsidR="000953F7" w:rsidRPr="00BB7BCB" w:rsidRDefault="000953F7" w:rsidP="0053164A">
      <w:pPr>
        <w:rPr>
          <w:rFonts w:cs="Times New Roman"/>
        </w:rPr>
      </w:pPr>
      <w:r w:rsidRPr="00BB7BCB">
        <w:rPr>
          <w:rFonts w:cs="Times New Roman"/>
        </w:rPr>
        <w:t>Main features of</w:t>
      </w:r>
      <w:r w:rsidR="00C23F49">
        <w:rPr>
          <w:rFonts w:cs="Times New Roman"/>
        </w:rPr>
        <w:t xml:space="preserve"> the GRM are detailed in Table 4</w:t>
      </w:r>
      <w:r w:rsidRPr="00BB7BCB">
        <w:rPr>
          <w:rFonts w:cs="Times New Roman"/>
        </w:rPr>
        <w:t xml:space="preserve"> below. Two models of GRM are required: </w:t>
      </w:r>
    </w:p>
    <w:p w14:paraId="251AC932" w14:textId="77777777" w:rsidR="000953F7" w:rsidRPr="00BB7BCB" w:rsidRDefault="000953F7" w:rsidP="00FD03D8">
      <w:pPr>
        <w:pStyle w:val="ListParagraph"/>
        <w:numPr>
          <w:ilvl w:val="0"/>
          <w:numId w:val="26"/>
        </w:numPr>
        <w:rPr>
          <w:rFonts w:cs="Times New Roman"/>
        </w:rPr>
      </w:pPr>
      <w:r w:rsidRPr="00BB7BCB">
        <w:rPr>
          <w:rFonts w:cs="Times New Roman"/>
        </w:rPr>
        <w:t xml:space="preserve">for the redress of grievances submitted by communities in and surrounding the </w:t>
      </w:r>
      <w:r w:rsidR="00014F19">
        <w:rPr>
          <w:rFonts w:cs="Times New Roman"/>
        </w:rPr>
        <w:t>demonstration enterprises</w:t>
      </w:r>
      <w:r w:rsidRPr="00BB7BCB">
        <w:rPr>
          <w:rFonts w:cs="Times New Roman"/>
        </w:rPr>
        <w:t xml:space="preserve">; and </w:t>
      </w:r>
    </w:p>
    <w:p w14:paraId="0FA5372B" w14:textId="77777777" w:rsidR="000953F7" w:rsidRPr="00BB7BCB" w:rsidRDefault="000953F7" w:rsidP="00FD03D8">
      <w:pPr>
        <w:pStyle w:val="ListParagraph"/>
        <w:numPr>
          <w:ilvl w:val="0"/>
          <w:numId w:val="26"/>
        </w:numPr>
        <w:rPr>
          <w:rFonts w:cs="Times New Roman"/>
        </w:rPr>
      </w:pPr>
      <w:r w:rsidRPr="00BB7BCB">
        <w:rPr>
          <w:rFonts w:cs="Times New Roman"/>
        </w:rPr>
        <w:t xml:space="preserve">from the wider public. </w:t>
      </w:r>
    </w:p>
    <w:p w14:paraId="50422258" w14:textId="77777777" w:rsidR="0053164A" w:rsidRDefault="000953F7" w:rsidP="000953F7">
      <w:pPr>
        <w:jc w:val="left"/>
        <w:rPr>
          <w:rFonts w:cs="Times New Roman"/>
        </w:rPr>
      </w:pPr>
      <w:r w:rsidRPr="00BB7BCB">
        <w:rPr>
          <w:rFonts w:cs="Times New Roman"/>
        </w:rPr>
        <w:t>The full details of the GRM will be agreed upon during project inception</w:t>
      </w:r>
      <w:r w:rsidR="0053164A">
        <w:rPr>
          <w:rFonts w:cs="Times New Roman"/>
        </w:rPr>
        <w:t>.</w:t>
      </w:r>
    </w:p>
    <w:p w14:paraId="1417CA2D" w14:textId="77777777" w:rsidR="000953F7" w:rsidRPr="00BB7BCB" w:rsidRDefault="000953F7" w:rsidP="000953F7">
      <w:pPr>
        <w:jc w:val="left"/>
        <w:rPr>
          <w:rFonts w:cs="Times New Roman"/>
        </w:rPr>
        <w:sectPr w:rsidR="000953F7" w:rsidRPr="00BB7BCB" w:rsidSect="007032AC">
          <w:footerReference w:type="default" r:id="rId24"/>
          <w:pgSz w:w="12240" w:h="15840" w:code="1"/>
          <w:pgMar w:top="1440" w:right="1440" w:bottom="1440" w:left="1440" w:header="720" w:footer="720" w:gutter="0"/>
          <w:cols w:space="720"/>
          <w:docGrid w:linePitch="360"/>
        </w:sectPr>
      </w:pPr>
      <w:r w:rsidRPr="00BB7BCB">
        <w:rPr>
          <w:rFonts w:cs="Times New Roman"/>
        </w:rPr>
        <w:t xml:space="preserve">. </w:t>
      </w:r>
    </w:p>
    <w:p w14:paraId="6FB3CF2D" w14:textId="6D1D6F1E" w:rsidR="000953F7" w:rsidRPr="00C75E6F" w:rsidRDefault="000953F7" w:rsidP="00E15790">
      <w:pPr>
        <w:pStyle w:val="Caption"/>
        <w:spacing w:before="120" w:after="120"/>
        <w:rPr>
          <w:rFonts w:cs="Times New Roman"/>
          <w:b/>
          <w:i w:val="0"/>
          <w:sz w:val="20"/>
          <w:szCs w:val="20"/>
        </w:rPr>
      </w:pPr>
      <w:bookmarkStart w:id="368" w:name="_Toc37150601"/>
      <w:bookmarkStart w:id="369" w:name="_Toc82104448"/>
      <w:r w:rsidRPr="00C75E6F">
        <w:rPr>
          <w:rFonts w:cs="Times New Roman"/>
          <w:b/>
          <w:bCs/>
          <w:i w:val="0"/>
          <w:sz w:val="20"/>
          <w:szCs w:val="20"/>
        </w:rPr>
        <w:lastRenderedPageBreak/>
        <w:t xml:space="preserve">Table </w:t>
      </w:r>
      <w:r w:rsidRPr="00C75E6F">
        <w:rPr>
          <w:rFonts w:cs="Times New Roman"/>
          <w:b/>
          <w:bCs/>
          <w:i w:val="0"/>
          <w:sz w:val="20"/>
          <w:szCs w:val="20"/>
        </w:rPr>
        <w:fldChar w:fldCharType="begin"/>
      </w:r>
      <w:r w:rsidRPr="00C75E6F">
        <w:rPr>
          <w:rFonts w:cs="Times New Roman"/>
          <w:b/>
          <w:bCs/>
          <w:i w:val="0"/>
          <w:sz w:val="20"/>
          <w:szCs w:val="20"/>
        </w:rPr>
        <w:instrText xml:space="preserve"> SEQ Table \* ARABIC </w:instrText>
      </w:r>
      <w:r w:rsidRPr="00C75E6F">
        <w:rPr>
          <w:rFonts w:cs="Times New Roman"/>
          <w:b/>
          <w:bCs/>
          <w:i w:val="0"/>
          <w:sz w:val="20"/>
          <w:szCs w:val="20"/>
        </w:rPr>
        <w:fldChar w:fldCharType="separate"/>
      </w:r>
      <w:r w:rsidR="00C23F49">
        <w:rPr>
          <w:rFonts w:cs="Times New Roman"/>
          <w:b/>
          <w:bCs/>
          <w:i w:val="0"/>
          <w:noProof/>
          <w:sz w:val="20"/>
          <w:szCs w:val="20"/>
        </w:rPr>
        <w:t>4</w:t>
      </w:r>
      <w:r w:rsidRPr="00C75E6F">
        <w:rPr>
          <w:rFonts w:cs="Times New Roman"/>
          <w:b/>
          <w:bCs/>
          <w:i w:val="0"/>
          <w:sz w:val="20"/>
          <w:szCs w:val="20"/>
        </w:rPr>
        <w:fldChar w:fldCharType="end"/>
      </w:r>
      <w:r w:rsidRPr="00C75E6F">
        <w:rPr>
          <w:rFonts w:cs="Times New Roman"/>
          <w:b/>
          <w:i w:val="0"/>
          <w:sz w:val="20"/>
          <w:szCs w:val="20"/>
        </w:rPr>
        <w:t>.  Grievance Redress Mechanism (Outline)</w:t>
      </w:r>
      <w:bookmarkEnd w:id="368"/>
      <w:bookmarkEnd w:id="369"/>
    </w:p>
    <w:p w14:paraId="601FDF57" w14:textId="77777777" w:rsidR="000953F7" w:rsidRPr="00BB7BCB" w:rsidRDefault="000953F7" w:rsidP="00C75E6F">
      <w:pPr>
        <w:spacing w:before="0" w:after="0"/>
        <w:rPr>
          <w:rFonts w:cs="Times New Roman"/>
        </w:rPr>
      </w:pPr>
    </w:p>
    <w:tbl>
      <w:tblPr>
        <w:tblW w:w="136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1380"/>
        <w:gridCol w:w="1796"/>
        <w:gridCol w:w="1557"/>
        <w:gridCol w:w="1421"/>
        <w:gridCol w:w="1771"/>
        <w:gridCol w:w="2169"/>
      </w:tblGrid>
      <w:tr w:rsidR="00B42A29" w:rsidRPr="00BB7BCB" w14:paraId="42C7853A" w14:textId="77777777" w:rsidTr="00D96A05">
        <w:tc>
          <w:tcPr>
            <w:tcW w:w="3581" w:type="dxa"/>
            <w:shd w:val="clear" w:color="auto" w:fill="EAF1DD" w:themeFill="accent3" w:themeFillTint="33"/>
            <w:vAlign w:val="center"/>
          </w:tcPr>
          <w:p w14:paraId="41C7FF52" w14:textId="77777777" w:rsidR="000953F7" w:rsidRPr="00BB7BCB" w:rsidRDefault="000953F7" w:rsidP="00D96A05">
            <w:pPr>
              <w:pStyle w:val="a"/>
              <w:jc w:val="center"/>
              <w:rPr>
                <w:rFonts w:ascii="Times New Roman" w:hAnsi="Times New Roman"/>
                <w:b/>
                <w:bCs w:val="0"/>
              </w:rPr>
            </w:pPr>
            <w:r w:rsidRPr="00BB7BCB">
              <w:rPr>
                <w:rFonts w:ascii="Times New Roman" w:hAnsi="Times New Roman"/>
                <w:b/>
                <w:bCs w:val="0"/>
              </w:rPr>
              <w:t>Engagement methods and actions</w:t>
            </w:r>
          </w:p>
        </w:tc>
        <w:tc>
          <w:tcPr>
            <w:tcW w:w="1379" w:type="dxa"/>
            <w:shd w:val="clear" w:color="auto" w:fill="EAF1DD" w:themeFill="accent3" w:themeFillTint="33"/>
            <w:vAlign w:val="center"/>
          </w:tcPr>
          <w:p w14:paraId="309ACA27" w14:textId="77777777" w:rsidR="000953F7" w:rsidRPr="00BB7BCB" w:rsidRDefault="000953F7" w:rsidP="00D96A05">
            <w:pPr>
              <w:pStyle w:val="a"/>
              <w:jc w:val="center"/>
              <w:rPr>
                <w:rFonts w:ascii="Times New Roman" w:hAnsi="Times New Roman"/>
                <w:b/>
                <w:bCs w:val="0"/>
              </w:rPr>
            </w:pPr>
            <w:r w:rsidRPr="00BB7BCB">
              <w:rPr>
                <w:rFonts w:ascii="Times New Roman" w:hAnsi="Times New Roman"/>
                <w:b/>
                <w:bCs w:val="0"/>
              </w:rPr>
              <w:t>Objectives</w:t>
            </w:r>
          </w:p>
        </w:tc>
        <w:tc>
          <w:tcPr>
            <w:tcW w:w="1795" w:type="dxa"/>
            <w:shd w:val="clear" w:color="auto" w:fill="EAF1DD" w:themeFill="accent3" w:themeFillTint="33"/>
            <w:vAlign w:val="center"/>
          </w:tcPr>
          <w:p w14:paraId="3D49FA15" w14:textId="77777777" w:rsidR="000953F7" w:rsidRPr="00BB7BCB" w:rsidRDefault="000953F7" w:rsidP="00D96A05">
            <w:pPr>
              <w:pStyle w:val="a"/>
              <w:jc w:val="center"/>
              <w:rPr>
                <w:rFonts w:ascii="Times New Roman" w:hAnsi="Times New Roman"/>
                <w:b/>
                <w:bCs w:val="0"/>
              </w:rPr>
            </w:pPr>
            <w:r w:rsidRPr="00BB7BCB">
              <w:rPr>
                <w:rFonts w:ascii="Times New Roman" w:hAnsi="Times New Roman"/>
                <w:b/>
                <w:bCs w:val="0"/>
              </w:rPr>
              <w:t>Key Stakeholders being engaged</w:t>
            </w:r>
          </w:p>
        </w:tc>
        <w:tc>
          <w:tcPr>
            <w:tcW w:w="1569" w:type="dxa"/>
            <w:shd w:val="clear" w:color="auto" w:fill="EAF1DD" w:themeFill="accent3" w:themeFillTint="33"/>
            <w:vAlign w:val="center"/>
          </w:tcPr>
          <w:p w14:paraId="5A0BCF25" w14:textId="77777777" w:rsidR="000953F7" w:rsidRPr="00BB7BCB" w:rsidRDefault="000953F7" w:rsidP="00D96A05">
            <w:pPr>
              <w:pStyle w:val="a"/>
              <w:jc w:val="center"/>
              <w:rPr>
                <w:rFonts w:ascii="Times New Roman" w:hAnsi="Times New Roman"/>
                <w:b/>
                <w:bCs w:val="0"/>
              </w:rPr>
            </w:pPr>
            <w:r w:rsidRPr="00BB7BCB">
              <w:rPr>
                <w:rFonts w:ascii="Times New Roman" w:hAnsi="Times New Roman"/>
                <w:b/>
                <w:bCs w:val="0"/>
              </w:rPr>
              <w:t>Main responsible agencies</w:t>
            </w:r>
          </w:p>
        </w:tc>
        <w:tc>
          <w:tcPr>
            <w:tcW w:w="1420" w:type="dxa"/>
            <w:shd w:val="clear" w:color="auto" w:fill="EAF1DD" w:themeFill="accent3" w:themeFillTint="33"/>
            <w:vAlign w:val="center"/>
          </w:tcPr>
          <w:p w14:paraId="12169E47" w14:textId="77777777" w:rsidR="000953F7" w:rsidRPr="00BB7BCB" w:rsidRDefault="000953F7" w:rsidP="00D96A05">
            <w:pPr>
              <w:pStyle w:val="a"/>
              <w:jc w:val="center"/>
              <w:rPr>
                <w:rFonts w:ascii="Times New Roman" w:hAnsi="Times New Roman"/>
                <w:b/>
                <w:bCs w:val="0"/>
              </w:rPr>
            </w:pPr>
            <w:r w:rsidRPr="00BB7BCB">
              <w:rPr>
                <w:rFonts w:ascii="Times New Roman" w:hAnsi="Times New Roman"/>
                <w:b/>
                <w:bCs w:val="0"/>
              </w:rPr>
              <w:t>Location</w:t>
            </w:r>
          </w:p>
        </w:tc>
        <w:tc>
          <w:tcPr>
            <w:tcW w:w="1770" w:type="dxa"/>
            <w:shd w:val="clear" w:color="auto" w:fill="EAF1DD" w:themeFill="accent3" w:themeFillTint="33"/>
            <w:vAlign w:val="center"/>
          </w:tcPr>
          <w:p w14:paraId="08C2C97C" w14:textId="77777777" w:rsidR="000953F7" w:rsidRPr="00BB7BCB" w:rsidRDefault="000953F7" w:rsidP="00D96A05">
            <w:pPr>
              <w:pStyle w:val="a"/>
              <w:jc w:val="center"/>
              <w:rPr>
                <w:rFonts w:ascii="Times New Roman" w:hAnsi="Times New Roman"/>
                <w:b/>
                <w:bCs w:val="0"/>
              </w:rPr>
            </w:pPr>
            <w:r w:rsidRPr="00BB7BCB">
              <w:rPr>
                <w:rFonts w:ascii="Times New Roman" w:hAnsi="Times New Roman"/>
                <w:b/>
                <w:bCs w:val="0"/>
              </w:rPr>
              <w:t>Time</w:t>
            </w:r>
          </w:p>
        </w:tc>
        <w:tc>
          <w:tcPr>
            <w:tcW w:w="2166" w:type="dxa"/>
            <w:shd w:val="clear" w:color="auto" w:fill="EAF1DD" w:themeFill="accent3" w:themeFillTint="33"/>
            <w:vAlign w:val="center"/>
          </w:tcPr>
          <w:p w14:paraId="33B85CA9" w14:textId="77777777" w:rsidR="000953F7" w:rsidRPr="00BB7BCB" w:rsidRDefault="000953F7" w:rsidP="00D96A05">
            <w:pPr>
              <w:pStyle w:val="a"/>
              <w:jc w:val="center"/>
              <w:rPr>
                <w:rFonts w:ascii="Times New Roman" w:hAnsi="Times New Roman"/>
                <w:b/>
                <w:bCs w:val="0"/>
              </w:rPr>
            </w:pPr>
            <w:r w:rsidRPr="00BB7BCB">
              <w:rPr>
                <w:rFonts w:ascii="Times New Roman" w:hAnsi="Times New Roman"/>
                <w:b/>
                <w:bCs w:val="0"/>
              </w:rPr>
              <w:t>Resources</w:t>
            </w:r>
          </w:p>
        </w:tc>
      </w:tr>
      <w:tr w:rsidR="00B42A29" w:rsidRPr="00BB7BCB" w14:paraId="71F1F658" w14:textId="77777777" w:rsidTr="00B42A29">
        <w:tc>
          <w:tcPr>
            <w:tcW w:w="6938" w:type="dxa"/>
            <w:gridSpan w:val="3"/>
          </w:tcPr>
          <w:p w14:paraId="7B4EE6FF" w14:textId="77777777" w:rsidR="00B42A29" w:rsidRPr="00BB7BCB" w:rsidRDefault="00B42A29" w:rsidP="00FD03D8">
            <w:pPr>
              <w:pStyle w:val="a"/>
              <w:numPr>
                <w:ilvl w:val="0"/>
                <w:numId w:val="25"/>
              </w:numPr>
              <w:ind w:left="284" w:hanging="284"/>
              <w:jc w:val="left"/>
              <w:rPr>
                <w:rFonts w:ascii="Times New Roman" w:hAnsi="Times New Roman"/>
                <w:b/>
              </w:rPr>
            </w:pPr>
            <w:r w:rsidRPr="00BB7BCB">
              <w:rPr>
                <w:rFonts w:ascii="Times New Roman" w:hAnsi="Times New Roman"/>
                <w:b/>
              </w:rPr>
              <w:t>Mechanism for redress of grievances from communities in and surrounding the demonstration enterprises</w:t>
            </w:r>
          </w:p>
        </w:tc>
        <w:tc>
          <w:tcPr>
            <w:tcW w:w="1584" w:type="dxa"/>
          </w:tcPr>
          <w:p w14:paraId="1D00B82E" w14:textId="77777777" w:rsidR="00B42A29" w:rsidRPr="00BB7BCB" w:rsidRDefault="00B42A29" w:rsidP="00BB7BCB">
            <w:pPr>
              <w:pStyle w:val="a"/>
              <w:jc w:val="left"/>
              <w:rPr>
                <w:rFonts w:ascii="Times New Roman" w:hAnsi="Times New Roman"/>
              </w:rPr>
            </w:pPr>
          </w:p>
        </w:tc>
        <w:tc>
          <w:tcPr>
            <w:tcW w:w="1440" w:type="dxa"/>
          </w:tcPr>
          <w:p w14:paraId="3FA673C9" w14:textId="77777777" w:rsidR="00B42A29" w:rsidRPr="00BB7BCB" w:rsidRDefault="00B42A29" w:rsidP="00BB7BCB">
            <w:pPr>
              <w:pStyle w:val="a"/>
              <w:jc w:val="left"/>
              <w:rPr>
                <w:rFonts w:ascii="Times New Roman" w:hAnsi="Times New Roman"/>
              </w:rPr>
            </w:pPr>
          </w:p>
        </w:tc>
        <w:tc>
          <w:tcPr>
            <w:tcW w:w="1800" w:type="dxa"/>
          </w:tcPr>
          <w:p w14:paraId="6FB4ACE6" w14:textId="77777777" w:rsidR="00B42A29" w:rsidRPr="00BB7BCB" w:rsidRDefault="00B42A29" w:rsidP="00BB7BCB">
            <w:pPr>
              <w:pStyle w:val="a"/>
              <w:jc w:val="left"/>
              <w:rPr>
                <w:rFonts w:ascii="Times New Roman" w:hAnsi="Times New Roman"/>
              </w:rPr>
            </w:pPr>
          </w:p>
        </w:tc>
        <w:tc>
          <w:tcPr>
            <w:tcW w:w="2250" w:type="dxa"/>
          </w:tcPr>
          <w:p w14:paraId="0159ED51" w14:textId="77777777" w:rsidR="00B42A29" w:rsidRPr="00BB7BCB" w:rsidRDefault="00B42A29" w:rsidP="00BB7BCB">
            <w:pPr>
              <w:pStyle w:val="a"/>
              <w:jc w:val="left"/>
              <w:rPr>
                <w:rFonts w:ascii="Times New Roman" w:hAnsi="Times New Roman"/>
              </w:rPr>
            </w:pPr>
          </w:p>
        </w:tc>
      </w:tr>
      <w:tr w:rsidR="00B42A29" w:rsidRPr="00BB7BCB" w14:paraId="6A88073C" w14:textId="77777777" w:rsidTr="00B42A29">
        <w:tc>
          <w:tcPr>
            <w:tcW w:w="3706" w:type="dxa"/>
          </w:tcPr>
          <w:p w14:paraId="6A847777" w14:textId="77777777" w:rsidR="000953F7" w:rsidRPr="00BB7BCB" w:rsidRDefault="000953F7" w:rsidP="00C75E6F">
            <w:pPr>
              <w:snapToGrid w:val="0"/>
              <w:rPr>
                <w:rFonts w:cs="Times New Roman"/>
                <w:sz w:val="18"/>
                <w:szCs w:val="18"/>
              </w:rPr>
            </w:pPr>
            <w:r w:rsidRPr="00BB7BCB">
              <w:rPr>
                <w:rFonts w:cs="Times New Roman"/>
                <w:sz w:val="18"/>
                <w:szCs w:val="18"/>
              </w:rPr>
              <w:t>Step 1: Providing demonstration enterprises’ contact details to the project affected communities and community-activities management committees</w:t>
            </w:r>
          </w:p>
        </w:tc>
        <w:tc>
          <w:tcPr>
            <w:tcW w:w="1396" w:type="dxa"/>
          </w:tcPr>
          <w:p w14:paraId="76E81261" w14:textId="77777777" w:rsidR="000953F7" w:rsidRPr="00BB7BCB" w:rsidRDefault="000953F7" w:rsidP="000953F7">
            <w:pPr>
              <w:pStyle w:val="a"/>
              <w:jc w:val="left"/>
              <w:rPr>
                <w:rFonts w:ascii="Times New Roman" w:hAnsi="Times New Roman"/>
              </w:rPr>
            </w:pPr>
            <w:r w:rsidRPr="00BB7BCB">
              <w:rPr>
                <w:rFonts w:ascii="Times New Roman" w:hAnsi="Times New Roman"/>
              </w:rPr>
              <w:t>Make project information accessible to affected communities and resolve any complaints as soon as possible</w:t>
            </w:r>
          </w:p>
        </w:tc>
        <w:tc>
          <w:tcPr>
            <w:tcW w:w="1836" w:type="dxa"/>
          </w:tcPr>
          <w:p w14:paraId="401600A2" w14:textId="77777777" w:rsidR="000953F7" w:rsidRPr="00BB7BCB" w:rsidRDefault="000953F7" w:rsidP="000953F7">
            <w:pPr>
              <w:pStyle w:val="a"/>
              <w:jc w:val="left"/>
              <w:rPr>
                <w:rFonts w:ascii="Times New Roman" w:hAnsi="Times New Roman"/>
              </w:rPr>
            </w:pPr>
            <w:r w:rsidRPr="00BB7BCB">
              <w:rPr>
                <w:rFonts w:ascii="Times New Roman" w:hAnsi="Times New Roman"/>
              </w:rPr>
              <w:t>The project affected communities, women and men farmers, ethnic minority farmers</w:t>
            </w:r>
          </w:p>
        </w:tc>
        <w:tc>
          <w:tcPr>
            <w:tcW w:w="1550" w:type="dxa"/>
          </w:tcPr>
          <w:p w14:paraId="2723282F" w14:textId="77777777" w:rsidR="000953F7" w:rsidRPr="00BB7BCB" w:rsidRDefault="00AF6713" w:rsidP="00D426A2">
            <w:pPr>
              <w:pStyle w:val="a"/>
              <w:jc w:val="left"/>
              <w:rPr>
                <w:rFonts w:ascii="Times New Roman" w:hAnsi="Times New Roman"/>
              </w:rPr>
            </w:pPr>
            <w:r w:rsidRPr="00BB7BCB">
              <w:rPr>
                <w:rFonts w:ascii="Times New Roman" w:hAnsi="Times New Roman"/>
              </w:rPr>
              <w:t xml:space="preserve">Project </w:t>
            </w:r>
            <w:r w:rsidR="00D426A2">
              <w:rPr>
                <w:rFonts w:ascii="Times New Roman" w:hAnsi="Times New Roman"/>
              </w:rPr>
              <w:t>Management</w:t>
            </w:r>
            <w:r w:rsidRPr="00BB7BCB">
              <w:rPr>
                <w:rFonts w:ascii="Times New Roman" w:hAnsi="Times New Roman"/>
              </w:rPr>
              <w:t xml:space="preserve"> Unit (P</w:t>
            </w:r>
            <w:r w:rsidR="00D426A2">
              <w:rPr>
                <w:rFonts w:ascii="Times New Roman" w:hAnsi="Times New Roman"/>
              </w:rPr>
              <w:t>MU</w:t>
            </w:r>
            <w:r w:rsidRPr="00BB7BCB">
              <w:rPr>
                <w:rFonts w:ascii="Times New Roman" w:hAnsi="Times New Roman"/>
              </w:rPr>
              <w:t>)</w:t>
            </w:r>
          </w:p>
        </w:tc>
        <w:tc>
          <w:tcPr>
            <w:tcW w:w="1396" w:type="dxa"/>
          </w:tcPr>
          <w:p w14:paraId="0AC96B0B" w14:textId="77777777" w:rsidR="000953F7" w:rsidRDefault="000953F7" w:rsidP="000953F7">
            <w:pPr>
              <w:pStyle w:val="a"/>
              <w:jc w:val="left"/>
              <w:rPr>
                <w:rFonts w:ascii="Times New Roman" w:hAnsi="Times New Roman"/>
              </w:rPr>
            </w:pPr>
            <w:r w:rsidRPr="00BB7BCB">
              <w:rPr>
                <w:rFonts w:ascii="Times New Roman" w:hAnsi="Times New Roman"/>
              </w:rPr>
              <w:t>The relevant communities</w:t>
            </w:r>
          </w:p>
          <w:p w14:paraId="6C1C41E9" w14:textId="77777777" w:rsidR="00D426A2" w:rsidRPr="00BB7BCB" w:rsidRDefault="00D426A2" w:rsidP="000953F7">
            <w:pPr>
              <w:pStyle w:val="a"/>
              <w:jc w:val="left"/>
              <w:rPr>
                <w:rFonts w:ascii="Times New Roman" w:hAnsi="Times New Roman"/>
              </w:rPr>
            </w:pPr>
          </w:p>
          <w:p w14:paraId="13197B56" w14:textId="77777777" w:rsidR="000953F7" w:rsidRPr="00BB7BCB" w:rsidRDefault="00D426A2" w:rsidP="000953F7">
            <w:pPr>
              <w:pStyle w:val="a"/>
              <w:jc w:val="left"/>
              <w:rPr>
                <w:rFonts w:ascii="Times New Roman" w:hAnsi="Times New Roman"/>
              </w:rPr>
            </w:pPr>
            <w:r>
              <w:rPr>
                <w:rFonts w:ascii="Times New Roman" w:hAnsi="Times New Roman"/>
              </w:rPr>
              <w:t>PMU</w:t>
            </w:r>
          </w:p>
          <w:p w14:paraId="539D571A" w14:textId="77777777" w:rsidR="000953F7" w:rsidRPr="00BB7BCB" w:rsidRDefault="000953F7" w:rsidP="000953F7">
            <w:pPr>
              <w:pStyle w:val="a"/>
              <w:jc w:val="left"/>
              <w:rPr>
                <w:rFonts w:ascii="Times New Roman" w:hAnsi="Times New Roman"/>
              </w:rPr>
            </w:pPr>
          </w:p>
        </w:tc>
        <w:tc>
          <w:tcPr>
            <w:tcW w:w="1732" w:type="dxa"/>
          </w:tcPr>
          <w:p w14:paraId="56235783" w14:textId="77777777" w:rsidR="000953F7" w:rsidRPr="00BB7BCB" w:rsidRDefault="000953F7" w:rsidP="000953F7">
            <w:pPr>
              <w:pStyle w:val="a"/>
              <w:jc w:val="left"/>
              <w:rPr>
                <w:rFonts w:ascii="Times New Roman" w:hAnsi="Times New Roman"/>
              </w:rPr>
            </w:pPr>
            <w:r w:rsidRPr="00BB7BCB">
              <w:rPr>
                <w:rFonts w:ascii="Times New Roman" w:hAnsi="Times New Roman"/>
              </w:rPr>
              <w:t>Immediately after inception workshop</w:t>
            </w:r>
          </w:p>
        </w:tc>
        <w:tc>
          <w:tcPr>
            <w:tcW w:w="2064" w:type="dxa"/>
          </w:tcPr>
          <w:p w14:paraId="24E118FA" w14:textId="77777777" w:rsidR="000953F7" w:rsidRPr="00BB7BCB" w:rsidRDefault="000953F7" w:rsidP="000953F7">
            <w:pPr>
              <w:pStyle w:val="a"/>
              <w:jc w:val="left"/>
              <w:rPr>
                <w:rFonts w:ascii="Times New Roman" w:hAnsi="Times New Roman"/>
              </w:rPr>
            </w:pPr>
            <w:r w:rsidRPr="00BB7BCB">
              <w:rPr>
                <w:rFonts w:ascii="Times New Roman" w:hAnsi="Times New Roman"/>
              </w:rPr>
              <w:t>Project budget for M&amp;E</w:t>
            </w:r>
          </w:p>
        </w:tc>
      </w:tr>
      <w:tr w:rsidR="00B42A29" w:rsidRPr="00BB7BCB" w14:paraId="35A11A2B" w14:textId="77777777" w:rsidTr="00B42A29">
        <w:tc>
          <w:tcPr>
            <w:tcW w:w="3706" w:type="dxa"/>
          </w:tcPr>
          <w:p w14:paraId="7F8A6F85" w14:textId="77777777" w:rsidR="000953F7" w:rsidRPr="00BB7BCB" w:rsidRDefault="000953F7" w:rsidP="000953F7">
            <w:pPr>
              <w:snapToGrid w:val="0"/>
              <w:rPr>
                <w:rFonts w:cs="Times New Roman"/>
                <w:sz w:val="18"/>
                <w:szCs w:val="18"/>
              </w:rPr>
            </w:pPr>
            <w:r w:rsidRPr="00BB7BCB">
              <w:rPr>
                <w:rFonts w:cs="Times New Roman"/>
                <w:sz w:val="18"/>
                <w:szCs w:val="18"/>
              </w:rPr>
              <w:t xml:space="preserve">Step 2: Affected stakeholders submit complaint to their committees or the </w:t>
            </w:r>
            <w:r w:rsidR="00AF6713" w:rsidRPr="00BB7BCB">
              <w:rPr>
                <w:rFonts w:cs="Times New Roman"/>
                <w:sz w:val="18"/>
                <w:szCs w:val="18"/>
              </w:rPr>
              <w:t>demonstration enterprises</w:t>
            </w:r>
          </w:p>
        </w:tc>
        <w:tc>
          <w:tcPr>
            <w:tcW w:w="1396" w:type="dxa"/>
          </w:tcPr>
          <w:p w14:paraId="7CE542A4" w14:textId="77777777" w:rsidR="000953F7" w:rsidRPr="00BB7BCB" w:rsidRDefault="000953F7" w:rsidP="000953F7">
            <w:pPr>
              <w:pStyle w:val="a"/>
              <w:jc w:val="left"/>
              <w:rPr>
                <w:rFonts w:ascii="Times New Roman" w:hAnsi="Times New Roman"/>
              </w:rPr>
            </w:pPr>
          </w:p>
        </w:tc>
        <w:tc>
          <w:tcPr>
            <w:tcW w:w="1836" w:type="dxa"/>
          </w:tcPr>
          <w:p w14:paraId="023A7B34" w14:textId="77777777" w:rsidR="000953F7" w:rsidRPr="00BB7BCB" w:rsidRDefault="000953F7" w:rsidP="000953F7">
            <w:pPr>
              <w:pStyle w:val="a"/>
              <w:jc w:val="left"/>
              <w:rPr>
                <w:rFonts w:ascii="Times New Roman" w:hAnsi="Times New Roman"/>
              </w:rPr>
            </w:pPr>
          </w:p>
        </w:tc>
        <w:tc>
          <w:tcPr>
            <w:tcW w:w="1550" w:type="dxa"/>
          </w:tcPr>
          <w:p w14:paraId="1895237B" w14:textId="77777777" w:rsidR="000953F7" w:rsidRPr="00BB7BCB" w:rsidRDefault="000953F7" w:rsidP="000953F7">
            <w:pPr>
              <w:pStyle w:val="a"/>
              <w:jc w:val="left"/>
              <w:rPr>
                <w:rFonts w:ascii="Times New Roman" w:hAnsi="Times New Roman"/>
              </w:rPr>
            </w:pPr>
          </w:p>
        </w:tc>
        <w:tc>
          <w:tcPr>
            <w:tcW w:w="1396" w:type="dxa"/>
          </w:tcPr>
          <w:p w14:paraId="2C7ED1E5" w14:textId="77777777" w:rsidR="000953F7" w:rsidRPr="00BB7BCB" w:rsidRDefault="000953F7" w:rsidP="000953F7">
            <w:pPr>
              <w:pStyle w:val="a"/>
              <w:jc w:val="left"/>
              <w:rPr>
                <w:rFonts w:ascii="Times New Roman" w:hAnsi="Times New Roman"/>
              </w:rPr>
            </w:pPr>
          </w:p>
        </w:tc>
        <w:tc>
          <w:tcPr>
            <w:tcW w:w="1732" w:type="dxa"/>
          </w:tcPr>
          <w:p w14:paraId="18470F1E" w14:textId="77777777" w:rsidR="000953F7" w:rsidRPr="00BB7BCB" w:rsidRDefault="000953F7" w:rsidP="000953F7">
            <w:pPr>
              <w:pStyle w:val="a"/>
              <w:jc w:val="left"/>
              <w:rPr>
                <w:rFonts w:ascii="Times New Roman" w:hAnsi="Times New Roman"/>
              </w:rPr>
            </w:pPr>
            <w:r w:rsidRPr="00BB7BCB">
              <w:rPr>
                <w:rFonts w:ascii="Times New Roman" w:hAnsi="Times New Roman"/>
              </w:rPr>
              <w:t>Any time during the project implementation</w:t>
            </w:r>
          </w:p>
        </w:tc>
        <w:tc>
          <w:tcPr>
            <w:tcW w:w="2064" w:type="dxa"/>
          </w:tcPr>
          <w:p w14:paraId="791BABF7" w14:textId="77777777" w:rsidR="000953F7" w:rsidRPr="00BB7BCB" w:rsidRDefault="000953F7" w:rsidP="000953F7">
            <w:pPr>
              <w:pStyle w:val="a"/>
              <w:jc w:val="left"/>
              <w:rPr>
                <w:rFonts w:ascii="Times New Roman" w:hAnsi="Times New Roman"/>
              </w:rPr>
            </w:pPr>
            <w:r w:rsidRPr="00BB7BCB">
              <w:rPr>
                <w:rFonts w:ascii="Times New Roman" w:hAnsi="Times New Roman"/>
              </w:rPr>
              <w:t>Project budget for M&amp;E</w:t>
            </w:r>
          </w:p>
        </w:tc>
      </w:tr>
      <w:tr w:rsidR="00B42A29" w:rsidRPr="00BB7BCB" w14:paraId="1DBD6FB1" w14:textId="77777777" w:rsidTr="00B42A29">
        <w:tc>
          <w:tcPr>
            <w:tcW w:w="3706" w:type="dxa"/>
          </w:tcPr>
          <w:p w14:paraId="0075ABC8" w14:textId="77777777" w:rsidR="000953F7" w:rsidRPr="00BB7BCB" w:rsidRDefault="000953F7" w:rsidP="00D426A2">
            <w:pPr>
              <w:snapToGrid w:val="0"/>
              <w:rPr>
                <w:rFonts w:cs="Times New Roman"/>
                <w:sz w:val="18"/>
                <w:szCs w:val="18"/>
              </w:rPr>
            </w:pPr>
            <w:r w:rsidRPr="00BB7BCB">
              <w:rPr>
                <w:rFonts w:cs="Times New Roman"/>
                <w:sz w:val="18"/>
                <w:szCs w:val="18"/>
              </w:rPr>
              <w:t xml:space="preserve">Step 3: Community management committees communicate and explain/clarify /solve complaint first, and submit to the </w:t>
            </w:r>
            <w:r w:rsidR="00D426A2">
              <w:rPr>
                <w:rFonts w:cs="Times New Roman"/>
                <w:sz w:val="18"/>
                <w:szCs w:val="18"/>
              </w:rPr>
              <w:t>PMU</w:t>
            </w:r>
            <w:r w:rsidRPr="00BB7BCB">
              <w:rPr>
                <w:rFonts w:cs="Times New Roman"/>
                <w:sz w:val="18"/>
                <w:szCs w:val="18"/>
              </w:rPr>
              <w:t xml:space="preserve"> whenever needed</w:t>
            </w:r>
          </w:p>
        </w:tc>
        <w:tc>
          <w:tcPr>
            <w:tcW w:w="1396" w:type="dxa"/>
          </w:tcPr>
          <w:p w14:paraId="3D4BC80F" w14:textId="77777777" w:rsidR="000953F7" w:rsidRPr="00BB7BCB" w:rsidRDefault="000953F7" w:rsidP="000953F7">
            <w:pPr>
              <w:pStyle w:val="a"/>
              <w:jc w:val="left"/>
              <w:rPr>
                <w:rFonts w:ascii="Times New Roman" w:hAnsi="Times New Roman"/>
              </w:rPr>
            </w:pPr>
          </w:p>
        </w:tc>
        <w:tc>
          <w:tcPr>
            <w:tcW w:w="1836" w:type="dxa"/>
          </w:tcPr>
          <w:p w14:paraId="1F46CE54" w14:textId="77777777" w:rsidR="000953F7" w:rsidRPr="00BB7BCB" w:rsidRDefault="000953F7" w:rsidP="000953F7">
            <w:pPr>
              <w:pStyle w:val="a"/>
              <w:jc w:val="left"/>
              <w:rPr>
                <w:rFonts w:ascii="Times New Roman" w:hAnsi="Times New Roman"/>
              </w:rPr>
            </w:pPr>
          </w:p>
        </w:tc>
        <w:tc>
          <w:tcPr>
            <w:tcW w:w="1550" w:type="dxa"/>
          </w:tcPr>
          <w:p w14:paraId="7A663A83" w14:textId="77777777" w:rsidR="000953F7" w:rsidRPr="00BB7BCB" w:rsidRDefault="000953F7" w:rsidP="000953F7">
            <w:pPr>
              <w:pStyle w:val="a"/>
              <w:jc w:val="left"/>
              <w:rPr>
                <w:rFonts w:ascii="Times New Roman" w:hAnsi="Times New Roman"/>
              </w:rPr>
            </w:pPr>
          </w:p>
        </w:tc>
        <w:tc>
          <w:tcPr>
            <w:tcW w:w="1396" w:type="dxa"/>
          </w:tcPr>
          <w:p w14:paraId="3EDFB72A" w14:textId="77777777" w:rsidR="000953F7" w:rsidRPr="00BB7BCB" w:rsidRDefault="000953F7" w:rsidP="000953F7">
            <w:pPr>
              <w:pStyle w:val="a"/>
              <w:jc w:val="left"/>
              <w:rPr>
                <w:rFonts w:ascii="Times New Roman" w:hAnsi="Times New Roman"/>
              </w:rPr>
            </w:pPr>
          </w:p>
        </w:tc>
        <w:tc>
          <w:tcPr>
            <w:tcW w:w="1732" w:type="dxa"/>
          </w:tcPr>
          <w:p w14:paraId="27829E9A" w14:textId="77777777" w:rsidR="000953F7" w:rsidRPr="00BB7BCB" w:rsidRDefault="000953F7" w:rsidP="000953F7">
            <w:pPr>
              <w:pStyle w:val="a"/>
              <w:jc w:val="left"/>
              <w:rPr>
                <w:rFonts w:ascii="Times New Roman" w:hAnsi="Times New Roman"/>
              </w:rPr>
            </w:pPr>
            <w:r w:rsidRPr="00BB7BCB">
              <w:rPr>
                <w:rFonts w:ascii="Times New Roman" w:hAnsi="Times New Roman"/>
              </w:rPr>
              <w:t>Two weeks after received the complaint</w:t>
            </w:r>
          </w:p>
        </w:tc>
        <w:tc>
          <w:tcPr>
            <w:tcW w:w="2064" w:type="dxa"/>
          </w:tcPr>
          <w:p w14:paraId="590B3357" w14:textId="77777777" w:rsidR="000953F7" w:rsidRPr="00BB7BCB" w:rsidRDefault="000953F7" w:rsidP="000953F7">
            <w:pPr>
              <w:pStyle w:val="a"/>
              <w:jc w:val="left"/>
              <w:rPr>
                <w:rFonts w:ascii="Times New Roman" w:hAnsi="Times New Roman"/>
              </w:rPr>
            </w:pPr>
            <w:r w:rsidRPr="00BB7BCB">
              <w:rPr>
                <w:rFonts w:ascii="Times New Roman" w:hAnsi="Times New Roman"/>
              </w:rPr>
              <w:t>Project budget for M&amp;E</w:t>
            </w:r>
          </w:p>
        </w:tc>
      </w:tr>
      <w:tr w:rsidR="00B42A29" w:rsidRPr="00BB7BCB" w14:paraId="6D03BBF7" w14:textId="77777777" w:rsidTr="00B42A29">
        <w:tc>
          <w:tcPr>
            <w:tcW w:w="3706" w:type="dxa"/>
          </w:tcPr>
          <w:p w14:paraId="0772A009" w14:textId="77777777" w:rsidR="000953F7" w:rsidRPr="00BB7BCB" w:rsidRDefault="000953F7" w:rsidP="000953F7">
            <w:pPr>
              <w:snapToGrid w:val="0"/>
              <w:rPr>
                <w:rFonts w:cs="Times New Roman"/>
                <w:sz w:val="18"/>
                <w:szCs w:val="18"/>
              </w:rPr>
            </w:pPr>
            <w:r w:rsidRPr="00BB7BCB">
              <w:rPr>
                <w:rFonts w:cs="Times New Roman"/>
                <w:sz w:val="18"/>
                <w:szCs w:val="18"/>
              </w:rPr>
              <w:t>Step 4: The demonstration enterprises explain/clarify/resolve complaints</w:t>
            </w:r>
          </w:p>
        </w:tc>
        <w:tc>
          <w:tcPr>
            <w:tcW w:w="1396" w:type="dxa"/>
          </w:tcPr>
          <w:p w14:paraId="53723EBA" w14:textId="77777777" w:rsidR="000953F7" w:rsidRPr="00BB7BCB" w:rsidRDefault="000953F7" w:rsidP="000953F7">
            <w:pPr>
              <w:pStyle w:val="a"/>
              <w:jc w:val="left"/>
              <w:rPr>
                <w:rFonts w:ascii="Times New Roman" w:hAnsi="Times New Roman"/>
              </w:rPr>
            </w:pPr>
          </w:p>
        </w:tc>
        <w:tc>
          <w:tcPr>
            <w:tcW w:w="1836" w:type="dxa"/>
          </w:tcPr>
          <w:p w14:paraId="60DD4E05" w14:textId="77777777" w:rsidR="000953F7" w:rsidRPr="00BB7BCB" w:rsidRDefault="000953F7" w:rsidP="000953F7">
            <w:pPr>
              <w:pStyle w:val="a"/>
              <w:jc w:val="left"/>
              <w:rPr>
                <w:rFonts w:ascii="Times New Roman" w:hAnsi="Times New Roman"/>
              </w:rPr>
            </w:pPr>
          </w:p>
        </w:tc>
        <w:tc>
          <w:tcPr>
            <w:tcW w:w="1550" w:type="dxa"/>
          </w:tcPr>
          <w:p w14:paraId="2506F79A" w14:textId="77777777" w:rsidR="000953F7" w:rsidRPr="00BB7BCB" w:rsidRDefault="000953F7" w:rsidP="000953F7">
            <w:pPr>
              <w:pStyle w:val="a"/>
              <w:jc w:val="left"/>
              <w:rPr>
                <w:rFonts w:ascii="Times New Roman" w:hAnsi="Times New Roman"/>
              </w:rPr>
            </w:pPr>
          </w:p>
        </w:tc>
        <w:tc>
          <w:tcPr>
            <w:tcW w:w="1396" w:type="dxa"/>
          </w:tcPr>
          <w:p w14:paraId="175583FF" w14:textId="77777777" w:rsidR="000953F7" w:rsidRPr="00BB7BCB" w:rsidRDefault="000953F7" w:rsidP="000953F7">
            <w:pPr>
              <w:pStyle w:val="a"/>
              <w:jc w:val="left"/>
              <w:rPr>
                <w:rFonts w:ascii="Times New Roman" w:hAnsi="Times New Roman"/>
              </w:rPr>
            </w:pPr>
          </w:p>
        </w:tc>
        <w:tc>
          <w:tcPr>
            <w:tcW w:w="1732" w:type="dxa"/>
          </w:tcPr>
          <w:p w14:paraId="46B59831" w14:textId="77777777" w:rsidR="000953F7" w:rsidRPr="00BB7BCB" w:rsidRDefault="000953F7" w:rsidP="000953F7">
            <w:pPr>
              <w:pStyle w:val="a"/>
              <w:jc w:val="left"/>
              <w:rPr>
                <w:rFonts w:ascii="Times New Roman" w:hAnsi="Times New Roman"/>
              </w:rPr>
            </w:pPr>
            <w:r w:rsidRPr="00BB7BCB">
              <w:rPr>
                <w:rFonts w:ascii="Times New Roman" w:hAnsi="Times New Roman"/>
              </w:rPr>
              <w:t>Two weeks after received the complaint</w:t>
            </w:r>
          </w:p>
        </w:tc>
        <w:tc>
          <w:tcPr>
            <w:tcW w:w="2064" w:type="dxa"/>
          </w:tcPr>
          <w:p w14:paraId="3F9C5F60" w14:textId="77777777" w:rsidR="000953F7" w:rsidRPr="00BB7BCB" w:rsidRDefault="000953F7" w:rsidP="000953F7">
            <w:pPr>
              <w:pStyle w:val="a"/>
              <w:jc w:val="left"/>
              <w:rPr>
                <w:rFonts w:ascii="Times New Roman" w:hAnsi="Times New Roman"/>
              </w:rPr>
            </w:pPr>
            <w:r w:rsidRPr="00BB7BCB">
              <w:rPr>
                <w:rFonts w:ascii="Times New Roman" w:hAnsi="Times New Roman"/>
              </w:rPr>
              <w:t>Project budget for M&amp;E</w:t>
            </w:r>
          </w:p>
        </w:tc>
      </w:tr>
      <w:tr w:rsidR="00B42A29" w:rsidRPr="00BB7BCB" w14:paraId="74D89A42" w14:textId="77777777" w:rsidTr="00B42A29">
        <w:tc>
          <w:tcPr>
            <w:tcW w:w="4960" w:type="dxa"/>
            <w:gridSpan w:val="2"/>
          </w:tcPr>
          <w:p w14:paraId="434EE79E" w14:textId="77777777" w:rsidR="00B42A29" w:rsidRPr="00BB7BCB" w:rsidRDefault="00B42A29" w:rsidP="00FD03D8">
            <w:pPr>
              <w:pStyle w:val="a"/>
              <w:numPr>
                <w:ilvl w:val="0"/>
                <w:numId w:val="25"/>
              </w:numPr>
              <w:spacing w:before="60" w:after="60"/>
              <w:ind w:left="288" w:hanging="288"/>
              <w:jc w:val="left"/>
              <w:rPr>
                <w:rFonts w:ascii="Times New Roman" w:hAnsi="Times New Roman"/>
                <w:b/>
              </w:rPr>
            </w:pPr>
            <w:r w:rsidRPr="00BB7BCB">
              <w:rPr>
                <w:rFonts w:ascii="Times New Roman" w:hAnsi="Times New Roman"/>
                <w:b/>
              </w:rPr>
              <w:t xml:space="preserve">Mechanism for redress of public complaints </w:t>
            </w:r>
          </w:p>
        </w:tc>
        <w:tc>
          <w:tcPr>
            <w:tcW w:w="1836" w:type="dxa"/>
          </w:tcPr>
          <w:p w14:paraId="45188006" w14:textId="77777777" w:rsidR="00B42A29" w:rsidRPr="00BB7BCB" w:rsidRDefault="00B42A29" w:rsidP="00BB7BCB">
            <w:pPr>
              <w:pStyle w:val="a"/>
              <w:jc w:val="left"/>
              <w:rPr>
                <w:rFonts w:ascii="Times New Roman" w:hAnsi="Times New Roman"/>
              </w:rPr>
            </w:pPr>
          </w:p>
        </w:tc>
        <w:tc>
          <w:tcPr>
            <w:tcW w:w="1550" w:type="dxa"/>
          </w:tcPr>
          <w:p w14:paraId="57F44809" w14:textId="77777777" w:rsidR="00B42A29" w:rsidRPr="00BB7BCB" w:rsidRDefault="00B42A29" w:rsidP="00BB7BCB">
            <w:pPr>
              <w:pStyle w:val="a"/>
              <w:jc w:val="left"/>
              <w:rPr>
                <w:rFonts w:ascii="Times New Roman" w:hAnsi="Times New Roman"/>
              </w:rPr>
            </w:pPr>
          </w:p>
        </w:tc>
        <w:tc>
          <w:tcPr>
            <w:tcW w:w="1396" w:type="dxa"/>
          </w:tcPr>
          <w:p w14:paraId="517C63A6" w14:textId="77777777" w:rsidR="00B42A29" w:rsidRPr="00BB7BCB" w:rsidRDefault="00B42A29" w:rsidP="00BB7BCB">
            <w:pPr>
              <w:pStyle w:val="a"/>
              <w:jc w:val="left"/>
              <w:rPr>
                <w:rFonts w:ascii="Times New Roman" w:hAnsi="Times New Roman"/>
              </w:rPr>
            </w:pPr>
          </w:p>
        </w:tc>
        <w:tc>
          <w:tcPr>
            <w:tcW w:w="1732" w:type="dxa"/>
          </w:tcPr>
          <w:p w14:paraId="2C07C41A" w14:textId="77777777" w:rsidR="00B42A29" w:rsidRPr="00BB7BCB" w:rsidRDefault="00B42A29" w:rsidP="00BB7BCB">
            <w:pPr>
              <w:pStyle w:val="a"/>
              <w:jc w:val="left"/>
              <w:rPr>
                <w:rFonts w:ascii="Times New Roman" w:hAnsi="Times New Roman"/>
              </w:rPr>
            </w:pPr>
          </w:p>
        </w:tc>
        <w:tc>
          <w:tcPr>
            <w:tcW w:w="2064" w:type="dxa"/>
          </w:tcPr>
          <w:p w14:paraId="40FAE965" w14:textId="77777777" w:rsidR="00B42A29" w:rsidRPr="00BB7BCB" w:rsidRDefault="00B42A29" w:rsidP="00BB7BCB">
            <w:pPr>
              <w:pStyle w:val="a"/>
              <w:jc w:val="left"/>
              <w:rPr>
                <w:rFonts w:ascii="Times New Roman" w:hAnsi="Times New Roman"/>
              </w:rPr>
            </w:pPr>
          </w:p>
        </w:tc>
      </w:tr>
      <w:tr w:rsidR="00B42A29" w:rsidRPr="00BB7BCB" w14:paraId="6F6D26E3" w14:textId="77777777" w:rsidTr="00B42A29">
        <w:tc>
          <w:tcPr>
            <w:tcW w:w="3581" w:type="dxa"/>
          </w:tcPr>
          <w:p w14:paraId="34A2DCA0" w14:textId="77777777" w:rsidR="000953F7" w:rsidRPr="00BB7BCB" w:rsidRDefault="000953F7" w:rsidP="000953F7">
            <w:pPr>
              <w:snapToGrid w:val="0"/>
              <w:rPr>
                <w:rFonts w:cs="Times New Roman"/>
                <w:sz w:val="18"/>
                <w:szCs w:val="18"/>
                <w:lang w:eastAsia="zh-CN"/>
              </w:rPr>
            </w:pPr>
            <w:r w:rsidRPr="00BB7BCB">
              <w:rPr>
                <w:rFonts w:cs="Times New Roman"/>
                <w:sz w:val="18"/>
                <w:szCs w:val="18"/>
                <w:lang w:eastAsia="zh-CN"/>
              </w:rPr>
              <w:t xml:space="preserve">Step 1: provide </w:t>
            </w:r>
            <w:r w:rsidR="0052409A">
              <w:rPr>
                <w:rFonts w:cs="Times New Roman"/>
                <w:sz w:val="18"/>
                <w:szCs w:val="18"/>
                <w:lang w:eastAsia="zh-CN"/>
              </w:rPr>
              <w:t>PMU</w:t>
            </w:r>
            <w:r w:rsidRPr="00BB7BCB">
              <w:rPr>
                <w:rFonts w:cs="Times New Roman"/>
                <w:sz w:val="18"/>
                <w:szCs w:val="18"/>
                <w:lang w:eastAsia="zh-CN"/>
              </w:rPr>
              <w:t>’s hotline for public</w:t>
            </w:r>
          </w:p>
        </w:tc>
        <w:tc>
          <w:tcPr>
            <w:tcW w:w="1379" w:type="dxa"/>
            <w:vMerge w:val="restart"/>
          </w:tcPr>
          <w:p w14:paraId="66F6A955" w14:textId="77777777" w:rsidR="000953F7" w:rsidRPr="00BB7BCB" w:rsidRDefault="000953F7" w:rsidP="000953F7">
            <w:pPr>
              <w:pStyle w:val="a"/>
              <w:jc w:val="left"/>
              <w:rPr>
                <w:rFonts w:ascii="Times New Roman" w:hAnsi="Times New Roman"/>
              </w:rPr>
            </w:pPr>
            <w:r w:rsidRPr="00BB7BCB">
              <w:rPr>
                <w:rFonts w:ascii="Times New Roman" w:hAnsi="Times New Roman"/>
              </w:rPr>
              <w:t>Make project information accessible to affected communities and resolve any complaints as soon as possible</w:t>
            </w:r>
          </w:p>
        </w:tc>
        <w:tc>
          <w:tcPr>
            <w:tcW w:w="1795" w:type="dxa"/>
            <w:vMerge w:val="restart"/>
          </w:tcPr>
          <w:p w14:paraId="1FCB1F76" w14:textId="5BFEF9D1" w:rsidR="000953F7" w:rsidRPr="00BB7BCB" w:rsidRDefault="000953F7" w:rsidP="000953F7">
            <w:pPr>
              <w:pStyle w:val="a"/>
              <w:jc w:val="left"/>
              <w:rPr>
                <w:rFonts w:ascii="Times New Roman" w:hAnsi="Times New Roman"/>
              </w:rPr>
            </w:pPr>
            <w:r w:rsidRPr="00BB7BCB">
              <w:rPr>
                <w:rFonts w:ascii="Times New Roman" w:hAnsi="Times New Roman"/>
              </w:rPr>
              <w:t>Project affected people, male or fema</w:t>
            </w:r>
            <w:r w:rsidR="00E3658A">
              <w:rPr>
                <w:rFonts w:ascii="Times New Roman" w:hAnsi="Times New Roman"/>
              </w:rPr>
              <w:t>le</w:t>
            </w:r>
          </w:p>
        </w:tc>
        <w:tc>
          <w:tcPr>
            <w:tcW w:w="1569" w:type="dxa"/>
            <w:vMerge w:val="restart"/>
          </w:tcPr>
          <w:p w14:paraId="07865631" w14:textId="77777777" w:rsidR="000953F7" w:rsidRPr="00BB7BCB" w:rsidRDefault="00D426A2" w:rsidP="000953F7">
            <w:pPr>
              <w:pStyle w:val="a"/>
              <w:jc w:val="left"/>
              <w:rPr>
                <w:rFonts w:ascii="Times New Roman" w:hAnsi="Times New Roman"/>
              </w:rPr>
            </w:pPr>
            <w:r>
              <w:rPr>
                <w:rFonts w:ascii="Times New Roman" w:hAnsi="Times New Roman"/>
              </w:rPr>
              <w:t>PMU</w:t>
            </w:r>
          </w:p>
        </w:tc>
        <w:tc>
          <w:tcPr>
            <w:tcW w:w="1420" w:type="dxa"/>
            <w:vMerge w:val="restart"/>
          </w:tcPr>
          <w:p w14:paraId="47A556EA" w14:textId="77777777" w:rsidR="000953F7" w:rsidRPr="00BB7BCB" w:rsidRDefault="000953F7" w:rsidP="000953F7">
            <w:pPr>
              <w:pStyle w:val="a"/>
              <w:jc w:val="left"/>
              <w:rPr>
                <w:rFonts w:ascii="Times New Roman" w:hAnsi="Times New Roman"/>
              </w:rPr>
            </w:pPr>
            <w:r w:rsidRPr="00BB7BCB">
              <w:rPr>
                <w:rFonts w:ascii="Times New Roman" w:hAnsi="Times New Roman"/>
              </w:rPr>
              <w:t>N/A</w:t>
            </w:r>
          </w:p>
        </w:tc>
        <w:tc>
          <w:tcPr>
            <w:tcW w:w="1770" w:type="dxa"/>
          </w:tcPr>
          <w:p w14:paraId="2D0422EE" w14:textId="77777777" w:rsidR="000953F7" w:rsidRPr="00BB7BCB" w:rsidRDefault="000953F7" w:rsidP="000953F7">
            <w:pPr>
              <w:pStyle w:val="a"/>
              <w:jc w:val="left"/>
              <w:rPr>
                <w:rFonts w:ascii="Times New Roman" w:hAnsi="Times New Roman"/>
              </w:rPr>
            </w:pPr>
            <w:r w:rsidRPr="00BB7BCB">
              <w:rPr>
                <w:rFonts w:ascii="Times New Roman" w:hAnsi="Times New Roman"/>
              </w:rPr>
              <w:t>Immediately after inception workshop</w:t>
            </w:r>
          </w:p>
        </w:tc>
        <w:tc>
          <w:tcPr>
            <w:tcW w:w="2166" w:type="dxa"/>
          </w:tcPr>
          <w:p w14:paraId="12BCC8B9" w14:textId="77777777" w:rsidR="000953F7" w:rsidRPr="00BB7BCB" w:rsidRDefault="000953F7" w:rsidP="000953F7">
            <w:pPr>
              <w:pStyle w:val="a"/>
              <w:jc w:val="left"/>
              <w:rPr>
                <w:rFonts w:ascii="Times New Roman" w:hAnsi="Times New Roman"/>
              </w:rPr>
            </w:pPr>
            <w:r w:rsidRPr="00BB7BCB">
              <w:rPr>
                <w:rFonts w:ascii="Times New Roman" w:hAnsi="Times New Roman"/>
              </w:rPr>
              <w:t>Project budget for M&amp;E</w:t>
            </w:r>
          </w:p>
        </w:tc>
      </w:tr>
      <w:tr w:rsidR="00B42A29" w:rsidRPr="00BB7BCB" w14:paraId="08324F83" w14:textId="77777777" w:rsidTr="00B42A29">
        <w:tc>
          <w:tcPr>
            <w:tcW w:w="3581" w:type="dxa"/>
          </w:tcPr>
          <w:p w14:paraId="4979CFD2" w14:textId="77777777" w:rsidR="000953F7" w:rsidRPr="00BB7BCB" w:rsidRDefault="000953F7" w:rsidP="000953F7">
            <w:pPr>
              <w:snapToGrid w:val="0"/>
              <w:rPr>
                <w:rFonts w:cs="Times New Roman"/>
                <w:sz w:val="18"/>
                <w:szCs w:val="18"/>
                <w:lang w:eastAsia="zh-CN"/>
              </w:rPr>
            </w:pPr>
            <w:r w:rsidRPr="00BB7BCB">
              <w:rPr>
                <w:rFonts w:cs="Times New Roman"/>
                <w:sz w:val="18"/>
                <w:szCs w:val="18"/>
                <w:lang w:eastAsia="zh-CN"/>
              </w:rPr>
              <w:t xml:space="preserve">Step 2: present complaint if any to the </w:t>
            </w:r>
            <w:r w:rsidR="0052409A">
              <w:rPr>
                <w:rFonts w:cs="Times New Roman"/>
                <w:sz w:val="18"/>
                <w:szCs w:val="18"/>
                <w:lang w:eastAsia="zh-CN"/>
              </w:rPr>
              <w:t>PMU</w:t>
            </w:r>
          </w:p>
        </w:tc>
        <w:tc>
          <w:tcPr>
            <w:tcW w:w="1379" w:type="dxa"/>
            <w:vMerge/>
          </w:tcPr>
          <w:p w14:paraId="612680C8" w14:textId="77777777" w:rsidR="000953F7" w:rsidRPr="00BB7BCB" w:rsidRDefault="000953F7" w:rsidP="000953F7">
            <w:pPr>
              <w:pStyle w:val="a"/>
              <w:jc w:val="left"/>
              <w:rPr>
                <w:rFonts w:ascii="Times New Roman" w:hAnsi="Times New Roman"/>
              </w:rPr>
            </w:pPr>
          </w:p>
        </w:tc>
        <w:tc>
          <w:tcPr>
            <w:tcW w:w="1795" w:type="dxa"/>
            <w:vMerge/>
          </w:tcPr>
          <w:p w14:paraId="1D275C2A" w14:textId="77777777" w:rsidR="000953F7" w:rsidRPr="00BB7BCB" w:rsidRDefault="000953F7" w:rsidP="000953F7">
            <w:pPr>
              <w:pStyle w:val="a"/>
              <w:jc w:val="left"/>
              <w:rPr>
                <w:rFonts w:ascii="Times New Roman" w:hAnsi="Times New Roman"/>
              </w:rPr>
            </w:pPr>
          </w:p>
        </w:tc>
        <w:tc>
          <w:tcPr>
            <w:tcW w:w="1569" w:type="dxa"/>
            <w:vMerge/>
          </w:tcPr>
          <w:p w14:paraId="0A077321" w14:textId="77777777" w:rsidR="000953F7" w:rsidRPr="00BB7BCB" w:rsidRDefault="000953F7" w:rsidP="000953F7">
            <w:pPr>
              <w:pStyle w:val="a"/>
              <w:jc w:val="left"/>
              <w:rPr>
                <w:rFonts w:ascii="Times New Roman" w:hAnsi="Times New Roman"/>
              </w:rPr>
            </w:pPr>
          </w:p>
        </w:tc>
        <w:tc>
          <w:tcPr>
            <w:tcW w:w="1420" w:type="dxa"/>
            <w:vMerge/>
          </w:tcPr>
          <w:p w14:paraId="5AD8717C" w14:textId="77777777" w:rsidR="000953F7" w:rsidRPr="00BB7BCB" w:rsidRDefault="000953F7" w:rsidP="000953F7">
            <w:pPr>
              <w:pStyle w:val="a"/>
              <w:jc w:val="left"/>
              <w:rPr>
                <w:rFonts w:ascii="Times New Roman" w:hAnsi="Times New Roman"/>
              </w:rPr>
            </w:pPr>
          </w:p>
        </w:tc>
        <w:tc>
          <w:tcPr>
            <w:tcW w:w="1770" w:type="dxa"/>
          </w:tcPr>
          <w:p w14:paraId="3C867A3D" w14:textId="77777777" w:rsidR="000953F7" w:rsidRPr="00BB7BCB" w:rsidRDefault="000953F7" w:rsidP="000953F7">
            <w:pPr>
              <w:pStyle w:val="a"/>
              <w:jc w:val="left"/>
              <w:rPr>
                <w:rFonts w:ascii="Times New Roman" w:hAnsi="Times New Roman"/>
              </w:rPr>
            </w:pPr>
            <w:r w:rsidRPr="00BB7BCB">
              <w:rPr>
                <w:rFonts w:ascii="Times New Roman" w:hAnsi="Times New Roman"/>
              </w:rPr>
              <w:t>Any time during the project implementation</w:t>
            </w:r>
          </w:p>
        </w:tc>
        <w:tc>
          <w:tcPr>
            <w:tcW w:w="2166" w:type="dxa"/>
          </w:tcPr>
          <w:p w14:paraId="0E0C47FC" w14:textId="77777777" w:rsidR="000953F7" w:rsidRPr="00BB7BCB" w:rsidRDefault="000953F7" w:rsidP="000953F7">
            <w:pPr>
              <w:pStyle w:val="a"/>
              <w:jc w:val="left"/>
              <w:rPr>
                <w:rFonts w:ascii="Times New Roman" w:hAnsi="Times New Roman"/>
              </w:rPr>
            </w:pPr>
            <w:r w:rsidRPr="00BB7BCB">
              <w:rPr>
                <w:rFonts w:ascii="Times New Roman" w:hAnsi="Times New Roman"/>
              </w:rPr>
              <w:t>Project budget for M&amp;E</w:t>
            </w:r>
          </w:p>
        </w:tc>
      </w:tr>
      <w:tr w:rsidR="00B42A29" w:rsidRPr="00BB7BCB" w14:paraId="4CC2EDCE" w14:textId="77777777" w:rsidTr="00B42A29">
        <w:tc>
          <w:tcPr>
            <w:tcW w:w="3581" w:type="dxa"/>
          </w:tcPr>
          <w:p w14:paraId="0D211A94" w14:textId="77777777" w:rsidR="000953F7" w:rsidRPr="00BB7BCB" w:rsidRDefault="000953F7" w:rsidP="000953F7">
            <w:pPr>
              <w:snapToGrid w:val="0"/>
              <w:rPr>
                <w:rFonts w:cs="Times New Roman"/>
                <w:sz w:val="18"/>
                <w:szCs w:val="18"/>
              </w:rPr>
            </w:pPr>
            <w:r w:rsidRPr="00BB7BCB">
              <w:rPr>
                <w:rFonts w:cs="Times New Roman"/>
                <w:sz w:val="18"/>
                <w:szCs w:val="18"/>
              </w:rPr>
              <w:t xml:space="preserve">Step 3: Figure out resolution </w:t>
            </w:r>
          </w:p>
        </w:tc>
        <w:tc>
          <w:tcPr>
            <w:tcW w:w="1379" w:type="dxa"/>
            <w:vMerge/>
          </w:tcPr>
          <w:p w14:paraId="4A0545E7" w14:textId="77777777" w:rsidR="000953F7" w:rsidRPr="00BB7BCB" w:rsidRDefault="000953F7" w:rsidP="000953F7">
            <w:pPr>
              <w:pStyle w:val="a"/>
              <w:jc w:val="left"/>
              <w:rPr>
                <w:rFonts w:ascii="Times New Roman" w:hAnsi="Times New Roman"/>
              </w:rPr>
            </w:pPr>
          </w:p>
        </w:tc>
        <w:tc>
          <w:tcPr>
            <w:tcW w:w="1795" w:type="dxa"/>
            <w:vMerge/>
          </w:tcPr>
          <w:p w14:paraId="47579A37" w14:textId="77777777" w:rsidR="000953F7" w:rsidRPr="00BB7BCB" w:rsidRDefault="000953F7" w:rsidP="000953F7">
            <w:pPr>
              <w:pStyle w:val="a"/>
              <w:jc w:val="left"/>
              <w:rPr>
                <w:rFonts w:ascii="Times New Roman" w:hAnsi="Times New Roman"/>
              </w:rPr>
            </w:pPr>
          </w:p>
        </w:tc>
        <w:tc>
          <w:tcPr>
            <w:tcW w:w="1569" w:type="dxa"/>
            <w:vMerge/>
          </w:tcPr>
          <w:p w14:paraId="06C40E05" w14:textId="77777777" w:rsidR="000953F7" w:rsidRPr="00BB7BCB" w:rsidRDefault="000953F7" w:rsidP="000953F7">
            <w:pPr>
              <w:pStyle w:val="a"/>
              <w:jc w:val="left"/>
              <w:rPr>
                <w:rFonts w:ascii="Times New Roman" w:hAnsi="Times New Roman"/>
              </w:rPr>
            </w:pPr>
          </w:p>
        </w:tc>
        <w:tc>
          <w:tcPr>
            <w:tcW w:w="1420" w:type="dxa"/>
            <w:vMerge/>
          </w:tcPr>
          <w:p w14:paraId="2A5A87B8" w14:textId="77777777" w:rsidR="000953F7" w:rsidRPr="00BB7BCB" w:rsidRDefault="000953F7" w:rsidP="000953F7">
            <w:pPr>
              <w:pStyle w:val="a"/>
              <w:jc w:val="left"/>
              <w:rPr>
                <w:rFonts w:ascii="Times New Roman" w:hAnsi="Times New Roman"/>
              </w:rPr>
            </w:pPr>
          </w:p>
        </w:tc>
        <w:tc>
          <w:tcPr>
            <w:tcW w:w="1770" w:type="dxa"/>
          </w:tcPr>
          <w:p w14:paraId="6E1576A2" w14:textId="77777777" w:rsidR="000953F7" w:rsidRPr="00BB7BCB" w:rsidRDefault="000953F7" w:rsidP="000953F7">
            <w:pPr>
              <w:pStyle w:val="a"/>
              <w:jc w:val="left"/>
              <w:rPr>
                <w:rFonts w:ascii="Times New Roman" w:hAnsi="Times New Roman"/>
              </w:rPr>
            </w:pPr>
            <w:r w:rsidRPr="00BB7BCB">
              <w:rPr>
                <w:rFonts w:ascii="Times New Roman" w:hAnsi="Times New Roman"/>
              </w:rPr>
              <w:t>Two weeks after received the complaint</w:t>
            </w:r>
          </w:p>
        </w:tc>
        <w:tc>
          <w:tcPr>
            <w:tcW w:w="2166" w:type="dxa"/>
          </w:tcPr>
          <w:p w14:paraId="4875080E" w14:textId="77777777" w:rsidR="000953F7" w:rsidRPr="00BB7BCB" w:rsidRDefault="000953F7" w:rsidP="000953F7">
            <w:pPr>
              <w:pStyle w:val="a"/>
              <w:jc w:val="left"/>
              <w:rPr>
                <w:rFonts w:ascii="Times New Roman" w:hAnsi="Times New Roman"/>
              </w:rPr>
            </w:pPr>
            <w:r w:rsidRPr="00BB7BCB">
              <w:rPr>
                <w:rFonts w:ascii="Times New Roman" w:hAnsi="Times New Roman"/>
              </w:rPr>
              <w:t>Project budget for M&amp;E</w:t>
            </w:r>
          </w:p>
        </w:tc>
      </w:tr>
      <w:tr w:rsidR="00B42A29" w:rsidRPr="00BB7BCB" w14:paraId="372CBACE" w14:textId="77777777" w:rsidTr="00B42A29">
        <w:tc>
          <w:tcPr>
            <w:tcW w:w="3581" w:type="dxa"/>
          </w:tcPr>
          <w:p w14:paraId="6D29E72D" w14:textId="77777777" w:rsidR="000953F7" w:rsidRPr="00BB7BCB" w:rsidRDefault="000953F7" w:rsidP="000953F7">
            <w:pPr>
              <w:snapToGrid w:val="0"/>
              <w:rPr>
                <w:rFonts w:cs="Times New Roman"/>
                <w:sz w:val="18"/>
                <w:szCs w:val="18"/>
                <w:lang w:eastAsia="zh-CN"/>
              </w:rPr>
            </w:pPr>
            <w:r w:rsidRPr="00BB7BCB">
              <w:rPr>
                <w:rFonts w:cs="Times New Roman"/>
                <w:sz w:val="18"/>
                <w:szCs w:val="18"/>
                <w:lang w:eastAsia="zh-CN"/>
              </w:rPr>
              <w:t>Step 4: communicate with the complainants and resolve problems</w:t>
            </w:r>
          </w:p>
        </w:tc>
        <w:tc>
          <w:tcPr>
            <w:tcW w:w="1379" w:type="dxa"/>
            <w:vMerge/>
          </w:tcPr>
          <w:p w14:paraId="7B96A666" w14:textId="77777777" w:rsidR="000953F7" w:rsidRPr="00BB7BCB" w:rsidRDefault="000953F7" w:rsidP="000953F7">
            <w:pPr>
              <w:pStyle w:val="a"/>
              <w:jc w:val="left"/>
              <w:rPr>
                <w:rFonts w:ascii="Times New Roman" w:hAnsi="Times New Roman"/>
              </w:rPr>
            </w:pPr>
          </w:p>
        </w:tc>
        <w:tc>
          <w:tcPr>
            <w:tcW w:w="1795" w:type="dxa"/>
            <w:vMerge/>
          </w:tcPr>
          <w:p w14:paraId="5D7A9D66" w14:textId="77777777" w:rsidR="000953F7" w:rsidRPr="00BB7BCB" w:rsidRDefault="000953F7" w:rsidP="000953F7">
            <w:pPr>
              <w:pStyle w:val="a"/>
              <w:jc w:val="left"/>
              <w:rPr>
                <w:rFonts w:ascii="Times New Roman" w:hAnsi="Times New Roman"/>
              </w:rPr>
            </w:pPr>
          </w:p>
        </w:tc>
        <w:tc>
          <w:tcPr>
            <w:tcW w:w="1569" w:type="dxa"/>
            <w:vMerge/>
          </w:tcPr>
          <w:p w14:paraId="43F5461E" w14:textId="77777777" w:rsidR="000953F7" w:rsidRPr="00BB7BCB" w:rsidRDefault="000953F7" w:rsidP="000953F7">
            <w:pPr>
              <w:pStyle w:val="a"/>
              <w:jc w:val="left"/>
              <w:rPr>
                <w:rFonts w:ascii="Times New Roman" w:hAnsi="Times New Roman"/>
              </w:rPr>
            </w:pPr>
          </w:p>
        </w:tc>
        <w:tc>
          <w:tcPr>
            <w:tcW w:w="1420" w:type="dxa"/>
            <w:vMerge/>
          </w:tcPr>
          <w:p w14:paraId="338FD49A" w14:textId="77777777" w:rsidR="000953F7" w:rsidRPr="00BB7BCB" w:rsidRDefault="000953F7" w:rsidP="000953F7">
            <w:pPr>
              <w:pStyle w:val="a"/>
              <w:jc w:val="left"/>
              <w:rPr>
                <w:rFonts w:ascii="Times New Roman" w:hAnsi="Times New Roman"/>
              </w:rPr>
            </w:pPr>
          </w:p>
        </w:tc>
        <w:tc>
          <w:tcPr>
            <w:tcW w:w="1770" w:type="dxa"/>
          </w:tcPr>
          <w:p w14:paraId="2FDBDA68" w14:textId="77777777" w:rsidR="000953F7" w:rsidRPr="00BB7BCB" w:rsidRDefault="000953F7" w:rsidP="000953F7">
            <w:pPr>
              <w:pStyle w:val="a"/>
              <w:jc w:val="left"/>
              <w:rPr>
                <w:rFonts w:ascii="Times New Roman" w:hAnsi="Times New Roman"/>
              </w:rPr>
            </w:pPr>
            <w:r w:rsidRPr="00BB7BCB">
              <w:rPr>
                <w:rFonts w:ascii="Times New Roman" w:hAnsi="Times New Roman"/>
              </w:rPr>
              <w:t>Two weeks after received the complaint</w:t>
            </w:r>
          </w:p>
        </w:tc>
        <w:tc>
          <w:tcPr>
            <w:tcW w:w="2166" w:type="dxa"/>
          </w:tcPr>
          <w:p w14:paraId="2056A60B" w14:textId="77777777" w:rsidR="000953F7" w:rsidRPr="00BB7BCB" w:rsidRDefault="000953F7" w:rsidP="000953F7">
            <w:pPr>
              <w:pStyle w:val="a"/>
              <w:jc w:val="left"/>
              <w:rPr>
                <w:rFonts w:ascii="Times New Roman" w:hAnsi="Times New Roman"/>
              </w:rPr>
            </w:pPr>
            <w:r w:rsidRPr="00BB7BCB">
              <w:rPr>
                <w:rFonts w:ascii="Times New Roman" w:hAnsi="Times New Roman"/>
              </w:rPr>
              <w:t>Project budget for M&amp;E</w:t>
            </w:r>
          </w:p>
        </w:tc>
      </w:tr>
    </w:tbl>
    <w:p w14:paraId="4A073D43" w14:textId="77777777" w:rsidR="000953F7" w:rsidRPr="00BB7BCB" w:rsidRDefault="000953F7" w:rsidP="000953F7">
      <w:pPr>
        <w:rPr>
          <w:rFonts w:cs="Times New Roman"/>
        </w:rPr>
        <w:sectPr w:rsidR="000953F7" w:rsidRPr="00BB7BCB" w:rsidSect="00D12AF2">
          <w:pgSz w:w="15840" w:h="12240" w:orient="landscape" w:code="1"/>
          <w:pgMar w:top="1440" w:right="1440" w:bottom="1440" w:left="1440" w:header="720" w:footer="720" w:gutter="0"/>
          <w:cols w:space="720"/>
          <w:docGrid w:linePitch="360"/>
        </w:sectPr>
      </w:pPr>
    </w:p>
    <w:p w14:paraId="12C617AC" w14:textId="77777777" w:rsidR="00CB0FEE" w:rsidRPr="0053164A" w:rsidRDefault="00CB0FEE" w:rsidP="0053164A">
      <w:pPr>
        <w:pStyle w:val="Heading1"/>
      </w:pPr>
      <w:bookmarkStart w:id="370" w:name="_Toc35030087"/>
      <w:bookmarkStart w:id="371" w:name="_Toc100571436"/>
      <w:r w:rsidRPr="0053164A">
        <w:lastRenderedPageBreak/>
        <w:t>Budget for ESMF Implementation</w:t>
      </w:r>
      <w:bookmarkEnd w:id="370"/>
      <w:bookmarkEnd w:id="371"/>
    </w:p>
    <w:p w14:paraId="6C6BC887" w14:textId="1CC75BA3" w:rsidR="0070362C" w:rsidRPr="0070362C" w:rsidRDefault="00872369" w:rsidP="0070362C">
      <w:pPr>
        <w:pStyle w:val="BodyText1"/>
        <w:jc w:val="both"/>
        <w:rPr>
          <w:b w:val="0"/>
        </w:rPr>
      </w:pPr>
      <w:r w:rsidRPr="007668C9">
        <w:rPr>
          <w:b w:val="0"/>
          <w:bCs/>
        </w:rPr>
        <w:t xml:space="preserve">Funding for implementation of the ESMF is included in the Project budget. The estimated costs are indicated in Table 5 below. Costs associated with the time of Project Management Unit staff coordinating the implementation of this ESMF or UNDP support are not shown. Costs related to applying the SESA to the policy and legal framework development is incorporated in those activities. </w:t>
      </w:r>
      <w:bookmarkStart w:id="372" w:name="_Ref507350117"/>
      <w:r w:rsidR="0070362C" w:rsidRPr="0070362C">
        <w:rPr>
          <w:b w:val="0"/>
        </w:rPr>
        <w:t xml:space="preserve">As for costs related to preparing ESIAs, they will be borne by the industries participating in the demonstration projects </w:t>
      </w:r>
      <w:r w:rsidR="00E450F3" w:rsidRPr="0024585F">
        <w:rPr>
          <w:b w:val="0"/>
          <w:color w:val="FF0000"/>
        </w:rPr>
        <w:t xml:space="preserve">considering that the investments on </w:t>
      </w:r>
      <w:r w:rsidR="00470EC3" w:rsidRPr="0024585F">
        <w:rPr>
          <w:b w:val="0"/>
          <w:color w:val="FF0000"/>
        </w:rPr>
        <w:t>plant modifications/retrofit are born by co-financed resources, and not by GEF funds</w:t>
      </w:r>
      <w:r w:rsidR="00470EC3">
        <w:rPr>
          <w:b w:val="0"/>
        </w:rPr>
        <w:t xml:space="preserve">, </w:t>
      </w:r>
      <w:r w:rsidR="00470EC3" w:rsidRPr="0024585F">
        <w:rPr>
          <w:b w:val="0"/>
          <w:color w:val="FF0000"/>
        </w:rPr>
        <w:t>and the</w:t>
      </w:r>
      <w:r w:rsidR="00B0634D" w:rsidRPr="0024585F">
        <w:rPr>
          <w:b w:val="0"/>
          <w:color w:val="FF0000"/>
        </w:rPr>
        <w:t xml:space="preserve"> ESIA is pre-condition for the companies to engage </w:t>
      </w:r>
      <w:r w:rsidR="00CE07A6" w:rsidRPr="0024585F">
        <w:rPr>
          <w:b w:val="0"/>
          <w:color w:val="FF0000"/>
        </w:rPr>
        <w:t xml:space="preserve">in </w:t>
      </w:r>
      <w:r w:rsidR="00B0634D" w:rsidRPr="0024585F">
        <w:rPr>
          <w:b w:val="0"/>
          <w:color w:val="FF0000"/>
        </w:rPr>
        <w:t>the Project demonstration activities</w:t>
      </w:r>
      <w:r w:rsidR="0070362C" w:rsidRPr="0070362C">
        <w:rPr>
          <w:b w:val="0"/>
        </w:rPr>
        <w:t>. However, since this will require alignment with UNDP SES, a specialized institution will be hired to provide guidance to ensure SES compliance with a focus on social risks.</w:t>
      </w:r>
    </w:p>
    <w:p w14:paraId="54E3C4AF" w14:textId="0BE69319" w:rsidR="00E632E9" w:rsidRPr="0053164A" w:rsidRDefault="00E632E9" w:rsidP="0053164A">
      <w:pPr>
        <w:pStyle w:val="Caption"/>
        <w:keepNext/>
        <w:spacing w:after="0"/>
        <w:rPr>
          <w:rFonts w:cs="Times New Roman"/>
          <w:i w:val="0"/>
        </w:rPr>
      </w:pPr>
    </w:p>
    <w:p w14:paraId="40FD49E3" w14:textId="52212FAA" w:rsidR="006C642C" w:rsidRPr="0053164A" w:rsidRDefault="008722CF" w:rsidP="0053164A">
      <w:pPr>
        <w:pStyle w:val="Caption"/>
        <w:spacing w:before="120" w:after="120"/>
        <w:rPr>
          <w:rFonts w:cs="Times New Roman"/>
          <w:b/>
          <w:i w:val="0"/>
          <w:sz w:val="20"/>
          <w:szCs w:val="20"/>
        </w:rPr>
      </w:pPr>
      <w:bookmarkStart w:id="373" w:name="_Toc37150602"/>
      <w:bookmarkStart w:id="374" w:name="_Toc82104449"/>
      <w:bookmarkEnd w:id="372"/>
      <w:r w:rsidRPr="0053164A">
        <w:rPr>
          <w:rFonts w:cs="Times New Roman"/>
          <w:b/>
          <w:i w:val="0"/>
          <w:sz w:val="20"/>
          <w:szCs w:val="20"/>
        </w:rPr>
        <w:t xml:space="preserve">Table </w:t>
      </w:r>
      <w:r w:rsidRPr="0053164A">
        <w:rPr>
          <w:rFonts w:cs="Times New Roman"/>
          <w:b/>
          <w:i w:val="0"/>
          <w:sz w:val="20"/>
          <w:szCs w:val="20"/>
        </w:rPr>
        <w:fldChar w:fldCharType="begin"/>
      </w:r>
      <w:r w:rsidRPr="0053164A">
        <w:rPr>
          <w:rFonts w:cs="Times New Roman"/>
          <w:b/>
          <w:i w:val="0"/>
          <w:sz w:val="20"/>
          <w:szCs w:val="20"/>
        </w:rPr>
        <w:instrText xml:space="preserve"> SEQ Table \* ARABIC </w:instrText>
      </w:r>
      <w:r w:rsidRPr="0053164A">
        <w:rPr>
          <w:rFonts w:cs="Times New Roman"/>
          <w:b/>
          <w:i w:val="0"/>
          <w:sz w:val="20"/>
          <w:szCs w:val="20"/>
        </w:rPr>
        <w:fldChar w:fldCharType="separate"/>
      </w:r>
      <w:r w:rsidR="00C23F49">
        <w:rPr>
          <w:rFonts w:cs="Times New Roman"/>
          <w:b/>
          <w:i w:val="0"/>
          <w:noProof/>
          <w:sz w:val="20"/>
          <w:szCs w:val="20"/>
        </w:rPr>
        <w:t>5</w:t>
      </w:r>
      <w:r w:rsidRPr="0053164A">
        <w:rPr>
          <w:rFonts w:cs="Times New Roman"/>
          <w:b/>
          <w:i w:val="0"/>
          <w:sz w:val="20"/>
          <w:szCs w:val="20"/>
        </w:rPr>
        <w:fldChar w:fldCharType="end"/>
      </w:r>
      <w:r w:rsidR="001F085F" w:rsidRPr="0053164A">
        <w:rPr>
          <w:rFonts w:cs="Times New Roman"/>
          <w:b/>
          <w:i w:val="0"/>
          <w:sz w:val="20"/>
          <w:szCs w:val="20"/>
        </w:rPr>
        <w:t xml:space="preserve">: Breakdown of </w:t>
      </w:r>
      <w:r w:rsidR="006B79D4" w:rsidRPr="0053164A">
        <w:rPr>
          <w:rFonts w:cs="Times New Roman"/>
          <w:b/>
          <w:i w:val="0"/>
          <w:sz w:val="20"/>
          <w:szCs w:val="20"/>
        </w:rPr>
        <w:t>p</w:t>
      </w:r>
      <w:r w:rsidR="001F085F" w:rsidRPr="0053164A">
        <w:rPr>
          <w:rFonts w:cs="Times New Roman"/>
          <w:b/>
          <w:i w:val="0"/>
          <w:sz w:val="20"/>
          <w:szCs w:val="20"/>
        </w:rPr>
        <w:t xml:space="preserve">roject level </w:t>
      </w:r>
      <w:r w:rsidR="006B79D4" w:rsidRPr="0053164A">
        <w:rPr>
          <w:rFonts w:cs="Times New Roman"/>
          <w:b/>
          <w:i w:val="0"/>
          <w:sz w:val="20"/>
          <w:szCs w:val="20"/>
        </w:rPr>
        <w:t>c</w:t>
      </w:r>
      <w:r w:rsidR="001F085F" w:rsidRPr="0053164A">
        <w:rPr>
          <w:rFonts w:cs="Times New Roman"/>
          <w:b/>
          <w:i w:val="0"/>
          <w:sz w:val="20"/>
          <w:szCs w:val="20"/>
        </w:rPr>
        <w:t xml:space="preserve">osts for ESMF </w:t>
      </w:r>
      <w:r w:rsidR="006B79D4" w:rsidRPr="0053164A">
        <w:rPr>
          <w:rFonts w:cs="Times New Roman"/>
          <w:b/>
          <w:i w:val="0"/>
          <w:sz w:val="20"/>
          <w:szCs w:val="20"/>
        </w:rPr>
        <w:t>i</w:t>
      </w:r>
      <w:r w:rsidR="001F085F" w:rsidRPr="0053164A">
        <w:rPr>
          <w:rFonts w:cs="Times New Roman"/>
          <w:b/>
          <w:i w:val="0"/>
          <w:sz w:val="20"/>
          <w:szCs w:val="20"/>
        </w:rPr>
        <w:t>mplementation</w:t>
      </w:r>
      <w:bookmarkEnd w:id="373"/>
      <w:r w:rsidR="00C64E07" w:rsidRPr="0053164A">
        <w:rPr>
          <w:rFonts w:cs="Times New Roman"/>
          <w:b/>
          <w:i w:val="0"/>
          <w:sz w:val="20"/>
          <w:szCs w:val="20"/>
        </w:rPr>
        <w:t xml:space="preserve"> (USD)</w:t>
      </w:r>
      <w:bookmarkEnd w:id="374"/>
    </w:p>
    <w:tbl>
      <w:tblPr>
        <w:tblStyle w:val="TableGrid"/>
        <w:tblW w:w="9355" w:type="dxa"/>
        <w:tblLook w:val="04A0" w:firstRow="1" w:lastRow="0" w:firstColumn="1" w:lastColumn="0" w:noHBand="0" w:noVBand="1"/>
      </w:tblPr>
      <w:tblGrid>
        <w:gridCol w:w="6171"/>
        <w:gridCol w:w="3184"/>
      </w:tblGrid>
      <w:tr w:rsidR="00872369" w:rsidRPr="00BB7BCB" w14:paraId="66BEC650" w14:textId="77777777" w:rsidTr="000F12D7">
        <w:tc>
          <w:tcPr>
            <w:tcW w:w="6171" w:type="dxa"/>
          </w:tcPr>
          <w:p w14:paraId="294E684A" w14:textId="77777777" w:rsidR="00872369" w:rsidRPr="00496D6B" w:rsidRDefault="00872369" w:rsidP="003A3D10">
            <w:pPr>
              <w:spacing w:before="60" w:after="60"/>
              <w:rPr>
                <w:rFonts w:cs="Times New Roman"/>
                <w:szCs w:val="20"/>
              </w:rPr>
            </w:pPr>
            <w:r w:rsidRPr="00496D6B">
              <w:rPr>
                <w:rFonts w:cs="Times New Roman"/>
                <w:szCs w:val="20"/>
              </w:rPr>
              <w:t xml:space="preserve">Costs of Project Safeguards Specialist </w:t>
            </w:r>
          </w:p>
        </w:tc>
        <w:tc>
          <w:tcPr>
            <w:tcW w:w="3184" w:type="dxa"/>
          </w:tcPr>
          <w:p w14:paraId="4003A431" w14:textId="77777777" w:rsidR="00872369" w:rsidRPr="00BB7BCB" w:rsidRDefault="00872369" w:rsidP="003A3D10">
            <w:pPr>
              <w:spacing w:before="60" w:after="60"/>
              <w:jc w:val="right"/>
              <w:rPr>
                <w:rFonts w:cs="Times New Roman"/>
                <w:szCs w:val="20"/>
                <w:lang w:eastAsia="zh-CN"/>
              </w:rPr>
            </w:pPr>
            <w:r w:rsidRPr="00BB7BCB">
              <w:rPr>
                <w:rFonts w:cs="Times New Roman"/>
                <w:szCs w:val="20"/>
                <w:lang w:eastAsia="zh-CN"/>
              </w:rPr>
              <w:t>16,000</w:t>
            </w:r>
          </w:p>
        </w:tc>
      </w:tr>
      <w:tr w:rsidR="00872369" w:rsidRPr="00BB7BCB" w14:paraId="162A09A2" w14:textId="77777777" w:rsidTr="000F12D7">
        <w:tc>
          <w:tcPr>
            <w:tcW w:w="6171" w:type="dxa"/>
          </w:tcPr>
          <w:p w14:paraId="3FCAD516" w14:textId="0CDDD08C" w:rsidR="00872369" w:rsidRPr="00BB7BCB" w:rsidRDefault="00872369" w:rsidP="003A3D10">
            <w:pPr>
              <w:spacing w:before="60" w:after="60"/>
              <w:rPr>
                <w:rFonts w:cs="Times New Roman"/>
                <w:szCs w:val="20"/>
              </w:rPr>
            </w:pPr>
            <w:r>
              <w:rPr>
                <w:rFonts w:cs="Times New Roman"/>
                <w:szCs w:val="20"/>
              </w:rPr>
              <w:t xml:space="preserve">Environmental and </w:t>
            </w:r>
            <w:r w:rsidR="005C7403">
              <w:rPr>
                <w:rFonts w:cs="Times New Roman"/>
                <w:szCs w:val="20"/>
              </w:rPr>
              <w:t>s</w:t>
            </w:r>
            <w:r>
              <w:rPr>
                <w:rFonts w:cs="Times New Roman"/>
                <w:szCs w:val="20"/>
              </w:rPr>
              <w:t xml:space="preserve">ocial assessment and management (to ensure alignment of industry </w:t>
            </w:r>
            <w:r w:rsidR="00515F30">
              <w:rPr>
                <w:rFonts w:cs="Times New Roman"/>
                <w:szCs w:val="20"/>
              </w:rPr>
              <w:t xml:space="preserve">site-level </w:t>
            </w:r>
            <w:r>
              <w:rPr>
                <w:rFonts w:cs="Times New Roman"/>
                <w:szCs w:val="20"/>
              </w:rPr>
              <w:t>ESIAs</w:t>
            </w:r>
            <w:r w:rsidR="00515F30">
              <w:rPr>
                <w:rFonts w:cs="Times New Roman"/>
                <w:szCs w:val="20"/>
              </w:rPr>
              <w:t>/ESMPs</w:t>
            </w:r>
            <w:r>
              <w:rPr>
                <w:rFonts w:cs="Times New Roman"/>
                <w:szCs w:val="20"/>
              </w:rPr>
              <w:t xml:space="preserve"> with UNDP SES)</w:t>
            </w:r>
          </w:p>
        </w:tc>
        <w:tc>
          <w:tcPr>
            <w:tcW w:w="3184" w:type="dxa"/>
          </w:tcPr>
          <w:p w14:paraId="635D87A7" w14:textId="77777777" w:rsidR="00872369" w:rsidRPr="00BB7BCB" w:rsidRDefault="00872369" w:rsidP="003A3D10">
            <w:pPr>
              <w:spacing w:before="60" w:after="60"/>
              <w:jc w:val="right"/>
              <w:rPr>
                <w:rFonts w:cs="Times New Roman"/>
                <w:szCs w:val="20"/>
                <w:lang w:eastAsia="zh-CN"/>
              </w:rPr>
            </w:pPr>
            <w:r>
              <w:rPr>
                <w:rFonts w:cs="Times New Roman"/>
                <w:szCs w:val="20"/>
                <w:lang w:eastAsia="zh-CN"/>
              </w:rPr>
              <w:t>50,000</w:t>
            </w:r>
          </w:p>
        </w:tc>
      </w:tr>
      <w:tr w:rsidR="00872369" w:rsidRPr="00BB7BCB" w14:paraId="66F856A6" w14:textId="77777777" w:rsidTr="000F12D7">
        <w:tc>
          <w:tcPr>
            <w:tcW w:w="6171" w:type="dxa"/>
          </w:tcPr>
          <w:p w14:paraId="65C037E8" w14:textId="77777777" w:rsidR="00872369" w:rsidRPr="00BB7BCB" w:rsidRDefault="00872369" w:rsidP="003A3D10">
            <w:pPr>
              <w:spacing w:before="60" w:after="60"/>
              <w:rPr>
                <w:rFonts w:cs="Times New Roman"/>
                <w:szCs w:val="20"/>
              </w:rPr>
            </w:pPr>
            <w:r w:rsidRPr="00BB7BCB">
              <w:rPr>
                <w:rFonts w:cs="Times New Roman"/>
                <w:szCs w:val="20"/>
              </w:rPr>
              <w:t>Travel expense for consultations</w:t>
            </w:r>
          </w:p>
        </w:tc>
        <w:tc>
          <w:tcPr>
            <w:tcW w:w="3184" w:type="dxa"/>
          </w:tcPr>
          <w:p w14:paraId="1A2DB7FE" w14:textId="77777777" w:rsidR="00872369" w:rsidRPr="00BB7BCB" w:rsidRDefault="00872369" w:rsidP="003A3D10">
            <w:pPr>
              <w:spacing w:before="60" w:after="60"/>
              <w:jc w:val="right"/>
              <w:rPr>
                <w:rFonts w:cs="Times New Roman"/>
                <w:szCs w:val="20"/>
                <w:lang w:eastAsia="zh-CN"/>
              </w:rPr>
            </w:pPr>
            <w:r w:rsidRPr="00BB7BCB">
              <w:rPr>
                <w:rFonts w:cs="Times New Roman"/>
                <w:szCs w:val="20"/>
                <w:lang w:eastAsia="zh-CN"/>
              </w:rPr>
              <w:t>5,000</w:t>
            </w:r>
          </w:p>
        </w:tc>
      </w:tr>
      <w:tr w:rsidR="00872369" w:rsidRPr="00BB7BCB" w14:paraId="1E646609" w14:textId="77777777" w:rsidTr="000F12D7">
        <w:tc>
          <w:tcPr>
            <w:tcW w:w="6171" w:type="dxa"/>
          </w:tcPr>
          <w:p w14:paraId="6021142A" w14:textId="77777777" w:rsidR="00872369" w:rsidRPr="00BB7BCB" w:rsidRDefault="00872369" w:rsidP="003A3D10">
            <w:pPr>
              <w:spacing w:before="60" w:after="60"/>
              <w:jc w:val="right"/>
              <w:rPr>
                <w:rFonts w:cs="Times New Roman"/>
                <w:szCs w:val="20"/>
              </w:rPr>
            </w:pPr>
            <w:r w:rsidRPr="00BB7BCB">
              <w:rPr>
                <w:rFonts w:cs="Times New Roman"/>
                <w:b/>
                <w:color w:val="000000" w:themeColor="text1"/>
                <w:szCs w:val="20"/>
              </w:rPr>
              <w:t>Total</w:t>
            </w:r>
            <w:r w:rsidRPr="00BB7BCB">
              <w:rPr>
                <w:rFonts w:cs="Times New Roman"/>
                <w:color w:val="000000" w:themeColor="text1"/>
                <w:szCs w:val="20"/>
              </w:rPr>
              <w:t>:</w:t>
            </w:r>
          </w:p>
        </w:tc>
        <w:tc>
          <w:tcPr>
            <w:tcW w:w="3184" w:type="dxa"/>
          </w:tcPr>
          <w:p w14:paraId="700F84BE" w14:textId="77777777" w:rsidR="00872369" w:rsidRPr="00BB7BCB" w:rsidRDefault="00872369" w:rsidP="003A3D10">
            <w:pPr>
              <w:spacing w:before="60" w:after="60"/>
              <w:jc w:val="right"/>
              <w:rPr>
                <w:rFonts w:cs="Times New Roman"/>
                <w:szCs w:val="20"/>
                <w:lang w:eastAsia="zh-CN"/>
              </w:rPr>
            </w:pPr>
            <w:r>
              <w:rPr>
                <w:rFonts w:cs="Times New Roman"/>
                <w:szCs w:val="20"/>
                <w:lang w:eastAsia="zh-CN"/>
              </w:rPr>
              <w:t>7</w:t>
            </w:r>
            <w:r w:rsidRPr="00BB7BCB">
              <w:rPr>
                <w:rFonts w:cs="Times New Roman"/>
                <w:szCs w:val="20"/>
                <w:lang w:eastAsia="zh-CN"/>
              </w:rPr>
              <w:t>1,000</w:t>
            </w:r>
          </w:p>
        </w:tc>
      </w:tr>
    </w:tbl>
    <w:p w14:paraId="40DD4A6F" w14:textId="77777777" w:rsidR="007F3DCC" w:rsidRPr="0053164A" w:rsidRDefault="007F3DCC" w:rsidP="00B77E89">
      <w:pPr>
        <w:pStyle w:val="Heading1"/>
      </w:pPr>
      <w:bookmarkStart w:id="375" w:name="_Toc35030088"/>
      <w:bookmarkStart w:id="376" w:name="_Toc100571437"/>
      <w:r w:rsidRPr="0053164A">
        <w:t>Monitoring and evaluation arrangements</w:t>
      </w:r>
      <w:bookmarkEnd w:id="375"/>
      <w:bookmarkEnd w:id="376"/>
    </w:p>
    <w:p w14:paraId="047D5301" w14:textId="34A85C6B" w:rsidR="007F3DCC" w:rsidRPr="00BB7BCB" w:rsidRDefault="007F3DCC" w:rsidP="0053164A">
      <w:pPr>
        <w:rPr>
          <w:rFonts w:cs="Times New Roman"/>
        </w:rPr>
      </w:pPr>
      <w:r w:rsidRPr="00BB7BCB">
        <w:rPr>
          <w:rFonts w:cs="Times New Roman"/>
        </w:rPr>
        <w:t>Reporting on progress and issues</w:t>
      </w:r>
      <w:r w:rsidR="004A4D01" w:rsidRPr="00BB7BCB">
        <w:rPr>
          <w:rFonts w:cs="Times New Roman"/>
        </w:rPr>
        <w:t xml:space="preserve"> in the implementation of this ESMF</w:t>
      </w:r>
      <w:r w:rsidRPr="00BB7BCB">
        <w:rPr>
          <w:rFonts w:cs="Times New Roman"/>
        </w:rPr>
        <w:t xml:space="preserve"> will be documented in the project </w:t>
      </w:r>
      <w:r w:rsidR="00EB41E8">
        <w:rPr>
          <w:rFonts w:cs="Times New Roman"/>
        </w:rPr>
        <w:t>progress</w:t>
      </w:r>
      <w:r w:rsidR="00EB41E8" w:rsidRPr="00BB7BCB">
        <w:rPr>
          <w:rFonts w:cs="Times New Roman"/>
        </w:rPr>
        <w:t xml:space="preserve"> </w:t>
      </w:r>
      <w:r w:rsidRPr="00BB7BCB">
        <w:rPr>
          <w:rFonts w:cs="Times New Roman"/>
        </w:rPr>
        <w:t xml:space="preserve">reports and annual project implementation reports (PIRs). Until the </w:t>
      </w:r>
      <w:r w:rsidR="00AA34FC">
        <w:rPr>
          <w:rFonts w:cs="Times New Roman"/>
        </w:rPr>
        <w:t xml:space="preserve">site-specific </w:t>
      </w:r>
      <w:r w:rsidRPr="00BB7BCB">
        <w:rPr>
          <w:rFonts w:cs="Times New Roman"/>
        </w:rPr>
        <w:t xml:space="preserve">ESMPs and stand-alone management plans are put in place, </w:t>
      </w:r>
      <w:r w:rsidR="00E632E9" w:rsidRPr="00BB7BCB">
        <w:rPr>
          <w:rFonts w:cs="Times New Roman"/>
        </w:rPr>
        <w:t xml:space="preserve">UNDP CO </w:t>
      </w:r>
      <w:r w:rsidRPr="00BB7BCB">
        <w:rPr>
          <w:rFonts w:cs="Times New Roman"/>
        </w:rPr>
        <w:t xml:space="preserve">will be responsible </w:t>
      </w:r>
      <w:r w:rsidR="002477FF" w:rsidRPr="00BB7BCB">
        <w:rPr>
          <w:rFonts w:cs="Times New Roman"/>
        </w:rPr>
        <w:t>for compiling</w:t>
      </w:r>
      <w:r w:rsidRPr="00BB7BCB">
        <w:rPr>
          <w:rFonts w:cs="Times New Roman"/>
        </w:rPr>
        <w:t xml:space="preserve"> reports on the implementation of this ESMF</w:t>
      </w:r>
      <w:r w:rsidR="0011340A" w:rsidRPr="00BB7BCB">
        <w:rPr>
          <w:rFonts w:cs="Times New Roman"/>
        </w:rPr>
        <w:t>, for reporting to the Project Steering Committee</w:t>
      </w:r>
      <w:r w:rsidRPr="00BB7BCB">
        <w:rPr>
          <w:rFonts w:cs="Times New Roman"/>
        </w:rPr>
        <w:t>.</w:t>
      </w:r>
      <w:r w:rsidR="00C243F1" w:rsidRPr="00BB7BCB">
        <w:rPr>
          <w:rFonts w:cs="Times New Roman"/>
        </w:rPr>
        <w:t xml:space="preserve"> Key issues will be presented to the Project Steering Committee </w:t>
      </w:r>
      <w:r w:rsidR="00844B37">
        <w:rPr>
          <w:rFonts w:cs="Times New Roman"/>
        </w:rPr>
        <w:t xml:space="preserve">(also called Project Board) </w:t>
      </w:r>
      <w:r w:rsidR="00C243F1" w:rsidRPr="00BB7BCB">
        <w:rPr>
          <w:rFonts w:cs="Times New Roman"/>
        </w:rPr>
        <w:t>during each committee meeting.</w:t>
      </w:r>
    </w:p>
    <w:p w14:paraId="56E5F633" w14:textId="6474CD8C" w:rsidR="0054131F" w:rsidRPr="00BB7BCB" w:rsidRDefault="004A4D01" w:rsidP="0053164A">
      <w:pPr>
        <w:rPr>
          <w:rFonts w:cs="Times New Roman"/>
        </w:rPr>
      </w:pPr>
      <w:r w:rsidRPr="00BB7BCB">
        <w:rPr>
          <w:rFonts w:cs="Times New Roman"/>
        </w:rPr>
        <w:t xml:space="preserve">Implementation of the subsequent </w:t>
      </w:r>
      <w:r w:rsidR="00AA34FC">
        <w:rPr>
          <w:rFonts w:cs="Times New Roman"/>
        </w:rPr>
        <w:t xml:space="preserve">site specific </w:t>
      </w:r>
      <w:r w:rsidRPr="00BB7BCB">
        <w:rPr>
          <w:rFonts w:cs="Times New Roman"/>
        </w:rPr>
        <w:t>ESMPs and</w:t>
      </w:r>
      <w:r w:rsidR="00AA34FC">
        <w:rPr>
          <w:rFonts w:cs="Times New Roman"/>
        </w:rPr>
        <w:t>/or</w:t>
      </w:r>
      <w:r w:rsidRPr="00BB7BCB">
        <w:rPr>
          <w:rFonts w:cs="Times New Roman"/>
        </w:rPr>
        <w:t xml:space="preserve"> stand-alone management plans will be the responsibility for the individual project management teams</w:t>
      </w:r>
      <w:r w:rsidR="00C243F1" w:rsidRPr="00BB7BCB">
        <w:rPr>
          <w:rFonts w:cs="Times New Roman"/>
        </w:rPr>
        <w:t xml:space="preserve">, and other partners as agreed upon and described in those </w:t>
      </w:r>
      <w:proofErr w:type="gramStart"/>
      <w:r w:rsidR="00C243F1" w:rsidRPr="00BB7BCB">
        <w:rPr>
          <w:rFonts w:cs="Times New Roman"/>
        </w:rPr>
        <w:t>future plans</w:t>
      </w:r>
      <w:proofErr w:type="gramEnd"/>
      <w:r w:rsidRPr="00BB7BCB">
        <w:rPr>
          <w:rFonts w:cs="Times New Roman"/>
        </w:rPr>
        <w:t xml:space="preserve">. </w:t>
      </w:r>
    </w:p>
    <w:p w14:paraId="4F22DC24" w14:textId="6D9AEB8E" w:rsidR="007F3DCC" w:rsidRPr="00BB7BCB" w:rsidRDefault="006B44D8" w:rsidP="0053164A">
      <w:pPr>
        <w:rPr>
          <w:rFonts w:cs="Times New Roman"/>
        </w:rPr>
      </w:pPr>
      <w:r w:rsidRPr="00BB7BCB">
        <w:rPr>
          <w:rFonts w:cs="Times New Roman"/>
        </w:rPr>
        <w:t xml:space="preserve">The ESMF monitoring and evaluation plan is outlined below in </w:t>
      </w:r>
      <w:r w:rsidR="00623D88" w:rsidRPr="00BB7BCB">
        <w:rPr>
          <w:rFonts w:cs="Times New Roman"/>
        </w:rPr>
        <w:fldChar w:fldCharType="begin"/>
      </w:r>
      <w:r w:rsidR="00623D88" w:rsidRPr="00BB7BCB">
        <w:rPr>
          <w:rFonts w:cs="Times New Roman"/>
        </w:rPr>
        <w:instrText xml:space="preserve"> REF _Ref507352187 \h  \* MERGEFORMAT </w:instrText>
      </w:r>
      <w:r w:rsidR="00623D88" w:rsidRPr="00BB7BCB">
        <w:rPr>
          <w:rFonts w:cs="Times New Roman"/>
        </w:rPr>
      </w:r>
      <w:r w:rsidR="00623D88" w:rsidRPr="00BB7BCB">
        <w:rPr>
          <w:rFonts w:cs="Times New Roman"/>
        </w:rPr>
        <w:fldChar w:fldCharType="separate"/>
      </w:r>
      <w:r w:rsidR="00C23F49" w:rsidRPr="00C23F49">
        <w:rPr>
          <w:rFonts w:cs="Times New Roman"/>
          <w:b/>
        </w:rPr>
        <w:t>Table 6</w:t>
      </w:r>
      <w:r w:rsidR="00623D88" w:rsidRPr="00BB7BCB">
        <w:rPr>
          <w:rFonts w:cs="Times New Roman"/>
        </w:rPr>
        <w:fldChar w:fldCharType="end"/>
      </w:r>
      <w:r w:rsidRPr="00BB7BCB">
        <w:rPr>
          <w:rFonts w:cs="Times New Roman"/>
        </w:rPr>
        <w:t>.</w:t>
      </w:r>
    </w:p>
    <w:p w14:paraId="07643436" w14:textId="77777777" w:rsidR="007F3DCC" w:rsidRPr="00BB7BCB" w:rsidRDefault="007F3DCC" w:rsidP="00B77E89">
      <w:pPr>
        <w:rPr>
          <w:rFonts w:cs="Times New Roman"/>
        </w:rPr>
      </w:pPr>
    </w:p>
    <w:p w14:paraId="39518355" w14:textId="77777777" w:rsidR="007F3DCC" w:rsidRPr="00BB7BCB" w:rsidRDefault="007F3DCC" w:rsidP="00B77E89">
      <w:pPr>
        <w:rPr>
          <w:rFonts w:cs="Times New Roman"/>
        </w:rPr>
        <w:sectPr w:rsidR="007F3DCC" w:rsidRPr="00BB7BCB" w:rsidSect="00996D7B">
          <w:footerReference w:type="default" r:id="rId25"/>
          <w:pgSz w:w="12240" w:h="15840" w:code="1"/>
          <w:pgMar w:top="1440" w:right="1440" w:bottom="1440" w:left="1440" w:header="720" w:footer="720" w:gutter="0"/>
          <w:cols w:space="720"/>
          <w:docGrid w:linePitch="360"/>
        </w:sectPr>
      </w:pPr>
    </w:p>
    <w:p w14:paraId="07283750" w14:textId="5723B5F0" w:rsidR="005F6CA1" w:rsidRPr="00EA27B3" w:rsidRDefault="008722CF" w:rsidP="00EA27B3">
      <w:pPr>
        <w:pStyle w:val="Caption"/>
        <w:spacing w:before="120" w:after="120"/>
        <w:rPr>
          <w:rFonts w:cs="Times New Roman"/>
          <w:b/>
          <w:i w:val="0"/>
          <w:sz w:val="20"/>
          <w:szCs w:val="20"/>
        </w:rPr>
      </w:pPr>
      <w:bookmarkStart w:id="377" w:name="_Ref507352187"/>
      <w:bookmarkStart w:id="378" w:name="_Toc37150603"/>
      <w:bookmarkStart w:id="379" w:name="_Toc82104450"/>
      <w:r w:rsidRPr="00EA27B3">
        <w:rPr>
          <w:rFonts w:cs="Times New Roman"/>
          <w:b/>
          <w:i w:val="0"/>
          <w:sz w:val="20"/>
          <w:szCs w:val="20"/>
        </w:rPr>
        <w:lastRenderedPageBreak/>
        <w:t xml:space="preserve">Table </w:t>
      </w:r>
      <w:r w:rsidRPr="00EA27B3">
        <w:rPr>
          <w:rFonts w:cs="Times New Roman"/>
          <w:b/>
          <w:i w:val="0"/>
          <w:sz w:val="20"/>
          <w:szCs w:val="20"/>
        </w:rPr>
        <w:fldChar w:fldCharType="begin"/>
      </w:r>
      <w:r w:rsidRPr="00EA27B3">
        <w:rPr>
          <w:rFonts w:cs="Times New Roman"/>
          <w:b/>
          <w:i w:val="0"/>
          <w:sz w:val="20"/>
          <w:szCs w:val="20"/>
        </w:rPr>
        <w:instrText xml:space="preserve"> SEQ Table \* ARABIC </w:instrText>
      </w:r>
      <w:r w:rsidRPr="00EA27B3">
        <w:rPr>
          <w:rFonts w:cs="Times New Roman"/>
          <w:b/>
          <w:i w:val="0"/>
          <w:sz w:val="20"/>
          <w:szCs w:val="20"/>
        </w:rPr>
        <w:fldChar w:fldCharType="separate"/>
      </w:r>
      <w:r w:rsidR="00C23F49">
        <w:rPr>
          <w:rFonts w:cs="Times New Roman"/>
          <w:b/>
          <w:i w:val="0"/>
          <w:noProof/>
          <w:sz w:val="20"/>
          <w:szCs w:val="20"/>
        </w:rPr>
        <w:t>6</w:t>
      </w:r>
      <w:r w:rsidRPr="00EA27B3">
        <w:rPr>
          <w:rFonts w:cs="Times New Roman"/>
          <w:b/>
          <w:i w:val="0"/>
          <w:sz w:val="20"/>
          <w:szCs w:val="20"/>
        </w:rPr>
        <w:fldChar w:fldCharType="end"/>
      </w:r>
      <w:bookmarkEnd w:id="377"/>
      <w:r w:rsidR="005F6CA1" w:rsidRPr="00EA27B3">
        <w:rPr>
          <w:rFonts w:cs="Times New Roman"/>
          <w:b/>
          <w:i w:val="0"/>
          <w:sz w:val="20"/>
          <w:szCs w:val="20"/>
        </w:rPr>
        <w:t xml:space="preserve">: ESMF M&amp;E </w:t>
      </w:r>
      <w:r w:rsidR="006B79D4" w:rsidRPr="00EA27B3">
        <w:rPr>
          <w:rFonts w:cs="Times New Roman"/>
          <w:b/>
          <w:i w:val="0"/>
          <w:sz w:val="20"/>
          <w:szCs w:val="20"/>
        </w:rPr>
        <w:t>p</w:t>
      </w:r>
      <w:r w:rsidR="005F6CA1" w:rsidRPr="00EA27B3">
        <w:rPr>
          <w:rFonts w:cs="Times New Roman"/>
          <w:b/>
          <w:i w:val="0"/>
          <w:sz w:val="20"/>
          <w:szCs w:val="20"/>
        </w:rPr>
        <w:t xml:space="preserve">lan and </w:t>
      </w:r>
      <w:r w:rsidR="006B79D4" w:rsidRPr="00EA27B3">
        <w:rPr>
          <w:rFonts w:cs="Times New Roman"/>
          <w:b/>
          <w:i w:val="0"/>
          <w:sz w:val="20"/>
          <w:szCs w:val="20"/>
        </w:rPr>
        <w:t>e</w:t>
      </w:r>
      <w:r w:rsidR="005F6CA1" w:rsidRPr="00EA27B3">
        <w:rPr>
          <w:rFonts w:cs="Times New Roman"/>
          <w:b/>
          <w:i w:val="0"/>
          <w:sz w:val="20"/>
          <w:szCs w:val="20"/>
        </w:rPr>
        <w:t xml:space="preserve">stimated </w:t>
      </w:r>
      <w:r w:rsidR="006B79D4" w:rsidRPr="00EA27B3">
        <w:rPr>
          <w:rFonts w:cs="Times New Roman"/>
          <w:b/>
          <w:i w:val="0"/>
          <w:sz w:val="20"/>
          <w:szCs w:val="20"/>
        </w:rPr>
        <w:t>b</w:t>
      </w:r>
      <w:r w:rsidR="005F6CA1" w:rsidRPr="00EA27B3">
        <w:rPr>
          <w:rFonts w:cs="Times New Roman"/>
          <w:b/>
          <w:i w:val="0"/>
          <w:sz w:val="20"/>
          <w:szCs w:val="20"/>
        </w:rPr>
        <w:t>udget</w:t>
      </w:r>
      <w:bookmarkEnd w:id="378"/>
      <w:bookmarkEnd w:id="379"/>
    </w:p>
    <w:tbl>
      <w:tblPr>
        <w:tblStyle w:val="TableGrid"/>
        <w:tblW w:w="14400" w:type="dxa"/>
        <w:tblInd w:w="-725" w:type="dxa"/>
        <w:tblLayout w:type="fixed"/>
        <w:tblLook w:val="04A0" w:firstRow="1" w:lastRow="0" w:firstColumn="1" w:lastColumn="0" w:noHBand="0" w:noVBand="1"/>
      </w:tblPr>
      <w:tblGrid>
        <w:gridCol w:w="2290"/>
        <w:gridCol w:w="3304"/>
        <w:gridCol w:w="1436"/>
        <w:gridCol w:w="4026"/>
        <w:gridCol w:w="2159"/>
        <w:gridCol w:w="1185"/>
      </w:tblGrid>
      <w:tr w:rsidR="002477FF" w:rsidRPr="00BB7BCB" w14:paraId="322E2BBC" w14:textId="77777777" w:rsidTr="0067562A">
        <w:trPr>
          <w:tblHeader/>
        </w:trPr>
        <w:tc>
          <w:tcPr>
            <w:tcW w:w="2290" w:type="dxa"/>
            <w:shd w:val="clear" w:color="auto" w:fill="EEECE1" w:themeFill="background2"/>
            <w:vAlign w:val="center"/>
          </w:tcPr>
          <w:p w14:paraId="2CDEACF7" w14:textId="77777777" w:rsidR="00287430" w:rsidRPr="00BB7BCB" w:rsidRDefault="00287430" w:rsidP="00B77E89">
            <w:pPr>
              <w:spacing w:before="0" w:after="0"/>
              <w:contextualSpacing/>
              <w:jc w:val="left"/>
              <w:rPr>
                <w:rFonts w:cs="Times New Roman"/>
                <w:b/>
                <w:sz w:val="18"/>
                <w:szCs w:val="18"/>
              </w:rPr>
            </w:pPr>
            <w:r w:rsidRPr="00BB7BCB">
              <w:rPr>
                <w:rFonts w:cs="Times New Roman"/>
                <w:b/>
                <w:sz w:val="18"/>
                <w:szCs w:val="18"/>
              </w:rPr>
              <w:t>Monitoring Activity &amp; Relevant Projects</w:t>
            </w:r>
          </w:p>
        </w:tc>
        <w:tc>
          <w:tcPr>
            <w:tcW w:w="3304" w:type="dxa"/>
            <w:shd w:val="clear" w:color="auto" w:fill="EEECE1" w:themeFill="background2"/>
            <w:vAlign w:val="center"/>
          </w:tcPr>
          <w:p w14:paraId="759E3C58" w14:textId="77777777" w:rsidR="00287430" w:rsidRPr="00BB7BCB" w:rsidRDefault="00287430" w:rsidP="00B77E89">
            <w:pPr>
              <w:spacing w:before="0" w:after="0"/>
              <w:contextualSpacing/>
              <w:jc w:val="left"/>
              <w:rPr>
                <w:rFonts w:cs="Times New Roman"/>
                <w:b/>
                <w:sz w:val="18"/>
                <w:szCs w:val="18"/>
              </w:rPr>
            </w:pPr>
            <w:r w:rsidRPr="00BB7BCB">
              <w:rPr>
                <w:rFonts w:cs="Times New Roman"/>
                <w:b/>
                <w:sz w:val="18"/>
                <w:szCs w:val="18"/>
              </w:rPr>
              <w:t>Description</w:t>
            </w:r>
          </w:p>
        </w:tc>
        <w:tc>
          <w:tcPr>
            <w:tcW w:w="1436" w:type="dxa"/>
            <w:shd w:val="clear" w:color="auto" w:fill="EEECE1" w:themeFill="background2"/>
            <w:vAlign w:val="center"/>
          </w:tcPr>
          <w:p w14:paraId="527DFA26" w14:textId="77777777" w:rsidR="00287430" w:rsidRPr="00BB7BCB" w:rsidRDefault="00287430" w:rsidP="00B77E89">
            <w:pPr>
              <w:spacing w:before="0" w:after="0"/>
              <w:contextualSpacing/>
              <w:jc w:val="left"/>
              <w:rPr>
                <w:rFonts w:cs="Times New Roman"/>
                <w:b/>
                <w:sz w:val="18"/>
                <w:szCs w:val="18"/>
              </w:rPr>
            </w:pPr>
            <w:r w:rsidRPr="00BB7BCB">
              <w:rPr>
                <w:rFonts w:cs="Times New Roman"/>
                <w:b/>
                <w:sz w:val="18"/>
                <w:szCs w:val="18"/>
              </w:rPr>
              <w:t>Frequency</w:t>
            </w:r>
            <w:r w:rsidR="00A31140" w:rsidRPr="00BB7BCB">
              <w:rPr>
                <w:rFonts w:cs="Times New Roman"/>
                <w:b/>
                <w:sz w:val="18"/>
                <w:szCs w:val="18"/>
              </w:rPr>
              <w:t xml:space="preserve"> / Timeframe</w:t>
            </w:r>
          </w:p>
        </w:tc>
        <w:tc>
          <w:tcPr>
            <w:tcW w:w="4026" w:type="dxa"/>
            <w:shd w:val="clear" w:color="auto" w:fill="EEECE1" w:themeFill="background2"/>
            <w:vAlign w:val="center"/>
          </w:tcPr>
          <w:p w14:paraId="45F25926" w14:textId="77777777" w:rsidR="00287430" w:rsidRPr="00BB7BCB" w:rsidRDefault="00287430" w:rsidP="00B77E89">
            <w:pPr>
              <w:spacing w:before="0" w:after="0"/>
              <w:contextualSpacing/>
              <w:jc w:val="left"/>
              <w:rPr>
                <w:rFonts w:cs="Times New Roman"/>
                <w:b/>
                <w:sz w:val="18"/>
                <w:szCs w:val="18"/>
              </w:rPr>
            </w:pPr>
            <w:r w:rsidRPr="00BB7BCB">
              <w:rPr>
                <w:rFonts w:cs="Times New Roman"/>
                <w:b/>
                <w:sz w:val="18"/>
                <w:szCs w:val="18"/>
              </w:rPr>
              <w:t>Expected Action</w:t>
            </w:r>
          </w:p>
        </w:tc>
        <w:tc>
          <w:tcPr>
            <w:tcW w:w="2159" w:type="dxa"/>
            <w:shd w:val="clear" w:color="auto" w:fill="EEECE1" w:themeFill="background2"/>
            <w:vAlign w:val="center"/>
          </w:tcPr>
          <w:p w14:paraId="7D52DC5F" w14:textId="77777777" w:rsidR="00287430" w:rsidRPr="00BB7BCB" w:rsidRDefault="00287430" w:rsidP="00B77E89">
            <w:pPr>
              <w:spacing w:before="0" w:after="0"/>
              <w:contextualSpacing/>
              <w:jc w:val="left"/>
              <w:rPr>
                <w:rFonts w:cs="Times New Roman"/>
                <w:b/>
                <w:sz w:val="18"/>
                <w:szCs w:val="18"/>
              </w:rPr>
            </w:pPr>
            <w:r w:rsidRPr="00BB7BCB">
              <w:rPr>
                <w:rFonts w:cs="Times New Roman"/>
                <w:b/>
                <w:sz w:val="18"/>
                <w:szCs w:val="18"/>
              </w:rPr>
              <w:t>Roles and Responsibilities</w:t>
            </w:r>
          </w:p>
        </w:tc>
        <w:tc>
          <w:tcPr>
            <w:tcW w:w="1185" w:type="dxa"/>
            <w:shd w:val="clear" w:color="auto" w:fill="EEECE1" w:themeFill="background2"/>
            <w:vAlign w:val="center"/>
          </w:tcPr>
          <w:p w14:paraId="6EDD12FB" w14:textId="77777777" w:rsidR="00287430" w:rsidRPr="00BB7BCB" w:rsidRDefault="00287430" w:rsidP="00B77E89">
            <w:pPr>
              <w:spacing w:before="0" w:after="0"/>
              <w:contextualSpacing/>
              <w:jc w:val="left"/>
              <w:rPr>
                <w:rFonts w:cs="Times New Roman"/>
                <w:b/>
                <w:sz w:val="18"/>
                <w:szCs w:val="18"/>
              </w:rPr>
            </w:pPr>
            <w:r w:rsidRPr="00BB7BCB">
              <w:rPr>
                <w:rFonts w:cs="Times New Roman"/>
                <w:b/>
                <w:sz w:val="18"/>
                <w:szCs w:val="18"/>
              </w:rPr>
              <w:t>Cost (</w:t>
            </w:r>
            <w:r w:rsidR="002C35F5" w:rsidRPr="00BB7BCB">
              <w:rPr>
                <w:rFonts w:cs="Times New Roman"/>
                <w:b/>
                <w:sz w:val="18"/>
                <w:szCs w:val="18"/>
              </w:rPr>
              <w:t>per project, excl. staff time</w:t>
            </w:r>
          </w:p>
        </w:tc>
      </w:tr>
      <w:tr w:rsidR="002477FF" w:rsidRPr="00BB7BCB" w14:paraId="3F02E339" w14:textId="77777777" w:rsidTr="0067562A">
        <w:tc>
          <w:tcPr>
            <w:tcW w:w="2290" w:type="dxa"/>
          </w:tcPr>
          <w:p w14:paraId="30508B36" w14:textId="77777777" w:rsidR="00287430" w:rsidRPr="00BB7BCB" w:rsidRDefault="00287430" w:rsidP="003E50B5">
            <w:pPr>
              <w:spacing w:before="0" w:after="0"/>
              <w:contextualSpacing/>
              <w:jc w:val="left"/>
              <w:rPr>
                <w:rFonts w:cs="Times New Roman"/>
                <w:sz w:val="18"/>
                <w:szCs w:val="18"/>
              </w:rPr>
            </w:pPr>
            <w:r w:rsidRPr="00BB7BCB">
              <w:rPr>
                <w:rFonts w:cs="Times New Roman"/>
                <w:sz w:val="18"/>
                <w:szCs w:val="18"/>
              </w:rPr>
              <w:t xml:space="preserve">Track progress of ESMF implementation </w:t>
            </w:r>
          </w:p>
        </w:tc>
        <w:tc>
          <w:tcPr>
            <w:tcW w:w="3304" w:type="dxa"/>
          </w:tcPr>
          <w:p w14:paraId="1CF96E23" w14:textId="77777777" w:rsidR="00287430" w:rsidRPr="00BB7BCB" w:rsidRDefault="00793B90" w:rsidP="00B77E89">
            <w:pPr>
              <w:spacing w:before="0" w:after="0"/>
              <w:contextualSpacing/>
              <w:jc w:val="left"/>
              <w:rPr>
                <w:rFonts w:cs="Times New Roman"/>
                <w:sz w:val="18"/>
                <w:szCs w:val="18"/>
              </w:rPr>
            </w:pPr>
            <w:r w:rsidRPr="00BB7BCB">
              <w:rPr>
                <w:rFonts w:cs="Times New Roman"/>
                <w:sz w:val="18"/>
                <w:szCs w:val="18"/>
              </w:rPr>
              <w:t>Implementation of this ESMF coordinated for each project</w:t>
            </w:r>
            <w:r w:rsidR="00287430" w:rsidRPr="00BB7BCB">
              <w:rPr>
                <w:rFonts w:cs="Times New Roman"/>
                <w:sz w:val="18"/>
                <w:szCs w:val="18"/>
              </w:rPr>
              <w:t xml:space="preserve">, and with results reported to </w:t>
            </w:r>
            <w:r w:rsidRPr="00BB7BCB">
              <w:rPr>
                <w:rFonts w:cs="Times New Roman"/>
                <w:sz w:val="18"/>
                <w:szCs w:val="18"/>
              </w:rPr>
              <w:t xml:space="preserve">each </w:t>
            </w:r>
            <w:r w:rsidR="00287430" w:rsidRPr="00BB7BCB">
              <w:rPr>
                <w:rFonts w:cs="Times New Roman"/>
                <w:sz w:val="18"/>
                <w:szCs w:val="18"/>
              </w:rPr>
              <w:t xml:space="preserve">Project </w:t>
            </w:r>
            <w:r w:rsidR="00287DDF" w:rsidRPr="00BB7BCB">
              <w:rPr>
                <w:rFonts w:cs="Times New Roman"/>
                <w:sz w:val="18"/>
                <w:szCs w:val="18"/>
              </w:rPr>
              <w:t xml:space="preserve">Steering Committee </w:t>
            </w:r>
            <w:r w:rsidR="00287430" w:rsidRPr="00BB7BCB">
              <w:rPr>
                <w:rFonts w:cs="Times New Roman"/>
                <w:sz w:val="18"/>
                <w:szCs w:val="18"/>
              </w:rPr>
              <w:t xml:space="preserve">on </w:t>
            </w:r>
            <w:r w:rsidR="00287DDF" w:rsidRPr="00BB7BCB">
              <w:rPr>
                <w:rFonts w:cs="Times New Roman"/>
                <w:sz w:val="18"/>
                <w:szCs w:val="18"/>
              </w:rPr>
              <w:t xml:space="preserve">an </w:t>
            </w:r>
            <w:r w:rsidR="00287430" w:rsidRPr="00BB7BCB">
              <w:rPr>
                <w:rFonts w:cs="Times New Roman"/>
                <w:sz w:val="18"/>
                <w:szCs w:val="18"/>
              </w:rPr>
              <w:t>annual basis</w:t>
            </w:r>
          </w:p>
        </w:tc>
        <w:tc>
          <w:tcPr>
            <w:tcW w:w="1436" w:type="dxa"/>
          </w:tcPr>
          <w:p w14:paraId="2802EE30" w14:textId="77777777" w:rsidR="00287430" w:rsidRPr="00BB7BCB" w:rsidRDefault="00287430" w:rsidP="00B77E89">
            <w:pPr>
              <w:spacing w:before="0" w:after="0"/>
              <w:contextualSpacing/>
              <w:jc w:val="left"/>
              <w:rPr>
                <w:rFonts w:cs="Times New Roman"/>
                <w:sz w:val="18"/>
                <w:szCs w:val="18"/>
              </w:rPr>
            </w:pPr>
            <w:r w:rsidRPr="00BB7BCB">
              <w:rPr>
                <w:rFonts w:cs="Times New Roman"/>
                <w:sz w:val="18"/>
                <w:szCs w:val="18"/>
              </w:rPr>
              <w:t>Quarterly</w:t>
            </w:r>
            <w:r w:rsidR="00A31140" w:rsidRPr="00BB7BCB">
              <w:rPr>
                <w:rFonts w:cs="Times New Roman"/>
                <w:sz w:val="18"/>
                <w:szCs w:val="18"/>
              </w:rPr>
              <w:t xml:space="preserve"> (until ESMP</w:t>
            </w:r>
            <w:r w:rsidR="00E66FB5" w:rsidRPr="00BB7BCB">
              <w:rPr>
                <w:rFonts w:cs="Times New Roman"/>
                <w:sz w:val="18"/>
                <w:szCs w:val="18"/>
              </w:rPr>
              <w:t>s</w:t>
            </w:r>
            <w:r w:rsidR="00A31140" w:rsidRPr="00BB7BCB">
              <w:rPr>
                <w:rFonts w:cs="Times New Roman"/>
                <w:sz w:val="18"/>
                <w:szCs w:val="18"/>
              </w:rPr>
              <w:t xml:space="preserve"> and management plans are in place)</w:t>
            </w:r>
          </w:p>
        </w:tc>
        <w:tc>
          <w:tcPr>
            <w:tcW w:w="4026" w:type="dxa"/>
          </w:tcPr>
          <w:p w14:paraId="13786721" w14:textId="77777777" w:rsidR="00287430" w:rsidRPr="00BB7BCB" w:rsidRDefault="00793B90" w:rsidP="00B77E89">
            <w:pPr>
              <w:spacing w:before="0" w:after="0"/>
              <w:contextualSpacing/>
              <w:jc w:val="left"/>
              <w:rPr>
                <w:rFonts w:cs="Times New Roman"/>
                <w:sz w:val="18"/>
                <w:szCs w:val="18"/>
              </w:rPr>
            </w:pPr>
            <w:r w:rsidRPr="00BB7BCB">
              <w:rPr>
                <w:rFonts w:cs="Times New Roman"/>
                <w:sz w:val="18"/>
                <w:szCs w:val="18"/>
              </w:rPr>
              <w:t>Required ESMF steps are completed in a timely manner.</w:t>
            </w:r>
          </w:p>
        </w:tc>
        <w:tc>
          <w:tcPr>
            <w:tcW w:w="2159" w:type="dxa"/>
          </w:tcPr>
          <w:p w14:paraId="0D191F9A" w14:textId="5F972F2A" w:rsidR="00287430" w:rsidRPr="00BB7BCB" w:rsidRDefault="00287430" w:rsidP="0076304C">
            <w:pPr>
              <w:spacing w:before="0" w:after="0"/>
              <w:contextualSpacing/>
              <w:jc w:val="left"/>
              <w:rPr>
                <w:rFonts w:cs="Times New Roman"/>
                <w:sz w:val="18"/>
                <w:szCs w:val="18"/>
              </w:rPr>
            </w:pPr>
            <w:r w:rsidRPr="00BB7BCB">
              <w:rPr>
                <w:rFonts w:cs="Times New Roman"/>
                <w:sz w:val="18"/>
                <w:szCs w:val="18"/>
              </w:rPr>
              <w:t>Project Manager</w:t>
            </w:r>
            <w:r w:rsidR="00574F6D" w:rsidRPr="00BB7BCB">
              <w:rPr>
                <w:rFonts w:cs="Times New Roman"/>
                <w:sz w:val="18"/>
                <w:szCs w:val="18"/>
              </w:rPr>
              <w:t xml:space="preserve">, with support from and Project </w:t>
            </w:r>
            <w:r w:rsidR="00807E5C">
              <w:rPr>
                <w:rFonts w:cs="Times New Roman"/>
                <w:sz w:val="18"/>
                <w:szCs w:val="18"/>
              </w:rPr>
              <w:t xml:space="preserve">Coordinator and </w:t>
            </w:r>
            <w:r w:rsidR="0076304C">
              <w:rPr>
                <w:rFonts w:cs="Times New Roman"/>
                <w:sz w:val="18"/>
                <w:szCs w:val="18"/>
              </w:rPr>
              <w:t>Project</w:t>
            </w:r>
            <w:r w:rsidR="00807E5C">
              <w:rPr>
                <w:rFonts w:cs="Times New Roman"/>
                <w:sz w:val="18"/>
                <w:szCs w:val="18"/>
              </w:rPr>
              <w:t xml:space="preserve"> </w:t>
            </w:r>
            <w:r w:rsidR="00574F6D" w:rsidRPr="00BB7BCB">
              <w:rPr>
                <w:rFonts w:cs="Times New Roman"/>
                <w:sz w:val="18"/>
                <w:szCs w:val="18"/>
              </w:rPr>
              <w:t xml:space="preserve">Safeguards </w:t>
            </w:r>
            <w:r w:rsidR="00CA3424">
              <w:rPr>
                <w:rFonts w:cs="Times New Roman"/>
                <w:sz w:val="18"/>
                <w:szCs w:val="18"/>
              </w:rPr>
              <w:t>Specialists</w:t>
            </w:r>
          </w:p>
        </w:tc>
        <w:tc>
          <w:tcPr>
            <w:tcW w:w="1185" w:type="dxa"/>
          </w:tcPr>
          <w:p w14:paraId="17DE1CC8" w14:textId="77777777" w:rsidR="00287430" w:rsidRPr="00BB7BCB" w:rsidRDefault="00287430" w:rsidP="00B77E89">
            <w:pPr>
              <w:spacing w:before="0" w:after="0"/>
              <w:contextualSpacing/>
              <w:jc w:val="left"/>
              <w:rPr>
                <w:rFonts w:cs="Times New Roman"/>
                <w:sz w:val="18"/>
                <w:szCs w:val="18"/>
              </w:rPr>
            </w:pPr>
            <w:r w:rsidRPr="00BB7BCB">
              <w:rPr>
                <w:rFonts w:cs="Times New Roman"/>
                <w:sz w:val="18"/>
                <w:szCs w:val="18"/>
              </w:rPr>
              <w:t>None</w:t>
            </w:r>
          </w:p>
        </w:tc>
      </w:tr>
      <w:tr w:rsidR="002477FF" w:rsidRPr="00BB7BCB" w14:paraId="151E7ECC" w14:textId="77777777" w:rsidTr="0067562A">
        <w:tc>
          <w:tcPr>
            <w:tcW w:w="2290" w:type="dxa"/>
          </w:tcPr>
          <w:p w14:paraId="6CD3CEE1" w14:textId="3945AC39" w:rsidR="00A31140" w:rsidRPr="00BB7BCB" w:rsidRDefault="00872369" w:rsidP="003E50B5">
            <w:pPr>
              <w:spacing w:before="0" w:after="0"/>
              <w:contextualSpacing/>
              <w:jc w:val="left"/>
              <w:rPr>
                <w:rFonts w:cs="Times New Roman"/>
                <w:sz w:val="18"/>
                <w:szCs w:val="18"/>
              </w:rPr>
            </w:pPr>
            <w:r w:rsidRPr="00BB7BCB">
              <w:rPr>
                <w:rFonts w:cs="Times New Roman"/>
                <w:sz w:val="18"/>
                <w:szCs w:val="18"/>
              </w:rPr>
              <w:t xml:space="preserve">Development of </w:t>
            </w:r>
            <w:r>
              <w:rPr>
                <w:rFonts w:cs="Times New Roman"/>
                <w:sz w:val="18"/>
                <w:szCs w:val="18"/>
              </w:rPr>
              <w:t>SESAs, scoped ESIAs</w:t>
            </w:r>
            <w:r w:rsidRPr="00BB7BCB">
              <w:rPr>
                <w:rFonts w:cs="Times New Roman"/>
                <w:sz w:val="18"/>
                <w:szCs w:val="18"/>
              </w:rPr>
              <w:t xml:space="preserve"> and </w:t>
            </w:r>
            <w:r>
              <w:rPr>
                <w:rFonts w:cs="Times New Roman"/>
                <w:sz w:val="18"/>
                <w:szCs w:val="18"/>
              </w:rPr>
              <w:t xml:space="preserve">site-specific </w:t>
            </w:r>
            <w:r w:rsidRPr="00BB7BCB">
              <w:rPr>
                <w:rFonts w:cs="Times New Roman"/>
                <w:sz w:val="18"/>
                <w:szCs w:val="18"/>
              </w:rPr>
              <w:t>ESMP</w:t>
            </w:r>
            <w:r>
              <w:rPr>
                <w:rFonts w:cs="Times New Roman"/>
                <w:sz w:val="18"/>
                <w:szCs w:val="18"/>
              </w:rPr>
              <w:t>s</w:t>
            </w:r>
          </w:p>
        </w:tc>
        <w:tc>
          <w:tcPr>
            <w:tcW w:w="3304" w:type="dxa"/>
          </w:tcPr>
          <w:p w14:paraId="14B49164" w14:textId="77777777" w:rsidR="00287430" w:rsidRPr="00BB7BCB" w:rsidRDefault="00287430" w:rsidP="00B77E89">
            <w:pPr>
              <w:spacing w:before="0" w:after="0"/>
              <w:contextualSpacing/>
              <w:jc w:val="left"/>
              <w:rPr>
                <w:rFonts w:cs="Times New Roman"/>
                <w:sz w:val="18"/>
                <w:szCs w:val="18"/>
              </w:rPr>
            </w:pPr>
            <w:r w:rsidRPr="00BB7BCB">
              <w:rPr>
                <w:rFonts w:cs="Times New Roman"/>
                <w:sz w:val="18"/>
                <w:szCs w:val="18"/>
              </w:rPr>
              <w:t xml:space="preserve">Carried out in a participatory manner, in-depth analysis </w:t>
            </w:r>
            <w:r w:rsidR="001A0F49" w:rsidRPr="00BB7BCB">
              <w:rPr>
                <w:rFonts w:cs="Times New Roman"/>
                <w:sz w:val="18"/>
                <w:szCs w:val="18"/>
              </w:rPr>
              <w:t>of</w:t>
            </w:r>
            <w:r w:rsidRPr="00BB7BCB">
              <w:rPr>
                <w:rFonts w:cs="Times New Roman"/>
                <w:sz w:val="18"/>
                <w:szCs w:val="18"/>
              </w:rPr>
              <w:t xml:space="preserve"> potential social and environmental impacts, as well as identification / validation of mitigation measures, drafted in participatory manner</w:t>
            </w:r>
          </w:p>
        </w:tc>
        <w:tc>
          <w:tcPr>
            <w:tcW w:w="1436" w:type="dxa"/>
          </w:tcPr>
          <w:p w14:paraId="6E3A6259" w14:textId="77777777" w:rsidR="00287430" w:rsidRPr="00BB7BCB" w:rsidRDefault="00A31140" w:rsidP="00B77E89">
            <w:pPr>
              <w:spacing w:before="0" w:after="0"/>
              <w:contextualSpacing/>
              <w:jc w:val="left"/>
              <w:rPr>
                <w:rFonts w:cs="Times New Roman"/>
                <w:sz w:val="18"/>
                <w:szCs w:val="18"/>
              </w:rPr>
            </w:pPr>
            <w:r w:rsidRPr="00BB7BCB">
              <w:rPr>
                <w:rFonts w:cs="Times New Roman"/>
                <w:sz w:val="18"/>
                <w:szCs w:val="18"/>
              </w:rPr>
              <w:t>Quarters 1 and 2 of project implementation</w:t>
            </w:r>
          </w:p>
        </w:tc>
        <w:tc>
          <w:tcPr>
            <w:tcW w:w="4026" w:type="dxa"/>
          </w:tcPr>
          <w:p w14:paraId="50DBD2F0" w14:textId="77777777" w:rsidR="00287430" w:rsidRPr="00BB7BCB" w:rsidRDefault="00A31140" w:rsidP="00B77E89">
            <w:pPr>
              <w:spacing w:before="0" w:after="0"/>
              <w:contextualSpacing/>
              <w:jc w:val="left"/>
              <w:rPr>
                <w:rFonts w:cs="Times New Roman"/>
                <w:sz w:val="18"/>
                <w:szCs w:val="18"/>
              </w:rPr>
            </w:pPr>
            <w:r w:rsidRPr="00BB7BCB">
              <w:rPr>
                <w:rFonts w:cs="Times New Roman"/>
                <w:sz w:val="18"/>
                <w:szCs w:val="18"/>
              </w:rPr>
              <w:t>Risks and potential impacts are assessed with support of external consultants and participation of project team and stakeholders; management actions identified and incorporated into project implementation strategies.</w:t>
            </w:r>
          </w:p>
        </w:tc>
        <w:tc>
          <w:tcPr>
            <w:tcW w:w="2159" w:type="dxa"/>
          </w:tcPr>
          <w:p w14:paraId="2FAB2AA1" w14:textId="49C51887" w:rsidR="00287430" w:rsidRPr="00BB7BCB" w:rsidRDefault="00FA4798" w:rsidP="0076304C">
            <w:pPr>
              <w:spacing w:before="0" w:after="0"/>
              <w:contextualSpacing/>
              <w:jc w:val="left"/>
              <w:rPr>
                <w:rFonts w:cs="Times New Roman"/>
                <w:sz w:val="18"/>
                <w:szCs w:val="18"/>
              </w:rPr>
            </w:pPr>
            <w:r w:rsidRPr="00BB7BCB">
              <w:rPr>
                <w:rFonts w:cs="Times New Roman"/>
                <w:sz w:val="18"/>
                <w:szCs w:val="18"/>
              </w:rPr>
              <w:t xml:space="preserve">Project Manager, with support from and Project </w:t>
            </w:r>
            <w:r>
              <w:rPr>
                <w:rFonts w:cs="Times New Roman"/>
                <w:sz w:val="18"/>
                <w:szCs w:val="18"/>
              </w:rPr>
              <w:t xml:space="preserve">Coordinator and </w:t>
            </w:r>
            <w:r w:rsidR="0076304C">
              <w:rPr>
                <w:rFonts w:cs="Times New Roman"/>
                <w:sz w:val="18"/>
                <w:szCs w:val="18"/>
              </w:rPr>
              <w:t>Project</w:t>
            </w:r>
            <w:r>
              <w:rPr>
                <w:rFonts w:cs="Times New Roman"/>
                <w:sz w:val="18"/>
                <w:szCs w:val="18"/>
              </w:rPr>
              <w:t xml:space="preserve"> </w:t>
            </w:r>
            <w:r w:rsidRPr="00BB7BCB">
              <w:rPr>
                <w:rFonts w:cs="Times New Roman"/>
                <w:sz w:val="18"/>
                <w:szCs w:val="18"/>
              </w:rPr>
              <w:t xml:space="preserve">Safeguards </w:t>
            </w:r>
            <w:r>
              <w:rPr>
                <w:rFonts w:cs="Times New Roman"/>
                <w:sz w:val="18"/>
                <w:szCs w:val="18"/>
              </w:rPr>
              <w:t>Specialists</w:t>
            </w:r>
          </w:p>
        </w:tc>
        <w:tc>
          <w:tcPr>
            <w:tcW w:w="1185" w:type="dxa"/>
          </w:tcPr>
          <w:p w14:paraId="548F362F" w14:textId="6A5E75F0" w:rsidR="00793B90" w:rsidRPr="00BB7BCB" w:rsidRDefault="00957270" w:rsidP="00B77E89">
            <w:pPr>
              <w:spacing w:before="0" w:after="0"/>
              <w:contextualSpacing/>
              <w:jc w:val="left"/>
              <w:rPr>
                <w:rFonts w:cs="Times New Roman"/>
                <w:sz w:val="18"/>
                <w:szCs w:val="18"/>
              </w:rPr>
            </w:pPr>
            <w:r>
              <w:rPr>
                <w:rFonts w:cs="Times New Roman"/>
                <w:sz w:val="18"/>
                <w:szCs w:val="18"/>
              </w:rPr>
              <w:t xml:space="preserve">US$ </w:t>
            </w:r>
            <w:r w:rsidR="00945E1F">
              <w:rPr>
                <w:rFonts w:cs="Times New Roman"/>
                <w:sz w:val="18"/>
                <w:szCs w:val="18"/>
              </w:rPr>
              <w:t>50</w:t>
            </w:r>
            <w:r>
              <w:rPr>
                <w:rFonts w:cs="Times New Roman"/>
                <w:sz w:val="18"/>
                <w:szCs w:val="18"/>
              </w:rPr>
              <w:t>,000 fees and US$5,000 travel costs</w:t>
            </w:r>
          </w:p>
        </w:tc>
      </w:tr>
      <w:tr w:rsidR="002477FF" w:rsidRPr="00BB7BCB" w14:paraId="51C54A08" w14:textId="77777777" w:rsidTr="0067562A">
        <w:tc>
          <w:tcPr>
            <w:tcW w:w="2290" w:type="dxa"/>
          </w:tcPr>
          <w:p w14:paraId="4DF303CB" w14:textId="77777777" w:rsidR="00A31140" w:rsidRPr="00BB7BCB" w:rsidRDefault="00A31140" w:rsidP="003E50B5">
            <w:pPr>
              <w:spacing w:before="0" w:after="0"/>
              <w:contextualSpacing/>
              <w:jc w:val="left"/>
              <w:rPr>
                <w:rFonts w:cs="Times New Roman"/>
                <w:sz w:val="18"/>
                <w:szCs w:val="18"/>
              </w:rPr>
            </w:pPr>
            <w:r w:rsidRPr="00BB7BCB">
              <w:rPr>
                <w:rFonts w:cs="Times New Roman"/>
                <w:sz w:val="18"/>
                <w:szCs w:val="18"/>
              </w:rPr>
              <w:t xml:space="preserve">Implementation of mitigation measures and monitoring of potential impacts identified in </w:t>
            </w:r>
            <w:r w:rsidR="001004F3" w:rsidRPr="00BB7BCB">
              <w:rPr>
                <w:rFonts w:cs="Times New Roman"/>
                <w:sz w:val="18"/>
                <w:szCs w:val="18"/>
              </w:rPr>
              <w:t>targeted assessment(s)</w:t>
            </w:r>
            <w:r w:rsidR="00814E0E" w:rsidRPr="00BB7BCB">
              <w:rPr>
                <w:rFonts w:cs="Times New Roman"/>
                <w:sz w:val="18"/>
                <w:szCs w:val="18"/>
              </w:rPr>
              <w:t xml:space="preserve"> and per the subsequent ESMP</w:t>
            </w:r>
            <w:r w:rsidR="002477FF" w:rsidRPr="00BB7BCB">
              <w:rPr>
                <w:rFonts w:cs="Times New Roman"/>
                <w:sz w:val="18"/>
                <w:szCs w:val="18"/>
              </w:rPr>
              <w:t xml:space="preserve"> </w:t>
            </w:r>
          </w:p>
        </w:tc>
        <w:tc>
          <w:tcPr>
            <w:tcW w:w="3304" w:type="dxa"/>
          </w:tcPr>
          <w:p w14:paraId="7EE5589C" w14:textId="77777777" w:rsidR="00287430" w:rsidRPr="00BB7BCB" w:rsidRDefault="00A31140" w:rsidP="00B77E89">
            <w:pPr>
              <w:spacing w:before="0" w:after="0"/>
              <w:contextualSpacing/>
              <w:jc w:val="left"/>
              <w:rPr>
                <w:rFonts w:cs="Times New Roman"/>
                <w:sz w:val="18"/>
                <w:szCs w:val="18"/>
              </w:rPr>
            </w:pPr>
            <w:r w:rsidRPr="00BB7BCB">
              <w:rPr>
                <w:rFonts w:cs="Times New Roman"/>
                <w:sz w:val="18"/>
                <w:szCs w:val="18"/>
              </w:rPr>
              <w:t xml:space="preserve">Permanent and participatory implementation and monitoring of impacts and mitigation measures, in accordance with ESMP (to be prepared together </w:t>
            </w:r>
            <w:r w:rsidR="001004F3" w:rsidRPr="00BB7BCB">
              <w:rPr>
                <w:rFonts w:cs="Times New Roman"/>
                <w:sz w:val="18"/>
                <w:szCs w:val="18"/>
              </w:rPr>
              <w:t>with targeted assessment</w:t>
            </w:r>
            <w:r w:rsidRPr="00BB7BCB">
              <w:rPr>
                <w:rFonts w:cs="Times New Roman"/>
                <w:sz w:val="18"/>
                <w:szCs w:val="18"/>
              </w:rPr>
              <w:t>)</w:t>
            </w:r>
          </w:p>
        </w:tc>
        <w:tc>
          <w:tcPr>
            <w:tcW w:w="1436" w:type="dxa"/>
          </w:tcPr>
          <w:p w14:paraId="3F855F05" w14:textId="77777777" w:rsidR="00287430" w:rsidRPr="00BB7BCB" w:rsidRDefault="009E4353" w:rsidP="00B77E89">
            <w:pPr>
              <w:spacing w:before="0" w:after="0"/>
              <w:contextualSpacing/>
              <w:jc w:val="left"/>
              <w:rPr>
                <w:rFonts w:cs="Times New Roman"/>
                <w:sz w:val="18"/>
                <w:szCs w:val="18"/>
              </w:rPr>
            </w:pPr>
            <w:r w:rsidRPr="00BB7BCB">
              <w:rPr>
                <w:rFonts w:cs="Times New Roman"/>
                <w:sz w:val="18"/>
                <w:szCs w:val="18"/>
              </w:rPr>
              <w:t>Continuous, once</w:t>
            </w:r>
            <w:r w:rsidR="00814E0E" w:rsidRPr="00BB7BCB">
              <w:rPr>
                <w:rFonts w:cs="Times New Roman"/>
                <w:sz w:val="18"/>
                <w:szCs w:val="18"/>
              </w:rPr>
              <w:t xml:space="preserve"> </w:t>
            </w:r>
            <w:r w:rsidR="001004F3" w:rsidRPr="00BB7BCB">
              <w:rPr>
                <w:rFonts w:cs="Times New Roman"/>
                <w:sz w:val="18"/>
                <w:szCs w:val="18"/>
              </w:rPr>
              <w:t>TARGETED ASSESSMENT</w:t>
            </w:r>
            <w:r w:rsidR="00814E0E" w:rsidRPr="00BB7BCB">
              <w:rPr>
                <w:rFonts w:cs="Times New Roman"/>
                <w:sz w:val="18"/>
                <w:szCs w:val="18"/>
              </w:rPr>
              <w:t xml:space="preserve"> is</w:t>
            </w:r>
            <w:r w:rsidR="00A31140" w:rsidRPr="00BB7BCB">
              <w:rPr>
                <w:rFonts w:cs="Times New Roman"/>
                <w:sz w:val="18"/>
                <w:szCs w:val="18"/>
              </w:rPr>
              <w:t xml:space="preserve"> complet</w:t>
            </w:r>
            <w:r w:rsidRPr="00BB7BCB">
              <w:rPr>
                <w:rFonts w:cs="Times New Roman"/>
                <w:sz w:val="18"/>
                <w:szCs w:val="18"/>
              </w:rPr>
              <w:t>ed and</w:t>
            </w:r>
            <w:r w:rsidR="00814E0E" w:rsidRPr="00BB7BCB">
              <w:rPr>
                <w:rFonts w:cs="Times New Roman"/>
                <w:sz w:val="18"/>
                <w:szCs w:val="18"/>
              </w:rPr>
              <w:t xml:space="preserve"> ESMP is</w:t>
            </w:r>
            <w:r w:rsidR="00A31140" w:rsidRPr="00BB7BCB">
              <w:rPr>
                <w:rFonts w:cs="Times New Roman"/>
                <w:sz w:val="18"/>
                <w:szCs w:val="18"/>
              </w:rPr>
              <w:t xml:space="preserve"> in place</w:t>
            </w:r>
          </w:p>
        </w:tc>
        <w:tc>
          <w:tcPr>
            <w:tcW w:w="4026" w:type="dxa"/>
          </w:tcPr>
          <w:p w14:paraId="7A9B1084" w14:textId="77777777" w:rsidR="00A46BCA" w:rsidRPr="00BB7BCB" w:rsidRDefault="00A31140" w:rsidP="00B77E89">
            <w:pPr>
              <w:spacing w:before="0" w:after="0"/>
              <w:contextualSpacing/>
              <w:jc w:val="left"/>
              <w:rPr>
                <w:rFonts w:cs="Times New Roman"/>
                <w:sz w:val="18"/>
                <w:szCs w:val="18"/>
              </w:rPr>
            </w:pPr>
            <w:r w:rsidRPr="00BB7BCB">
              <w:rPr>
                <w:rFonts w:cs="Times New Roman"/>
                <w:sz w:val="18"/>
                <w:szCs w:val="18"/>
              </w:rPr>
              <w:t xml:space="preserve">Implementation of ESMP; participatory monitoring of </w:t>
            </w:r>
            <w:r w:rsidR="001004F3" w:rsidRPr="00BB7BCB">
              <w:rPr>
                <w:rFonts w:cs="Times New Roman"/>
                <w:sz w:val="18"/>
                <w:szCs w:val="18"/>
              </w:rPr>
              <w:t xml:space="preserve">targeted assessment findings </w:t>
            </w:r>
            <w:r w:rsidRPr="00BB7BCB">
              <w:rPr>
                <w:rFonts w:cs="Times New Roman"/>
                <w:sz w:val="18"/>
                <w:szCs w:val="18"/>
              </w:rPr>
              <w:t>(</w:t>
            </w:r>
            <w:proofErr w:type="gramStart"/>
            <w:r w:rsidRPr="00BB7BCB">
              <w:rPr>
                <w:rFonts w:cs="Times New Roman"/>
                <w:sz w:val="18"/>
                <w:szCs w:val="18"/>
              </w:rPr>
              <w:t>i.e.</w:t>
            </w:r>
            <w:proofErr w:type="gramEnd"/>
            <w:r w:rsidRPr="00BB7BCB">
              <w:rPr>
                <w:rFonts w:cs="Times New Roman"/>
                <w:sz w:val="18"/>
                <w:szCs w:val="18"/>
              </w:rPr>
              <w:t xml:space="preserve"> identifying indicators, monitoring potential impacts and risks); integration of ESMP into project implementation strategies</w:t>
            </w:r>
            <w:r w:rsidR="006F7496" w:rsidRPr="00BB7BCB">
              <w:rPr>
                <w:rFonts w:cs="Times New Roman"/>
                <w:sz w:val="18"/>
                <w:szCs w:val="18"/>
              </w:rPr>
              <w:t xml:space="preserve">. </w:t>
            </w:r>
            <w:r w:rsidR="00A46BCA" w:rsidRPr="00BB7BCB">
              <w:rPr>
                <w:rFonts w:eastAsia="Times New Roman" w:cs="Times New Roman"/>
                <w:bCs/>
                <w:sz w:val="18"/>
                <w:szCs w:val="18"/>
                <w:lang w:val="en-US"/>
              </w:rPr>
              <w:t xml:space="preserve">Monitoring of environmental and social risks, and corresponding management plans as relevant </w:t>
            </w:r>
            <w:r w:rsidR="00A46BCA" w:rsidRPr="00BB7BCB">
              <w:rPr>
                <w:rFonts w:eastAsia="Times New Roman" w:cs="Times New Roman"/>
                <w:sz w:val="18"/>
                <w:szCs w:val="18"/>
                <w:lang w:val="en-US"/>
              </w:rPr>
              <w:t>(tendered to national institute, local consultant, CSO or service provider)</w:t>
            </w:r>
          </w:p>
        </w:tc>
        <w:tc>
          <w:tcPr>
            <w:tcW w:w="2159" w:type="dxa"/>
          </w:tcPr>
          <w:p w14:paraId="29D57FA8" w14:textId="214C8EAE" w:rsidR="00287430" w:rsidRPr="00BB7BCB" w:rsidRDefault="00A46BCA" w:rsidP="00CA3424">
            <w:pPr>
              <w:spacing w:before="0" w:after="0"/>
              <w:contextualSpacing/>
              <w:jc w:val="left"/>
              <w:rPr>
                <w:rFonts w:cs="Times New Roman"/>
                <w:sz w:val="18"/>
                <w:szCs w:val="18"/>
              </w:rPr>
            </w:pPr>
            <w:r w:rsidRPr="00BB7BCB">
              <w:rPr>
                <w:rFonts w:eastAsia="Times New Roman" w:cs="Times New Roman"/>
                <w:sz w:val="18"/>
                <w:szCs w:val="18"/>
                <w:lang w:val="en-US"/>
              </w:rPr>
              <w:t xml:space="preserve">Project Manager, </w:t>
            </w:r>
            <w:r w:rsidR="006636FA">
              <w:rPr>
                <w:rFonts w:eastAsia="Times New Roman" w:cs="Times New Roman"/>
                <w:sz w:val="18"/>
                <w:szCs w:val="18"/>
                <w:lang w:val="en-US"/>
              </w:rPr>
              <w:t>Project Coordinator</w:t>
            </w:r>
            <w:r w:rsidRPr="00BB7BCB">
              <w:rPr>
                <w:rFonts w:eastAsia="Times New Roman" w:cs="Times New Roman"/>
                <w:sz w:val="18"/>
                <w:szCs w:val="18"/>
                <w:lang w:val="en-US"/>
              </w:rPr>
              <w:t xml:space="preserve">, </w:t>
            </w:r>
            <w:r w:rsidR="00BF3EC2">
              <w:rPr>
                <w:rFonts w:eastAsia="Times New Roman" w:cs="Times New Roman"/>
                <w:sz w:val="18"/>
                <w:szCs w:val="18"/>
                <w:lang w:val="en-US"/>
              </w:rPr>
              <w:t>L</w:t>
            </w:r>
            <w:r w:rsidR="0067562A">
              <w:rPr>
                <w:rFonts w:eastAsia="Times New Roman" w:cs="Times New Roman"/>
                <w:sz w:val="18"/>
                <w:szCs w:val="18"/>
                <w:lang w:val="en-US"/>
              </w:rPr>
              <w:t xml:space="preserve">ocal </w:t>
            </w:r>
            <w:r w:rsidR="00BF3EC2">
              <w:rPr>
                <w:rFonts w:eastAsia="Times New Roman" w:cs="Times New Roman"/>
                <w:sz w:val="18"/>
                <w:szCs w:val="18"/>
                <w:lang w:val="en-US"/>
              </w:rPr>
              <w:t>PMO</w:t>
            </w:r>
            <w:r w:rsidR="00BF3EC2" w:rsidRPr="00BB7BCB">
              <w:rPr>
                <w:rFonts w:eastAsia="Times New Roman" w:cs="Times New Roman"/>
                <w:sz w:val="18"/>
                <w:szCs w:val="18"/>
                <w:lang w:val="en-US"/>
              </w:rPr>
              <w:t xml:space="preserve"> </w:t>
            </w:r>
            <w:r w:rsidRPr="00BB7BCB">
              <w:rPr>
                <w:rFonts w:eastAsia="Times New Roman" w:cs="Times New Roman"/>
                <w:sz w:val="18"/>
                <w:szCs w:val="18"/>
                <w:lang w:val="en-US"/>
              </w:rPr>
              <w:t>Coordinators</w:t>
            </w:r>
            <w:r w:rsidR="006F7496" w:rsidRPr="00BB7BCB">
              <w:rPr>
                <w:rFonts w:eastAsia="Times New Roman" w:cs="Times New Roman"/>
                <w:sz w:val="18"/>
                <w:szCs w:val="18"/>
                <w:lang w:val="en-US"/>
              </w:rPr>
              <w:t>, oversight by UNDP CO, PSC</w:t>
            </w:r>
          </w:p>
        </w:tc>
        <w:tc>
          <w:tcPr>
            <w:tcW w:w="1185" w:type="dxa"/>
          </w:tcPr>
          <w:p w14:paraId="7E8F127D" w14:textId="77777777" w:rsidR="00287430" w:rsidRPr="00BB7BCB" w:rsidRDefault="00793B90" w:rsidP="00B77E89">
            <w:pPr>
              <w:spacing w:before="0" w:after="0"/>
              <w:contextualSpacing/>
              <w:jc w:val="left"/>
              <w:rPr>
                <w:rFonts w:cs="Times New Roman"/>
                <w:sz w:val="18"/>
                <w:szCs w:val="18"/>
              </w:rPr>
            </w:pPr>
            <w:r w:rsidRPr="00BB7BCB">
              <w:rPr>
                <w:rFonts w:cs="Times New Roman"/>
                <w:sz w:val="18"/>
                <w:szCs w:val="18"/>
              </w:rPr>
              <w:t>TBD</w:t>
            </w:r>
            <w:r w:rsidR="006F7496" w:rsidRPr="00BB7BCB">
              <w:rPr>
                <w:rFonts w:cs="Times New Roman"/>
                <w:sz w:val="18"/>
                <w:szCs w:val="18"/>
              </w:rPr>
              <w:t xml:space="preserve">, based on </w:t>
            </w:r>
            <w:r w:rsidR="001004F3" w:rsidRPr="00BB7BCB">
              <w:rPr>
                <w:rFonts w:cs="Times New Roman"/>
                <w:sz w:val="18"/>
                <w:szCs w:val="18"/>
              </w:rPr>
              <w:t>targeted assessment.</w:t>
            </w:r>
          </w:p>
        </w:tc>
      </w:tr>
      <w:tr w:rsidR="002477FF" w:rsidRPr="00BB7BCB" w14:paraId="6AC1434F" w14:textId="77777777" w:rsidTr="0067562A">
        <w:tc>
          <w:tcPr>
            <w:tcW w:w="2290" w:type="dxa"/>
          </w:tcPr>
          <w:p w14:paraId="59A775FB" w14:textId="77777777" w:rsidR="009E4353" w:rsidRPr="00BB7BCB" w:rsidRDefault="009E4353" w:rsidP="00B77E89">
            <w:pPr>
              <w:spacing w:before="0" w:after="0"/>
              <w:contextualSpacing/>
              <w:jc w:val="left"/>
              <w:rPr>
                <w:rFonts w:cs="Times New Roman"/>
                <w:sz w:val="18"/>
                <w:szCs w:val="18"/>
              </w:rPr>
            </w:pPr>
            <w:r w:rsidRPr="00BB7BCB">
              <w:rPr>
                <w:rFonts w:cs="Times New Roman"/>
                <w:sz w:val="18"/>
                <w:szCs w:val="18"/>
              </w:rPr>
              <w:t xml:space="preserve">Implementation of </w:t>
            </w:r>
            <w:r w:rsidR="006D2604" w:rsidRPr="00BB7BCB">
              <w:rPr>
                <w:rFonts w:cs="Times New Roman"/>
                <w:sz w:val="18"/>
                <w:szCs w:val="18"/>
              </w:rPr>
              <w:t xml:space="preserve">management </w:t>
            </w:r>
            <w:r w:rsidRPr="00BB7BCB">
              <w:rPr>
                <w:rFonts w:cs="Times New Roman"/>
                <w:sz w:val="18"/>
                <w:szCs w:val="18"/>
              </w:rPr>
              <w:t xml:space="preserve">measures and monitoring of potential impacts identified in </w:t>
            </w:r>
            <w:r w:rsidR="00793B90" w:rsidRPr="00BB7BCB">
              <w:rPr>
                <w:rFonts w:cs="Times New Roman"/>
                <w:sz w:val="18"/>
                <w:szCs w:val="18"/>
              </w:rPr>
              <w:t>targeted assessment</w:t>
            </w:r>
          </w:p>
        </w:tc>
        <w:tc>
          <w:tcPr>
            <w:tcW w:w="3304" w:type="dxa"/>
          </w:tcPr>
          <w:p w14:paraId="0865FB8C" w14:textId="77777777" w:rsidR="009E4353" w:rsidRPr="00BB7BCB" w:rsidRDefault="009E4353" w:rsidP="00B77E89">
            <w:pPr>
              <w:spacing w:before="0" w:after="0"/>
              <w:contextualSpacing/>
              <w:jc w:val="left"/>
              <w:rPr>
                <w:rFonts w:cs="Times New Roman"/>
                <w:sz w:val="18"/>
                <w:szCs w:val="18"/>
              </w:rPr>
            </w:pPr>
            <w:r w:rsidRPr="00BB7BCB">
              <w:rPr>
                <w:rFonts w:cs="Times New Roman"/>
                <w:sz w:val="18"/>
                <w:szCs w:val="18"/>
              </w:rPr>
              <w:t xml:space="preserve">Permanent and participatory implementation and monitoring of </w:t>
            </w:r>
            <w:r w:rsidR="006D2604" w:rsidRPr="00BB7BCB">
              <w:rPr>
                <w:rFonts w:cs="Times New Roman"/>
                <w:sz w:val="18"/>
                <w:szCs w:val="18"/>
              </w:rPr>
              <w:t>management</w:t>
            </w:r>
            <w:r w:rsidRPr="00BB7BCB">
              <w:rPr>
                <w:rFonts w:cs="Times New Roman"/>
                <w:sz w:val="18"/>
                <w:szCs w:val="18"/>
              </w:rPr>
              <w:t xml:space="preserve"> measures, in accordance with </w:t>
            </w:r>
            <w:r w:rsidR="00793B90" w:rsidRPr="00BB7BCB">
              <w:rPr>
                <w:rFonts w:cs="Times New Roman"/>
                <w:sz w:val="18"/>
                <w:szCs w:val="18"/>
              </w:rPr>
              <w:t xml:space="preserve">findings of targeted assessment (and livelihoods </w:t>
            </w:r>
            <w:r w:rsidR="001004F3" w:rsidRPr="00BB7BCB">
              <w:rPr>
                <w:rFonts w:cs="Times New Roman"/>
                <w:sz w:val="18"/>
                <w:szCs w:val="18"/>
              </w:rPr>
              <w:t xml:space="preserve">restoration </w:t>
            </w:r>
            <w:r w:rsidR="00793B90" w:rsidRPr="00BB7BCB">
              <w:rPr>
                <w:rFonts w:cs="Times New Roman"/>
                <w:sz w:val="18"/>
                <w:szCs w:val="18"/>
              </w:rPr>
              <w:t>plan if developed)</w:t>
            </w:r>
          </w:p>
        </w:tc>
        <w:tc>
          <w:tcPr>
            <w:tcW w:w="1436" w:type="dxa"/>
          </w:tcPr>
          <w:p w14:paraId="4B6FE9C6" w14:textId="77777777" w:rsidR="009E4353" w:rsidRPr="00BB7BCB" w:rsidRDefault="009E4353" w:rsidP="00B77E89">
            <w:pPr>
              <w:spacing w:before="0" w:after="0"/>
              <w:contextualSpacing/>
              <w:jc w:val="left"/>
              <w:rPr>
                <w:rFonts w:cs="Times New Roman"/>
                <w:sz w:val="18"/>
                <w:szCs w:val="18"/>
              </w:rPr>
            </w:pPr>
            <w:r w:rsidRPr="00BB7BCB">
              <w:rPr>
                <w:rFonts w:cs="Times New Roman"/>
                <w:sz w:val="18"/>
                <w:szCs w:val="18"/>
              </w:rPr>
              <w:t>Continuous, once assessment</w:t>
            </w:r>
            <w:r w:rsidR="006F7496" w:rsidRPr="00BB7BCB">
              <w:rPr>
                <w:rFonts w:cs="Times New Roman"/>
                <w:sz w:val="18"/>
                <w:szCs w:val="18"/>
              </w:rPr>
              <w:t xml:space="preserve"> is complete and management plan is in place</w:t>
            </w:r>
          </w:p>
        </w:tc>
        <w:tc>
          <w:tcPr>
            <w:tcW w:w="4026" w:type="dxa"/>
          </w:tcPr>
          <w:p w14:paraId="1F682873" w14:textId="77777777" w:rsidR="009E4353" w:rsidRPr="00BB7BCB" w:rsidRDefault="009E4353" w:rsidP="00941E59">
            <w:pPr>
              <w:spacing w:before="0" w:after="0"/>
              <w:contextualSpacing/>
              <w:jc w:val="left"/>
              <w:rPr>
                <w:rFonts w:cs="Times New Roman"/>
                <w:sz w:val="18"/>
                <w:szCs w:val="18"/>
              </w:rPr>
            </w:pPr>
            <w:r w:rsidRPr="00BB7BCB">
              <w:rPr>
                <w:rFonts w:cs="Times New Roman"/>
                <w:sz w:val="18"/>
                <w:szCs w:val="18"/>
              </w:rPr>
              <w:t>Implementation of stand-alone management plans; participatory monitoring; integration of management plans into project implementation strategies</w:t>
            </w:r>
          </w:p>
        </w:tc>
        <w:tc>
          <w:tcPr>
            <w:tcW w:w="2159" w:type="dxa"/>
          </w:tcPr>
          <w:p w14:paraId="79E47D3E" w14:textId="11CD52DD" w:rsidR="009E4353" w:rsidRPr="00BB7BCB" w:rsidRDefault="006F7496" w:rsidP="00B77E89">
            <w:pPr>
              <w:spacing w:before="0" w:after="0"/>
              <w:contextualSpacing/>
              <w:jc w:val="left"/>
              <w:rPr>
                <w:rFonts w:cs="Times New Roman"/>
                <w:sz w:val="18"/>
                <w:szCs w:val="18"/>
              </w:rPr>
            </w:pPr>
            <w:r w:rsidRPr="00BB7BCB">
              <w:rPr>
                <w:rFonts w:cs="Times New Roman"/>
                <w:sz w:val="18"/>
                <w:szCs w:val="18"/>
              </w:rPr>
              <w:t xml:space="preserve">Project Manager, </w:t>
            </w:r>
            <w:r w:rsidR="00AB4175">
              <w:rPr>
                <w:rFonts w:cs="Times New Roman"/>
                <w:sz w:val="18"/>
                <w:szCs w:val="18"/>
              </w:rPr>
              <w:t>Project</w:t>
            </w:r>
            <w:r w:rsidR="009247FB" w:rsidRPr="00BB7BCB">
              <w:rPr>
                <w:rFonts w:cs="Times New Roman"/>
                <w:sz w:val="18"/>
                <w:szCs w:val="18"/>
              </w:rPr>
              <w:t xml:space="preserve"> </w:t>
            </w:r>
            <w:r w:rsidR="0067562A">
              <w:rPr>
                <w:rFonts w:cs="Times New Roman"/>
                <w:sz w:val="18"/>
                <w:szCs w:val="18"/>
              </w:rPr>
              <w:t>Coordinator</w:t>
            </w:r>
            <w:r w:rsidRPr="00BB7BCB">
              <w:rPr>
                <w:rFonts w:cs="Times New Roman"/>
                <w:sz w:val="18"/>
                <w:szCs w:val="18"/>
              </w:rPr>
              <w:t>, oversight by UNDP CO, PSC</w:t>
            </w:r>
          </w:p>
        </w:tc>
        <w:tc>
          <w:tcPr>
            <w:tcW w:w="1185" w:type="dxa"/>
          </w:tcPr>
          <w:p w14:paraId="4DA5BFF0" w14:textId="77777777" w:rsidR="009E4353" w:rsidRPr="00BB7BCB" w:rsidRDefault="009E4353" w:rsidP="00B77E89">
            <w:pPr>
              <w:spacing w:before="0" w:after="0"/>
              <w:contextualSpacing/>
              <w:jc w:val="left"/>
              <w:rPr>
                <w:rFonts w:cs="Times New Roman"/>
                <w:sz w:val="18"/>
                <w:szCs w:val="18"/>
              </w:rPr>
            </w:pPr>
            <w:r w:rsidRPr="00BB7BCB">
              <w:rPr>
                <w:rFonts w:cs="Times New Roman"/>
                <w:sz w:val="18"/>
                <w:szCs w:val="18"/>
              </w:rPr>
              <w:t>TBD</w:t>
            </w:r>
            <w:r w:rsidR="006F7496" w:rsidRPr="00BB7BCB">
              <w:rPr>
                <w:rFonts w:cs="Times New Roman"/>
                <w:sz w:val="18"/>
                <w:szCs w:val="18"/>
              </w:rPr>
              <w:t>, based on assessment</w:t>
            </w:r>
          </w:p>
        </w:tc>
      </w:tr>
      <w:tr w:rsidR="002477FF" w:rsidRPr="00BB7BCB" w14:paraId="2DDB2709" w14:textId="77777777" w:rsidTr="0067562A">
        <w:tc>
          <w:tcPr>
            <w:tcW w:w="2290" w:type="dxa"/>
          </w:tcPr>
          <w:p w14:paraId="134027D6" w14:textId="77777777" w:rsidR="004E127A" w:rsidRPr="00BB7BCB" w:rsidRDefault="009E4353" w:rsidP="003E50B5">
            <w:pPr>
              <w:spacing w:before="0" w:after="0"/>
              <w:contextualSpacing/>
              <w:jc w:val="left"/>
              <w:rPr>
                <w:rFonts w:cs="Times New Roman"/>
                <w:sz w:val="18"/>
                <w:szCs w:val="18"/>
              </w:rPr>
            </w:pPr>
            <w:r w:rsidRPr="00BB7BCB">
              <w:rPr>
                <w:rFonts w:cs="Times New Roman"/>
                <w:sz w:val="18"/>
                <w:szCs w:val="18"/>
              </w:rPr>
              <w:t>Learning</w:t>
            </w:r>
          </w:p>
        </w:tc>
        <w:tc>
          <w:tcPr>
            <w:tcW w:w="3304" w:type="dxa"/>
          </w:tcPr>
          <w:p w14:paraId="1F44F311" w14:textId="77777777" w:rsidR="009E4353" w:rsidRPr="00BB7BCB" w:rsidRDefault="009E4353" w:rsidP="00B77E89">
            <w:pPr>
              <w:spacing w:before="0" w:after="0"/>
              <w:contextualSpacing/>
              <w:jc w:val="left"/>
              <w:rPr>
                <w:rFonts w:cs="Times New Roman"/>
                <w:sz w:val="18"/>
                <w:szCs w:val="18"/>
              </w:rPr>
            </w:pPr>
            <w:r w:rsidRPr="00BB7BCB">
              <w:rPr>
                <w:rFonts w:cs="Times New Roman"/>
                <w:sz w:val="18"/>
                <w:szCs w:val="18"/>
              </w:rPr>
              <w:t>Knowledge, good practices and lessons learned regarding social and environmental risk management will be captured regularly, as well as actively sourced from other projects and partners and integrated back into the project.</w:t>
            </w:r>
          </w:p>
        </w:tc>
        <w:tc>
          <w:tcPr>
            <w:tcW w:w="1436" w:type="dxa"/>
          </w:tcPr>
          <w:p w14:paraId="332DA11A" w14:textId="77777777" w:rsidR="009E4353" w:rsidRPr="00BB7BCB" w:rsidRDefault="009E4353" w:rsidP="00B77E89">
            <w:pPr>
              <w:spacing w:before="0" w:after="0"/>
              <w:contextualSpacing/>
              <w:jc w:val="left"/>
              <w:rPr>
                <w:rFonts w:cs="Times New Roman"/>
                <w:sz w:val="18"/>
                <w:szCs w:val="18"/>
              </w:rPr>
            </w:pPr>
            <w:r w:rsidRPr="00BB7BCB">
              <w:rPr>
                <w:rFonts w:cs="Times New Roman"/>
                <w:sz w:val="18"/>
                <w:szCs w:val="18"/>
              </w:rPr>
              <w:t>At least annually</w:t>
            </w:r>
          </w:p>
        </w:tc>
        <w:tc>
          <w:tcPr>
            <w:tcW w:w="4026" w:type="dxa"/>
          </w:tcPr>
          <w:p w14:paraId="788A38AF" w14:textId="77777777" w:rsidR="009E4353" w:rsidRPr="00BB7BCB" w:rsidRDefault="009E4353" w:rsidP="00B77E89">
            <w:pPr>
              <w:spacing w:before="0" w:after="0"/>
              <w:contextualSpacing/>
              <w:jc w:val="left"/>
              <w:rPr>
                <w:rFonts w:cs="Times New Roman"/>
                <w:sz w:val="18"/>
                <w:szCs w:val="18"/>
              </w:rPr>
            </w:pPr>
            <w:r w:rsidRPr="00BB7BCB">
              <w:rPr>
                <w:rFonts w:cs="Times New Roman"/>
                <w:sz w:val="18"/>
                <w:szCs w:val="18"/>
              </w:rPr>
              <w:t>Relevant lessons are captured by the project teams and used to inform management decisions.</w:t>
            </w:r>
          </w:p>
        </w:tc>
        <w:tc>
          <w:tcPr>
            <w:tcW w:w="2159" w:type="dxa"/>
          </w:tcPr>
          <w:p w14:paraId="69AD9466" w14:textId="40ECD947" w:rsidR="009E4353" w:rsidRPr="00BB7BCB" w:rsidRDefault="009E4353" w:rsidP="00B77E89">
            <w:pPr>
              <w:spacing w:before="0" w:after="0"/>
              <w:contextualSpacing/>
              <w:jc w:val="left"/>
              <w:rPr>
                <w:rFonts w:cs="Times New Roman"/>
                <w:sz w:val="18"/>
                <w:szCs w:val="18"/>
              </w:rPr>
            </w:pPr>
            <w:r w:rsidRPr="00BB7BCB">
              <w:rPr>
                <w:rFonts w:cs="Times New Roman"/>
                <w:sz w:val="18"/>
                <w:szCs w:val="18"/>
              </w:rPr>
              <w:t>Project Manager</w:t>
            </w:r>
          </w:p>
        </w:tc>
        <w:tc>
          <w:tcPr>
            <w:tcW w:w="1185" w:type="dxa"/>
          </w:tcPr>
          <w:p w14:paraId="4322EC97" w14:textId="77777777" w:rsidR="009E4353" w:rsidRPr="00BB7BCB" w:rsidRDefault="002C35F5" w:rsidP="00B77E89">
            <w:pPr>
              <w:spacing w:before="0" w:after="0"/>
              <w:contextualSpacing/>
              <w:jc w:val="left"/>
              <w:rPr>
                <w:rFonts w:cs="Times New Roman"/>
                <w:sz w:val="18"/>
                <w:szCs w:val="18"/>
              </w:rPr>
            </w:pPr>
            <w:r w:rsidRPr="00BB7BCB">
              <w:rPr>
                <w:rFonts w:cs="Times New Roman"/>
                <w:sz w:val="18"/>
                <w:szCs w:val="18"/>
              </w:rPr>
              <w:t>None</w:t>
            </w:r>
          </w:p>
        </w:tc>
      </w:tr>
      <w:tr w:rsidR="002477FF" w:rsidRPr="00BB7BCB" w14:paraId="594CBB48" w14:textId="77777777" w:rsidTr="0067562A">
        <w:tc>
          <w:tcPr>
            <w:tcW w:w="2290" w:type="dxa"/>
          </w:tcPr>
          <w:p w14:paraId="4B75575D" w14:textId="77777777" w:rsidR="004E127A" w:rsidRPr="00BB7BCB" w:rsidRDefault="009E4353" w:rsidP="003E50B5">
            <w:pPr>
              <w:spacing w:before="0" w:after="0"/>
              <w:contextualSpacing/>
              <w:jc w:val="left"/>
              <w:rPr>
                <w:rFonts w:cs="Times New Roman"/>
                <w:sz w:val="18"/>
                <w:szCs w:val="18"/>
              </w:rPr>
            </w:pPr>
            <w:r w:rsidRPr="00BB7BCB">
              <w:rPr>
                <w:rFonts w:cs="Times New Roman"/>
                <w:sz w:val="18"/>
                <w:szCs w:val="18"/>
              </w:rPr>
              <w:t>Annual project quality assurance</w:t>
            </w:r>
          </w:p>
        </w:tc>
        <w:tc>
          <w:tcPr>
            <w:tcW w:w="3304" w:type="dxa"/>
          </w:tcPr>
          <w:p w14:paraId="6FA5757B" w14:textId="77777777" w:rsidR="009E4353" w:rsidRPr="00BB7BCB" w:rsidRDefault="009E4353" w:rsidP="00B77E89">
            <w:pPr>
              <w:spacing w:before="0" w:after="0"/>
              <w:contextualSpacing/>
              <w:jc w:val="left"/>
              <w:rPr>
                <w:rFonts w:cs="Times New Roman"/>
                <w:sz w:val="18"/>
                <w:szCs w:val="18"/>
              </w:rPr>
            </w:pPr>
            <w:r w:rsidRPr="00BB7BCB">
              <w:rPr>
                <w:rFonts w:cs="Times New Roman"/>
                <w:sz w:val="18"/>
                <w:szCs w:val="18"/>
              </w:rPr>
              <w:t>The quality of the project will be assessed against UNDP’s quality standards to identify project strengths and weaknesses and to inform management decision making to improve the project</w:t>
            </w:r>
          </w:p>
        </w:tc>
        <w:tc>
          <w:tcPr>
            <w:tcW w:w="1436" w:type="dxa"/>
          </w:tcPr>
          <w:p w14:paraId="3998E2B3" w14:textId="77777777" w:rsidR="009E4353" w:rsidRPr="00BB7BCB" w:rsidRDefault="009E4353" w:rsidP="00B77E89">
            <w:pPr>
              <w:spacing w:before="0" w:after="0"/>
              <w:contextualSpacing/>
              <w:jc w:val="left"/>
              <w:rPr>
                <w:rFonts w:cs="Times New Roman"/>
                <w:sz w:val="18"/>
                <w:szCs w:val="18"/>
              </w:rPr>
            </w:pPr>
            <w:r w:rsidRPr="00BB7BCB">
              <w:rPr>
                <w:rFonts w:cs="Times New Roman"/>
                <w:sz w:val="18"/>
                <w:szCs w:val="18"/>
              </w:rPr>
              <w:t>Annually</w:t>
            </w:r>
          </w:p>
        </w:tc>
        <w:tc>
          <w:tcPr>
            <w:tcW w:w="4026" w:type="dxa"/>
          </w:tcPr>
          <w:p w14:paraId="393DBFF9" w14:textId="77777777" w:rsidR="009E4353" w:rsidRPr="00BB7BCB" w:rsidRDefault="009E4353" w:rsidP="00B77E89">
            <w:pPr>
              <w:spacing w:before="0" w:after="0"/>
              <w:contextualSpacing/>
              <w:jc w:val="left"/>
              <w:rPr>
                <w:rFonts w:cs="Times New Roman"/>
                <w:sz w:val="18"/>
                <w:szCs w:val="18"/>
              </w:rPr>
            </w:pPr>
            <w:r w:rsidRPr="00BB7BCB">
              <w:rPr>
                <w:rFonts w:cs="Times New Roman"/>
                <w:sz w:val="18"/>
                <w:szCs w:val="18"/>
              </w:rPr>
              <w:t>Areas of strength and weakness will be reviewed and used to inform decisions to improve project performance</w:t>
            </w:r>
          </w:p>
        </w:tc>
        <w:tc>
          <w:tcPr>
            <w:tcW w:w="2159" w:type="dxa"/>
          </w:tcPr>
          <w:p w14:paraId="10FA9039" w14:textId="1215D63F" w:rsidR="009E4353" w:rsidRPr="00BB7BCB" w:rsidRDefault="002C35F5" w:rsidP="00CA3424">
            <w:pPr>
              <w:spacing w:before="0" w:after="0"/>
              <w:contextualSpacing/>
              <w:jc w:val="left"/>
              <w:rPr>
                <w:rFonts w:cs="Times New Roman"/>
                <w:sz w:val="18"/>
                <w:szCs w:val="18"/>
              </w:rPr>
            </w:pPr>
            <w:r w:rsidRPr="00BB7BCB">
              <w:rPr>
                <w:rFonts w:cs="Times New Roman"/>
                <w:sz w:val="18"/>
                <w:szCs w:val="18"/>
              </w:rPr>
              <w:t xml:space="preserve">UNDP CO, </w:t>
            </w:r>
            <w:r w:rsidR="007710AC" w:rsidRPr="00BB7BCB">
              <w:rPr>
                <w:rFonts w:cs="Times New Roman"/>
                <w:sz w:val="18"/>
                <w:szCs w:val="18"/>
              </w:rPr>
              <w:t>Program</w:t>
            </w:r>
            <w:r w:rsidR="009E4353" w:rsidRPr="00BB7BCB">
              <w:rPr>
                <w:rFonts w:cs="Times New Roman"/>
                <w:sz w:val="18"/>
                <w:szCs w:val="18"/>
              </w:rPr>
              <w:t xml:space="preserve"> </w:t>
            </w:r>
            <w:r w:rsidR="00574F6D" w:rsidRPr="00BB7BCB">
              <w:rPr>
                <w:rFonts w:cs="Times New Roman"/>
                <w:sz w:val="18"/>
                <w:szCs w:val="18"/>
              </w:rPr>
              <w:t xml:space="preserve">Alignment </w:t>
            </w:r>
            <w:r w:rsidR="009E4353" w:rsidRPr="00BB7BCB">
              <w:rPr>
                <w:rFonts w:cs="Times New Roman"/>
                <w:sz w:val="18"/>
                <w:szCs w:val="18"/>
              </w:rPr>
              <w:t>Officer</w:t>
            </w:r>
            <w:r w:rsidRPr="00BB7BCB">
              <w:rPr>
                <w:rFonts w:cs="Times New Roman"/>
                <w:sz w:val="18"/>
                <w:szCs w:val="18"/>
              </w:rPr>
              <w:t>, with support from Project Manager a</w:t>
            </w:r>
            <w:r w:rsidR="00574F6D" w:rsidRPr="00BB7BCB">
              <w:rPr>
                <w:rFonts w:cs="Times New Roman"/>
                <w:sz w:val="18"/>
                <w:szCs w:val="18"/>
              </w:rPr>
              <w:t xml:space="preserve">nd Project </w:t>
            </w:r>
            <w:r w:rsidR="001A7901">
              <w:rPr>
                <w:rFonts w:cs="Times New Roman"/>
                <w:sz w:val="18"/>
                <w:szCs w:val="18"/>
              </w:rPr>
              <w:t>Coordinator</w:t>
            </w:r>
          </w:p>
        </w:tc>
        <w:tc>
          <w:tcPr>
            <w:tcW w:w="1185" w:type="dxa"/>
          </w:tcPr>
          <w:p w14:paraId="777B893C" w14:textId="77777777" w:rsidR="009E4353" w:rsidRPr="00BB7BCB" w:rsidRDefault="009E4353" w:rsidP="00B77E89">
            <w:pPr>
              <w:spacing w:before="0" w:after="0"/>
              <w:contextualSpacing/>
              <w:jc w:val="left"/>
              <w:rPr>
                <w:rFonts w:cs="Times New Roman"/>
                <w:sz w:val="18"/>
                <w:szCs w:val="18"/>
              </w:rPr>
            </w:pPr>
            <w:r w:rsidRPr="00BB7BCB">
              <w:rPr>
                <w:rFonts w:cs="Times New Roman"/>
                <w:sz w:val="18"/>
                <w:szCs w:val="18"/>
              </w:rPr>
              <w:t>None</w:t>
            </w:r>
          </w:p>
        </w:tc>
      </w:tr>
      <w:tr w:rsidR="002477FF" w:rsidRPr="00BB7BCB" w14:paraId="13E91BD9" w14:textId="77777777" w:rsidTr="0067562A">
        <w:tc>
          <w:tcPr>
            <w:tcW w:w="2290" w:type="dxa"/>
          </w:tcPr>
          <w:p w14:paraId="6FB995FD" w14:textId="77777777" w:rsidR="004E127A" w:rsidRPr="00BB7BCB" w:rsidRDefault="009E4353" w:rsidP="003E50B5">
            <w:pPr>
              <w:spacing w:before="0" w:after="0"/>
              <w:contextualSpacing/>
              <w:jc w:val="left"/>
              <w:rPr>
                <w:rFonts w:cs="Times New Roman"/>
                <w:sz w:val="18"/>
                <w:szCs w:val="18"/>
              </w:rPr>
            </w:pPr>
            <w:r w:rsidRPr="00BB7BCB">
              <w:rPr>
                <w:rFonts w:cs="Times New Roman"/>
                <w:sz w:val="18"/>
                <w:szCs w:val="18"/>
              </w:rPr>
              <w:t>Review and make course corrections</w:t>
            </w:r>
          </w:p>
        </w:tc>
        <w:tc>
          <w:tcPr>
            <w:tcW w:w="3304" w:type="dxa"/>
          </w:tcPr>
          <w:p w14:paraId="3DBC0D23" w14:textId="77777777" w:rsidR="009E4353" w:rsidRPr="00BB7BCB" w:rsidRDefault="009E4353" w:rsidP="00B77E89">
            <w:pPr>
              <w:spacing w:before="0" w:after="0"/>
              <w:contextualSpacing/>
              <w:jc w:val="left"/>
              <w:rPr>
                <w:rFonts w:cs="Times New Roman"/>
                <w:sz w:val="18"/>
                <w:szCs w:val="18"/>
              </w:rPr>
            </w:pPr>
            <w:r w:rsidRPr="00BB7BCB">
              <w:rPr>
                <w:rFonts w:cs="Times New Roman"/>
                <w:sz w:val="18"/>
                <w:szCs w:val="18"/>
              </w:rPr>
              <w:t>Internal review of data and evidence from all monitoring actions to inform decision making</w:t>
            </w:r>
          </w:p>
        </w:tc>
        <w:tc>
          <w:tcPr>
            <w:tcW w:w="1436" w:type="dxa"/>
          </w:tcPr>
          <w:p w14:paraId="7250C5DD" w14:textId="77777777" w:rsidR="009E4353" w:rsidRPr="00BB7BCB" w:rsidRDefault="009E4353" w:rsidP="00B77E89">
            <w:pPr>
              <w:spacing w:before="0" w:after="0"/>
              <w:contextualSpacing/>
              <w:jc w:val="left"/>
              <w:rPr>
                <w:rFonts w:cs="Times New Roman"/>
                <w:sz w:val="18"/>
                <w:szCs w:val="18"/>
              </w:rPr>
            </w:pPr>
            <w:r w:rsidRPr="00BB7BCB">
              <w:rPr>
                <w:rFonts w:cs="Times New Roman"/>
                <w:sz w:val="18"/>
                <w:szCs w:val="18"/>
              </w:rPr>
              <w:t>At least annually</w:t>
            </w:r>
          </w:p>
        </w:tc>
        <w:tc>
          <w:tcPr>
            <w:tcW w:w="4026" w:type="dxa"/>
          </w:tcPr>
          <w:p w14:paraId="1FC39A6F" w14:textId="77777777" w:rsidR="009E4353" w:rsidRPr="00BB7BCB" w:rsidRDefault="009E4353" w:rsidP="00B77E89">
            <w:pPr>
              <w:spacing w:before="0" w:after="0"/>
              <w:contextualSpacing/>
              <w:jc w:val="left"/>
              <w:rPr>
                <w:rFonts w:cs="Times New Roman"/>
                <w:sz w:val="18"/>
                <w:szCs w:val="18"/>
              </w:rPr>
            </w:pPr>
            <w:r w:rsidRPr="00BB7BCB">
              <w:rPr>
                <w:rFonts w:cs="Times New Roman"/>
                <w:sz w:val="18"/>
                <w:szCs w:val="18"/>
              </w:rPr>
              <w:t xml:space="preserve">Performance data, risks, lessons and quality will be discussed by the project </w:t>
            </w:r>
            <w:r w:rsidR="00287DDF" w:rsidRPr="00BB7BCB">
              <w:rPr>
                <w:rFonts w:cs="Times New Roman"/>
                <w:sz w:val="18"/>
                <w:szCs w:val="18"/>
              </w:rPr>
              <w:t xml:space="preserve">steering committee </w:t>
            </w:r>
            <w:r w:rsidRPr="00BB7BCB">
              <w:rPr>
                <w:rFonts w:cs="Times New Roman"/>
                <w:sz w:val="18"/>
                <w:szCs w:val="18"/>
              </w:rPr>
              <w:t>and used to make course corrections</w:t>
            </w:r>
          </w:p>
        </w:tc>
        <w:tc>
          <w:tcPr>
            <w:tcW w:w="2159" w:type="dxa"/>
          </w:tcPr>
          <w:p w14:paraId="2E086493" w14:textId="77777777" w:rsidR="009E4353" w:rsidRPr="00BB7BCB" w:rsidRDefault="009E4353" w:rsidP="00B77E89">
            <w:pPr>
              <w:spacing w:before="0" w:after="0"/>
              <w:contextualSpacing/>
              <w:jc w:val="left"/>
              <w:rPr>
                <w:rFonts w:cs="Times New Roman"/>
                <w:sz w:val="18"/>
                <w:szCs w:val="18"/>
              </w:rPr>
            </w:pPr>
            <w:r w:rsidRPr="00BB7BCB">
              <w:rPr>
                <w:rFonts w:cs="Times New Roman"/>
                <w:sz w:val="18"/>
                <w:szCs w:val="18"/>
              </w:rPr>
              <w:t xml:space="preserve">Project </w:t>
            </w:r>
            <w:r w:rsidR="00574F6D" w:rsidRPr="00BB7BCB">
              <w:rPr>
                <w:rFonts w:cs="Times New Roman"/>
                <w:sz w:val="18"/>
                <w:szCs w:val="18"/>
              </w:rPr>
              <w:t xml:space="preserve">Steering Committee </w:t>
            </w:r>
          </w:p>
        </w:tc>
        <w:tc>
          <w:tcPr>
            <w:tcW w:w="1185" w:type="dxa"/>
          </w:tcPr>
          <w:p w14:paraId="1307237D" w14:textId="77777777" w:rsidR="009E4353" w:rsidRPr="00BB7BCB" w:rsidRDefault="009E4353" w:rsidP="00B77E89">
            <w:pPr>
              <w:spacing w:before="0" w:after="0"/>
              <w:contextualSpacing/>
              <w:jc w:val="left"/>
              <w:rPr>
                <w:rFonts w:cs="Times New Roman"/>
                <w:sz w:val="18"/>
                <w:szCs w:val="18"/>
              </w:rPr>
            </w:pPr>
            <w:r w:rsidRPr="00BB7BCB">
              <w:rPr>
                <w:rFonts w:cs="Times New Roman"/>
                <w:sz w:val="18"/>
                <w:szCs w:val="18"/>
              </w:rPr>
              <w:t>None</w:t>
            </w:r>
          </w:p>
        </w:tc>
      </w:tr>
      <w:tr w:rsidR="002477FF" w:rsidRPr="00BB7BCB" w14:paraId="77ADA9B2" w14:textId="77777777" w:rsidTr="0067562A">
        <w:tc>
          <w:tcPr>
            <w:tcW w:w="2290" w:type="dxa"/>
          </w:tcPr>
          <w:p w14:paraId="70DE1877" w14:textId="77777777" w:rsidR="004E127A" w:rsidRPr="00BB7BCB" w:rsidRDefault="002C35F5" w:rsidP="003E50B5">
            <w:pPr>
              <w:spacing w:before="0" w:after="0"/>
              <w:contextualSpacing/>
              <w:jc w:val="left"/>
              <w:rPr>
                <w:rFonts w:cs="Times New Roman"/>
                <w:sz w:val="18"/>
                <w:szCs w:val="18"/>
              </w:rPr>
            </w:pPr>
            <w:r w:rsidRPr="00BB7BCB">
              <w:rPr>
                <w:rFonts w:cs="Times New Roman"/>
                <w:sz w:val="18"/>
                <w:szCs w:val="18"/>
              </w:rPr>
              <w:t>Annual project implementation reports</w:t>
            </w:r>
          </w:p>
        </w:tc>
        <w:tc>
          <w:tcPr>
            <w:tcW w:w="3304" w:type="dxa"/>
          </w:tcPr>
          <w:p w14:paraId="135D75C2" w14:textId="77777777" w:rsidR="009E4353" w:rsidRPr="00BB7BCB" w:rsidRDefault="009E4353" w:rsidP="00B77E89">
            <w:pPr>
              <w:spacing w:before="0" w:after="0"/>
              <w:contextualSpacing/>
              <w:jc w:val="left"/>
              <w:rPr>
                <w:rFonts w:cs="Times New Roman"/>
                <w:sz w:val="18"/>
                <w:szCs w:val="18"/>
              </w:rPr>
            </w:pPr>
            <w:r w:rsidRPr="00BB7BCB">
              <w:rPr>
                <w:rFonts w:cs="Times New Roman"/>
                <w:sz w:val="18"/>
                <w:szCs w:val="18"/>
              </w:rPr>
              <w:t>As part of progress report to be presented to the</w:t>
            </w:r>
            <w:r w:rsidR="009247FB" w:rsidRPr="00BB7BCB">
              <w:rPr>
                <w:rFonts w:cs="Times New Roman"/>
                <w:sz w:val="18"/>
                <w:szCs w:val="18"/>
              </w:rPr>
              <w:t xml:space="preserve"> </w:t>
            </w:r>
            <w:r w:rsidRPr="00BB7BCB">
              <w:rPr>
                <w:rFonts w:cs="Times New Roman"/>
                <w:sz w:val="18"/>
                <w:szCs w:val="18"/>
              </w:rPr>
              <w:t xml:space="preserve">Project </w:t>
            </w:r>
            <w:r w:rsidR="00287DDF" w:rsidRPr="00BB7BCB">
              <w:rPr>
                <w:rFonts w:cs="Times New Roman"/>
                <w:sz w:val="18"/>
                <w:szCs w:val="18"/>
              </w:rPr>
              <w:t xml:space="preserve">Steering Committee </w:t>
            </w:r>
            <w:r w:rsidRPr="00BB7BCB">
              <w:rPr>
                <w:rFonts w:cs="Times New Roman"/>
                <w:sz w:val="18"/>
                <w:szCs w:val="18"/>
              </w:rPr>
              <w:t xml:space="preserve">and key </w:t>
            </w:r>
            <w:r w:rsidRPr="00BB7BCB">
              <w:rPr>
                <w:rFonts w:cs="Times New Roman"/>
                <w:sz w:val="18"/>
                <w:szCs w:val="18"/>
              </w:rPr>
              <w:lastRenderedPageBreak/>
              <w:t>stakeholders, analysis, updating and recommendations for risk management will be included</w:t>
            </w:r>
          </w:p>
        </w:tc>
        <w:tc>
          <w:tcPr>
            <w:tcW w:w="1436" w:type="dxa"/>
          </w:tcPr>
          <w:p w14:paraId="037B55F1" w14:textId="77777777" w:rsidR="009E4353" w:rsidRPr="00BB7BCB" w:rsidRDefault="009E4353" w:rsidP="00B77E89">
            <w:pPr>
              <w:spacing w:before="0" w:after="0"/>
              <w:contextualSpacing/>
              <w:jc w:val="left"/>
              <w:rPr>
                <w:rFonts w:cs="Times New Roman"/>
                <w:sz w:val="18"/>
                <w:szCs w:val="18"/>
              </w:rPr>
            </w:pPr>
            <w:r w:rsidRPr="00BB7BCB">
              <w:rPr>
                <w:rFonts w:cs="Times New Roman"/>
                <w:sz w:val="18"/>
                <w:szCs w:val="18"/>
              </w:rPr>
              <w:lastRenderedPageBreak/>
              <w:t>Annually</w:t>
            </w:r>
          </w:p>
        </w:tc>
        <w:tc>
          <w:tcPr>
            <w:tcW w:w="4026" w:type="dxa"/>
          </w:tcPr>
          <w:p w14:paraId="2D9CB673" w14:textId="77777777" w:rsidR="009E4353" w:rsidRPr="00BB7BCB" w:rsidRDefault="004E127A" w:rsidP="00B77E89">
            <w:pPr>
              <w:spacing w:before="0" w:after="0"/>
              <w:contextualSpacing/>
              <w:jc w:val="left"/>
              <w:rPr>
                <w:rFonts w:cs="Times New Roman"/>
                <w:sz w:val="18"/>
                <w:szCs w:val="18"/>
              </w:rPr>
            </w:pPr>
            <w:r w:rsidRPr="00BB7BCB">
              <w:rPr>
                <w:rFonts w:cs="Times New Roman"/>
                <w:sz w:val="18"/>
                <w:szCs w:val="18"/>
              </w:rPr>
              <w:t xml:space="preserve">Updates on progress of </w:t>
            </w:r>
            <w:r w:rsidR="006D2604" w:rsidRPr="00BB7BCB">
              <w:rPr>
                <w:rFonts w:cs="Times New Roman"/>
                <w:sz w:val="18"/>
                <w:szCs w:val="18"/>
              </w:rPr>
              <w:t>ESMF/</w:t>
            </w:r>
            <w:r w:rsidRPr="00BB7BCB">
              <w:rPr>
                <w:rFonts w:cs="Times New Roman"/>
                <w:sz w:val="18"/>
                <w:szCs w:val="18"/>
              </w:rPr>
              <w:t xml:space="preserve">ESMP will be reported in the project’s annual PIRs. </w:t>
            </w:r>
            <w:r w:rsidR="002C35F5" w:rsidRPr="00BB7BCB">
              <w:rPr>
                <w:rFonts w:cs="Times New Roman"/>
                <w:sz w:val="18"/>
                <w:szCs w:val="18"/>
              </w:rPr>
              <w:t xml:space="preserve">A summary of </w:t>
            </w:r>
            <w:r w:rsidR="002C35F5" w:rsidRPr="00BB7BCB">
              <w:rPr>
                <w:rFonts w:cs="Times New Roman"/>
                <w:sz w:val="18"/>
                <w:szCs w:val="18"/>
              </w:rPr>
              <w:lastRenderedPageBreak/>
              <w:t>the avoidance and mitigation of potential social and environmental impacts will be included in the program annual report, sharing best practices and lessons learned across the program.</w:t>
            </w:r>
          </w:p>
        </w:tc>
        <w:tc>
          <w:tcPr>
            <w:tcW w:w="2159" w:type="dxa"/>
          </w:tcPr>
          <w:p w14:paraId="70102095" w14:textId="77777777" w:rsidR="009E4353" w:rsidRPr="00BB7BCB" w:rsidRDefault="002C35F5" w:rsidP="00B77E89">
            <w:pPr>
              <w:spacing w:before="0" w:after="0"/>
              <w:contextualSpacing/>
              <w:jc w:val="left"/>
              <w:rPr>
                <w:rFonts w:cs="Times New Roman"/>
                <w:sz w:val="18"/>
                <w:szCs w:val="18"/>
              </w:rPr>
            </w:pPr>
            <w:r w:rsidRPr="00BB7BCB">
              <w:rPr>
                <w:rFonts w:cs="Times New Roman"/>
                <w:sz w:val="18"/>
                <w:szCs w:val="18"/>
              </w:rPr>
              <w:lastRenderedPageBreak/>
              <w:t xml:space="preserve">UNDP CO, UNDP-GEF RTA, </w:t>
            </w:r>
            <w:r w:rsidR="009E4353" w:rsidRPr="00BB7BCB">
              <w:rPr>
                <w:rFonts w:cs="Times New Roman"/>
                <w:sz w:val="18"/>
                <w:szCs w:val="18"/>
              </w:rPr>
              <w:t>Project Manager</w:t>
            </w:r>
          </w:p>
        </w:tc>
        <w:tc>
          <w:tcPr>
            <w:tcW w:w="1185" w:type="dxa"/>
          </w:tcPr>
          <w:p w14:paraId="35BEE6EC" w14:textId="77777777" w:rsidR="009E4353" w:rsidRPr="00BB7BCB" w:rsidRDefault="009E4353" w:rsidP="00B77E89">
            <w:pPr>
              <w:spacing w:before="0" w:after="0"/>
              <w:contextualSpacing/>
              <w:jc w:val="left"/>
              <w:rPr>
                <w:rFonts w:cs="Times New Roman"/>
                <w:sz w:val="18"/>
                <w:szCs w:val="18"/>
              </w:rPr>
            </w:pPr>
            <w:r w:rsidRPr="00BB7BCB">
              <w:rPr>
                <w:rFonts w:cs="Times New Roman"/>
                <w:sz w:val="18"/>
                <w:szCs w:val="18"/>
              </w:rPr>
              <w:t xml:space="preserve">None </w:t>
            </w:r>
          </w:p>
        </w:tc>
      </w:tr>
      <w:tr w:rsidR="002477FF" w:rsidRPr="00BB7BCB" w14:paraId="5D4EA164" w14:textId="77777777" w:rsidTr="0067562A">
        <w:tc>
          <w:tcPr>
            <w:tcW w:w="2290" w:type="dxa"/>
          </w:tcPr>
          <w:p w14:paraId="5C541A2F" w14:textId="77777777" w:rsidR="004E127A" w:rsidRPr="00BB7BCB" w:rsidRDefault="003E50B5" w:rsidP="00B77E89">
            <w:pPr>
              <w:spacing w:before="0" w:after="0"/>
              <w:contextualSpacing/>
              <w:jc w:val="left"/>
              <w:rPr>
                <w:rFonts w:cs="Times New Roman"/>
                <w:sz w:val="18"/>
                <w:szCs w:val="18"/>
              </w:rPr>
            </w:pPr>
            <w:r>
              <w:rPr>
                <w:rFonts w:cs="Times New Roman"/>
                <w:sz w:val="18"/>
                <w:szCs w:val="18"/>
              </w:rPr>
              <w:t>Project review</w:t>
            </w:r>
          </w:p>
        </w:tc>
        <w:tc>
          <w:tcPr>
            <w:tcW w:w="3304" w:type="dxa"/>
          </w:tcPr>
          <w:p w14:paraId="217D551E" w14:textId="77777777" w:rsidR="00566E01" w:rsidRPr="00BB7BCB" w:rsidRDefault="00566E01" w:rsidP="00B77E89">
            <w:pPr>
              <w:spacing w:before="0" w:after="0"/>
              <w:contextualSpacing/>
              <w:jc w:val="left"/>
              <w:rPr>
                <w:rFonts w:cs="Times New Roman"/>
                <w:sz w:val="18"/>
                <w:szCs w:val="18"/>
              </w:rPr>
            </w:pPr>
            <w:r w:rsidRPr="00BB7BCB">
              <w:rPr>
                <w:rFonts w:cs="Times New Roman"/>
                <w:sz w:val="18"/>
                <w:szCs w:val="18"/>
              </w:rPr>
              <w:t xml:space="preserve">The Project </w:t>
            </w:r>
            <w:r w:rsidR="00574F6D" w:rsidRPr="00BB7BCB">
              <w:rPr>
                <w:rFonts w:cs="Times New Roman"/>
                <w:sz w:val="18"/>
                <w:szCs w:val="18"/>
              </w:rPr>
              <w:t>Steering Committee</w:t>
            </w:r>
            <w:r w:rsidRPr="00BB7BCB">
              <w:rPr>
                <w:rFonts w:cs="Times New Roman"/>
                <w:sz w:val="18"/>
                <w:szCs w:val="18"/>
              </w:rPr>
              <w:t xml:space="preserve"> will </w:t>
            </w:r>
            <w:r w:rsidR="002C35F5" w:rsidRPr="00BB7BCB">
              <w:rPr>
                <w:rFonts w:cs="Times New Roman"/>
                <w:sz w:val="18"/>
                <w:szCs w:val="18"/>
              </w:rPr>
              <w:t>consider</w:t>
            </w:r>
            <w:r w:rsidRPr="00BB7BCB">
              <w:rPr>
                <w:rFonts w:cs="Times New Roman"/>
                <w:sz w:val="18"/>
                <w:szCs w:val="18"/>
              </w:rPr>
              <w:t xml:space="preserve"> updated analysis of risks and recommended risk mitigation measures </w:t>
            </w:r>
            <w:r w:rsidR="002C35F5" w:rsidRPr="00BB7BCB">
              <w:rPr>
                <w:rFonts w:cs="Times New Roman"/>
                <w:sz w:val="18"/>
                <w:szCs w:val="18"/>
              </w:rPr>
              <w:t>at all meetings</w:t>
            </w:r>
          </w:p>
        </w:tc>
        <w:tc>
          <w:tcPr>
            <w:tcW w:w="1436" w:type="dxa"/>
          </w:tcPr>
          <w:p w14:paraId="603723C8" w14:textId="77777777" w:rsidR="00566E01" w:rsidRPr="00BB7BCB" w:rsidRDefault="00566E01" w:rsidP="00B77E89">
            <w:pPr>
              <w:spacing w:before="0" w:after="0"/>
              <w:contextualSpacing/>
              <w:jc w:val="left"/>
              <w:rPr>
                <w:rFonts w:cs="Times New Roman"/>
                <w:sz w:val="18"/>
                <w:szCs w:val="18"/>
              </w:rPr>
            </w:pPr>
            <w:r w:rsidRPr="00BB7BCB">
              <w:rPr>
                <w:rFonts w:cs="Times New Roman"/>
                <w:sz w:val="18"/>
                <w:szCs w:val="18"/>
              </w:rPr>
              <w:t>At least annually</w:t>
            </w:r>
          </w:p>
        </w:tc>
        <w:tc>
          <w:tcPr>
            <w:tcW w:w="4026" w:type="dxa"/>
          </w:tcPr>
          <w:p w14:paraId="3E649F3A" w14:textId="77777777" w:rsidR="00566E01" w:rsidRPr="00BB7BCB" w:rsidRDefault="00566E01" w:rsidP="00B77E89">
            <w:pPr>
              <w:spacing w:before="0" w:after="0"/>
              <w:contextualSpacing/>
              <w:jc w:val="left"/>
              <w:rPr>
                <w:rFonts w:cs="Times New Roman"/>
                <w:sz w:val="18"/>
                <w:szCs w:val="18"/>
              </w:rPr>
            </w:pPr>
            <w:r w:rsidRPr="00BB7BCB">
              <w:rPr>
                <w:rFonts w:cs="Times New Roman"/>
                <w:sz w:val="18"/>
                <w:szCs w:val="18"/>
              </w:rPr>
              <w:t xml:space="preserve">Any risks and/ or impacts that are not adequately addressed by national mechanisms or project team will be discussed in project </w:t>
            </w:r>
            <w:r w:rsidR="00287DDF" w:rsidRPr="00BB7BCB">
              <w:rPr>
                <w:rFonts w:cs="Times New Roman"/>
                <w:sz w:val="18"/>
                <w:szCs w:val="18"/>
              </w:rPr>
              <w:t>steering committee</w:t>
            </w:r>
            <w:r w:rsidRPr="00BB7BCB">
              <w:rPr>
                <w:rFonts w:cs="Times New Roman"/>
                <w:sz w:val="18"/>
                <w:szCs w:val="18"/>
              </w:rPr>
              <w:t>. Recommendations will be made</w:t>
            </w:r>
            <w:r w:rsidR="00560B58" w:rsidRPr="00BB7BCB">
              <w:rPr>
                <w:rFonts w:cs="Times New Roman"/>
                <w:sz w:val="18"/>
                <w:szCs w:val="18"/>
              </w:rPr>
              <w:t>, discussed and agreed upon</w:t>
            </w:r>
            <w:r w:rsidRPr="00BB7BCB">
              <w:rPr>
                <w:rFonts w:cs="Times New Roman"/>
                <w:sz w:val="18"/>
                <w:szCs w:val="18"/>
              </w:rPr>
              <w:t>.</w:t>
            </w:r>
          </w:p>
        </w:tc>
        <w:tc>
          <w:tcPr>
            <w:tcW w:w="2159" w:type="dxa"/>
          </w:tcPr>
          <w:p w14:paraId="353D394E" w14:textId="77777777" w:rsidR="00566E01" w:rsidRPr="00BB7BCB" w:rsidRDefault="00566E01" w:rsidP="00B77E89">
            <w:pPr>
              <w:spacing w:before="0" w:after="0"/>
              <w:contextualSpacing/>
              <w:jc w:val="left"/>
              <w:rPr>
                <w:rFonts w:cs="Times New Roman"/>
                <w:sz w:val="18"/>
                <w:szCs w:val="18"/>
              </w:rPr>
            </w:pPr>
            <w:r w:rsidRPr="00BB7BCB">
              <w:rPr>
                <w:rFonts w:cs="Times New Roman"/>
                <w:sz w:val="18"/>
                <w:szCs w:val="18"/>
              </w:rPr>
              <w:t xml:space="preserve">Project </w:t>
            </w:r>
            <w:r w:rsidR="00574F6D" w:rsidRPr="00BB7BCB">
              <w:rPr>
                <w:rFonts w:cs="Times New Roman"/>
                <w:sz w:val="18"/>
                <w:szCs w:val="18"/>
              </w:rPr>
              <w:t>Steering Committee</w:t>
            </w:r>
            <w:r w:rsidR="009247FB" w:rsidRPr="00BB7BCB">
              <w:rPr>
                <w:rFonts w:cs="Times New Roman"/>
                <w:sz w:val="18"/>
                <w:szCs w:val="18"/>
              </w:rPr>
              <w:t>,</w:t>
            </w:r>
          </w:p>
          <w:p w14:paraId="08CC38E2" w14:textId="77777777" w:rsidR="00566E01" w:rsidRPr="00BB7BCB" w:rsidRDefault="00566E01" w:rsidP="00B77E89">
            <w:pPr>
              <w:spacing w:before="0" w:after="0"/>
              <w:contextualSpacing/>
              <w:jc w:val="left"/>
              <w:rPr>
                <w:rFonts w:cs="Times New Roman"/>
                <w:sz w:val="18"/>
                <w:szCs w:val="18"/>
              </w:rPr>
            </w:pPr>
            <w:r w:rsidRPr="00BB7BCB">
              <w:rPr>
                <w:rFonts w:cs="Times New Roman"/>
                <w:sz w:val="18"/>
                <w:szCs w:val="18"/>
              </w:rPr>
              <w:t>Project Manager</w:t>
            </w:r>
          </w:p>
        </w:tc>
        <w:tc>
          <w:tcPr>
            <w:tcW w:w="1185" w:type="dxa"/>
          </w:tcPr>
          <w:p w14:paraId="1DAEFDE3" w14:textId="77777777" w:rsidR="00566E01" w:rsidRPr="00BB7BCB" w:rsidRDefault="00566E01" w:rsidP="00B77E89">
            <w:pPr>
              <w:spacing w:before="0" w:after="0"/>
              <w:contextualSpacing/>
              <w:jc w:val="left"/>
              <w:rPr>
                <w:rFonts w:cs="Times New Roman"/>
                <w:sz w:val="18"/>
                <w:szCs w:val="18"/>
              </w:rPr>
            </w:pPr>
            <w:r w:rsidRPr="00BB7BCB">
              <w:rPr>
                <w:rFonts w:cs="Times New Roman"/>
                <w:sz w:val="18"/>
                <w:szCs w:val="18"/>
              </w:rPr>
              <w:t>None</w:t>
            </w:r>
          </w:p>
        </w:tc>
      </w:tr>
    </w:tbl>
    <w:p w14:paraId="2C924E73" w14:textId="77777777" w:rsidR="009F5218" w:rsidRPr="00BB7BCB" w:rsidRDefault="009F5218" w:rsidP="009F5218">
      <w:pPr>
        <w:spacing w:before="0" w:after="200"/>
        <w:jc w:val="left"/>
        <w:rPr>
          <w:rFonts w:eastAsiaTheme="majorEastAsia" w:cs="Times New Roman"/>
          <w:b/>
          <w:bCs/>
          <w:color w:val="365F91" w:themeColor="accent1" w:themeShade="BF"/>
          <w:sz w:val="28"/>
          <w:szCs w:val="28"/>
        </w:rPr>
      </w:pPr>
    </w:p>
    <w:p w14:paraId="46ABB6AA" w14:textId="77777777" w:rsidR="00780F78" w:rsidRPr="00BB7BCB" w:rsidRDefault="00780F78" w:rsidP="00B77E89">
      <w:pPr>
        <w:pStyle w:val="Heading1"/>
        <w:rPr>
          <w:rFonts w:cs="Times New Roman"/>
        </w:rPr>
        <w:sectPr w:rsidR="00780F78" w:rsidRPr="00BB7BCB" w:rsidSect="00281B8B">
          <w:footerReference w:type="default" r:id="rId26"/>
          <w:pgSz w:w="15840" w:h="12240" w:orient="landscape" w:code="1"/>
          <w:pgMar w:top="1440" w:right="1440" w:bottom="1440" w:left="1440" w:header="720" w:footer="720" w:gutter="0"/>
          <w:cols w:space="720"/>
          <w:docGrid w:linePitch="360"/>
        </w:sectPr>
      </w:pPr>
    </w:p>
    <w:p w14:paraId="448B818E" w14:textId="77777777" w:rsidR="00CD177B" w:rsidRPr="00E15790" w:rsidRDefault="00170A4F" w:rsidP="00B77E89">
      <w:pPr>
        <w:pStyle w:val="Heading1"/>
        <w:rPr>
          <w:rFonts w:cs="Times New Roman"/>
        </w:rPr>
      </w:pPr>
      <w:bookmarkStart w:id="380" w:name="_Toc35030089"/>
      <w:bookmarkStart w:id="381" w:name="_Toc100571438"/>
      <w:r w:rsidRPr="00E15790">
        <w:rPr>
          <w:rFonts w:cs="Times New Roman"/>
        </w:rPr>
        <w:lastRenderedPageBreak/>
        <w:t>Annexes</w:t>
      </w:r>
      <w:bookmarkEnd w:id="380"/>
      <w:bookmarkEnd w:id="381"/>
    </w:p>
    <w:p w14:paraId="36F610B5" w14:textId="59585913" w:rsidR="000220E5" w:rsidRPr="00BB7BCB" w:rsidRDefault="000220E5" w:rsidP="00FC450A">
      <w:pPr>
        <w:pStyle w:val="Heading2"/>
        <w:ind w:left="567" w:hanging="567"/>
        <w:rPr>
          <w:rFonts w:cs="Times New Roman"/>
        </w:rPr>
      </w:pPr>
      <w:bookmarkStart w:id="382" w:name="_Toc26112014"/>
      <w:bookmarkStart w:id="383" w:name="_Toc26169412"/>
      <w:bookmarkStart w:id="384" w:name="_Toc26112015"/>
      <w:bookmarkStart w:id="385" w:name="_Toc26169413"/>
      <w:bookmarkStart w:id="386" w:name="_Toc26112016"/>
      <w:bookmarkStart w:id="387" w:name="_Toc26169414"/>
      <w:bookmarkStart w:id="388" w:name="_Toc26112017"/>
      <w:bookmarkStart w:id="389" w:name="_Toc26169415"/>
      <w:bookmarkStart w:id="390" w:name="_Toc26112018"/>
      <w:bookmarkStart w:id="391" w:name="_Toc26169416"/>
      <w:bookmarkStart w:id="392" w:name="_Toc26112019"/>
      <w:bookmarkStart w:id="393" w:name="_Toc26169417"/>
      <w:bookmarkStart w:id="394" w:name="_Toc26112020"/>
      <w:bookmarkStart w:id="395" w:name="_Toc26169418"/>
      <w:bookmarkStart w:id="396" w:name="_Toc26112021"/>
      <w:bookmarkStart w:id="397" w:name="_Toc26169419"/>
      <w:bookmarkStart w:id="398" w:name="_Toc26112022"/>
      <w:bookmarkStart w:id="399" w:name="_Toc26169420"/>
      <w:bookmarkStart w:id="400" w:name="_Toc26112023"/>
      <w:bookmarkStart w:id="401" w:name="_Toc26169421"/>
      <w:bookmarkStart w:id="402" w:name="_Toc35030091"/>
      <w:bookmarkStart w:id="403" w:name="_Toc100571439"/>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BB7BCB">
        <w:rPr>
          <w:rFonts w:cs="Times New Roman"/>
        </w:rPr>
        <w:t>Indicative Outline of Environmental and Social Impact Assessment (ESIA)</w:t>
      </w:r>
      <w:r w:rsidR="001004F3" w:rsidRPr="00BB7BCB">
        <w:rPr>
          <w:rFonts w:cs="Times New Roman"/>
        </w:rPr>
        <w:t>/</w:t>
      </w:r>
      <w:r w:rsidRPr="00BB7BCB">
        <w:rPr>
          <w:rFonts w:cs="Times New Roman"/>
        </w:rPr>
        <w:t xml:space="preserve"> Report</w:t>
      </w:r>
      <w:bookmarkEnd w:id="402"/>
      <w:bookmarkEnd w:id="403"/>
    </w:p>
    <w:p w14:paraId="18EBCDB7" w14:textId="77777777" w:rsidR="00780F78" w:rsidRPr="00BB7BCB" w:rsidRDefault="00780F78" w:rsidP="00E3158C">
      <w:pPr>
        <w:pStyle w:val="BodyText1"/>
      </w:pPr>
      <w:r w:rsidRPr="00BB7BCB">
        <w:t>UNDP Social and Environmental Standards:</w:t>
      </w:r>
    </w:p>
    <w:p w14:paraId="293FB6C8" w14:textId="77777777" w:rsidR="00780F78" w:rsidRPr="00BB7BCB" w:rsidRDefault="00780F78" w:rsidP="00E3158C">
      <w:pPr>
        <w:pStyle w:val="BodyText1"/>
      </w:pPr>
      <w:r w:rsidRPr="00BB7BCB">
        <w:t>ESIA Report – Indicative Outline</w:t>
      </w:r>
    </w:p>
    <w:p w14:paraId="0C53CD35" w14:textId="0DB49AAB" w:rsidR="000220E5" w:rsidRPr="00BB7BCB" w:rsidRDefault="000220E5" w:rsidP="00FC450A">
      <w:pPr>
        <w:rPr>
          <w:rFonts w:cs="Times New Roman"/>
          <w:szCs w:val="20"/>
        </w:rPr>
      </w:pPr>
      <w:r w:rsidRPr="00BB7BCB">
        <w:rPr>
          <w:rFonts w:cs="Times New Roman"/>
          <w:color w:val="000000"/>
          <w:szCs w:val="20"/>
        </w:rPr>
        <w:t xml:space="preserve">Please refer to </w:t>
      </w:r>
      <w:r w:rsidR="00872369" w:rsidRPr="00BB7BCB">
        <w:rPr>
          <w:rFonts w:cs="Times New Roman"/>
          <w:color w:val="000000"/>
          <w:szCs w:val="20"/>
        </w:rPr>
        <w:t xml:space="preserve">the </w:t>
      </w:r>
      <w:hyperlink r:id="rId27" w:history="1">
        <w:r w:rsidR="00872369" w:rsidRPr="00BB7BCB">
          <w:rPr>
            <w:rStyle w:val="Hyperlink"/>
            <w:rFonts w:cs="Times New Roman"/>
          </w:rPr>
          <w:t>UNDP SES Guidance Note on Assessment and Management</w:t>
        </w:r>
      </w:hyperlink>
      <w:r w:rsidRPr="00BB7BCB">
        <w:rPr>
          <w:rFonts w:cs="Times New Roman"/>
          <w:color w:val="000000"/>
          <w:szCs w:val="20"/>
        </w:rPr>
        <w:t xml:space="preserve"> for additional information.</w:t>
      </w:r>
    </w:p>
    <w:p w14:paraId="05F426BA" w14:textId="77777777" w:rsidR="000220E5" w:rsidRPr="00BB7BCB" w:rsidRDefault="000220E5" w:rsidP="00FC450A">
      <w:pPr>
        <w:widowControl w:val="0"/>
        <w:autoSpaceDE w:val="0"/>
        <w:autoSpaceDN w:val="0"/>
        <w:rPr>
          <w:rFonts w:cs="Times New Roman"/>
          <w:szCs w:val="20"/>
        </w:rPr>
      </w:pPr>
      <w:r w:rsidRPr="00BB7BCB">
        <w:rPr>
          <w:rFonts w:cs="Times New Roman"/>
        </w:rPr>
        <w:t xml:space="preserve">An ESIA report should include the following major elements (not necessarily in the following order): </w:t>
      </w:r>
    </w:p>
    <w:p w14:paraId="027E5117" w14:textId="77777777" w:rsidR="000220E5" w:rsidRPr="00BB7BCB" w:rsidRDefault="000220E5" w:rsidP="00FC450A">
      <w:pPr>
        <w:widowControl w:val="0"/>
        <w:autoSpaceDE w:val="0"/>
        <w:autoSpaceDN w:val="0"/>
        <w:rPr>
          <w:rFonts w:cs="Times New Roman"/>
          <w:szCs w:val="20"/>
        </w:rPr>
      </w:pPr>
      <w:r w:rsidRPr="00BB7BCB">
        <w:rPr>
          <w:rFonts w:cs="Times New Roman"/>
          <w:b/>
          <w:szCs w:val="20"/>
        </w:rPr>
        <w:t>(1) Executive summary:</w:t>
      </w:r>
      <w:r w:rsidRPr="00BB7BCB">
        <w:rPr>
          <w:rFonts w:cs="Times New Roman"/>
          <w:szCs w:val="20"/>
        </w:rPr>
        <w:t xml:space="preserve"> Concisely discusses significant findings and recommended actions. </w:t>
      </w:r>
    </w:p>
    <w:p w14:paraId="42F99694" w14:textId="77777777" w:rsidR="000220E5" w:rsidRPr="00BB7BCB" w:rsidRDefault="000220E5" w:rsidP="00FC450A">
      <w:pPr>
        <w:rPr>
          <w:rFonts w:cs="Times New Roman"/>
          <w:szCs w:val="20"/>
        </w:rPr>
      </w:pPr>
      <w:r w:rsidRPr="00BB7BCB">
        <w:rPr>
          <w:rFonts w:cs="Times New Roman"/>
          <w:b/>
          <w:szCs w:val="20"/>
        </w:rPr>
        <w:t xml:space="preserve">(2) Legal and institutional framework: </w:t>
      </w:r>
      <w:r w:rsidRPr="00BB7BCB">
        <w:rPr>
          <w:rFonts w:cs="Times New Roman"/>
          <w:szCs w:val="20"/>
        </w:rPr>
        <w:t xml:space="preserve">Summarizes the analysis of the legal and institutional framework for the project, within which the social and environmental assessment is carried out, including (a) the country's applicable policy framework, national laws and regulations, and institutional capabilities (including implementation) relating to social and environmental issues; obligations of the country directly applicable to the project under relevant international treaties and agreements; (b) applicable requirements under UNDP’s SES; and (c) and other relevant social and environmental standards and/or requirements, including those of any other donors and development partners. Compares the existing social and environmental framework and applicable requirements of UNDP’s SES (and those of other donors/development partners) and identifies any potential gaps that will need to be addressed. </w:t>
      </w:r>
    </w:p>
    <w:p w14:paraId="7C128095" w14:textId="336771D6" w:rsidR="000220E5" w:rsidRPr="00BB7BCB" w:rsidRDefault="000220E5" w:rsidP="00FC450A">
      <w:pPr>
        <w:widowControl w:val="0"/>
        <w:autoSpaceDE w:val="0"/>
        <w:autoSpaceDN w:val="0"/>
        <w:rPr>
          <w:rFonts w:cs="Times New Roman"/>
          <w:szCs w:val="20"/>
        </w:rPr>
      </w:pPr>
      <w:r w:rsidRPr="00BB7BCB">
        <w:rPr>
          <w:rFonts w:cs="Times New Roman"/>
          <w:b/>
          <w:szCs w:val="20"/>
        </w:rPr>
        <w:t>(3) Project description:</w:t>
      </w:r>
      <w:r w:rsidRPr="00BB7BCB">
        <w:rPr>
          <w:rFonts w:cs="Times New Roman"/>
          <w:szCs w:val="20"/>
        </w:rPr>
        <w:t xml:space="preserve"> Concisely describes the proposed project and its geographic, social, environmental, and temporal context, including any offsite activities that may be required (e.g., dedicated pipelines, access roads, power supply, water supply, housing, and raw material and product storage facilities), as well as the project’s primary supply chain. Includes a map of sufficient detail, showing the project site and the area that may be affected by the project’s direct, indirect, and cumulat</w:t>
      </w:r>
      <w:r w:rsidR="00941E59">
        <w:rPr>
          <w:rFonts w:cs="Times New Roman"/>
          <w:szCs w:val="20"/>
        </w:rPr>
        <w:t>ive impacts. (</w:t>
      </w:r>
      <w:proofErr w:type="gramStart"/>
      <w:r w:rsidR="00CE6D67">
        <w:rPr>
          <w:rFonts w:cs="Times New Roman"/>
          <w:szCs w:val="20"/>
        </w:rPr>
        <w:t>i.e.</w:t>
      </w:r>
      <w:proofErr w:type="gramEnd"/>
      <w:r w:rsidRPr="00BB7BCB">
        <w:rPr>
          <w:rFonts w:cs="Times New Roman"/>
          <w:szCs w:val="20"/>
        </w:rPr>
        <w:t xml:space="preserve"> area of influence). </w:t>
      </w:r>
    </w:p>
    <w:p w14:paraId="6CDBDCA5" w14:textId="77777777" w:rsidR="000220E5" w:rsidRPr="00BB7BCB" w:rsidRDefault="000220E5" w:rsidP="00FC450A">
      <w:pPr>
        <w:widowControl w:val="0"/>
        <w:autoSpaceDE w:val="0"/>
        <w:autoSpaceDN w:val="0"/>
        <w:rPr>
          <w:rFonts w:cs="Times New Roman"/>
          <w:szCs w:val="20"/>
        </w:rPr>
      </w:pPr>
      <w:r w:rsidRPr="00BB7BCB">
        <w:rPr>
          <w:rFonts w:cs="Times New Roman"/>
          <w:b/>
          <w:szCs w:val="20"/>
        </w:rPr>
        <w:t xml:space="preserve">(4) Baseline data: </w:t>
      </w:r>
      <w:r w:rsidRPr="00BB7BCB">
        <w:rPr>
          <w:rFonts w:cs="Times New Roman"/>
          <w:szCs w:val="20"/>
        </w:rPr>
        <w:t>Summarizes the baseline data that is relevant to decisions about project location, design, operation, or mitigation measures; identifies and estimates the extent and quality of available data, key data gaps, and uncertainties associated with predictions;</w:t>
      </w:r>
      <w:r w:rsidRPr="00BB7BCB">
        <w:rPr>
          <w:rFonts w:cs="Times New Roman"/>
          <w:b/>
          <w:szCs w:val="20"/>
        </w:rPr>
        <w:t xml:space="preserve"> </w:t>
      </w:r>
      <w:r w:rsidRPr="00BB7BCB">
        <w:rPr>
          <w:rFonts w:cs="Times New Roman"/>
          <w:szCs w:val="20"/>
        </w:rPr>
        <w:t>assesses the scope of the area to be studied and describes relevant physical, biological, and socioeconomic conditions, including any changes anticipated before the project commences; and takes into account current and proposed development activities within the project area but not directly connected to the project.</w:t>
      </w:r>
    </w:p>
    <w:p w14:paraId="49ACA458" w14:textId="77777777" w:rsidR="000220E5" w:rsidRPr="00BB7BCB" w:rsidRDefault="000220E5" w:rsidP="00FC450A">
      <w:pPr>
        <w:widowControl w:val="0"/>
        <w:autoSpaceDE w:val="0"/>
        <w:autoSpaceDN w:val="0"/>
        <w:rPr>
          <w:rFonts w:cs="Times New Roman"/>
          <w:szCs w:val="20"/>
        </w:rPr>
      </w:pPr>
      <w:r w:rsidRPr="00BB7BCB">
        <w:rPr>
          <w:rFonts w:cs="Times New Roman"/>
          <w:b/>
          <w:szCs w:val="20"/>
        </w:rPr>
        <w:t xml:space="preserve">(5) Social and environmental risks and impacts: </w:t>
      </w:r>
      <w:r w:rsidRPr="00BB7BCB">
        <w:rPr>
          <w:rFonts w:cs="Times New Roman"/>
          <w:szCs w:val="20"/>
        </w:rPr>
        <w:t xml:space="preserve">Predicts and </w:t>
      </w:r>
      <w:proofErr w:type="gramStart"/>
      <w:r w:rsidRPr="00BB7BCB">
        <w:rPr>
          <w:rFonts w:cs="Times New Roman"/>
          <w:szCs w:val="20"/>
        </w:rPr>
        <w:t>takes into account</w:t>
      </w:r>
      <w:proofErr w:type="gramEnd"/>
      <w:r w:rsidRPr="00BB7BCB">
        <w:rPr>
          <w:rFonts w:cs="Times New Roman"/>
          <w:szCs w:val="20"/>
        </w:rPr>
        <w:t xml:space="preserve"> all relevant social and environmental risks and impacts of the project, including those related to UNDP’s SES (Overarching Policy and Principles and Project-level Standards). These will include, but are not limited to, the following:</w:t>
      </w:r>
    </w:p>
    <w:p w14:paraId="7F29AE4A" w14:textId="77777777" w:rsidR="000220E5" w:rsidRPr="00BB7BCB" w:rsidRDefault="000220E5" w:rsidP="00FC450A">
      <w:pPr>
        <w:widowControl w:val="0"/>
        <w:tabs>
          <w:tab w:val="left" w:pos="220"/>
          <w:tab w:val="left" w:pos="720"/>
        </w:tabs>
        <w:autoSpaceDE w:val="0"/>
        <w:autoSpaceDN w:val="0"/>
        <w:rPr>
          <w:rFonts w:cs="Times New Roman"/>
          <w:szCs w:val="20"/>
        </w:rPr>
      </w:pPr>
      <w:r w:rsidRPr="00BB7BCB">
        <w:rPr>
          <w:rFonts w:cs="Times New Roman"/>
          <w:i/>
          <w:szCs w:val="20"/>
        </w:rPr>
        <w:t>(a) Environmental risks and impacts</w:t>
      </w:r>
      <w:r w:rsidRPr="00BB7BCB">
        <w:rPr>
          <w:rFonts w:cs="Times New Roman"/>
          <w:szCs w:val="20"/>
        </w:rPr>
        <w:t>, including: any material threat to the protection, conservation, maintenance and rehabilitation of natural habitats, biodiversity, and ecosystems; those related to climate change and other transboundary or global impacts; those related to community health and safety; those related to pollution and discharges of waste; those related to the use of living natural resources, such as fisheries and forests; and those related to other applicable standards.</w:t>
      </w:r>
      <w:r w:rsidRPr="00BB7BCB">
        <w:rPr>
          <w:rStyle w:val="FootnoteReference"/>
          <w:rFonts w:cs="Times New Roman"/>
          <w:szCs w:val="20"/>
        </w:rPr>
        <w:footnoteReference w:id="5"/>
      </w:r>
    </w:p>
    <w:p w14:paraId="7FCE033F" w14:textId="77777777" w:rsidR="00872369" w:rsidRPr="001E5D43" w:rsidRDefault="000220E5" w:rsidP="00872369">
      <w:r w:rsidRPr="00BB7BCB">
        <w:rPr>
          <w:rFonts w:cs="Times New Roman"/>
          <w:i/>
          <w:szCs w:val="20"/>
        </w:rPr>
        <w:t>(b) Social risks and impacts</w:t>
      </w:r>
      <w:r w:rsidRPr="00BB7BCB">
        <w:rPr>
          <w:rFonts w:cs="Times New Roman"/>
          <w:szCs w:val="20"/>
        </w:rPr>
        <w:t xml:space="preserve">, </w:t>
      </w:r>
      <w:r w:rsidR="00872369" w:rsidRPr="001E5D43">
        <w:t>including:</w:t>
      </w:r>
      <w:r w:rsidR="00872369" w:rsidRPr="001E5D43">
        <w:rPr>
          <w:rFonts w:cs="Times"/>
        </w:rPr>
        <w:t xml:space="preserve"> any project-related </w:t>
      </w:r>
      <w:r w:rsidR="00872369" w:rsidRPr="001E5D43">
        <w:t xml:space="preserve">threats to human rights of affected communities and individuals; threats to human security through the escalation of personal, communal or inter-state conflict, crime or violence; risks of gender discrimination; risks that adverse project impacts fall disproportionately on disadvantaged or marginalized groups; any prejudice or discrimination toward individuals or groups in providing access to development resources and project benefits, particularly in the case of disadvantaged or marginalized groups; negative economic and social impacts relating to physical displacement (i.e. relocation or loss of shelter) or economic displacement (i.e. loss of assets or access to assets that leads to loss of income sources or means of livelihood) as a result of project-related land or resource acquisition or restrictions on land use or access to resources; impacts on the health, safety and well-being of workers and project-affected communities; and risks to cultural heritage. </w:t>
      </w:r>
    </w:p>
    <w:p w14:paraId="73F7477E" w14:textId="639B8EA9" w:rsidR="000220E5" w:rsidRPr="00BB7BCB" w:rsidRDefault="000220E5" w:rsidP="00FC450A">
      <w:pPr>
        <w:widowControl w:val="0"/>
        <w:tabs>
          <w:tab w:val="left" w:pos="220"/>
          <w:tab w:val="left" w:pos="720"/>
        </w:tabs>
        <w:autoSpaceDE w:val="0"/>
        <w:autoSpaceDN w:val="0"/>
        <w:rPr>
          <w:rFonts w:cs="Times New Roman"/>
          <w:szCs w:val="20"/>
        </w:rPr>
      </w:pPr>
      <w:r w:rsidRPr="00BB7BCB">
        <w:rPr>
          <w:rFonts w:cs="Times New Roman"/>
          <w:szCs w:val="20"/>
        </w:rPr>
        <w:t xml:space="preserve"> </w:t>
      </w:r>
    </w:p>
    <w:p w14:paraId="707EB511" w14:textId="77777777" w:rsidR="000220E5" w:rsidRPr="00BB7BCB" w:rsidRDefault="000220E5" w:rsidP="00FC450A">
      <w:pPr>
        <w:widowControl w:val="0"/>
        <w:autoSpaceDE w:val="0"/>
        <w:autoSpaceDN w:val="0"/>
        <w:rPr>
          <w:rFonts w:cs="Times New Roman"/>
          <w:szCs w:val="20"/>
        </w:rPr>
      </w:pPr>
      <w:r w:rsidRPr="00BB7BCB">
        <w:rPr>
          <w:rFonts w:cs="Times New Roman"/>
          <w:b/>
          <w:szCs w:val="20"/>
        </w:rPr>
        <w:lastRenderedPageBreak/>
        <w:t>(6) Analysis of alternatives:</w:t>
      </w:r>
      <w:r w:rsidRPr="00BB7BCB">
        <w:rPr>
          <w:rFonts w:cs="Times New Roman"/>
          <w:szCs w:val="20"/>
        </w:rPr>
        <w:t xml:space="preserve"> systematically compares feasible alternatives to the proposed project site, technology, design, and operation – including the "without project" situation – in terms of their potential social and environmental impacts; assesses the alternatives’ feasibility of mitigating the adverse social and environmental impacts; the capital and recurrent costs of alternative mitigation measures, and their suitability under local conditions; the institutional, training, and monitoring requirements for the alternative mitigation measures; for each of the alternatives, quantifies the social and environmental impacts to the extent possible, and attaches economic values where feasible. Sets out the basis for selecting the </w:t>
      </w:r>
      <w:proofErr w:type="gramStart"/>
      <w:r w:rsidRPr="00BB7BCB">
        <w:rPr>
          <w:rFonts w:cs="Times New Roman"/>
          <w:szCs w:val="20"/>
        </w:rPr>
        <w:t>particular project</w:t>
      </w:r>
      <w:proofErr w:type="gramEnd"/>
      <w:r w:rsidRPr="00BB7BCB">
        <w:rPr>
          <w:rFonts w:cs="Times New Roman"/>
          <w:szCs w:val="20"/>
        </w:rPr>
        <w:t xml:space="preserve"> design.</w:t>
      </w:r>
    </w:p>
    <w:p w14:paraId="47F5369A" w14:textId="7CB91D3A" w:rsidR="000220E5" w:rsidRDefault="000220E5" w:rsidP="00FC450A">
      <w:pPr>
        <w:widowControl w:val="0"/>
        <w:autoSpaceDE w:val="0"/>
        <w:autoSpaceDN w:val="0"/>
        <w:rPr>
          <w:rFonts w:cs="Times New Roman"/>
          <w:szCs w:val="20"/>
        </w:rPr>
      </w:pPr>
      <w:r w:rsidRPr="00BB7BCB">
        <w:rPr>
          <w:rFonts w:cs="Times New Roman"/>
          <w:b/>
          <w:szCs w:val="20"/>
        </w:rPr>
        <w:t>(7) Mitigation Measures:</w:t>
      </w:r>
      <w:r w:rsidRPr="00BB7BCB">
        <w:rPr>
          <w:rFonts w:cs="Times New Roman"/>
          <w:szCs w:val="20"/>
        </w:rPr>
        <w:t xml:space="preserve"> Inclusion or summary of (with attachment of full) Environmental and Social Management Plan (ESMP) (see indicative outline of ESMP below.) The ESMP identifies mitigation measures required to address identified social and environmental risks and impacts, as well as measures related to monitoring, capacity development, stakeholder engagement, and implementation action plan.</w:t>
      </w:r>
    </w:p>
    <w:p w14:paraId="220C0E22" w14:textId="77777777" w:rsidR="00872369" w:rsidRPr="001E5D43" w:rsidRDefault="00872369" w:rsidP="00872369">
      <w:pPr>
        <w:rPr>
          <w:rFonts w:cs="Calibri"/>
        </w:rPr>
      </w:pPr>
      <w:r w:rsidRPr="001E5D43">
        <w:rPr>
          <w:b/>
          <w:bCs/>
        </w:rPr>
        <w:t xml:space="preserve">(8) Stakeholders. </w:t>
      </w:r>
      <w:r w:rsidRPr="001E5D43">
        <w:t>Summarizes and links to project Stakeholder Engagement Plan or ESMP that includes plan for consultations. Includes summary of consultations undertaken for development of ESIA (see appendices).</w:t>
      </w:r>
    </w:p>
    <w:p w14:paraId="75E48190" w14:textId="0F28CF20" w:rsidR="00872369" w:rsidRDefault="000220E5" w:rsidP="00FC450A">
      <w:pPr>
        <w:widowControl w:val="0"/>
        <w:autoSpaceDE w:val="0"/>
        <w:autoSpaceDN w:val="0"/>
      </w:pPr>
      <w:r w:rsidRPr="00BB7BCB">
        <w:rPr>
          <w:rFonts w:cs="Times New Roman"/>
          <w:b/>
          <w:szCs w:val="20"/>
        </w:rPr>
        <w:t>(</w:t>
      </w:r>
      <w:r w:rsidR="00872369">
        <w:rPr>
          <w:rFonts w:cs="Times New Roman"/>
          <w:b/>
          <w:szCs w:val="20"/>
        </w:rPr>
        <w:t>9</w:t>
      </w:r>
      <w:r w:rsidRPr="00BB7BCB">
        <w:rPr>
          <w:rFonts w:cs="Times New Roman"/>
          <w:b/>
          <w:szCs w:val="20"/>
        </w:rPr>
        <w:t>) Conclusions and Recommendations:</w:t>
      </w:r>
      <w:r w:rsidRPr="00BB7BCB">
        <w:rPr>
          <w:rFonts w:cs="Times New Roman"/>
          <w:szCs w:val="20"/>
        </w:rPr>
        <w:t xml:space="preserve"> </w:t>
      </w:r>
      <w:r w:rsidR="00872369" w:rsidRPr="001E5D43">
        <w:t>Succinctly describes conclusion drawn from the assessment and provides recommendations. Includes recommendation regarding the project’s anticipated benefits in relation to its social and environmental risks and impacts.</w:t>
      </w:r>
    </w:p>
    <w:p w14:paraId="1C530C25" w14:textId="06A50BC6" w:rsidR="000220E5" w:rsidRPr="00BB7BCB" w:rsidRDefault="000220E5" w:rsidP="00FC450A">
      <w:pPr>
        <w:widowControl w:val="0"/>
        <w:autoSpaceDE w:val="0"/>
        <w:autoSpaceDN w:val="0"/>
        <w:rPr>
          <w:rFonts w:cs="Times New Roman"/>
          <w:szCs w:val="20"/>
        </w:rPr>
      </w:pPr>
      <w:r w:rsidRPr="00BB7BCB">
        <w:rPr>
          <w:rFonts w:cs="Times New Roman"/>
          <w:b/>
          <w:szCs w:val="20"/>
        </w:rPr>
        <w:t>(</w:t>
      </w:r>
      <w:r w:rsidR="00872369">
        <w:rPr>
          <w:rFonts w:cs="Times New Roman"/>
          <w:b/>
          <w:szCs w:val="20"/>
        </w:rPr>
        <w:t>10</w:t>
      </w:r>
      <w:r w:rsidRPr="00BB7BCB">
        <w:rPr>
          <w:rFonts w:cs="Times New Roman"/>
          <w:b/>
          <w:szCs w:val="20"/>
        </w:rPr>
        <w:t xml:space="preserve">) Appendices: </w:t>
      </w:r>
      <w:proofErr w:type="spellStart"/>
      <w:r w:rsidRPr="00BB7BCB">
        <w:rPr>
          <w:rFonts w:cs="Times New Roman"/>
          <w:szCs w:val="20"/>
        </w:rPr>
        <w:t>i</w:t>
      </w:r>
      <w:proofErr w:type="spellEnd"/>
      <w:r w:rsidRPr="00BB7BCB">
        <w:rPr>
          <w:rFonts w:cs="Times New Roman"/>
          <w:szCs w:val="20"/>
        </w:rPr>
        <w:t>) List of the individuals or organisations that prepared or contributed to the social and environmental assessment; (ii) References – setting out the written materials both published and unpublished, that have been used; (iii) Record of meetings, consultations and surveys with stakeholders, including those with affected people and local NGOs. The record specifies the means of such stakeholder engagement that were used to obtain the views of affected groups and local NGOs, summarizes key concerns and how these concerns addressed in project design and mitigation measures; (iv) Tables presenting the relevant data referred to or summarized in the main text; (v) Attachment of any other mitigation plans; (vi) List of associated reports or plans.</w:t>
      </w:r>
    </w:p>
    <w:p w14:paraId="3905B2BF" w14:textId="77777777" w:rsidR="000220E5" w:rsidRPr="00BB7BCB" w:rsidRDefault="000220E5" w:rsidP="00FC450A">
      <w:pPr>
        <w:rPr>
          <w:rFonts w:cs="Times New Roman"/>
        </w:rPr>
      </w:pPr>
    </w:p>
    <w:p w14:paraId="2AA711EB" w14:textId="77777777" w:rsidR="009F5218" w:rsidRPr="00BB7BCB" w:rsidRDefault="000220E5" w:rsidP="00FC450A">
      <w:pPr>
        <w:jc w:val="left"/>
        <w:rPr>
          <w:rFonts w:cs="Times New Roman"/>
        </w:rPr>
      </w:pPr>
      <w:r w:rsidRPr="00BB7BCB">
        <w:rPr>
          <w:rFonts w:cs="Times New Roman"/>
        </w:rPr>
        <w:br w:type="page"/>
      </w:r>
    </w:p>
    <w:p w14:paraId="6667379D" w14:textId="77777777" w:rsidR="000220E5" w:rsidRPr="00BB7BCB" w:rsidRDefault="000220E5" w:rsidP="00FC450A">
      <w:pPr>
        <w:pStyle w:val="Heading2"/>
        <w:ind w:left="567" w:hanging="567"/>
        <w:rPr>
          <w:rFonts w:cs="Times New Roman"/>
        </w:rPr>
      </w:pPr>
      <w:bookmarkStart w:id="404" w:name="_Toc35030092"/>
      <w:bookmarkStart w:id="405" w:name="_Toc100571440"/>
      <w:r w:rsidRPr="00BB7BCB">
        <w:rPr>
          <w:rFonts w:cs="Times New Roman"/>
        </w:rPr>
        <w:lastRenderedPageBreak/>
        <w:t>Indicative outline of Environmental and Social Management Plan (ESMP)</w:t>
      </w:r>
      <w:bookmarkEnd w:id="404"/>
      <w:bookmarkEnd w:id="405"/>
    </w:p>
    <w:p w14:paraId="20CD7AAC" w14:textId="77777777" w:rsidR="000220E5" w:rsidRPr="00BB7BCB" w:rsidRDefault="000220E5" w:rsidP="00E3158C">
      <w:pPr>
        <w:pStyle w:val="BodyText1"/>
      </w:pPr>
      <w:r w:rsidRPr="00BB7BCB">
        <w:t>UNDP Social and Environmental Standards:</w:t>
      </w:r>
    </w:p>
    <w:p w14:paraId="05E7DCE6" w14:textId="77777777" w:rsidR="000220E5" w:rsidRPr="00BB7BCB" w:rsidRDefault="000220E5" w:rsidP="00E3158C">
      <w:pPr>
        <w:pStyle w:val="BodyText1"/>
      </w:pPr>
      <w:r w:rsidRPr="00BB7BCB">
        <w:t>ESMP – Indicative Outline</w:t>
      </w:r>
    </w:p>
    <w:p w14:paraId="2B1210D0" w14:textId="77777777" w:rsidR="000220E5" w:rsidRPr="00BB7BCB" w:rsidRDefault="000220E5" w:rsidP="00FC450A">
      <w:pPr>
        <w:rPr>
          <w:rFonts w:cs="Times New Roman"/>
          <w:szCs w:val="20"/>
        </w:rPr>
      </w:pPr>
      <w:r w:rsidRPr="00BB7BCB">
        <w:rPr>
          <w:rFonts w:cs="Times New Roman"/>
          <w:color w:val="000000"/>
          <w:szCs w:val="20"/>
        </w:rPr>
        <w:t xml:space="preserve">Please refer to the </w:t>
      </w:r>
      <w:hyperlink r:id="rId28" w:history="1">
        <w:r w:rsidRPr="00BB7BCB">
          <w:rPr>
            <w:rStyle w:val="Hyperlink"/>
            <w:rFonts w:cs="Times New Roman"/>
            <w:szCs w:val="20"/>
          </w:rPr>
          <w:t>UNDP SES Guidance Note on Assessment and Management</w:t>
        </w:r>
      </w:hyperlink>
      <w:r w:rsidRPr="00BB7BCB">
        <w:rPr>
          <w:rFonts w:cs="Times New Roman"/>
          <w:color w:val="000000"/>
          <w:szCs w:val="20"/>
        </w:rPr>
        <w:t xml:space="preserve"> for additional information.</w:t>
      </w:r>
    </w:p>
    <w:p w14:paraId="6F1BCA4F" w14:textId="77777777" w:rsidR="000220E5" w:rsidRPr="00BB7BCB" w:rsidRDefault="000220E5" w:rsidP="00FC450A">
      <w:pPr>
        <w:autoSpaceDE w:val="0"/>
        <w:autoSpaceDN w:val="0"/>
        <w:rPr>
          <w:rFonts w:cs="Times New Roman"/>
          <w:b/>
          <w:iCs/>
          <w:color w:val="000000"/>
          <w:szCs w:val="20"/>
        </w:rPr>
      </w:pPr>
      <w:r w:rsidRPr="00BB7BCB">
        <w:rPr>
          <w:rFonts w:cs="Times New Roman"/>
        </w:rPr>
        <w:t>An ESMP may be prepared as part of the Environmental and Social Impact Assessment (ESIA) or as a stand-alone document.</w:t>
      </w:r>
      <w:r w:rsidRPr="00BB7BCB">
        <w:rPr>
          <w:rStyle w:val="FootnoteReference"/>
          <w:rFonts w:cs="Times New Roman"/>
          <w:szCs w:val="20"/>
        </w:rPr>
        <w:footnoteReference w:id="6"/>
      </w:r>
      <w:r w:rsidRPr="00BB7BCB">
        <w:rPr>
          <w:rFonts w:cs="Times New Roman"/>
        </w:rPr>
        <w:t xml:space="preserve"> The content of the ESMP should address the following sections:</w:t>
      </w:r>
      <w:r w:rsidRPr="00BB7BCB">
        <w:rPr>
          <w:rFonts w:cs="Times New Roman"/>
          <w:b/>
          <w:iCs/>
          <w:color w:val="000000"/>
          <w:szCs w:val="20"/>
        </w:rPr>
        <w:t xml:space="preserve"> </w:t>
      </w:r>
    </w:p>
    <w:p w14:paraId="195FEE14" w14:textId="77777777" w:rsidR="000220E5" w:rsidRPr="00BB7BCB" w:rsidRDefault="000220E5" w:rsidP="00FC450A">
      <w:pPr>
        <w:autoSpaceDE w:val="0"/>
        <w:autoSpaceDN w:val="0"/>
        <w:rPr>
          <w:rFonts w:cs="Times New Roman"/>
          <w:b/>
          <w:iCs/>
          <w:color w:val="000000"/>
          <w:szCs w:val="20"/>
        </w:rPr>
      </w:pPr>
      <w:r w:rsidRPr="00BB7BCB">
        <w:rPr>
          <w:rFonts w:cs="Times New Roman"/>
          <w:b/>
        </w:rPr>
        <w:t xml:space="preserve">(1) Mitigation: </w:t>
      </w:r>
      <w:r w:rsidRPr="00BB7BCB">
        <w:rPr>
          <w:rFonts w:cs="Times New Roman"/>
        </w:rPr>
        <w:t>Identifies measures and actions in accordance with the mitigation hierarchy that avoid, or if avoidance not possible, reduce potentially significant adverse social and environmental impacts to acceptable levels. Specifically, the ESMP: (a) identifies and summarizes all anticipated significant adverse social and environmental impacts; (b)</w:t>
      </w:r>
      <w:r w:rsidRPr="00BB7BCB">
        <w:rPr>
          <w:rFonts w:cs="Times New Roman"/>
          <w:b/>
        </w:rPr>
        <w:t xml:space="preserve"> </w:t>
      </w:r>
      <w:r w:rsidRPr="00BB7BCB">
        <w:rPr>
          <w:rFonts w:cs="Times New Roman"/>
        </w:rPr>
        <w:t>describes – with technical details – each mitigation measure, including the type of impact to which it relates and the conditions under which it is required (e.g., continuously or in the event of contingencies), together with designs, equipment descriptions, and operating procedures, as appropriate; (c)</w:t>
      </w:r>
      <w:r w:rsidRPr="00BB7BCB">
        <w:rPr>
          <w:rFonts w:cs="Times New Roman"/>
          <w:b/>
        </w:rPr>
        <w:t xml:space="preserve"> </w:t>
      </w:r>
      <w:r w:rsidRPr="00BB7BCB">
        <w:rPr>
          <w:rFonts w:cs="Times New Roman"/>
        </w:rPr>
        <w:t>estimates any potential social and environmental impacts of these measures and any residual impacts following mitigation; and (d) takes into account, and is consistent with, other required mitigation plans (e.g. for</w:t>
      </w:r>
      <w:r w:rsidR="00FB0C17" w:rsidRPr="00BB7BCB">
        <w:rPr>
          <w:rFonts w:cs="Times New Roman"/>
        </w:rPr>
        <w:t xml:space="preserve"> displacement, ethnic minoritie</w:t>
      </w:r>
      <w:r w:rsidRPr="00BB7BCB">
        <w:rPr>
          <w:rFonts w:cs="Times New Roman"/>
        </w:rPr>
        <w:t xml:space="preserve">s). </w:t>
      </w:r>
    </w:p>
    <w:p w14:paraId="103D4059" w14:textId="640D7395" w:rsidR="000220E5" w:rsidRPr="00BB7BCB" w:rsidRDefault="000220E5" w:rsidP="00FC450A">
      <w:pPr>
        <w:autoSpaceDE w:val="0"/>
        <w:autoSpaceDN w:val="0"/>
        <w:rPr>
          <w:rFonts w:cs="Times New Roman"/>
          <w:b/>
          <w:iCs/>
          <w:color w:val="000000"/>
          <w:szCs w:val="20"/>
        </w:rPr>
      </w:pPr>
      <w:r w:rsidRPr="00BB7BCB">
        <w:rPr>
          <w:rFonts w:cs="Times New Roman"/>
          <w:b/>
        </w:rPr>
        <w:t xml:space="preserve">(2) Monitoring: </w:t>
      </w:r>
      <w:r w:rsidR="00D553F2" w:rsidRPr="001E5D43">
        <w:t>Identifies monitoring objectives and specifies the type of monitoring, with linkages to the impacts assessed in the environmental and social assessment and the mitigation measures described in the ESMP. Specifically, the monitoring section of the ESMP provides (a) a specific description, and technical details, of monitoring measures, including the parameters to be</w:t>
      </w:r>
      <w:r w:rsidR="00D553F2" w:rsidRPr="001E5D43">
        <w:rPr>
          <w:rFonts w:cs="Times"/>
        </w:rPr>
        <w:t xml:space="preserve"> </w:t>
      </w:r>
      <w:r w:rsidR="00D553F2" w:rsidRPr="001E5D43">
        <w:t>measured, methods to be used, sampling locations, frequency of measurements, detection limits (where appropriate), and definition of thresholds that will signal the need for corrective actions; and (b) monitoring and reporting procedures to (</w:t>
      </w:r>
      <w:proofErr w:type="spellStart"/>
      <w:r w:rsidR="00D553F2" w:rsidRPr="001E5D43">
        <w:t>i</w:t>
      </w:r>
      <w:proofErr w:type="spellEnd"/>
      <w:r w:rsidR="00D553F2" w:rsidRPr="001E5D43">
        <w:t>) ensure early detection of conditions that necessitate particular mitigation measures, and (ii) furnish information on the progress and results of mitigation</w:t>
      </w:r>
      <w:r w:rsidRPr="00BB7BCB">
        <w:rPr>
          <w:rFonts w:cs="Times New Roman"/>
        </w:rPr>
        <w:t>.</w:t>
      </w:r>
      <w:r w:rsidRPr="00BB7BCB">
        <w:rPr>
          <w:rFonts w:cs="Times New Roman"/>
          <w:b/>
          <w:iCs/>
          <w:color w:val="000000"/>
          <w:szCs w:val="20"/>
        </w:rPr>
        <w:t xml:space="preserve"> </w:t>
      </w:r>
    </w:p>
    <w:p w14:paraId="18DA49F6" w14:textId="77777777" w:rsidR="000220E5" w:rsidRPr="00BB7BCB" w:rsidRDefault="000220E5" w:rsidP="00FC450A">
      <w:pPr>
        <w:rPr>
          <w:rFonts w:cs="Times New Roman"/>
          <w:b/>
        </w:rPr>
      </w:pPr>
      <w:r w:rsidRPr="00BB7BCB">
        <w:rPr>
          <w:rFonts w:cs="Times New Roman"/>
          <w:b/>
        </w:rPr>
        <w:t xml:space="preserve">(3) Capacity development and training: </w:t>
      </w:r>
      <w:r w:rsidRPr="00BB7BCB">
        <w:rPr>
          <w:rFonts w:cs="Times New Roman"/>
        </w:rPr>
        <w:t>To support timely and effective implementation of social and environmental project components and mitigation measures, the ESMP draws on the environmental and social assessment of the existence, role, and capability of responsible parties on site or at the agency and ministry level. Specifically, the ESMP provides a description of institutional arrangements, identifying which party is responsible for carrying out the mitigation and monitoring measures (</w:t>
      </w:r>
      <w:proofErr w:type="gramStart"/>
      <w:r w:rsidRPr="00BB7BCB">
        <w:rPr>
          <w:rFonts w:cs="Times New Roman"/>
        </w:rPr>
        <w:t>e.g.</w:t>
      </w:r>
      <w:proofErr w:type="gramEnd"/>
      <w:r w:rsidRPr="00BB7BCB">
        <w:rPr>
          <w:rFonts w:cs="Times New Roman"/>
        </w:rPr>
        <w:t xml:space="preserve"> for operation, supervision, enforcement, monitoring of implementation, remedial action, financing, reporting, and staff training). Where support for strengthening social and environmental management capability is identified, ESMP recommends the establishment or expansion of the parties responsible, the training of staff and any additional measures that may be necessary to support implementation of mitigation measures and any other recommendations of the environmental and social assessment.</w:t>
      </w:r>
    </w:p>
    <w:p w14:paraId="29EF9B39" w14:textId="66925E64" w:rsidR="00D553F2" w:rsidRDefault="000220E5" w:rsidP="00D553F2">
      <w:r w:rsidRPr="00BB7BCB">
        <w:rPr>
          <w:rFonts w:cs="Times New Roman"/>
          <w:b/>
          <w:iCs/>
          <w:color w:val="000000"/>
          <w:szCs w:val="20"/>
        </w:rPr>
        <w:t xml:space="preserve">(4) Stakeholder Engagement: </w:t>
      </w:r>
      <w:r w:rsidR="00D553F2" w:rsidRPr="001E5D43">
        <w:t xml:space="preserve">Summarizes and links to project Stakeholder Engagement Plan or outlines plan to engage in meaningful, effective and informed consultations with affected stakeholders. Includes information on (a) means used to inform and involve affected people in the assessment process; and (b) summary of stakeholder engagement plan for meaningful, effective consultations during project implementation, including identification of milestones for consultations, information disclosure, and periodic reporting on progress on project implementation. Require documentation of consultations (summaries including presentations, key points </w:t>
      </w:r>
      <w:proofErr w:type="gramStart"/>
      <w:r w:rsidR="00D553F2" w:rsidRPr="001E5D43">
        <w:t>raised</w:t>
      </w:r>
      <w:proofErr w:type="gramEnd"/>
      <w:r w:rsidR="00D553F2" w:rsidRPr="001E5D43">
        <w:t xml:space="preserve"> and responses provided, participation lists). Include information on project grievance mechanism (below) and on UNDP Accountability Mechanisms (SRM, SECU).</w:t>
      </w:r>
    </w:p>
    <w:p w14:paraId="23FB4785" w14:textId="77777777" w:rsidR="00996D7B" w:rsidRPr="003B31C1" w:rsidRDefault="00996D7B" w:rsidP="00996D7B">
      <w:pPr>
        <w:pStyle w:val="Default"/>
        <w:jc w:val="both"/>
        <w:rPr>
          <w:rFonts w:ascii="Times New Roman" w:hAnsi="Times New Roman" w:cstheme="minorBidi"/>
          <w:color w:val="auto"/>
          <w:sz w:val="20"/>
          <w:szCs w:val="22"/>
          <w:lang w:val="en-GB"/>
        </w:rPr>
      </w:pPr>
      <w:r w:rsidRPr="003B31C1">
        <w:rPr>
          <w:rFonts w:ascii="Times New Roman" w:hAnsi="Times New Roman" w:cs="Times New Roman"/>
          <w:b/>
          <w:bCs/>
          <w:sz w:val="20"/>
          <w:szCs w:val="20"/>
          <w:lang w:val="en-GB"/>
        </w:rPr>
        <w:t xml:space="preserve">(5) Grievance redress mechanism: </w:t>
      </w:r>
      <w:r w:rsidRPr="003B31C1">
        <w:rPr>
          <w:rFonts w:ascii="Times New Roman" w:hAnsi="Times New Roman" w:cs="Times New Roman"/>
          <w:color w:val="auto"/>
          <w:sz w:val="20"/>
          <w:szCs w:val="22"/>
          <w:lang w:val="en-GB"/>
        </w:rPr>
        <w:t>D</w:t>
      </w:r>
      <w:r w:rsidRPr="003B31C1">
        <w:rPr>
          <w:rFonts w:ascii="Times New Roman" w:hAnsi="Times New Roman" w:cstheme="minorBidi"/>
          <w:color w:val="auto"/>
          <w:sz w:val="20"/>
          <w:szCs w:val="22"/>
          <w:lang w:val="en-GB"/>
        </w:rPr>
        <w:t xml:space="preserve">escribes effective processes for receiving and addressing stakeholder concerns and grievances regarding the project’s social and environmental performance. </w:t>
      </w:r>
      <w:r>
        <w:rPr>
          <w:rFonts w:ascii="Times New Roman" w:hAnsi="Times New Roman" w:cstheme="minorBidi"/>
          <w:color w:val="auto"/>
          <w:sz w:val="20"/>
          <w:szCs w:val="22"/>
          <w:lang w:val="en-GB"/>
        </w:rPr>
        <w:t xml:space="preserve"> </w:t>
      </w:r>
      <w:r w:rsidRPr="003B31C1">
        <w:rPr>
          <w:rFonts w:ascii="Times New Roman" w:hAnsi="Times New Roman" w:cstheme="minorBidi"/>
          <w:color w:val="auto"/>
          <w:sz w:val="20"/>
          <w:szCs w:val="22"/>
          <w:lang w:val="en-GB"/>
        </w:rPr>
        <w:t xml:space="preserve">Describe mechanisms to provide stakeholders and potential affected communities avenues to provide feedback or grievances, and receive responses, </w:t>
      </w:r>
      <w:proofErr w:type="gramStart"/>
      <w:r w:rsidRPr="003B31C1">
        <w:rPr>
          <w:rFonts w:ascii="Times New Roman" w:hAnsi="Times New Roman" w:cstheme="minorBidi"/>
          <w:color w:val="auto"/>
          <w:sz w:val="20"/>
          <w:szCs w:val="22"/>
          <w:lang w:val="en-GB"/>
        </w:rPr>
        <w:t>with regard to</w:t>
      </w:r>
      <w:proofErr w:type="gramEnd"/>
      <w:r w:rsidRPr="003B31C1">
        <w:rPr>
          <w:rFonts w:ascii="Times New Roman" w:hAnsi="Times New Roman" w:cstheme="minorBidi"/>
          <w:color w:val="auto"/>
          <w:sz w:val="20"/>
          <w:szCs w:val="22"/>
          <w:lang w:val="en-GB"/>
        </w:rPr>
        <w:t xml:space="preserve"> the implementation of specific activities, policies, or regulations.</w:t>
      </w:r>
    </w:p>
    <w:p w14:paraId="7AB4272E" w14:textId="23655048" w:rsidR="000220E5" w:rsidRPr="00BB7BCB" w:rsidRDefault="000220E5" w:rsidP="00B33DC8">
      <w:pPr>
        <w:autoSpaceDE w:val="0"/>
        <w:autoSpaceDN w:val="0"/>
        <w:rPr>
          <w:rFonts w:cs="Times New Roman"/>
          <w:sz w:val="24"/>
        </w:rPr>
      </w:pPr>
      <w:r w:rsidRPr="00BB7BCB">
        <w:rPr>
          <w:rFonts w:cs="Times New Roman"/>
          <w:b/>
        </w:rPr>
        <w:t>(</w:t>
      </w:r>
      <w:r w:rsidR="00996D7B">
        <w:rPr>
          <w:rFonts w:cs="Times New Roman"/>
          <w:b/>
        </w:rPr>
        <w:t>6</w:t>
      </w:r>
      <w:r w:rsidRPr="00BB7BCB">
        <w:rPr>
          <w:rFonts w:cs="Times New Roman"/>
          <w:b/>
        </w:rPr>
        <w:t xml:space="preserve">) Implementation action plan (schedule and cost estimates): </w:t>
      </w:r>
      <w:r w:rsidRPr="00BB7BCB">
        <w:rPr>
          <w:rFonts w:cs="Times New Roman"/>
        </w:rPr>
        <w:t xml:space="preserve">For all four above aspects (mitigation, monitoring, capacity development, and stakeholder engagement), ESMP provides (a) an implementation schedule for measures that must be carried out as part of the project, showing phasing and coordination with overall project implementation plans; and (b) the capital and recurrent cost estimates and sources of funds for implementing the ESMP. These figures are also integrated into the total project cost tables. Each of the measures and actions to be implemented will be clearly </w:t>
      </w:r>
      <w:r w:rsidRPr="00BB7BCB">
        <w:rPr>
          <w:rFonts w:cs="Times New Roman"/>
        </w:rPr>
        <w:lastRenderedPageBreak/>
        <w:t>specified and the costs of so doing will be integrated into the project's overall planning, design, budget, and implementation.</w:t>
      </w:r>
      <w:r w:rsidRPr="00BB7BCB">
        <w:rPr>
          <w:rFonts w:cs="Times New Roman"/>
          <w:szCs w:val="20"/>
        </w:rPr>
        <w:t xml:space="preserve"> </w:t>
      </w:r>
    </w:p>
    <w:sectPr w:rsidR="000220E5" w:rsidRPr="00BB7BCB" w:rsidSect="00B33DC8">
      <w:footerReference w:type="default" r:id="rId29"/>
      <w:footerReference w:type="first" r:id="rId3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783B5" w14:textId="77777777" w:rsidR="0052713B" w:rsidRDefault="0052713B" w:rsidP="00170929">
      <w:pPr>
        <w:spacing w:before="0" w:after="0"/>
      </w:pPr>
      <w:r>
        <w:separator/>
      </w:r>
    </w:p>
  </w:endnote>
  <w:endnote w:type="continuationSeparator" w:id="0">
    <w:p w14:paraId="3BEEA98E" w14:textId="77777777" w:rsidR="0052713B" w:rsidRDefault="0052713B" w:rsidP="001709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altName w:val="Cordia New"/>
    <w:panose1 w:val="020B0304020202020204"/>
    <w:charset w:val="DE"/>
    <w:family w:val="swiss"/>
    <w:pitch w:val="variable"/>
    <w:sig w:usb0="81000003" w:usb1="00000000" w:usb2="00000000" w:usb3="00000000" w:csb0="0001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A00002AF" w:usb1="5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Gill Sans">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DRMXJP+ZapfDingbatsITC">
    <w:altName w:val="Zapf Dingbats"/>
    <w:panose1 w:val="00000000000000000000"/>
    <w:charset w:val="80"/>
    <w:family w:val="auto"/>
    <w:notTrueType/>
    <w:pitch w:val="default"/>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FFC00" w14:textId="654389CF" w:rsidR="0052713B" w:rsidRPr="00ED6C9A" w:rsidRDefault="0052713B" w:rsidP="006C02F7">
    <w:pPr>
      <w:pStyle w:val="Footer"/>
      <w:pBdr>
        <w:top w:val="single" w:sz="4" w:space="1" w:color="auto"/>
      </w:pBdr>
      <w:tabs>
        <w:tab w:val="clear" w:pos="9406"/>
        <w:tab w:val="left" w:pos="345"/>
        <w:tab w:val="right" w:pos="9360"/>
      </w:tabs>
      <w:jc w:val="left"/>
      <w:rPr>
        <w:rFonts w:cs="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E5637" w14:textId="20BFFECF" w:rsidR="0052713B" w:rsidRPr="00ED6C9A" w:rsidRDefault="0052713B" w:rsidP="006C02F7">
    <w:pPr>
      <w:pStyle w:val="Footer"/>
      <w:pBdr>
        <w:top w:val="single" w:sz="4" w:space="1" w:color="auto"/>
      </w:pBdr>
      <w:tabs>
        <w:tab w:val="clear" w:pos="9406"/>
        <w:tab w:val="left" w:pos="345"/>
        <w:tab w:val="right" w:pos="9360"/>
      </w:tabs>
      <w:jc w:val="left"/>
      <w:rPr>
        <w:rFonts w:cs="Times New Roman"/>
        <w:sz w:val="18"/>
        <w:szCs w:val="18"/>
      </w:rPr>
    </w:pPr>
    <w:r w:rsidRPr="00ED6C9A">
      <w:rPr>
        <w:rFonts w:cs="Times New Roman"/>
        <w:sz w:val="18"/>
        <w:szCs w:val="18"/>
      </w:rPr>
      <w:tab/>
    </w:r>
    <w:r w:rsidRPr="00ED6C9A">
      <w:rPr>
        <w:rFonts w:cs="Times New Roman"/>
        <w:sz w:val="18"/>
        <w:szCs w:val="18"/>
      </w:rPr>
      <w:tab/>
    </w:r>
    <w:r w:rsidRPr="00ED6C9A">
      <w:rPr>
        <w:rFonts w:cs="Times New Roman"/>
        <w:sz w:val="18"/>
        <w:szCs w:val="18"/>
      </w:rPr>
      <w:tab/>
    </w:r>
    <w:r w:rsidRPr="00ED6C9A">
      <w:rPr>
        <w:rFonts w:cs="Times New Roman"/>
        <w:sz w:val="18"/>
        <w:szCs w:val="18"/>
      </w:rPr>
      <w:fldChar w:fldCharType="begin"/>
    </w:r>
    <w:r w:rsidRPr="00ED6C9A">
      <w:rPr>
        <w:rFonts w:cs="Times New Roman"/>
        <w:sz w:val="18"/>
        <w:szCs w:val="18"/>
      </w:rPr>
      <w:instrText xml:space="preserve"> PAGE   \* MERGEFORMAT </w:instrText>
    </w:r>
    <w:r w:rsidRPr="00ED6C9A">
      <w:rPr>
        <w:rFonts w:cs="Times New Roman"/>
        <w:sz w:val="18"/>
        <w:szCs w:val="18"/>
      </w:rPr>
      <w:fldChar w:fldCharType="separate"/>
    </w:r>
    <w:r w:rsidR="00AC34BA">
      <w:rPr>
        <w:rFonts w:cs="Times New Roman"/>
        <w:noProof/>
        <w:sz w:val="18"/>
        <w:szCs w:val="18"/>
      </w:rPr>
      <w:t>iii</w:t>
    </w:r>
    <w:r w:rsidRPr="00ED6C9A">
      <w:rPr>
        <w:rFonts w:cs="Times New Roman"/>
        <w:noProof/>
        <w:sz w:val="18"/>
        <w:szCs w:val="18"/>
      </w:rPr>
      <w:fldChar w:fldCharType="end"/>
    </w:r>
    <w:r w:rsidRPr="00ED6C9A">
      <w:rPr>
        <w:rFonts w:cs="Times New Roman"/>
        <w:sz w:val="18"/>
        <w:szCs w:val="18"/>
      </w:rPr>
      <w:t xml:space="preserve"> | </w:t>
    </w:r>
    <w:r w:rsidRPr="00ED6C9A">
      <w:rPr>
        <w:rFonts w:cs="Times New Roman"/>
        <w:color w:val="7F7F7F"/>
        <w:spacing w:val="60"/>
        <w:sz w:val="18"/>
        <w:szCs w:val="18"/>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C78C1" w14:textId="3E3052A3" w:rsidR="0052713B" w:rsidRPr="00ED6C9A" w:rsidRDefault="0052713B" w:rsidP="006C02F7">
    <w:pPr>
      <w:pStyle w:val="Footer"/>
      <w:pBdr>
        <w:top w:val="single" w:sz="4" w:space="1" w:color="auto"/>
      </w:pBdr>
      <w:tabs>
        <w:tab w:val="clear" w:pos="9406"/>
        <w:tab w:val="left" w:pos="345"/>
        <w:tab w:val="right" w:pos="13320"/>
      </w:tabs>
      <w:jc w:val="left"/>
      <w:rPr>
        <w:rFonts w:cs="Times New Roman"/>
        <w:sz w:val="18"/>
        <w:szCs w:val="18"/>
      </w:rPr>
    </w:pPr>
    <w:r>
      <w:rPr>
        <w:rFonts w:cs="Times New Roman"/>
        <w:sz w:val="18"/>
        <w:szCs w:val="18"/>
      </w:rPr>
      <w:tab/>
    </w:r>
    <w:r>
      <w:rPr>
        <w:rFonts w:cs="Times New Roman"/>
        <w:sz w:val="18"/>
        <w:szCs w:val="18"/>
      </w:rPr>
      <w:tab/>
    </w:r>
    <w:r>
      <w:rPr>
        <w:rFonts w:cs="Times New Roman"/>
        <w:sz w:val="18"/>
        <w:szCs w:val="18"/>
      </w:rPr>
      <w:tab/>
    </w:r>
    <w:r w:rsidRPr="00ED6C9A">
      <w:rPr>
        <w:rFonts w:cs="Times New Roman"/>
        <w:sz w:val="18"/>
        <w:szCs w:val="18"/>
      </w:rPr>
      <w:fldChar w:fldCharType="begin"/>
    </w:r>
    <w:r w:rsidRPr="00ED6C9A">
      <w:rPr>
        <w:rFonts w:cs="Times New Roman"/>
        <w:sz w:val="18"/>
        <w:szCs w:val="18"/>
      </w:rPr>
      <w:instrText xml:space="preserve"> PAGE   \* MERGEFORMAT </w:instrText>
    </w:r>
    <w:r w:rsidRPr="00ED6C9A">
      <w:rPr>
        <w:rFonts w:cs="Times New Roman"/>
        <w:sz w:val="18"/>
        <w:szCs w:val="18"/>
      </w:rPr>
      <w:fldChar w:fldCharType="separate"/>
    </w:r>
    <w:r w:rsidR="00AC34BA">
      <w:rPr>
        <w:rFonts w:cs="Times New Roman"/>
        <w:noProof/>
        <w:sz w:val="18"/>
        <w:szCs w:val="18"/>
      </w:rPr>
      <w:t>2</w:t>
    </w:r>
    <w:r w:rsidRPr="00ED6C9A">
      <w:rPr>
        <w:rFonts w:cs="Times New Roman"/>
        <w:sz w:val="18"/>
        <w:szCs w:val="18"/>
      </w:rPr>
      <w:fldChar w:fldCharType="end"/>
    </w:r>
    <w:r w:rsidRPr="00ED6C9A">
      <w:rPr>
        <w:rFonts w:cs="Times New Roman"/>
        <w:sz w:val="18"/>
        <w:szCs w:val="18"/>
      </w:rPr>
      <w:t xml:space="preserve"> | </w:t>
    </w:r>
    <w:r w:rsidRPr="00A97F3A">
      <w:rPr>
        <w:rFonts w:cs="Times New Roman"/>
        <w:sz w:val="18"/>
        <w:szCs w:val="18"/>
      </w:rPr>
      <w:t>Page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99E3A" w14:textId="1CBB0ED2" w:rsidR="0052713B" w:rsidRPr="00ED6C9A" w:rsidRDefault="0052713B" w:rsidP="006C02F7">
    <w:pPr>
      <w:pStyle w:val="Footer"/>
      <w:pBdr>
        <w:top w:val="single" w:sz="4" w:space="1" w:color="auto"/>
      </w:pBdr>
      <w:tabs>
        <w:tab w:val="clear" w:pos="9406"/>
        <w:tab w:val="left" w:pos="345"/>
        <w:tab w:val="right" w:pos="13320"/>
      </w:tabs>
      <w:jc w:val="left"/>
      <w:rPr>
        <w:rFonts w:cs="Times New Roman"/>
        <w:sz w:val="18"/>
        <w:szCs w:val="18"/>
      </w:rPr>
    </w:pPr>
    <w:r>
      <w:rPr>
        <w:rFonts w:cs="Times New Roman"/>
        <w:sz w:val="18"/>
        <w:szCs w:val="18"/>
      </w:rPr>
      <w:tab/>
    </w:r>
    <w:r>
      <w:rPr>
        <w:rFonts w:cs="Times New Roman"/>
        <w:sz w:val="18"/>
        <w:szCs w:val="18"/>
      </w:rPr>
      <w:tab/>
    </w:r>
    <w:r>
      <w:rPr>
        <w:rFonts w:cs="Times New Roman"/>
        <w:sz w:val="18"/>
        <w:szCs w:val="18"/>
      </w:rPr>
      <w:tab/>
    </w:r>
    <w:r w:rsidRPr="00ED6C9A">
      <w:rPr>
        <w:rFonts w:cs="Times New Roman"/>
        <w:sz w:val="18"/>
        <w:szCs w:val="18"/>
      </w:rPr>
      <w:fldChar w:fldCharType="begin"/>
    </w:r>
    <w:r w:rsidRPr="00ED6C9A">
      <w:rPr>
        <w:rFonts w:cs="Times New Roman"/>
        <w:sz w:val="18"/>
        <w:szCs w:val="18"/>
      </w:rPr>
      <w:instrText xml:space="preserve"> PAGE   \* MERGEFORMAT </w:instrText>
    </w:r>
    <w:r w:rsidRPr="00ED6C9A">
      <w:rPr>
        <w:rFonts w:cs="Times New Roman"/>
        <w:sz w:val="18"/>
        <w:szCs w:val="18"/>
      </w:rPr>
      <w:fldChar w:fldCharType="separate"/>
    </w:r>
    <w:r w:rsidR="00BD4661">
      <w:rPr>
        <w:rFonts w:cs="Times New Roman"/>
        <w:noProof/>
        <w:sz w:val="18"/>
        <w:szCs w:val="18"/>
      </w:rPr>
      <w:t>34</w:t>
    </w:r>
    <w:r w:rsidRPr="00ED6C9A">
      <w:rPr>
        <w:rFonts w:cs="Times New Roman"/>
        <w:sz w:val="18"/>
        <w:szCs w:val="18"/>
      </w:rPr>
      <w:fldChar w:fldCharType="end"/>
    </w:r>
    <w:r w:rsidRPr="00ED6C9A">
      <w:rPr>
        <w:rFonts w:cs="Times New Roman"/>
        <w:sz w:val="18"/>
        <w:szCs w:val="18"/>
      </w:rPr>
      <w:t xml:space="preserve"> | </w:t>
    </w:r>
    <w:r w:rsidRPr="00A97F3A">
      <w:rPr>
        <w:rFonts w:cs="Times New Roman"/>
        <w:sz w:val="18"/>
        <w:szCs w:val="18"/>
      </w:rPr>
      <w:t>Page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A08D5" w14:textId="2463FB83" w:rsidR="0052713B" w:rsidRPr="006F575C" w:rsidRDefault="0052713B" w:rsidP="006F575C">
    <w:pPr>
      <w:pStyle w:val="Footer"/>
      <w:pBdr>
        <w:top w:val="single" w:sz="4" w:space="1" w:color="auto"/>
      </w:pBdr>
      <w:tabs>
        <w:tab w:val="clear" w:pos="9406"/>
        <w:tab w:val="left" w:pos="345"/>
        <w:tab w:val="right" w:pos="9360"/>
      </w:tabs>
      <w:jc w:val="left"/>
      <w:rPr>
        <w:rFonts w:cs="Times New Roman"/>
        <w:sz w:val="18"/>
        <w:szCs w:val="18"/>
      </w:rPr>
    </w:pPr>
    <w:r w:rsidRPr="006F575C">
      <w:rPr>
        <w:rFonts w:cs="Times New Roman"/>
        <w:sz w:val="18"/>
        <w:szCs w:val="18"/>
      </w:rPr>
      <w:tab/>
    </w:r>
    <w:r w:rsidRPr="006F575C">
      <w:rPr>
        <w:rFonts w:cs="Times New Roman"/>
        <w:sz w:val="18"/>
        <w:szCs w:val="18"/>
      </w:rPr>
      <w:tab/>
    </w:r>
    <w:r w:rsidRPr="006F575C">
      <w:rPr>
        <w:rFonts w:cs="Times New Roman"/>
        <w:sz w:val="18"/>
        <w:szCs w:val="18"/>
      </w:rPr>
      <w:tab/>
    </w:r>
    <w:r w:rsidRPr="006F575C">
      <w:rPr>
        <w:rFonts w:cs="Times New Roman"/>
        <w:sz w:val="18"/>
        <w:szCs w:val="18"/>
      </w:rPr>
      <w:fldChar w:fldCharType="begin"/>
    </w:r>
    <w:r w:rsidRPr="006F575C">
      <w:rPr>
        <w:rFonts w:cs="Times New Roman"/>
        <w:sz w:val="18"/>
        <w:szCs w:val="18"/>
      </w:rPr>
      <w:instrText xml:space="preserve"> PAGE   \* MERGEFORMAT </w:instrText>
    </w:r>
    <w:r w:rsidRPr="006F575C">
      <w:rPr>
        <w:rFonts w:cs="Times New Roman"/>
        <w:sz w:val="18"/>
        <w:szCs w:val="18"/>
      </w:rPr>
      <w:fldChar w:fldCharType="separate"/>
    </w:r>
    <w:r w:rsidR="00BD4661">
      <w:rPr>
        <w:rFonts w:cs="Times New Roman"/>
        <w:noProof/>
        <w:sz w:val="18"/>
        <w:szCs w:val="18"/>
      </w:rPr>
      <w:t>35</w:t>
    </w:r>
    <w:r w:rsidRPr="006F575C">
      <w:rPr>
        <w:rFonts w:cs="Times New Roman"/>
        <w:sz w:val="18"/>
        <w:szCs w:val="18"/>
      </w:rPr>
      <w:fldChar w:fldCharType="end"/>
    </w:r>
    <w:r w:rsidRPr="006F575C">
      <w:rPr>
        <w:rFonts w:cs="Times New Roman"/>
        <w:sz w:val="18"/>
        <w:szCs w:val="18"/>
      </w:rPr>
      <w:t xml:space="preserve"> | </w:t>
    </w:r>
    <w:r w:rsidRPr="00A97F3A">
      <w:rPr>
        <w:rFonts w:cs="Times New Roman"/>
        <w:sz w:val="18"/>
        <w:szCs w:val="18"/>
      </w:rPr>
      <w:t>Page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F8987" w14:textId="30F9E440" w:rsidR="0052713B" w:rsidRPr="00320950" w:rsidRDefault="0052713B" w:rsidP="00320950">
    <w:pPr>
      <w:pStyle w:val="Footer"/>
      <w:pBdr>
        <w:top w:val="single" w:sz="4" w:space="1" w:color="auto"/>
      </w:pBdr>
      <w:tabs>
        <w:tab w:val="clear" w:pos="9406"/>
        <w:tab w:val="left" w:pos="345"/>
        <w:tab w:val="right" w:pos="12960"/>
      </w:tabs>
      <w:ind w:right="-360"/>
      <w:jc w:val="left"/>
      <w:rPr>
        <w:rFonts w:cs="Times New Roman"/>
        <w:sz w:val="18"/>
        <w:szCs w:val="18"/>
      </w:rPr>
    </w:pPr>
    <w:r w:rsidRPr="00320950">
      <w:rPr>
        <w:rFonts w:cs="Times New Roman"/>
        <w:sz w:val="18"/>
        <w:szCs w:val="18"/>
      </w:rPr>
      <w:tab/>
    </w:r>
    <w:r w:rsidRPr="00320950">
      <w:rPr>
        <w:rFonts w:cs="Times New Roman"/>
        <w:sz w:val="18"/>
        <w:szCs w:val="18"/>
      </w:rPr>
      <w:tab/>
    </w:r>
    <w:r w:rsidRPr="00320950">
      <w:rPr>
        <w:rFonts w:cs="Times New Roman"/>
        <w:sz w:val="18"/>
        <w:szCs w:val="18"/>
      </w:rPr>
      <w:tab/>
    </w:r>
    <w:r w:rsidRPr="00320950">
      <w:rPr>
        <w:rFonts w:cs="Times New Roman"/>
        <w:sz w:val="18"/>
        <w:szCs w:val="18"/>
      </w:rPr>
      <w:fldChar w:fldCharType="begin"/>
    </w:r>
    <w:r w:rsidRPr="00320950">
      <w:rPr>
        <w:rFonts w:cs="Times New Roman"/>
        <w:sz w:val="18"/>
        <w:szCs w:val="18"/>
      </w:rPr>
      <w:instrText xml:space="preserve"> PAGE   \* MERGEFORMAT </w:instrText>
    </w:r>
    <w:r w:rsidRPr="00320950">
      <w:rPr>
        <w:rFonts w:cs="Times New Roman"/>
        <w:sz w:val="18"/>
        <w:szCs w:val="18"/>
      </w:rPr>
      <w:fldChar w:fldCharType="separate"/>
    </w:r>
    <w:r w:rsidR="00BD4661">
      <w:rPr>
        <w:rFonts w:cs="Times New Roman"/>
        <w:noProof/>
        <w:sz w:val="18"/>
        <w:szCs w:val="18"/>
      </w:rPr>
      <w:t>37</w:t>
    </w:r>
    <w:r w:rsidRPr="00320950">
      <w:rPr>
        <w:rFonts w:cs="Times New Roman"/>
        <w:sz w:val="18"/>
        <w:szCs w:val="18"/>
      </w:rPr>
      <w:fldChar w:fldCharType="end"/>
    </w:r>
    <w:r w:rsidRPr="00320950">
      <w:rPr>
        <w:rFonts w:cs="Times New Roman"/>
        <w:sz w:val="18"/>
        <w:szCs w:val="18"/>
      </w:rPr>
      <w:t xml:space="preserve"> | Page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8895" w14:textId="2BCA1ED3" w:rsidR="0052713B" w:rsidRPr="00FC450A" w:rsidRDefault="0052713B" w:rsidP="00FC450A">
    <w:pPr>
      <w:pStyle w:val="Footer"/>
      <w:pBdr>
        <w:top w:val="single" w:sz="4" w:space="1" w:color="auto"/>
      </w:pBdr>
      <w:tabs>
        <w:tab w:val="clear" w:pos="9406"/>
        <w:tab w:val="left" w:pos="345"/>
        <w:tab w:val="right" w:pos="9360"/>
      </w:tabs>
      <w:jc w:val="left"/>
      <w:rPr>
        <w:rFonts w:cs="Times New Roman"/>
        <w:sz w:val="18"/>
        <w:szCs w:val="18"/>
      </w:rPr>
    </w:pPr>
    <w:r w:rsidRPr="006F575C">
      <w:rPr>
        <w:rFonts w:cs="Times New Roman"/>
        <w:sz w:val="18"/>
        <w:szCs w:val="18"/>
      </w:rPr>
      <w:tab/>
    </w:r>
    <w:r w:rsidRPr="006F575C">
      <w:rPr>
        <w:rFonts w:cs="Times New Roman"/>
        <w:sz w:val="18"/>
        <w:szCs w:val="18"/>
      </w:rPr>
      <w:tab/>
    </w:r>
    <w:r w:rsidRPr="006F575C">
      <w:rPr>
        <w:rFonts w:cs="Times New Roman"/>
        <w:sz w:val="18"/>
        <w:szCs w:val="18"/>
      </w:rPr>
      <w:tab/>
    </w:r>
    <w:r w:rsidRPr="006F575C">
      <w:rPr>
        <w:rFonts w:cs="Times New Roman"/>
        <w:sz w:val="18"/>
        <w:szCs w:val="18"/>
      </w:rPr>
      <w:fldChar w:fldCharType="begin"/>
    </w:r>
    <w:r w:rsidRPr="006F575C">
      <w:rPr>
        <w:rFonts w:cs="Times New Roman"/>
        <w:sz w:val="18"/>
        <w:szCs w:val="18"/>
      </w:rPr>
      <w:instrText xml:space="preserve"> PAGE   \* MERGEFORMAT </w:instrText>
    </w:r>
    <w:r w:rsidRPr="006F575C">
      <w:rPr>
        <w:rFonts w:cs="Times New Roman"/>
        <w:sz w:val="18"/>
        <w:szCs w:val="18"/>
      </w:rPr>
      <w:fldChar w:fldCharType="separate"/>
    </w:r>
    <w:r w:rsidR="00BD4661">
      <w:rPr>
        <w:rFonts w:cs="Times New Roman"/>
        <w:noProof/>
        <w:sz w:val="18"/>
        <w:szCs w:val="18"/>
      </w:rPr>
      <w:t>41</w:t>
    </w:r>
    <w:r w:rsidRPr="006F575C">
      <w:rPr>
        <w:rFonts w:cs="Times New Roman"/>
        <w:noProof/>
        <w:sz w:val="18"/>
        <w:szCs w:val="18"/>
      </w:rPr>
      <w:fldChar w:fldCharType="end"/>
    </w:r>
    <w:r w:rsidRPr="006F575C">
      <w:rPr>
        <w:rFonts w:cs="Times New Roman"/>
        <w:sz w:val="18"/>
        <w:szCs w:val="18"/>
      </w:rPr>
      <w:t xml:space="preserve"> | </w:t>
    </w:r>
    <w:r w:rsidRPr="006F575C">
      <w:rPr>
        <w:rFonts w:cs="Times New Roman"/>
        <w:color w:val="7F7F7F"/>
        <w:spacing w:val="60"/>
        <w:sz w:val="18"/>
        <w:szCs w:val="18"/>
      </w:rPr>
      <w:t>Page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0A16D" w14:textId="77777777" w:rsidR="0052713B" w:rsidRPr="009E1AC2" w:rsidRDefault="00FA2F70" w:rsidP="00690363">
    <w:pPr>
      <w:pStyle w:val="Footer"/>
      <w:tabs>
        <w:tab w:val="right" w:pos="12960"/>
      </w:tabs>
      <w:rPr>
        <w:rFonts w:ascii="Calibri" w:hAnsi="Calibri" w:cs="Calibri"/>
        <w:sz w:val="16"/>
      </w:rPr>
    </w:pPr>
    <w:fldSimple w:instr=" FILENAME   \* MERGEFORMAT ">
      <w:r w:rsidR="0052713B" w:rsidRPr="0090201D">
        <w:rPr>
          <w:rFonts w:ascii="Calibri" w:hAnsi="Calibri" w:cs="Calibri"/>
          <w:noProof/>
          <w:sz w:val="16"/>
        </w:rPr>
        <w:t>China Flyway ESMF Draft 3</w:t>
      </w:r>
      <w:r w:rsidR="0052713B">
        <w:rPr>
          <w:noProof/>
        </w:rPr>
        <w:t xml:space="preserve"> CP BR CP</w:t>
      </w:r>
    </w:fldSimple>
    <w:r w:rsidR="0052713B">
      <w:rPr>
        <w:rFonts w:ascii="Calibri" w:hAnsi="Calibri" w:cs="Calibri"/>
        <w:sz w:val="16"/>
      </w:rPr>
      <w:tab/>
    </w:r>
    <w:r w:rsidR="0052713B">
      <w:rPr>
        <w:rFonts w:ascii="Calibri" w:hAnsi="Calibri" w:cs="Calibri"/>
        <w:sz w:val="16"/>
      </w:rPr>
      <w:tab/>
      <w:t xml:space="preserve">Page </w:t>
    </w:r>
    <w:r w:rsidR="0052713B">
      <w:rPr>
        <w:rFonts w:ascii="Calibri" w:hAnsi="Calibri" w:cs="Calibri"/>
        <w:sz w:val="16"/>
      </w:rPr>
      <w:fldChar w:fldCharType="begin"/>
    </w:r>
    <w:r w:rsidR="0052713B">
      <w:rPr>
        <w:rFonts w:ascii="Calibri" w:hAnsi="Calibri" w:cs="Calibri"/>
        <w:sz w:val="16"/>
      </w:rPr>
      <w:instrText xml:space="preserve"> PAGE  \* Arabic  \* MERGEFORMAT </w:instrText>
    </w:r>
    <w:r w:rsidR="0052713B">
      <w:rPr>
        <w:rFonts w:ascii="Calibri" w:hAnsi="Calibri" w:cs="Calibri"/>
        <w:sz w:val="16"/>
      </w:rPr>
      <w:fldChar w:fldCharType="separate"/>
    </w:r>
    <w:r w:rsidR="0052713B">
      <w:rPr>
        <w:rFonts w:ascii="Calibri" w:hAnsi="Calibri" w:cs="Calibri"/>
        <w:noProof/>
        <w:sz w:val="16"/>
      </w:rPr>
      <w:t>25</w:t>
    </w:r>
    <w:r w:rsidR="0052713B">
      <w:rPr>
        <w:rFonts w:ascii="Calibri" w:hAnsi="Calibri" w:cs="Calibr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93CEE" w14:textId="77777777" w:rsidR="0052713B" w:rsidRDefault="0052713B" w:rsidP="00170929">
      <w:pPr>
        <w:spacing w:before="0" w:after="0"/>
      </w:pPr>
      <w:r>
        <w:separator/>
      </w:r>
    </w:p>
  </w:footnote>
  <w:footnote w:type="continuationSeparator" w:id="0">
    <w:p w14:paraId="2E6B6256" w14:textId="77777777" w:rsidR="0052713B" w:rsidRDefault="0052713B" w:rsidP="00170929">
      <w:pPr>
        <w:spacing w:before="0" w:after="0"/>
      </w:pPr>
      <w:r>
        <w:continuationSeparator/>
      </w:r>
    </w:p>
  </w:footnote>
  <w:footnote w:id="1">
    <w:p w14:paraId="48F42248" w14:textId="77777777" w:rsidR="0052713B" w:rsidRPr="0024585F" w:rsidRDefault="0052713B" w:rsidP="001B43F7">
      <w:pPr>
        <w:pStyle w:val="FootnoteText"/>
        <w:ind w:left="360" w:hanging="360"/>
        <w:rPr>
          <w:szCs w:val="16"/>
        </w:rPr>
      </w:pPr>
      <w:r w:rsidRPr="00FF207D">
        <w:rPr>
          <w:rStyle w:val="FootnoteReference"/>
        </w:rPr>
        <w:footnoteRef/>
      </w:r>
      <w:r w:rsidRPr="00FF207D">
        <w:rPr>
          <w:sz w:val="20"/>
        </w:rPr>
        <w:t xml:space="preserve"> </w:t>
      </w:r>
      <w:r w:rsidRPr="00FF207D">
        <w:rPr>
          <w:sz w:val="20"/>
        </w:rPr>
        <w:tab/>
      </w:r>
      <w:r w:rsidRPr="0024585F">
        <w:rPr>
          <w:szCs w:val="16"/>
        </w:rPr>
        <w:t>The Regulations spelled out details on the EIA process, including screening and categorization, preparation and review procedures, approval authority and responsible parties, contents of an EIA Report and an EIA Form, and EIA practitioners’ qualification and certification system.</w:t>
      </w:r>
    </w:p>
  </w:footnote>
  <w:footnote w:id="2">
    <w:p w14:paraId="58D3FE72" w14:textId="77777777" w:rsidR="0052713B" w:rsidRPr="0024585F" w:rsidRDefault="0052713B" w:rsidP="001B43F7">
      <w:pPr>
        <w:pStyle w:val="FootnoteText"/>
        <w:ind w:left="360" w:hanging="360"/>
        <w:rPr>
          <w:szCs w:val="16"/>
        </w:rPr>
      </w:pPr>
      <w:r w:rsidRPr="0024585F">
        <w:rPr>
          <w:rStyle w:val="FootnoteReference"/>
          <w:szCs w:val="16"/>
        </w:rPr>
        <w:footnoteRef/>
      </w:r>
      <w:r w:rsidRPr="0024585F">
        <w:rPr>
          <w:szCs w:val="16"/>
        </w:rPr>
        <w:t xml:space="preserve"> </w:t>
      </w:r>
      <w:r w:rsidRPr="0024585F">
        <w:rPr>
          <w:szCs w:val="16"/>
        </w:rPr>
        <w:tab/>
        <w:t>The Catalogue introduced and implemented the three forms of an EIA, namely the Environment Impact Report (EIR), the Environment Impact Form (EIF) and the Environmental Impact Registration Form (EIRF).</w:t>
      </w:r>
    </w:p>
  </w:footnote>
  <w:footnote w:id="3">
    <w:p w14:paraId="6B6A73CF" w14:textId="77777777" w:rsidR="0052713B" w:rsidRPr="00736F53" w:rsidRDefault="0052713B" w:rsidP="008255F2">
      <w:pPr>
        <w:pStyle w:val="FootnoteText"/>
        <w:rPr>
          <w:szCs w:val="16"/>
          <w:lang w:eastAsia="zh-CN"/>
        </w:rPr>
      </w:pPr>
      <w:r w:rsidRPr="00736F53">
        <w:rPr>
          <w:rStyle w:val="FootnoteReference"/>
          <w:szCs w:val="16"/>
        </w:rPr>
        <w:footnoteRef/>
      </w:r>
      <w:r w:rsidRPr="00736F53">
        <w:rPr>
          <w:szCs w:val="16"/>
        </w:rPr>
        <w:t xml:space="preserve"> </w:t>
      </w:r>
      <w:hyperlink r:id="rId1" w:history="1">
        <w:r w:rsidRPr="00736F53">
          <w:rPr>
            <w:rStyle w:val="Hyperlink"/>
            <w:szCs w:val="16"/>
          </w:rPr>
          <w:t>http://www.gov.cn/zhengce/content/2017-01/03/content_5156043.htm</w:t>
        </w:r>
      </w:hyperlink>
    </w:p>
  </w:footnote>
  <w:footnote w:id="4">
    <w:p w14:paraId="0944F7CE" w14:textId="64A8FCCC" w:rsidR="0052713B" w:rsidRPr="00D20FFF" w:rsidRDefault="0052713B" w:rsidP="00D52510">
      <w:pPr>
        <w:pStyle w:val="BodyText1"/>
        <w:jc w:val="both"/>
        <w:rPr>
          <w:b w:val="0"/>
        </w:rPr>
      </w:pPr>
      <w:r w:rsidRPr="00D52510">
        <w:rPr>
          <w:rStyle w:val="FootnoteReference"/>
          <w:sz w:val="14"/>
        </w:rPr>
        <w:footnoteRef/>
      </w:r>
      <w:r w:rsidRPr="00D52510">
        <w:rPr>
          <w:sz w:val="14"/>
        </w:rPr>
        <w:t xml:space="preserve"> </w:t>
      </w:r>
      <w:r>
        <w:rPr>
          <w:sz w:val="14"/>
        </w:rPr>
        <w:t>T</w:t>
      </w:r>
      <w:r w:rsidRPr="00D52510">
        <w:rPr>
          <w:rFonts w:eastAsia="SimSun" w:cstheme="minorBidi"/>
          <w:b w:val="0"/>
          <w:sz w:val="14"/>
        </w:rPr>
        <w:t>emplate for EMPs can be found in the UNDP (2020) Guidance Note Social and Environmental Standards Social and Environmental Assessment and Management</w:t>
      </w:r>
      <w:r w:rsidRPr="00D52510">
        <w:rPr>
          <w:sz w:val="14"/>
        </w:rPr>
        <w:t xml:space="preserve">: </w:t>
      </w:r>
      <w:hyperlink r:id="rId2" w:history="1">
        <w:r w:rsidRPr="00D52510">
          <w:rPr>
            <w:rStyle w:val="Hyperlink"/>
            <w:b w:val="0"/>
            <w:sz w:val="14"/>
          </w:rPr>
          <w:t>https://info.undp.org/sites/bpps/SES_Toolkit/SES%20Document%20Library/Uploaded%20October%202016/UNDP%20SES%20Assessment%20and%20Management%20GN%20-%20FInal%20Nov2020.pdf</w:t>
        </w:r>
      </w:hyperlink>
    </w:p>
    <w:p w14:paraId="1EA317C6" w14:textId="66AB0207" w:rsidR="0052713B" w:rsidRPr="0024585F" w:rsidRDefault="0052713B">
      <w:pPr>
        <w:pStyle w:val="FootnoteText"/>
      </w:pPr>
    </w:p>
  </w:footnote>
  <w:footnote w:id="5">
    <w:p w14:paraId="6DE9C235" w14:textId="77777777" w:rsidR="0052713B" w:rsidRDefault="0052713B" w:rsidP="000220E5">
      <w:pPr>
        <w:pStyle w:val="FootnoteText"/>
        <w:jc w:val="both"/>
        <w:rPr>
          <w:rFonts w:cstheme="minorBidi"/>
        </w:rPr>
      </w:pPr>
      <w:r>
        <w:rPr>
          <w:rStyle w:val="FootnoteReference"/>
          <w:rFonts w:cstheme="minorBidi"/>
        </w:rPr>
        <w:footnoteRef/>
      </w:r>
      <w:r>
        <w:t xml:space="preserve"> For example, the Environmental, Health, and Safety Guidelines (EHSGs), which are technical reference documents with general and industry-specific statements of Good International Industry Practice. The EHSGs contain information on industry- specific risks and impacts and the performance levels and measures that are generally considered to be achievable in new facilities by existing technology at reasonable cost. Available at </w:t>
      </w:r>
      <w:hyperlink r:id="rId3" w:tooltip="Please bookmark us at: www.ifc.org/ehsguidelines" w:history="1">
        <w:r>
          <w:rPr>
            <w:rStyle w:val="Hyperlink"/>
          </w:rPr>
          <w:t>www.ifc.org/ehsguidelines</w:t>
        </w:r>
      </w:hyperlink>
      <w:r>
        <w:t xml:space="preserve">. </w:t>
      </w:r>
    </w:p>
  </w:footnote>
  <w:footnote w:id="6">
    <w:p w14:paraId="3BCC6EC1" w14:textId="77777777" w:rsidR="0052713B" w:rsidRDefault="0052713B" w:rsidP="000220E5">
      <w:pPr>
        <w:pStyle w:val="FootnoteText"/>
        <w:rPr>
          <w:rFonts w:cstheme="minorBidi"/>
          <w:lang w:eastAsia="ja-JP"/>
        </w:rPr>
      </w:pPr>
      <w:r>
        <w:rPr>
          <w:rStyle w:val="FootnoteReference"/>
          <w:rFonts w:cstheme="minorBidi"/>
        </w:rPr>
        <w:footnoteRef/>
      </w:r>
      <w:r>
        <w:t xml:space="preserve"> This may be particularly relevant where contractors are being engaged to carry out the project, or parts thereof, and the ESMP sets out the requirements to be followed by contractors. In this case the ESMP should be incorporated as part of the contract with the contractor, together with appropriate monitoring and enforcement provisions.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0D2388C"/>
    <w:multiLevelType w:val="hybridMultilevel"/>
    <w:tmpl w:val="D9E49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57CBC"/>
    <w:multiLevelType w:val="hybridMultilevel"/>
    <w:tmpl w:val="5FCA27C8"/>
    <w:lvl w:ilvl="0" w:tplc="04090017">
      <w:start w:val="1"/>
      <w:numFmt w:val="lowerLetter"/>
      <w:lvlText w:val="%1)"/>
      <w:lvlJc w:val="left"/>
      <w:pPr>
        <w:ind w:left="720" w:hanging="360"/>
      </w:pPr>
    </w:lvl>
    <w:lvl w:ilvl="1" w:tplc="A4CCB5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F3FCA"/>
    <w:multiLevelType w:val="hybridMultilevel"/>
    <w:tmpl w:val="D462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A5A66"/>
    <w:multiLevelType w:val="hybridMultilevel"/>
    <w:tmpl w:val="11703D38"/>
    <w:lvl w:ilvl="0" w:tplc="78048C62">
      <w:start w:val="1"/>
      <w:numFmt w:val="lowerLetter"/>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077FB"/>
    <w:multiLevelType w:val="hybridMultilevel"/>
    <w:tmpl w:val="54604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074CD4"/>
    <w:multiLevelType w:val="hybridMultilevel"/>
    <w:tmpl w:val="675CC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03577DD"/>
    <w:multiLevelType w:val="hybridMultilevel"/>
    <w:tmpl w:val="3B2EAF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2C48B1"/>
    <w:multiLevelType w:val="hybridMultilevel"/>
    <w:tmpl w:val="C6928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EB2554"/>
    <w:multiLevelType w:val="hybridMultilevel"/>
    <w:tmpl w:val="3724BE82"/>
    <w:lvl w:ilvl="0" w:tplc="6A940F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51626AF"/>
    <w:multiLevelType w:val="hybridMultilevel"/>
    <w:tmpl w:val="8AC89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B757B2B"/>
    <w:multiLevelType w:val="hybridMultilevel"/>
    <w:tmpl w:val="00CCE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1C7A4B"/>
    <w:multiLevelType w:val="multilevel"/>
    <w:tmpl w:val="5D469AAA"/>
    <w:styleLink w:val="Headings"/>
    <w:lvl w:ilvl="0">
      <w:start w:val="1"/>
      <w:numFmt w:val="upperLetter"/>
      <w:suff w:val="space"/>
      <w:lvlText w:val="%1."/>
      <w:lvlJc w:val="left"/>
      <w:pPr>
        <w:ind w:left="360" w:hanging="360"/>
      </w:pPr>
      <w:rPr>
        <w:rFonts w:ascii="Arial Bold" w:hAnsi="Arial Bold" w:hint="default"/>
        <w:b/>
        <w:i w:val="0"/>
        <w:color w:val="FFFFFF"/>
        <w:sz w:val="28"/>
      </w:rPr>
    </w:lvl>
    <w:lvl w:ilvl="1">
      <w:start w:val="1"/>
      <w:numFmt w:val="decimal"/>
      <w:lvlText w:val="%1.%2."/>
      <w:lvlJc w:val="left"/>
      <w:pPr>
        <w:ind w:left="720" w:hanging="720"/>
      </w:pPr>
      <w:rPr>
        <w:rFonts w:ascii="Arial Bold" w:hAnsi="Arial Bold" w:hint="default"/>
        <w:b/>
        <w:i w:val="0"/>
        <w:color w:val="002060"/>
        <w:sz w:val="24"/>
      </w:rPr>
    </w:lvl>
    <w:lvl w:ilvl="2">
      <w:start w:val="1"/>
      <w:numFmt w:val="decimal"/>
      <w:lvlText w:val="%1.%2.%3"/>
      <w:lvlJc w:val="left"/>
      <w:pPr>
        <w:ind w:left="1080" w:hanging="1080"/>
      </w:pPr>
      <w:rPr>
        <w:rFonts w:ascii="Arial Bold" w:hAnsi="Arial Bold" w:hint="default"/>
        <w:b/>
        <w:i w:val="0"/>
        <w:color w:val="002060"/>
        <w:sz w:val="22"/>
      </w:rPr>
    </w:lvl>
    <w:lvl w:ilvl="3">
      <w:start w:val="1"/>
      <w:numFmt w:val="decimal"/>
      <w:lvlText w:val="%1.%2.%3.%4"/>
      <w:lvlJc w:val="left"/>
      <w:pPr>
        <w:ind w:left="1440" w:hanging="1440"/>
      </w:pPr>
      <w:rPr>
        <w:rFonts w:ascii="Arial Bold" w:hAnsi="Arial Bold" w:hint="default"/>
        <w:b/>
        <w:i w:val="0"/>
        <w:color w:val="002060"/>
        <w:sz w:val="22"/>
      </w:rPr>
    </w:lvl>
    <w:lvl w:ilvl="4">
      <w:start w:val="1"/>
      <w:numFmt w:val="decimal"/>
      <w:lvlText w:val="%1.%2.%3.%4.%5."/>
      <w:lvlJc w:val="left"/>
      <w:pPr>
        <w:ind w:left="1440" w:hanging="1440"/>
      </w:pPr>
      <w:rPr>
        <w:rFonts w:ascii="Arial Bold" w:hAnsi="Arial Bold" w:hint="default"/>
        <w:b/>
        <w:i w:val="0"/>
        <w:color w:val="002060"/>
        <w:sz w:val="22"/>
      </w:rPr>
    </w:lvl>
    <w:lvl w:ilvl="5">
      <w:start w:val="1"/>
      <w:numFmt w:val="decimal"/>
      <w:lvlText w:val="%1.%2.%3.%4.%5.%6"/>
      <w:lvlJc w:val="left"/>
      <w:pPr>
        <w:ind w:left="2160" w:hanging="2160"/>
      </w:pPr>
      <w:rPr>
        <w:rFonts w:ascii="Arial Bold" w:hAnsi="Arial Bold" w:hint="default"/>
        <w:b/>
        <w:i w:val="0"/>
        <w:color w:val="auto"/>
      </w:rPr>
    </w:lvl>
    <w:lvl w:ilvl="6">
      <w:start w:val="1"/>
      <w:numFmt w:val="decimal"/>
      <w:lvlText w:val="%1.%2.%3.%4.%5.%6.%7."/>
      <w:lvlJc w:val="left"/>
      <w:pPr>
        <w:ind w:left="2520" w:hanging="2520"/>
      </w:pPr>
      <w:rPr>
        <w:rFonts w:hint="default"/>
      </w:rPr>
    </w:lvl>
    <w:lvl w:ilvl="7">
      <w:start w:val="1"/>
      <w:numFmt w:val="decimal"/>
      <w:lvlText w:val="%1.%2.%3.%4.%5.%6.%7.%8"/>
      <w:lvlJc w:val="left"/>
      <w:pPr>
        <w:tabs>
          <w:tab w:val="num" w:pos="2520"/>
        </w:tabs>
        <w:ind w:left="2880" w:hanging="2880"/>
      </w:pPr>
      <w:rPr>
        <w:rFonts w:hint="default"/>
      </w:rPr>
    </w:lvl>
    <w:lvl w:ilvl="8">
      <w:start w:val="1"/>
      <w:numFmt w:val="decimal"/>
      <w:lvlText w:val="%1.%2.%3.%4.%5.%6.%7.%8.%9"/>
      <w:lvlJc w:val="left"/>
      <w:pPr>
        <w:ind w:left="3240" w:hanging="3240"/>
      </w:pPr>
      <w:rPr>
        <w:rFonts w:hint="default"/>
      </w:rPr>
    </w:lvl>
  </w:abstractNum>
  <w:abstractNum w:abstractNumId="15" w15:restartNumberingAfterBreak="0">
    <w:nsid w:val="2170078D"/>
    <w:multiLevelType w:val="hybridMultilevel"/>
    <w:tmpl w:val="11BE02F8"/>
    <w:lvl w:ilvl="0" w:tplc="D430D8B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27304E"/>
    <w:multiLevelType w:val="hybridMultilevel"/>
    <w:tmpl w:val="A6082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BF7C48"/>
    <w:multiLevelType w:val="hybridMultilevel"/>
    <w:tmpl w:val="3B50F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880609D"/>
    <w:multiLevelType w:val="hybridMultilevel"/>
    <w:tmpl w:val="6D0E30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8DF1D68"/>
    <w:multiLevelType w:val="hybridMultilevel"/>
    <w:tmpl w:val="11703D38"/>
    <w:lvl w:ilvl="0" w:tplc="78048C62">
      <w:start w:val="1"/>
      <w:numFmt w:val="lowerLetter"/>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15:restartNumberingAfterBreak="0">
    <w:nsid w:val="2B65727C"/>
    <w:multiLevelType w:val="hybridMultilevel"/>
    <w:tmpl w:val="2C564E78"/>
    <w:lvl w:ilvl="0" w:tplc="F0660BC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CB83792"/>
    <w:multiLevelType w:val="hybridMultilevel"/>
    <w:tmpl w:val="3B2EAF0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F947478"/>
    <w:multiLevelType w:val="hybridMultilevel"/>
    <w:tmpl w:val="CE2A9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07E19C1"/>
    <w:multiLevelType w:val="hybridMultilevel"/>
    <w:tmpl w:val="11703D38"/>
    <w:lvl w:ilvl="0" w:tplc="78048C62">
      <w:start w:val="1"/>
      <w:numFmt w:val="lowerLetter"/>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4" w15:restartNumberingAfterBreak="0">
    <w:nsid w:val="31B949C2"/>
    <w:multiLevelType w:val="hybridMultilevel"/>
    <w:tmpl w:val="11703D38"/>
    <w:lvl w:ilvl="0" w:tplc="78048C62">
      <w:start w:val="1"/>
      <w:numFmt w:val="lowerLetter"/>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5" w15:restartNumberingAfterBreak="0">
    <w:nsid w:val="32657B0B"/>
    <w:multiLevelType w:val="hybridMultilevel"/>
    <w:tmpl w:val="25C07B12"/>
    <w:lvl w:ilvl="0" w:tplc="F1C60166">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4E732C8"/>
    <w:multiLevelType w:val="hybridMultilevel"/>
    <w:tmpl w:val="C0D4056A"/>
    <w:lvl w:ilvl="0" w:tplc="A73E879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361C157E"/>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6105" w:hanging="576"/>
      </w:pPr>
    </w:lvl>
    <w:lvl w:ilvl="2">
      <w:start w:val="1"/>
      <w:numFmt w:val="decimal"/>
      <w:pStyle w:val="Heading3"/>
      <w:lvlText w:val="%1.%2.%3"/>
      <w:lvlJc w:val="left"/>
      <w:pPr>
        <w:ind w:left="198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3D522CD4"/>
    <w:multiLevelType w:val="hybridMultilevel"/>
    <w:tmpl w:val="D8049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EAC7C6F"/>
    <w:multiLevelType w:val="hybridMultilevel"/>
    <w:tmpl w:val="F6F6D3EE"/>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42E87E9B"/>
    <w:multiLevelType w:val="multilevel"/>
    <w:tmpl w:val="0CE2A0D0"/>
    <w:lvl w:ilvl="0">
      <w:start w:val="1"/>
      <w:numFmt w:val="decimal"/>
      <w:pStyle w:val="Normal1"/>
      <w:lvlText w:val="%1."/>
      <w:lvlJc w:val="left"/>
      <w:pPr>
        <w:ind w:left="36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5DB24BE"/>
    <w:multiLevelType w:val="hybridMultilevel"/>
    <w:tmpl w:val="D5B4E8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EC63A59"/>
    <w:multiLevelType w:val="hybridMultilevel"/>
    <w:tmpl w:val="50BA4E0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1C41E75"/>
    <w:multiLevelType w:val="hybridMultilevel"/>
    <w:tmpl w:val="3A8C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2C59D7"/>
    <w:multiLevelType w:val="hybridMultilevel"/>
    <w:tmpl w:val="0A967EF8"/>
    <w:lvl w:ilvl="0" w:tplc="93BAF3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6A411A3"/>
    <w:multiLevelType w:val="hybridMultilevel"/>
    <w:tmpl w:val="B8C29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6B47DBA"/>
    <w:multiLevelType w:val="hybridMultilevel"/>
    <w:tmpl w:val="30381CBE"/>
    <w:lvl w:ilvl="0" w:tplc="4D1468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CD77BB6"/>
    <w:multiLevelType w:val="hybridMultilevel"/>
    <w:tmpl w:val="40D491C0"/>
    <w:lvl w:ilvl="0" w:tplc="F8DE1CE8">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22D35F9"/>
    <w:multiLevelType w:val="hybridMultilevel"/>
    <w:tmpl w:val="84426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55D5DCA"/>
    <w:multiLevelType w:val="hybridMultilevel"/>
    <w:tmpl w:val="D8F001F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74732563"/>
    <w:multiLevelType w:val="hybridMultilevel"/>
    <w:tmpl w:val="09C089D0"/>
    <w:lvl w:ilvl="0" w:tplc="FFFFFFFF">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4" w15:restartNumberingAfterBreak="0">
    <w:nsid w:val="773F752A"/>
    <w:multiLevelType w:val="hybridMultilevel"/>
    <w:tmpl w:val="11703D38"/>
    <w:lvl w:ilvl="0" w:tplc="78048C62">
      <w:start w:val="1"/>
      <w:numFmt w:val="lowerLetter"/>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5" w15:restartNumberingAfterBreak="0">
    <w:nsid w:val="77D328C2"/>
    <w:multiLevelType w:val="hybridMultilevel"/>
    <w:tmpl w:val="C76E3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AD920C2"/>
    <w:multiLevelType w:val="hybridMultilevel"/>
    <w:tmpl w:val="E1760452"/>
    <w:lvl w:ilvl="0" w:tplc="04090001">
      <w:start w:val="1"/>
      <w:numFmt w:val="bullet"/>
      <w:lvlText w:val=""/>
      <w:lvlJc w:val="left"/>
      <w:pPr>
        <w:ind w:left="360" w:hanging="360"/>
      </w:pPr>
      <w:rPr>
        <w:rFonts w:ascii="Symbol" w:hAnsi="Symbol" w:hint="default"/>
      </w:rPr>
    </w:lvl>
    <w:lvl w:ilvl="1" w:tplc="04090001">
      <w:start w:val="1"/>
      <w:numFmt w:val="bullet"/>
      <w:lvlText w:val=""/>
      <w:lvlJc w:val="left"/>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E1957F3"/>
    <w:multiLevelType w:val="hybridMultilevel"/>
    <w:tmpl w:val="11703D38"/>
    <w:lvl w:ilvl="0" w:tplc="78048C62">
      <w:start w:val="1"/>
      <w:numFmt w:val="lowerLetter"/>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16cid:durableId="1190796219">
    <w:abstractNumId w:val="27"/>
  </w:num>
  <w:num w:numId="2" w16cid:durableId="563638105">
    <w:abstractNumId w:val="35"/>
  </w:num>
  <w:num w:numId="3" w16cid:durableId="1203901136">
    <w:abstractNumId w:val="4"/>
  </w:num>
  <w:num w:numId="4" w16cid:durableId="1902129338">
    <w:abstractNumId w:val="15"/>
  </w:num>
  <w:num w:numId="5" w16cid:durableId="758520310">
    <w:abstractNumId w:val="8"/>
  </w:num>
  <w:num w:numId="6" w16cid:durableId="1667977875">
    <w:abstractNumId w:val="37"/>
  </w:num>
  <w:num w:numId="7" w16cid:durableId="1782724551">
    <w:abstractNumId w:val="40"/>
  </w:num>
  <w:num w:numId="8" w16cid:durableId="1821266653">
    <w:abstractNumId w:val="3"/>
  </w:num>
  <w:num w:numId="9" w16cid:durableId="667949250">
    <w:abstractNumId w:val="1"/>
  </w:num>
  <w:num w:numId="10" w16cid:durableId="1231575310">
    <w:abstractNumId w:val="33"/>
  </w:num>
  <w:num w:numId="11" w16cid:durableId="1535729234">
    <w:abstractNumId w:val="6"/>
  </w:num>
  <w:num w:numId="12" w16cid:durableId="1530142686">
    <w:abstractNumId w:val="0"/>
  </w:num>
  <w:num w:numId="13" w16cid:durableId="1294023503">
    <w:abstractNumId w:val="32"/>
  </w:num>
  <w:num w:numId="14" w16cid:durableId="917590214">
    <w:abstractNumId w:val="41"/>
  </w:num>
  <w:num w:numId="15" w16cid:durableId="933977507">
    <w:abstractNumId w:val="16"/>
  </w:num>
  <w:num w:numId="16" w16cid:durableId="1559634070">
    <w:abstractNumId w:val="31"/>
  </w:num>
  <w:num w:numId="17" w16cid:durableId="149756845">
    <w:abstractNumId w:val="34"/>
  </w:num>
  <w:num w:numId="18" w16cid:durableId="268393023">
    <w:abstractNumId w:val="30"/>
  </w:num>
  <w:num w:numId="19" w16cid:durableId="20823607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912616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327417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470222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26474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615738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77636711">
    <w:abstractNumId w:val="25"/>
  </w:num>
  <w:num w:numId="26" w16cid:durableId="1728842569">
    <w:abstractNumId w:val="13"/>
  </w:num>
  <w:num w:numId="27" w16cid:durableId="622270263">
    <w:abstractNumId w:val="12"/>
  </w:num>
  <w:num w:numId="28" w16cid:durableId="1169715152">
    <w:abstractNumId w:val="20"/>
  </w:num>
  <w:num w:numId="29" w16cid:durableId="391276307">
    <w:abstractNumId w:val="7"/>
  </w:num>
  <w:num w:numId="30" w16cid:durableId="241260273">
    <w:abstractNumId w:val="26"/>
  </w:num>
  <w:num w:numId="31" w16cid:durableId="1761953008">
    <w:abstractNumId w:val="39"/>
  </w:num>
  <w:num w:numId="32" w16cid:durableId="1437139235">
    <w:abstractNumId w:val="2"/>
  </w:num>
  <w:num w:numId="33" w16cid:durableId="1248882788">
    <w:abstractNumId w:val="10"/>
  </w:num>
  <w:num w:numId="34" w16cid:durableId="635792248">
    <w:abstractNumId w:val="14"/>
  </w:num>
  <w:num w:numId="35" w16cid:durableId="1116370750">
    <w:abstractNumId w:val="45"/>
  </w:num>
  <w:num w:numId="36" w16cid:durableId="748818584">
    <w:abstractNumId w:val="43"/>
  </w:num>
  <w:num w:numId="37" w16cid:durableId="1227254037">
    <w:abstractNumId w:val="18"/>
  </w:num>
  <w:num w:numId="38" w16cid:durableId="1291857303">
    <w:abstractNumId w:val="17"/>
  </w:num>
  <w:num w:numId="39" w16cid:durableId="390618979">
    <w:abstractNumId w:val="28"/>
  </w:num>
  <w:num w:numId="40" w16cid:durableId="205795790">
    <w:abstractNumId w:val="22"/>
  </w:num>
  <w:num w:numId="41" w16cid:durableId="115566722">
    <w:abstractNumId w:val="46"/>
  </w:num>
  <w:num w:numId="42" w16cid:durableId="1174690817">
    <w:abstractNumId w:val="42"/>
  </w:num>
  <w:num w:numId="43" w16cid:durableId="27146392">
    <w:abstractNumId w:val="9"/>
  </w:num>
  <w:num w:numId="44" w16cid:durableId="1708867777">
    <w:abstractNumId w:val="38"/>
  </w:num>
  <w:num w:numId="45" w16cid:durableId="167141586">
    <w:abstractNumId w:val="29"/>
  </w:num>
  <w:num w:numId="46" w16cid:durableId="2007321012">
    <w:abstractNumId w:val="11"/>
  </w:num>
  <w:num w:numId="47" w16cid:durableId="1192650380">
    <w:abstractNumId w:val="36"/>
  </w:num>
  <w:num w:numId="48" w16cid:durableId="184288693">
    <w:abstractNumId w:val="2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wNjWysDC1MDa3NDZS0lEKTi0uzszPAykwrAUArSxH9CwAAAA="/>
  </w:docVars>
  <w:rsids>
    <w:rsidRoot w:val="00CD177B"/>
    <w:rsid w:val="000001B4"/>
    <w:rsid w:val="00000222"/>
    <w:rsid w:val="0000126F"/>
    <w:rsid w:val="000018E7"/>
    <w:rsid w:val="00002076"/>
    <w:rsid w:val="00003D00"/>
    <w:rsid w:val="00004567"/>
    <w:rsid w:val="00004A8A"/>
    <w:rsid w:val="00004C8B"/>
    <w:rsid w:val="000054FB"/>
    <w:rsid w:val="00005DAC"/>
    <w:rsid w:val="00006C24"/>
    <w:rsid w:val="000107DF"/>
    <w:rsid w:val="000115DE"/>
    <w:rsid w:val="000125D8"/>
    <w:rsid w:val="00012667"/>
    <w:rsid w:val="00012FC8"/>
    <w:rsid w:val="00014971"/>
    <w:rsid w:val="00014F19"/>
    <w:rsid w:val="000153E5"/>
    <w:rsid w:val="00015767"/>
    <w:rsid w:val="00016B0F"/>
    <w:rsid w:val="00016B72"/>
    <w:rsid w:val="000172D4"/>
    <w:rsid w:val="00017F6D"/>
    <w:rsid w:val="000209DD"/>
    <w:rsid w:val="00020E64"/>
    <w:rsid w:val="00020FFD"/>
    <w:rsid w:val="000217CF"/>
    <w:rsid w:val="000220E5"/>
    <w:rsid w:val="00022D4D"/>
    <w:rsid w:val="00022FFA"/>
    <w:rsid w:val="0002376D"/>
    <w:rsid w:val="00024977"/>
    <w:rsid w:val="00026A2D"/>
    <w:rsid w:val="00026A59"/>
    <w:rsid w:val="00027E75"/>
    <w:rsid w:val="000302E8"/>
    <w:rsid w:val="000306B0"/>
    <w:rsid w:val="00030A67"/>
    <w:rsid w:val="0003146D"/>
    <w:rsid w:val="000330A4"/>
    <w:rsid w:val="00033F9C"/>
    <w:rsid w:val="000364DA"/>
    <w:rsid w:val="00040524"/>
    <w:rsid w:val="00041F98"/>
    <w:rsid w:val="00043C40"/>
    <w:rsid w:val="00045810"/>
    <w:rsid w:val="00046910"/>
    <w:rsid w:val="000472FD"/>
    <w:rsid w:val="0005177C"/>
    <w:rsid w:val="00051C43"/>
    <w:rsid w:val="00052E75"/>
    <w:rsid w:val="000530C9"/>
    <w:rsid w:val="00053B93"/>
    <w:rsid w:val="00055CC7"/>
    <w:rsid w:val="000560FA"/>
    <w:rsid w:val="000565AA"/>
    <w:rsid w:val="00056F33"/>
    <w:rsid w:val="0005745B"/>
    <w:rsid w:val="000576EF"/>
    <w:rsid w:val="000603CE"/>
    <w:rsid w:val="000613AE"/>
    <w:rsid w:val="000614F4"/>
    <w:rsid w:val="00061961"/>
    <w:rsid w:val="00063A64"/>
    <w:rsid w:val="000641E0"/>
    <w:rsid w:val="000644F8"/>
    <w:rsid w:val="000648CD"/>
    <w:rsid w:val="00066163"/>
    <w:rsid w:val="00067975"/>
    <w:rsid w:val="00071F8B"/>
    <w:rsid w:val="00072819"/>
    <w:rsid w:val="00073806"/>
    <w:rsid w:val="00074FBC"/>
    <w:rsid w:val="0007593F"/>
    <w:rsid w:val="00076EE4"/>
    <w:rsid w:val="0007766A"/>
    <w:rsid w:val="00081A02"/>
    <w:rsid w:val="00082DB5"/>
    <w:rsid w:val="00085B61"/>
    <w:rsid w:val="00086BE5"/>
    <w:rsid w:val="00090935"/>
    <w:rsid w:val="00090FE1"/>
    <w:rsid w:val="0009117D"/>
    <w:rsid w:val="00091645"/>
    <w:rsid w:val="000922CE"/>
    <w:rsid w:val="00093AB8"/>
    <w:rsid w:val="000953F7"/>
    <w:rsid w:val="00095699"/>
    <w:rsid w:val="00096772"/>
    <w:rsid w:val="00097215"/>
    <w:rsid w:val="000A1498"/>
    <w:rsid w:val="000A17A8"/>
    <w:rsid w:val="000A1C12"/>
    <w:rsid w:val="000A1F3F"/>
    <w:rsid w:val="000A2A0B"/>
    <w:rsid w:val="000A39C0"/>
    <w:rsid w:val="000A4045"/>
    <w:rsid w:val="000A63D3"/>
    <w:rsid w:val="000A6705"/>
    <w:rsid w:val="000B1D74"/>
    <w:rsid w:val="000B2C7C"/>
    <w:rsid w:val="000B36A8"/>
    <w:rsid w:val="000B48A2"/>
    <w:rsid w:val="000B5515"/>
    <w:rsid w:val="000B6176"/>
    <w:rsid w:val="000B6858"/>
    <w:rsid w:val="000B7350"/>
    <w:rsid w:val="000C0B84"/>
    <w:rsid w:val="000C1864"/>
    <w:rsid w:val="000C2B8B"/>
    <w:rsid w:val="000C30E9"/>
    <w:rsid w:val="000C4B63"/>
    <w:rsid w:val="000C4BC2"/>
    <w:rsid w:val="000C4D01"/>
    <w:rsid w:val="000C5C16"/>
    <w:rsid w:val="000C649D"/>
    <w:rsid w:val="000C754B"/>
    <w:rsid w:val="000C7874"/>
    <w:rsid w:val="000C7CA9"/>
    <w:rsid w:val="000D057C"/>
    <w:rsid w:val="000D15C6"/>
    <w:rsid w:val="000D2668"/>
    <w:rsid w:val="000D290C"/>
    <w:rsid w:val="000D6754"/>
    <w:rsid w:val="000D694D"/>
    <w:rsid w:val="000D7686"/>
    <w:rsid w:val="000D7D43"/>
    <w:rsid w:val="000E15B3"/>
    <w:rsid w:val="000E2180"/>
    <w:rsid w:val="000E4737"/>
    <w:rsid w:val="000E6DD5"/>
    <w:rsid w:val="000E73A8"/>
    <w:rsid w:val="000E7851"/>
    <w:rsid w:val="000F02D9"/>
    <w:rsid w:val="000F12D7"/>
    <w:rsid w:val="000F15A6"/>
    <w:rsid w:val="000F1797"/>
    <w:rsid w:val="000F1A6D"/>
    <w:rsid w:val="000F1E9C"/>
    <w:rsid w:val="000F1F38"/>
    <w:rsid w:val="000F319A"/>
    <w:rsid w:val="000F36B7"/>
    <w:rsid w:val="000F4D0A"/>
    <w:rsid w:val="000F4EFC"/>
    <w:rsid w:val="000F6A5C"/>
    <w:rsid w:val="001004F3"/>
    <w:rsid w:val="001019B3"/>
    <w:rsid w:val="00102109"/>
    <w:rsid w:val="001023AE"/>
    <w:rsid w:val="00103CF5"/>
    <w:rsid w:val="00105C54"/>
    <w:rsid w:val="00107AB5"/>
    <w:rsid w:val="001105A6"/>
    <w:rsid w:val="00110E26"/>
    <w:rsid w:val="00111B43"/>
    <w:rsid w:val="00111D6A"/>
    <w:rsid w:val="00112001"/>
    <w:rsid w:val="00112ADB"/>
    <w:rsid w:val="00112F03"/>
    <w:rsid w:val="00112FAA"/>
    <w:rsid w:val="0011340A"/>
    <w:rsid w:val="0011372A"/>
    <w:rsid w:val="00113BDC"/>
    <w:rsid w:val="00114DC1"/>
    <w:rsid w:val="001155FD"/>
    <w:rsid w:val="001163E6"/>
    <w:rsid w:val="00117BD3"/>
    <w:rsid w:val="00120059"/>
    <w:rsid w:val="001201A0"/>
    <w:rsid w:val="001209EE"/>
    <w:rsid w:val="00120C76"/>
    <w:rsid w:val="00121BF3"/>
    <w:rsid w:val="00121CDA"/>
    <w:rsid w:val="00121FD9"/>
    <w:rsid w:val="0012274B"/>
    <w:rsid w:val="00122A40"/>
    <w:rsid w:val="001237BB"/>
    <w:rsid w:val="001239A2"/>
    <w:rsid w:val="00123C06"/>
    <w:rsid w:val="001251BA"/>
    <w:rsid w:val="0012556E"/>
    <w:rsid w:val="00125EF5"/>
    <w:rsid w:val="00126E4E"/>
    <w:rsid w:val="0013113F"/>
    <w:rsid w:val="00132A47"/>
    <w:rsid w:val="001344F6"/>
    <w:rsid w:val="00142125"/>
    <w:rsid w:val="00142DC9"/>
    <w:rsid w:val="00143761"/>
    <w:rsid w:val="0014491E"/>
    <w:rsid w:val="001475A7"/>
    <w:rsid w:val="00151032"/>
    <w:rsid w:val="001519C4"/>
    <w:rsid w:val="00152683"/>
    <w:rsid w:val="00154160"/>
    <w:rsid w:val="0015461D"/>
    <w:rsid w:val="00154CBE"/>
    <w:rsid w:val="001564BF"/>
    <w:rsid w:val="001571A3"/>
    <w:rsid w:val="00157648"/>
    <w:rsid w:val="0016002F"/>
    <w:rsid w:val="001600B4"/>
    <w:rsid w:val="0016118B"/>
    <w:rsid w:val="00163002"/>
    <w:rsid w:val="00163D90"/>
    <w:rsid w:val="00164382"/>
    <w:rsid w:val="001644FD"/>
    <w:rsid w:val="00165142"/>
    <w:rsid w:val="00166EC6"/>
    <w:rsid w:val="001673CC"/>
    <w:rsid w:val="001700B9"/>
    <w:rsid w:val="001701D8"/>
    <w:rsid w:val="00170631"/>
    <w:rsid w:val="00170929"/>
    <w:rsid w:val="001709F1"/>
    <w:rsid w:val="00170A4F"/>
    <w:rsid w:val="001738B8"/>
    <w:rsid w:val="0017729B"/>
    <w:rsid w:val="00180D55"/>
    <w:rsid w:val="00180FAD"/>
    <w:rsid w:val="0018173C"/>
    <w:rsid w:val="00181987"/>
    <w:rsid w:val="0018220D"/>
    <w:rsid w:val="00182311"/>
    <w:rsid w:val="00182CB8"/>
    <w:rsid w:val="00182CBE"/>
    <w:rsid w:val="00182E75"/>
    <w:rsid w:val="00184420"/>
    <w:rsid w:val="001854E3"/>
    <w:rsid w:val="00187159"/>
    <w:rsid w:val="001903F8"/>
    <w:rsid w:val="00191EAF"/>
    <w:rsid w:val="001932BE"/>
    <w:rsid w:val="00194156"/>
    <w:rsid w:val="00194C9D"/>
    <w:rsid w:val="00195A5D"/>
    <w:rsid w:val="00196659"/>
    <w:rsid w:val="001967FD"/>
    <w:rsid w:val="0019691C"/>
    <w:rsid w:val="00197159"/>
    <w:rsid w:val="001975B8"/>
    <w:rsid w:val="00197C21"/>
    <w:rsid w:val="001A06EB"/>
    <w:rsid w:val="001A0F49"/>
    <w:rsid w:val="001A3792"/>
    <w:rsid w:val="001A4E4B"/>
    <w:rsid w:val="001A5D8A"/>
    <w:rsid w:val="001A6860"/>
    <w:rsid w:val="001A7901"/>
    <w:rsid w:val="001B1522"/>
    <w:rsid w:val="001B19F3"/>
    <w:rsid w:val="001B1D4F"/>
    <w:rsid w:val="001B35DC"/>
    <w:rsid w:val="001B43F7"/>
    <w:rsid w:val="001B49AC"/>
    <w:rsid w:val="001B64C9"/>
    <w:rsid w:val="001B6C40"/>
    <w:rsid w:val="001C01A3"/>
    <w:rsid w:val="001C0F9F"/>
    <w:rsid w:val="001C241E"/>
    <w:rsid w:val="001C3204"/>
    <w:rsid w:val="001C3B79"/>
    <w:rsid w:val="001C3C39"/>
    <w:rsid w:val="001C7290"/>
    <w:rsid w:val="001D0A06"/>
    <w:rsid w:val="001D137F"/>
    <w:rsid w:val="001D158A"/>
    <w:rsid w:val="001D2BA0"/>
    <w:rsid w:val="001D2F0C"/>
    <w:rsid w:val="001D3027"/>
    <w:rsid w:val="001D4ABE"/>
    <w:rsid w:val="001D5258"/>
    <w:rsid w:val="001D6D24"/>
    <w:rsid w:val="001D7E80"/>
    <w:rsid w:val="001E3EB3"/>
    <w:rsid w:val="001E520A"/>
    <w:rsid w:val="001E72FB"/>
    <w:rsid w:val="001E76F7"/>
    <w:rsid w:val="001E7AF3"/>
    <w:rsid w:val="001F049C"/>
    <w:rsid w:val="001F085F"/>
    <w:rsid w:val="001F14B2"/>
    <w:rsid w:val="001F1769"/>
    <w:rsid w:val="001F2701"/>
    <w:rsid w:val="001F3279"/>
    <w:rsid w:val="001F3BA0"/>
    <w:rsid w:val="001F571F"/>
    <w:rsid w:val="001F5875"/>
    <w:rsid w:val="001F5931"/>
    <w:rsid w:val="001F5DF3"/>
    <w:rsid w:val="001F7832"/>
    <w:rsid w:val="001F7BBB"/>
    <w:rsid w:val="001F7F35"/>
    <w:rsid w:val="00202DBE"/>
    <w:rsid w:val="00203352"/>
    <w:rsid w:val="00203421"/>
    <w:rsid w:val="00203CD0"/>
    <w:rsid w:val="00204C7C"/>
    <w:rsid w:val="00210851"/>
    <w:rsid w:val="00211823"/>
    <w:rsid w:val="002118F3"/>
    <w:rsid w:val="00211C75"/>
    <w:rsid w:val="002136D3"/>
    <w:rsid w:val="0021374A"/>
    <w:rsid w:val="00214933"/>
    <w:rsid w:val="0021503A"/>
    <w:rsid w:val="002162A3"/>
    <w:rsid w:val="0021660F"/>
    <w:rsid w:val="00216DEF"/>
    <w:rsid w:val="00216E02"/>
    <w:rsid w:val="00217411"/>
    <w:rsid w:val="00220158"/>
    <w:rsid w:val="00221880"/>
    <w:rsid w:val="0022300C"/>
    <w:rsid w:val="00227232"/>
    <w:rsid w:val="0022750F"/>
    <w:rsid w:val="002279C1"/>
    <w:rsid w:val="00230981"/>
    <w:rsid w:val="00230BC2"/>
    <w:rsid w:val="00232EC9"/>
    <w:rsid w:val="002350F3"/>
    <w:rsid w:val="00235E31"/>
    <w:rsid w:val="00243600"/>
    <w:rsid w:val="0024585F"/>
    <w:rsid w:val="002477FF"/>
    <w:rsid w:val="002478C5"/>
    <w:rsid w:val="0025123C"/>
    <w:rsid w:val="002513D5"/>
    <w:rsid w:val="00251F40"/>
    <w:rsid w:val="0025289B"/>
    <w:rsid w:val="00253AB7"/>
    <w:rsid w:val="00254232"/>
    <w:rsid w:val="002544B9"/>
    <w:rsid w:val="00254B06"/>
    <w:rsid w:val="00254C72"/>
    <w:rsid w:val="00254E20"/>
    <w:rsid w:val="0026066C"/>
    <w:rsid w:val="002606B5"/>
    <w:rsid w:val="00263EA2"/>
    <w:rsid w:val="00264AD8"/>
    <w:rsid w:val="002659F0"/>
    <w:rsid w:val="0026654F"/>
    <w:rsid w:val="00266DA3"/>
    <w:rsid w:val="00267AA1"/>
    <w:rsid w:val="00270346"/>
    <w:rsid w:val="00270741"/>
    <w:rsid w:val="00271B57"/>
    <w:rsid w:val="00274449"/>
    <w:rsid w:val="00276216"/>
    <w:rsid w:val="00276834"/>
    <w:rsid w:val="00277177"/>
    <w:rsid w:val="00277967"/>
    <w:rsid w:val="002801B6"/>
    <w:rsid w:val="00280A35"/>
    <w:rsid w:val="00281B8B"/>
    <w:rsid w:val="00282A1A"/>
    <w:rsid w:val="00283320"/>
    <w:rsid w:val="00285303"/>
    <w:rsid w:val="00285D61"/>
    <w:rsid w:val="002867BE"/>
    <w:rsid w:val="002872B2"/>
    <w:rsid w:val="00287430"/>
    <w:rsid w:val="00287DDF"/>
    <w:rsid w:val="00294354"/>
    <w:rsid w:val="00294461"/>
    <w:rsid w:val="00294705"/>
    <w:rsid w:val="00297825"/>
    <w:rsid w:val="002A0FA9"/>
    <w:rsid w:val="002A6FFE"/>
    <w:rsid w:val="002A7BB6"/>
    <w:rsid w:val="002B14A5"/>
    <w:rsid w:val="002B2D66"/>
    <w:rsid w:val="002B329A"/>
    <w:rsid w:val="002C0D2F"/>
    <w:rsid w:val="002C173B"/>
    <w:rsid w:val="002C35F5"/>
    <w:rsid w:val="002C3832"/>
    <w:rsid w:val="002C5297"/>
    <w:rsid w:val="002C5E06"/>
    <w:rsid w:val="002C6455"/>
    <w:rsid w:val="002D18C8"/>
    <w:rsid w:val="002D2750"/>
    <w:rsid w:val="002D2E6E"/>
    <w:rsid w:val="002D57AC"/>
    <w:rsid w:val="002D6663"/>
    <w:rsid w:val="002E0105"/>
    <w:rsid w:val="002E1E1C"/>
    <w:rsid w:val="002E3A90"/>
    <w:rsid w:val="002E61CE"/>
    <w:rsid w:val="002F0AED"/>
    <w:rsid w:val="002F164A"/>
    <w:rsid w:val="002F17B9"/>
    <w:rsid w:val="002F304F"/>
    <w:rsid w:val="002F351B"/>
    <w:rsid w:val="002F3B8F"/>
    <w:rsid w:val="002F58B3"/>
    <w:rsid w:val="00300439"/>
    <w:rsid w:val="0030137D"/>
    <w:rsid w:val="0030323C"/>
    <w:rsid w:val="003035CC"/>
    <w:rsid w:val="00304FB5"/>
    <w:rsid w:val="0030634F"/>
    <w:rsid w:val="0030729B"/>
    <w:rsid w:val="00307983"/>
    <w:rsid w:val="00310CAF"/>
    <w:rsid w:val="00310ED2"/>
    <w:rsid w:val="00312983"/>
    <w:rsid w:val="00312C5D"/>
    <w:rsid w:val="00315795"/>
    <w:rsid w:val="0031626B"/>
    <w:rsid w:val="00316C26"/>
    <w:rsid w:val="00317DE8"/>
    <w:rsid w:val="003206BF"/>
    <w:rsid w:val="00320950"/>
    <w:rsid w:val="00320B7D"/>
    <w:rsid w:val="00321132"/>
    <w:rsid w:val="003245AD"/>
    <w:rsid w:val="003250D3"/>
    <w:rsid w:val="003253AF"/>
    <w:rsid w:val="003253F7"/>
    <w:rsid w:val="00326429"/>
    <w:rsid w:val="003275C1"/>
    <w:rsid w:val="00327EC7"/>
    <w:rsid w:val="00327FB3"/>
    <w:rsid w:val="00330590"/>
    <w:rsid w:val="0033291B"/>
    <w:rsid w:val="00332EFB"/>
    <w:rsid w:val="00334EB1"/>
    <w:rsid w:val="00334F0D"/>
    <w:rsid w:val="00336259"/>
    <w:rsid w:val="00336E94"/>
    <w:rsid w:val="00340099"/>
    <w:rsid w:val="00340EB5"/>
    <w:rsid w:val="003413CD"/>
    <w:rsid w:val="00341AF2"/>
    <w:rsid w:val="003434BA"/>
    <w:rsid w:val="00343988"/>
    <w:rsid w:val="00344845"/>
    <w:rsid w:val="003448C1"/>
    <w:rsid w:val="00345CA1"/>
    <w:rsid w:val="00350C74"/>
    <w:rsid w:val="0035201D"/>
    <w:rsid w:val="003525A1"/>
    <w:rsid w:val="00352C67"/>
    <w:rsid w:val="0035374E"/>
    <w:rsid w:val="00353E1A"/>
    <w:rsid w:val="00355E0F"/>
    <w:rsid w:val="00360BF3"/>
    <w:rsid w:val="00360C9B"/>
    <w:rsid w:val="003616AF"/>
    <w:rsid w:val="00363DAE"/>
    <w:rsid w:val="0036517D"/>
    <w:rsid w:val="0036772F"/>
    <w:rsid w:val="003704B3"/>
    <w:rsid w:val="00370A89"/>
    <w:rsid w:val="00371D8E"/>
    <w:rsid w:val="003721A6"/>
    <w:rsid w:val="003723A6"/>
    <w:rsid w:val="00373FBA"/>
    <w:rsid w:val="00374F30"/>
    <w:rsid w:val="00376E85"/>
    <w:rsid w:val="00381438"/>
    <w:rsid w:val="00381EAB"/>
    <w:rsid w:val="00383766"/>
    <w:rsid w:val="00386289"/>
    <w:rsid w:val="0038774B"/>
    <w:rsid w:val="00390CE4"/>
    <w:rsid w:val="00390D53"/>
    <w:rsid w:val="00392006"/>
    <w:rsid w:val="0039251F"/>
    <w:rsid w:val="00392781"/>
    <w:rsid w:val="0039373A"/>
    <w:rsid w:val="00393CE8"/>
    <w:rsid w:val="003941A3"/>
    <w:rsid w:val="00394434"/>
    <w:rsid w:val="0039551B"/>
    <w:rsid w:val="003959FA"/>
    <w:rsid w:val="0039622C"/>
    <w:rsid w:val="003A0E5F"/>
    <w:rsid w:val="003A21A6"/>
    <w:rsid w:val="003A385A"/>
    <w:rsid w:val="003A3D10"/>
    <w:rsid w:val="003A4856"/>
    <w:rsid w:val="003B00AD"/>
    <w:rsid w:val="003B0C1B"/>
    <w:rsid w:val="003B2F87"/>
    <w:rsid w:val="003B3FA7"/>
    <w:rsid w:val="003B4BF5"/>
    <w:rsid w:val="003B5923"/>
    <w:rsid w:val="003B5A45"/>
    <w:rsid w:val="003B7846"/>
    <w:rsid w:val="003B7DA8"/>
    <w:rsid w:val="003C0994"/>
    <w:rsid w:val="003C326A"/>
    <w:rsid w:val="003C34E3"/>
    <w:rsid w:val="003C40D5"/>
    <w:rsid w:val="003C48CD"/>
    <w:rsid w:val="003C59F0"/>
    <w:rsid w:val="003D16B6"/>
    <w:rsid w:val="003D331A"/>
    <w:rsid w:val="003D3341"/>
    <w:rsid w:val="003D419D"/>
    <w:rsid w:val="003D440C"/>
    <w:rsid w:val="003D46B6"/>
    <w:rsid w:val="003D73BF"/>
    <w:rsid w:val="003E06A7"/>
    <w:rsid w:val="003E0ED0"/>
    <w:rsid w:val="003E120F"/>
    <w:rsid w:val="003E208B"/>
    <w:rsid w:val="003E4792"/>
    <w:rsid w:val="003E50B5"/>
    <w:rsid w:val="003E7020"/>
    <w:rsid w:val="003E717C"/>
    <w:rsid w:val="003E72E4"/>
    <w:rsid w:val="003F05B0"/>
    <w:rsid w:val="003F06FC"/>
    <w:rsid w:val="003F2130"/>
    <w:rsid w:val="003F216B"/>
    <w:rsid w:val="003F3166"/>
    <w:rsid w:val="003F33BE"/>
    <w:rsid w:val="003F3FFF"/>
    <w:rsid w:val="003F4641"/>
    <w:rsid w:val="003F475F"/>
    <w:rsid w:val="003F5424"/>
    <w:rsid w:val="003F640A"/>
    <w:rsid w:val="00400DB1"/>
    <w:rsid w:val="00401885"/>
    <w:rsid w:val="00401EA3"/>
    <w:rsid w:val="00402404"/>
    <w:rsid w:val="00403320"/>
    <w:rsid w:val="004035EF"/>
    <w:rsid w:val="00404400"/>
    <w:rsid w:val="004048F5"/>
    <w:rsid w:val="004051A4"/>
    <w:rsid w:val="0040543B"/>
    <w:rsid w:val="00405958"/>
    <w:rsid w:val="00405D25"/>
    <w:rsid w:val="00406A68"/>
    <w:rsid w:val="0041196E"/>
    <w:rsid w:val="00413803"/>
    <w:rsid w:val="00417464"/>
    <w:rsid w:val="00420274"/>
    <w:rsid w:val="00421EFC"/>
    <w:rsid w:val="004220C7"/>
    <w:rsid w:val="00427D8F"/>
    <w:rsid w:val="00430BA3"/>
    <w:rsid w:val="00432213"/>
    <w:rsid w:val="0043285A"/>
    <w:rsid w:val="0043318F"/>
    <w:rsid w:val="004346EF"/>
    <w:rsid w:val="00434C74"/>
    <w:rsid w:val="004366FD"/>
    <w:rsid w:val="00436A28"/>
    <w:rsid w:val="004373C6"/>
    <w:rsid w:val="004378C4"/>
    <w:rsid w:val="00437F16"/>
    <w:rsid w:val="00440C68"/>
    <w:rsid w:val="00442728"/>
    <w:rsid w:val="004429DF"/>
    <w:rsid w:val="00443B73"/>
    <w:rsid w:val="00443D4B"/>
    <w:rsid w:val="004450EA"/>
    <w:rsid w:val="00447452"/>
    <w:rsid w:val="00447D4A"/>
    <w:rsid w:val="00452A0D"/>
    <w:rsid w:val="0045465E"/>
    <w:rsid w:val="00455085"/>
    <w:rsid w:val="004559CE"/>
    <w:rsid w:val="00455C56"/>
    <w:rsid w:val="00457381"/>
    <w:rsid w:val="004604D1"/>
    <w:rsid w:val="00460CA2"/>
    <w:rsid w:val="00461107"/>
    <w:rsid w:val="00461ECD"/>
    <w:rsid w:val="004637DC"/>
    <w:rsid w:val="004639CA"/>
    <w:rsid w:val="00465C8C"/>
    <w:rsid w:val="00465E67"/>
    <w:rsid w:val="004708BF"/>
    <w:rsid w:val="00470B50"/>
    <w:rsid w:val="00470EC3"/>
    <w:rsid w:val="00472B6B"/>
    <w:rsid w:val="004730ED"/>
    <w:rsid w:val="004732F6"/>
    <w:rsid w:val="0047361E"/>
    <w:rsid w:val="00473AB2"/>
    <w:rsid w:val="0047423B"/>
    <w:rsid w:val="0047526F"/>
    <w:rsid w:val="00475538"/>
    <w:rsid w:val="0048167F"/>
    <w:rsid w:val="004832AC"/>
    <w:rsid w:val="004847F4"/>
    <w:rsid w:val="00484D31"/>
    <w:rsid w:val="004862F3"/>
    <w:rsid w:val="00486E02"/>
    <w:rsid w:val="00490326"/>
    <w:rsid w:val="00490563"/>
    <w:rsid w:val="00491CC0"/>
    <w:rsid w:val="00491FAD"/>
    <w:rsid w:val="004920CD"/>
    <w:rsid w:val="00493185"/>
    <w:rsid w:val="00493342"/>
    <w:rsid w:val="004936E7"/>
    <w:rsid w:val="00493725"/>
    <w:rsid w:val="00494C5B"/>
    <w:rsid w:val="00495370"/>
    <w:rsid w:val="00495D11"/>
    <w:rsid w:val="00496135"/>
    <w:rsid w:val="00496D6B"/>
    <w:rsid w:val="00497F94"/>
    <w:rsid w:val="004A0EB9"/>
    <w:rsid w:val="004A1708"/>
    <w:rsid w:val="004A22BA"/>
    <w:rsid w:val="004A262C"/>
    <w:rsid w:val="004A4737"/>
    <w:rsid w:val="004A4D01"/>
    <w:rsid w:val="004A51CA"/>
    <w:rsid w:val="004A56B9"/>
    <w:rsid w:val="004A7198"/>
    <w:rsid w:val="004B210D"/>
    <w:rsid w:val="004B30F7"/>
    <w:rsid w:val="004B3819"/>
    <w:rsid w:val="004B46BF"/>
    <w:rsid w:val="004B5437"/>
    <w:rsid w:val="004B774F"/>
    <w:rsid w:val="004C0578"/>
    <w:rsid w:val="004C1158"/>
    <w:rsid w:val="004C2164"/>
    <w:rsid w:val="004C2258"/>
    <w:rsid w:val="004C27FC"/>
    <w:rsid w:val="004C38B1"/>
    <w:rsid w:val="004C47E8"/>
    <w:rsid w:val="004C5191"/>
    <w:rsid w:val="004C5EE8"/>
    <w:rsid w:val="004C6EEB"/>
    <w:rsid w:val="004C6F7D"/>
    <w:rsid w:val="004C71AC"/>
    <w:rsid w:val="004D04DD"/>
    <w:rsid w:val="004D05D1"/>
    <w:rsid w:val="004D0B31"/>
    <w:rsid w:val="004D1A8C"/>
    <w:rsid w:val="004D25FB"/>
    <w:rsid w:val="004D2CB3"/>
    <w:rsid w:val="004D2DEC"/>
    <w:rsid w:val="004D314D"/>
    <w:rsid w:val="004D3C7F"/>
    <w:rsid w:val="004D44EF"/>
    <w:rsid w:val="004D591C"/>
    <w:rsid w:val="004D7781"/>
    <w:rsid w:val="004E0311"/>
    <w:rsid w:val="004E10CB"/>
    <w:rsid w:val="004E127A"/>
    <w:rsid w:val="004E187B"/>
    <w:rsid w:val="004E25DF"/>
    <w:rsid w:val="004E5488"/>
    <w:rsid w:val="004E5CF5"/>
    <w:rsid w:val="004E5ECF"/>
    <w:rsid w:val="004F0F26"/>
    <w:rsid w:val="004F5195"/>
    <w:rsid w:val="004F520B"/>
    <w:rsid w:val="004F6442"/>
    <w:rsid w:val="004F679C"/>
    <w:rsid w:val="004F78D5"/>
    <w:rsid w:val="005017F1"/>
    <w:rsid w:val="005025B4"/>
    <w:rsid w:val="0050265F"/>
    <w:rsid w:val="00502F14"/>
    <w:rsid w:val="00503B51"/>
    <w:rsid w:val="005058EA"/>
    <w:rsid w:val="0050664F"/>
    <w:rsid w:val="005074F5"/>
    <w:rsid w:val="00510B43"/>
    <w:rsid w:val="00510C36"/>
    <w:rsid w:val="00511F60"/>
    <w:rsid w:val="0051262F"/>
    <w:rsid w:val="00512945"/>
    <w:rsid w:val="005138FE"/>
    <w:rsid w:val="00515F30"/>
    <w:rsid w:val="00516790"/>
    <w:rsid w:val="0051679F"/>
    <w:rsid w:val="005176D5"/>
    <w:rsid w:val="00521600"/>
    <w:rsid w:val="00522E1B"/>
    <w:rsid w:val="00523356"/>
    <w:rsid w:val="0052409A"/>
    <w:rsid w:val="00526DE7"/>
    <w:rsid w:val="0052713B"/>
    <w:rsid w:val="00527DC4"/>
    <w:rsid w:val="00527E7C"/>
    <w:rsid w:val="0053164A"/>
    <w:rsid w:val="005324D5"/>
    <w:rsid w:val="00532710"/>
    <w:rsid w:val="00533026"/>
    <w:rsid w:val="005338C3"/>
    <w:rsid w:val="00534D16"/>
    <w:rsid w:val="0053549E"/>
    <w:rsid w:val="00535F20"/>
    <w:rsid w:val="005371F8"/>
    <w:rsid w:val="00537738"/>
    <w:rsid w:val="0053799D"/>
    <w:rsid w:val="00540C11"/>
    <w:rsid w:val="0054131F"/>
    <w:rsid w:val="00542499"/>
    <w:rsid w:val="00545303"/>
    <w:rsid w:val="00545412"/>
    <w:rsid w:val="00545839"/>
    <w:rsid w:val="00546E11"/>
    <w:rsid w:val="00554251"/>
    <w:rsid w:val="005561F3"/>
    <w:rsid w:val="00557418"/>
    <w:rsid w:val="00560B58"/>
    <w:rsid w:val="00561149"/>
    <w:rsid w:val="00562CBA"/>
    <w:rsid w:val="00562FB2"/>
    <w:rsid w:val="005638B2"/>
    <w:rsid w:val="00563F75"/>
    <w:rsid w:val="00564674"/>
    <w:rsid w:val="00565F01"/>
    <w:rsid w:val="00566629"/>
    <w:rsid w:val="00566E01"/>
    <w:rsid w:val="00567333"/>
    <w:rsid w:val="00572D91"/>
    <w:rsid w:val="0057303E"/>
    <w:rsid w:val="00574F6D"/>
    <w:rsid w:val="00575D28"/>
    <w:rsid w:val="005767D3"/>
    <w:rsid w:val="0058025C"/>
    <w:rsid w:val="00580BCB"/>
    <w:rsid w:val="00581E17"/>
    <w:rsid w:val="00583D1B"/>
    <w:rsid w:val="0058500E"/>
    <w:rsid w:val="00585045"/>
    <w:rsid w:val="0058520B"/>
    <w:rsid w:val="00585CA5"/>
    <w:rsid w:val="00586A56"/>
    <w:rsid w:val="005900C9"/>
    <w:rsid w:val="00590EF3"/>
    <w:rsid w:val="005921C8"/>
    <w:rsid w:val="0059355D"/>
    <w:rsid w:val="005959E9"/>
    <w:rsid w:val="00597B19"/>
    <w:rsid w:val="00597E09"/>
    <w:rsid w:val="005A10A0"/>
    <w:rsid w:val="005A1C97"/>
    <w:rsid w:val="005A24DB"/>
    <w:rsid w:val="005A392F"/>
    <w:rsid w:val="005A3D05"/>
    <w:rsid w:val="005A3FBB"/>
    <w:rsid w:val="005A443B"/>
    <w:rsid w:val="005A7D7B"/>
    <w:rsid w:val="005B005A"/>
    <w:rsid w:val="005B07E6"/>
    <w:rsid w:val="005B17AC"/>
    <w:rsid w:val="005B199D"/>
    <w:rsid w:val="005B1E96"/>
    <w:rsid w:val="005B20B5"/>
    <w:rsid w:val="005B41A2"/>
    <w:rsid w:val="005B7029"/>
    <w:rsid w:val="005B7BCB"/>
    <w:rsid w:val="005C06E1"/>
    <w:rsid w:val="005C06F1"/>
    <w:rsid w:val="005C10EA"/>
    <w:rsid w:val="005C230B"/>
    <w:rsid w:val="005C3D7B"/>
    <w:rsid w:val="005C3FCC"/>
    <w:rsid w:val="005C4031"/>
    <w:rsid w:val="005C5243"/>
    <w:rsid w:val="005C59EF"/>
    <w:rsid w:val="005C7403"/>
    <w:rsid w:val="005D2049"/>
    <w:rsid w:val="005D5629"/>
    <w:rsid w:val="005E1AFB"/>
    <w:rsid w:val="005E2095"/>
    <w:rsid w:val="005E284C"/>
    <w:rsid w:val="005E6F6E"/>
    <w:rsid w:val="005E6F89"/>
    <w:rsid w:val="005F037E"/>
    <w:rsid w:val="005F3EDD"/>
    <w:rsid w:val="005F50B6"/>
    <w:rsid w:val="005F5F45"/>
    <w:rsid w:val="005F687C"/>
    <w:rsid w:val="005F6CA1"/>
    <w:rsid w:val="005F7A96"/>
    <w:rsid w:val="00600B61"/>
    <w:rsid w:val="00600DA7"/>
    <w:rsid w:val="00601AF5"/>
    <w:rsid w:val="00604584"/>
    <w:rsid w:val="00604B41"/>
    <w:rsid w:val="00605857"/>
    <w:rsid w:val="00605C92"/>
    <w:rsid w:val="006068CB"/>
    <w:rsid w:val="00606E2F"/>
    <w:rsid w:val="00610B5F"/>
    <w:rsid w:val="00611873"/>
    <w:rsid w:val="006122B1"/>
    <w:rsid w:val="00612FF5"/>
    <w:rsid w:val="00616F04"/>
    <w:rsid w:val="0062095A"/>
    <w:rsid w:val="00620F00"/>
    <w:rsid w:val="00621666"/>
    <w:rsid w:val="00621849"/>
    <w:rsid w:val="006234E8"/>
    <w:rsid w:val="00623D88"/>
    <w:rsid w:val="00623E21"/>
    <w:rsid w:val="0063089C"/>
    <w:rsid w:val="00631024"/>
    <w:rsid w:val="0063199D"/>
    <w:rsid w:val="0063227B"/>
    <w:rsid w:val="00632815"/>
    <w:rsid w:val="0063456D"/>
    <w:rsid w:val="00635B8F"/>
    <w:rsid w:val="0064167D"/>
    <w:rsid w:val="00641B5E"/>
    <w:rsid w:val="00641D77"/>
    <w:rsid w:val="006436F2"/>
    <w:rsid w:val="0064390F"/>
    <w:rsid w:val="006451A5"/>
    <w:rsid w:val="00645F1A"/>
    <w:rsid w:val="0064674C"/>
    <w:rsid w:val="00647839"/>
    <w:rsid w:val="0065078B"/>
    <w:rsid w:val="00652562"/>
    <w:rsid w:val="00656CD4"/>
    <w:rsid w:val="0066041A"/>
    <w:rsid w:val="006636FA"/>
    <w:rsid w:val="00663AD2"/>
    <w:rsid w:val="006640D6"/>
    <w:rsid w:val="006641F8"/>
    <w:rsid w:val="00664478"/>
    <w:rsid w:val="00665D47"/>
    <w:rsid w:val="00666505"/>
    <w:rsid w:val="00667417"/>
    <w:rsid w:val="0067031F"/>
    <w:rsid w:val="006706FE"/>
    <w:rsid w:val="00670C8D"/>
    <w:rsid w:val="00670F30"/>
    <w:rsid w:val="00672619"/>
    <w:rsid w:val="00672A05"/>
    <w:rsid w:val="00672C40"/>
    <w:rsid w:val="0067562A"/>
    <w:rsid w:val="00675DB0"/>
    <w:rsid w:val="0067635F"/>
    <w:rsid w:val="00676BEC"/>
    <w:rsid w:val="0067716F"/>
    <w:rsid w:val="00677623"/>
    <w:rsid w:val="00677A7E"/>
    <w:rsid w:val="00680953"/>
    <w:rsid w:val="006820B5"/>
    <w:rsid w:val="00682C12"/>
    <w:rsid w:val="0068308B"/>
    <w:rsid w:val="006844E5"/>
    <w:rsid w:val="00684D4D"/>
    <w:rsid w:val="00687937"/>
    <w:rsid w:val="00687B81"/>
    <w:rsid w:val="00690363"/>
    <w:rsid w:val="0069173D"/>
    <w:rsid w:val="00692203"/>
    <w:rsid w:val="0069357E"/>
    <w:rsid w:val="006941E2"/>
    <w:rsid w:val="00694702"/>
    <w:rsid w:val="0069653F"/>
    <w:rsid w:val="00697507"/>
    <w:rsid w:val="00697CC1"/>
    <w:rsid w:val="006A0467"/>
    <w:rsid w:val="006A0B07"/>
    <w:rsid w:val="006A0DEE"/>
    <w:rsid w:val="006A1316"/>
    <w:rsid w:val="006A1C87"/>
    <w:rsid w:val="006A1CB6"/>
    <w:rsid w:val="006A2C1D"/>
    <w:rsid w:val="006A43FA"/>
    <w:rsid w:val="006A524F"/>
    <w:rsid w:val="006B0409"/>
    <w:rsid w:val="006B232F"/>
    <w:rsid w:val="006B28AB"/>
    <w:rsid w:val="006B3903"/>
    <w:rsid w:val="006B44D8"/>
    <w:rsid w:val="006B5A53"/>
    <w:rsid w:val="006B7799"/>
    <w:rsid w:val="006B79D4"/>
    <w:rsid w:val="006C02F7"/>
    <w:rsid w:val="006C0F0A"/>
    <w:rsid w:val="006C2FF5"/>
    <w:rsid w:val="006C38E0"/>
    <w:rsid w:val="006C3A0C"/>
    <w:rsid w:val="006C5010"/>
    <w:rsid w:val="006C52B8"/>
    <w:rsid w:val="006C642C"/>
    <w:rsid w:val="006C660F"/>
    <w:rsid w:val="006C72DA"/>
    <w:rsid w:val="006C7C06"/>
    <w:rsid w:val="006D14F4"/>
    <w:rsid w:val="006D2604"/>
    <w:rsid w:val="006D3825"/>
    <w:rsid w:val="006D3A98"/>
    <w:rsid w:val="006D40A5"/>
    <w:rsid w:val="006D4B7B"/>
    <w:rsid w:val="006D5182"/>
    <w:rsid w:val="006D577C"/>
    <w:rsid w:val="006D5C3A"/>
    <w:rsid w:val="006D5CA6"/>
    <w:rsid w:val="006D7B3B"/>
    <w:rsid w:val="006E1797"/>
    <w:rsid w:val="006E331C"/>
    <w:rsid w:val="006E3921"/>
    <w:rsid w:val="006E5603"/>
    <w:rsid w:val="006E5E9B"/>
    <w:rsid w:val="006E6217"/>
    <w:rsid w:val="006E6770"/>
    <w:rsid w:val="006E79E4"/>
    <w:rsid w:val="006F0F42"/>
    <w:rsid w:val="006F29E2"/>
    <w:rsid w:val="006F3CB2"/>
    <w:rsid w:val="006F4F31"/>
    <w:rsid w:val="006F575C"/>
    <w:rsid w:val="006F6D88"/>
    <w:rsid w:val="006F6F45"/>
    <w:rsid w:val="006F7496"/>
    <w:rsid w:val="007002D0"/>
    <w:rsid w:val="00701893"/>
    <w:rsid w:val="00701BA3"/>
    <w:rsid w:val="0070250E"/>
    <w:rsid w:val="007032AC"/>
    <w:rsid w:val="0070362C"/>
    <w:rsid w:val="00703D78"/>
    <w:rsid w:val="00703F67"/>
    <w:rsid w:val="00704B9C"/>
    <w:rsid w:val="007054F5"/>
    <w:rsid w:val="0070717D"/>
    <w:rsid w:val="0070747F"/>
    <w:rsid w:val="007076F4"/>
    <w:rsid w:val="00707748"/>
    <w:rsid w:val="007107F7"/>
    <w:rsid w:val="00713A8A"/>
    <w:rsid w:val="007141AD"/>
    <w:rsid w:val="00714C55"/>
    <w:rsid w:val="007175E9"/>
    <w:rsid w:val="00717E65"/>
    <w:rsid w:val="00720046"/>
    <w:rsid w:val="00720861"/>
    <w:rsid w:val="00723B71"/>
    <w:rsid w:val="007241F6"/>
    <w:rsid w:val="00724A06"/>
    <w:rsid w:val="00724ACE"/>
    <w:rsid w:val="00724AF0"/>
    <w:rsid w:val="00726D2D"/>
    <w:rsid w:val="007324D3"/>
    <w:rsid w:val="00732748"/>
    <w:rsid w:val="0073318B"/>
    <w:rsid w:val="0073396E"/>
    <w:rsid w:val="007345A5"/>
    <w:rsid w:val="00734EC4"/>
    <w:rsid w:val="007403D0"/>
    <w:rsid w:val="007410CD"/>
    <w:rsid w:val="00742F91"/>
    <w:rsid w:val="00743C3E"/>
    <w:rsid w:val="0074432F"/>
    <w:rsid w:val="00744500"/>
    <w:rsid w:val="007455B4"/>
    <w:rsid w:val="0074578B"/>
    <w:rsid w:val="007461A9"/>
    <w:rsid w:val="007469A9"/>
    <w:rsid w:val="00746B4C"/>
    <w:rsid w:val="00750AC7"/>
    <w:rsid w:val="00751351"/>
    <w:rsid w:val="00752016"/>
    <w:rsid w:val="00753DE4"/>
    <w:rsid w:val="00754D02"/>
    <w:rsid w:val="007553A4"/>
    <w:rsid w:val="00761479"/>
    <w:rsid w:val="007621D0"/>
    <w:rsid w:val="00762792"/>
    <w:rsid w:val="0076304C"/>
    <w:rsid w:val="0076626C"/>
    <w:rsid w:val="007668C9"/>
    <w:rsid w:val="00766E91"/>
    <w:rsid w:val="00767C1A"/>
    <w:rsid w:val="007710AC"/>
    <w:rsid w:val="0077403C"/>
    <w:rsid w:val="007740BA"/>
    <w:rsid w:val="007744D6"/>
    <w:rsid w:val="00775330"/>
    <w:rsid w:val="007756E1"/>
    <w:rsid w:val="00776672"/>
    <w:rsid w:val="00776F2F"/>
    <w:rsid w:val="00776FD3"/>
    <w:rsid w:val="00780CBD"/>
    <w:rsid w:val="00780F4E"/>
    <w:rsid w:val="00780F78"/>
    <w:rsid w:val="0078153D"/>
    <w:rsid w:val="00782EF4"/>
    <w:rsid w:val="007832AA"/>
    <w:rsid w:val="007847D9"/>
    <w:rsid w:val="007861B8"/>
    <w:rsid w:val="007879E1"/>
    <w:rsid w:val="007916E9"/>
    <w:rsid w:val="00791A21"/>
    <w:rsid w:val="00793701"/>
    <w:rsid w:val="00793B90"/>
    <w:rsid w:val="007942D4"/>
    <w:rsid w:val="0079494A"/>
    <w:rsid w:val="00795C89"/>
    <w:rsid w:val="00796F2A"/>
    <w:rsid w:val="007973A9"/>
    <w:rsid w:val="007977FB"/>
    <w:rsid w:val="00797A5E"/>
    <w:rsid w:val="007A002A"/>
    <w:rsid w:val="007A1450"/>
    <w:rsid w:val="007A1F4F"/>
    <w:rsid w:val="007A34E4"/>
    <w:rsid w:val="007A3612"/>
    <w:rsid w:val="007A42EE"/>
    <w:rsid w:val="007A447A"/>
    <w:rsid w:val="007A557E"/>
    <w:rsid w:val="007A6321"/>
    <w:rsid w:val="007B0B5D"/>
    <w:rsid w:val="007B1566"/>
    <w:rsid w:val="007B1E79"/>
    <w:rsid w:val="007B2B68"/>
    <w:rsid w:val="007B6A5C"/>
    <w:rsid w:val="007B6C38"/>
    <w:rsid w:val="007B6D6C"/>
    <w:rsid w:val="007C09C7"/>
    <w:rsid w:val="007C0B45"/>
    <w:rsid w:val="007C1057"/>
    <w:rsid w:val="007C20E1"/>
    <w:rsid w:val="007C2F32"/>
    <w:rsid w:val="007C3985"/>
    <w:rsid w:val="007C3A30"/>
    <w:rsid w:val="007C50E8"/>
    <w:rsid w:val="007C5C26"/>
    <w:rsid w:val="007C668B"/>
    <w:rsid w:val="007C71D0"/>
    <w:rsid w:val="007D3749"/>
    <w:rsid w:val="007D39CD"/>
    <w:rsid w:val="007D3B82"/>
    <w:rsid w:val="007D3EF5"/>
    <w:rsid w:val="007D442C"/>
    <w:rsid w:val="007D501C"/>
    <w:rsid w:val="007D51BB"/>
    <w:rsid w:val="007D6615"/>
    <w:rsid w:val="007D666C"/>
    <w:rsid w:val="007D67D8"/>
    <w:rsid w:val="007E0A58"/>
    <w:rsid w:val="007E495B"/>
    <w:rsid w:val="007E567B"/>
    <w:rsid w:val="007E5FD3"/>
    <w:rsid w:val="007E68B7"/>
    <w:rsid w:val="007F1A40"/>
    <w:rsid w:val="007F1EBF"/>
    <w:rsid w:val="007F2C09"/>
    <w:rsid w:val="007F3A32"/>
    <w:rsid w:val="007F3D0E"/>
    <w:rsid w:val="007F3DCC"/>
    <w:rsid w:val="007F40D3"/>
    <w:rsid w:val="007F42FE"/>
    <w:rsid w:val="007F7715"/>
    <w:rsid w:val="00805374"/>
    <w:rsid w:val="008054AF"/>
    <w:rsid w:val="00805CE2"/>
    <w:rsid w:val="00805F96"/>
    <w:rsid w:val="00807153"/>
    <w:rsid w:val="00807E5C"/>
    <w:rsid w:val="00807F03"/>
    <w:rsid w:val="00812761"/>
    <w:rsid w:val="00814E0E"/>
    <w:rsid w:val="0081681A"/>
    <w:rsid w:val="00816E81"/>
    <w:rsid w:val="00817259"/>
    <w:rsid w:val="008175A7"/>
    <w:rsid w:val="00817A37"/>
    <w:rsid w:val="00817A4B"/>
    <w:rsid w:val="00820553"/>
    <w:rsid w:val="008206BD"/>
    <w:rsid w:val="00821A86"/>
    <w:rsid w:val="008221E8"/>
    <w:rsid w:val="00823F4A"/>
    <w:rsid w:val="008255F2"/>
    <w:rsid w:val="00825C17"/>
    <w:rsid w:val="00826493"/>
    <w:rsid w:val="008269EB"/>
    <w:rsid w:val="00826E11"/>
    <w:rsid w:val="00827DA0"/>
    <w:rsid w:val="0083030B"/>
    <w:rsid w:val="008303C2"/>
    <w:rsid w:val="008312D2"/>
    <w:rsid w:val="00832A8B"/>
    <w:rsid w:val="00832B6F"/>
    <w:rsid w:val="008351D0"/>
    <w:rsid w:val="0083524C"/>
    <w:rsid w:val="00835B97"/>
    <w:rsid w:val="00836CA9"/>
    <w:rsid w:val="0083706C"/>
    <w:rsid w:val="00840AA1"/>
    <w:rsid w:val="00841388"/>
    <w:rsid w:val="008419C9"/>
    <w:rsid w:val="0084208F"/>
    <w:rsid w:val="00842643"/>
    <w:rsid w:val="00843322"/>
    <w:rsid w:val="008441E8"/>
    <w:rsid w:val="00844A64"/>
    <w:rsid w:val="00844B37"/>
    <w:rsid w:val="0084577E"/>
    <w:rsid w:val="00847222"/>
    <w:rsid w:val="0084736F"/>
    <w:rsid w:val="00852291"/>
    <w:rsid w:val="00853914"/>
    <w:rsid w:val="00855A38"/>
    <w:rsid w:val="00856B52"/>
    <w:rsid w:val="008577E4"/>
    <w:rsid w:val="00860005"/>
    <w:rsid w:val="00861798"/>
    <w:rsid w:val="008622D6"/>
    <w:rsid w:val="0086251A"/>
    <w:rsid w:val="008636BF"/>
    <w:rsid w:val="008657E0"/>
    <w:rsid w:val="0086589B"/>
    <w:rsid w:val="00870682"/>
    <w:rsid w:val="00870B72"/>
    <w:rsid w:val="008722CF"/>
    <w:rsid w:val="00872369"/>
    <w:rsid w:val="00872820"/>
    <w:rsid w:val="00875549"/>
    <w:rsid w:val="00877204"/>
    <w:rsid w:val="0088133D"/>
    <w:rsid w:val="00882B9F"/>
    <w:rsid w:val="0088369D"/>
    <w:rsid w:val="00884967"/>
    <w:rsid w:val="00886C98"/>
    <w:rsid w:val="00887A0C"/>
    <w:rsid w:val="00887A64"/>
    <w:rsid w:val="00893B27"/>
    <w:rsid w:val="00893F72"/>
    <w:rsid w:val="008960B8"/>
    <w:rsid w:val="00897814"/>
    <w:rsid w:val="008A0BA2"/>
    <w:rsid w:val="008A0E4A"/>
    <w:rsid w:val="008A20C9"/>
    <w:rsid w:val="008A259B"/>
    <w:rsid w:val="008A28BC"/>
    <w:rsid w:val="008A2A5A"/>
    <w:rsid w:val="008A351A"/>
    <w:rsid w:val="008A3536"/>
    <w:rsid w:val="008A4304"/>
    <w:rsid w:val="008A60FC"/>
    <w:rsid w:val="008A6FFE"/>
    <w:rsid w:val="008A74EC"/>
    <w:rsid w:val="008B0658"/>
    <w:rsid w:val="008B08DF"/>
    <w:rsid w:val="008B0925"/>
    <w:rsid w:val="008B1227"/>
    <w:rsid w:val="008B1421"/>
    <w:rsid w:val="008B4741"/>
    <w:rsid w:val="008B4A0F"/>
    <w:rsid w:val="008B567B"/>
    <w:rsid w:val="008B6449"/>
    <w:rsid w:val="008B68CB"/>
    <w:rsid w:val="008C1AC7"/>
    <w:rsid w:val="008C31BF"/>
    <w:rsid w:val="008C358F"/>
    <w:rsid w:val="008C3642"/>
    <w:rsid w:val="008C36D0"/>
    <w:rsid w:val="008C3CFA"/>
    <w:rsid w:val="008C4B4B"/>
    <w:rsid w:val="008C52AD"/>
    <w:rsid w:val="008C5979"/>
    <w:rsid w:val="008C64E7"/>
    <w:rsid w:val="008C65B2"/>
    <w:rsid w:val="008C772A"/>
    <w:rsid w:val="008C7D23"/>
    <w:rsid w:val="008D0AC1"/>
    <w:rsid w:val="008D1F92"/>
    <w:rsid w:val="008D202A"/>
    <w:rsid w:val="008D3117"/>
    <w:rsid w:val="008D32E7"/>
    <w:rsid w:val="008D36AF"/>
    <w:rsid w:val="008D36D2"/>
    <w:rsid w:val="008D4BE6"/>
    <w:rsid w:val="008D6ED9"/>
    <w:rsid w:val="008D6F5B"/>
    <w:rsid w:val="008D7954"/>
    <w:rsid w:val="008E0FD3"/>
    <w:rsid w:val="008E1505"/>
    <w:rsid w:val="008E3BA2"/>
    <w:rsid w:val="008E3DA0"/>
    <w:rsid w:val="008E5322"/>
    <w:rsid w:val="008E6296"/>
    <w:rsid w:val="008E7B79"/>
    <w:rsid w:val="008E7E74"/>
    <w:rsid w:val="008F0435"/>
    <w:rsid w:val="008F1422"/>
    <w:rsid w:val="008F2149"/>
    <w:rsid w:val="008F2224"/>
    <w:rsid w:val="008F2D0D"/>
    <w:rsid w:val="008F2E68"/>
    <w:rsid w:val="008F413A"/>
    <w:rsid w:val="008F525D"/>
    <w:rsid w:val="008F5B2D"/>
    <w:rsid w:val="008F6806"/>
    <w:rsid w:val="008F6E9C"/>
    <w:rsid w:val="00901302"/>
    <w:rsid w:val="00901CE2"/>
    <w:rsid w:val="0090201D"/>
    <w:rsid w:val="0090388D"/>
    <w:rsid w:val="00904310"/>
    <w:rsid w:val="00906C2B"/>
    <w:rsid w:val="00907590"/>
    <w:rsid w:val="009101C7"/>
    <w:rsid w:val="00911748"/>
    <w:rsid w:val="00914CD8"/>
    <w:rsid w:val="00915086"/>
    <w:rsid w:val="00916150"/>
    <w:rsid w:val="00916ACC"/>
    <w:rsid w:val="00920B49"/>
    <w:rsid w:val="00921167"/>
    <w:rsid w:val="00921C47"/>
    <w:rsid w:val="00921E10"/>
    <w:rsid w:val="0092469E"/>
    <w:rsid w:val="009247FB"/>
    <w:rsid w:val="009251F9"/>
    <w:rsid w:val="00926486"/>
    <w:rsid w:val="00930D7E"/>
    <w:rsid w:val="009322A4"/>
    <w:rsid w:val="00932CDB"/>
    <w:rsid w:val="00932D66"/>
    <w:rsid w:val="0093387D"/>
    <w:rsid w:val="009338BF"/>
    <w:rsid w:val="0093399A"/>
    <w:rsid w:val="00936B24"/>
    <w:rsid w:val="00936DED"/>
    <w:rsid w:val="00940F02"/>
    <w:rsid w:val="009418DE"/>
    <w:rsid w:val="00941E59"/>
    <w:rsid w:val="009432E1"/>
    <w:rsid w:val="009448A8"/>
    <w:rsid w:val="00944C82"/>
    <w:rsid w:val="00944F7D"/>
    <w:rsid w:val="00945E1F"/>
    <w:rsid w:val="00946CC6"/>
    <w:rsid w:val="00950896"/>
    <w:rsid w:val="00950B83"/>
    <w:rsid w:val="00951E9D"/>
    <w:rsid w:val="009522CA"/>
    <w:rsid w:val="00953FF3"/>
    <w:rsid w:val="00954607"/>
    <w:rsid w:val="00954A47"/>
    <w:rsid w:val="00954D66"/>
    <w:rsid w:val="00955701"/>
    <w:rsid w:val="00955DD5"/>
    <w:rsid w:val="0095667A"/>
    <w:rsid w:val="00956BCD"/>
    <w:rsid w:val="00956E90"/>
    <w:rsid w:val="00957270"/>
    <w:rsid w:val="009602FB"/>
    <w:rsid w:val="00960DA1"/>
    <w:rsid w:val="00961285"/>
    <w:rsid w:val="0096333B"/>
    <w:rsid w:val="009745AA"/>
    <w:rsid w:val="009749D0"/>
    <w:rsid w:val="009757CF"/>
    <w:rsid w:val="00980293"/>
    <w:rsid w:val="0098031A"/>
    <w:rsid w:val="0098063B"/>
    <w:rsid w:val="00980C88"/>
    <w:rsid w:val="00980CFF"/>
    <w:rsid w:val="00982546"/>
    <w:rsid w:val="00982B0E"/>
    <w:rsid w:val="00983CF0"/>
    <w:rsid w:val="009840FD"/>
    <w:rsid w:val="009847B3"/>
    <w:rsid w:val="009874BD"/>
    <w:rsid w:val="009875D6"/>
    <w:rsid w:val="00990255"/>
    <w:rsid w:val="009918EC"/>
    <w:rsid w:val="009924CA"/>
    <w:rsid w:val="00992EDA"/>
    <w:rsid w:val="00993AE5"/>
    <w:rsid w:val="0099400C"/>
    <w:rsid w:val="0099608B"/>
    <w:rsid w:val="0099647D"/>
    <w:rsid w:val="00996D7B"/>
    <w:rsid w:val="009A07F6"/>
    <w:rsid w:val="009A180D"/>
    <w:rsid w:val="009A1C04"/>
    <w:rsid w:val="009A3F9C"/>
    <w:rsid w:val="009A55B7"/>
    <w:rsid w:val="009A5D59"/>
    <w:rsid w:val="009A6392"/>
    <w:rsid w:val="009A7240"/>
    <w:rsid w:val="009A74F3"/>
    <w:rsid w:val="009A79F2"/>
    <w:rsid w:val="009B21BF"/>
    <w:rsid w:val="009B22F3"/>
    <w:rsid w:val="009B2B81"/>
    <w:rsid w:val="009B2C76"/>
    <w:rsid w:val="009B4683"/>
    <w:rsid w:val="009B54D6"/>
    <w:rsid w:val="009B595C"/>
    <w:rsid w:val="009B5EB1"/>
    <w:rsid w:val="009B6CEB"/>
    <w:rsid w:val="009B7CA0"/>
    <w:rsid w:val="009C04D1"/>
    <w:rsid w:val="009C055E"/>
    <w:rsid w:val="009C079A"/>
    <w:rsid w:val="009C25B9"/>
    <w:rsid w:val="009C43E2"/>
    <w:rsid w:val="009D03D7"/>
    <w:rsid w:val="009D064E"/>
    <w:rsid w:val="009D0AAC"/>
    <w:rsid w:val="009D19B4"/>
    <w:rsid w:val="009D2F57"/>
    <w:rsid w:val="009D3231"/>
    <w:rsid w:val="009D42AC"/>
    <w:rsid w:val="009D50FC"/>
    <w:rsid w:val="009D55D9"/>
    <w:rsid w:val="009D5AFF"/>
    <w:rsid w:val="009D5F08"/>
    <w:rsid w:val="009D6396"/>
    <w:rsid w:val="009D7036"/>
    <w:rsid w:val="009D7FC1"/>
    <w:rsid w:val="009E03B0"/>
    <w:rsid w:val="009E03C3"/>
    <w:rsid w:val="009E0896"/>
    <w:rsid w:val="009E0F85"/>
    <w:rsid w:val="009E1545"/>
    <w:rsid w:val="009E172B"/>
    <w:rsid w:val="009E23E6"/>
    <w:rsid w:val="009E287E"/>
    <w:rsid w:val="009E4234"/>
    <w:rsid w:val="009E4353"/>
    <w:rsid w:val="009E7474"/>
    <w:rsid w:val="009E7FD0"/>
    <w:rsid w:val="009F0FEE"/>
    <w:rsid w:val="009F1009"/>
    <w:rsid w:val="009F1270"/>
    <w:rsid w:val="009F2E6A"/>
    <w:rsid w:val="009F4C50"/>
    <w:rsid w:val="009F5218"/>
    <w:rsid w:val="009F5AD1"/>
    <w:rsid w:val="009F6790"/>
    <w:rsid w:val="009F6A31"/>
    <w:rsid w:val="009F7058"/>
    <w:rsid w:val="009F7748"/>
    <w:rsid w:val="00A00D6D"/>
    <w:rsid w:val="00A0225D"/>
    <w:rsid w:val="00A05A04"/>
    <w:rsid w:val="00A05DA5"/>
    <w:rsid w:val="00A06E52"/>
    <w:rsid w:val="00A07075"/>
    <w:rsid w:val="00A07654"/>
    <w:rsid w:val="00A10536"/>
    <w:rsid w:val="00A113FF"/>
    <w:rsid w:val="00A14E38"/>
    <w:rsid w:val="00A162A7"/>
    <w:rsid w:val="00A165FA"/>
    <w:rsid w:val="00A16827"/>
    <w:rsid w:val="00A17D77"/>
    <w:rsid w:val="00A201DB"/>
    <w:rsid w:val="00A2095F"/>
    <w:rsid w:val="00A211F6"/>
    <w:rsid w:val="00A24377"/>
    <w:rsid w:val="00A25297"/>
    <w:rsid w:val="00A26F34"/>
    <w:rsid w:val="00A27238"/>
    <w:rsid w:val="00A31140"/>
    <w:rsid w:val="00A343D2"/>
    <w:rsid w:val="00A3476F"/>
    <w:rsid w:val="00A348D1"/>
    <w:rsid w:val="00A3495C"/>
    <w:rsid w:val="00A36BF0"/>
    <w:rsid w:val="00A41559"/>
    <w:rsid w:val="00A437B6"/>
    <w:rsid w:val="00A45282"/>
    <w:rsid w:val="00A456E5"/>
    <w:rsid w:val="00A4686F"/>
    <w:rsid w:val="00A46BCA"/>
    <w:rsid w:val="00A46E1E"/>
    <w:rsid w:val="00A5034B"/>
    <w:rsid w:val="00A50F6B"/>
    <w:rsid w:val="00A52EF0"/>
    <w:rsid w:val="00A530A1"/>
    <w:rsid w:val="00A566F1"/>
    <w:rsid w:val="00A57A27"/>
    <w:rsid w:val="00A57ACC"/>
    <w:rsid w:val="00A60228"/>
    <w:rsid w:val="00A617D5"/>
    <w:rsid w:val="00A63683"/>
    <w:rsid w:val="00A65408"/>
    <w:rsid w:val="00A660EF"/>
    <w:rsid w:val="00A70B75"/>
    <w:rsid w:val="00A75578"/>
    <w:rsid w:val="00A76B15"/>
    <w:rsid w:val="00A76EAF"/>
    <w:rsid w:val="00A80E65"/>
    <w:rsid w:val="00A82BE0"/>
    <w:rsid w:val="00A853E6"/>
    <w:rsid w:val="00A85CC3"/>
    <w:rsid w:val="00A8785C"/>
    <w:rsid w:val="00A90B71"/>
    <w:rsid w:val="00A91255"/>
    <w:rsid w:val="00A92EC6"/>
    <w:rsid w:val="00A93C94"/>
    <w:rsid w:val="00A93F9F"/>
    <w:rsid w:val="00A947A6"/>
    <w:rsid w:val="00A94989"/>
    <w:rsid w:val="00A94C0F"/>
    <w:rsid w:val="00A962F9"/>
    <w:rsid w:val="00A96449"/>
    <w:rsid w:val="00A96CE2"/>
    <w:rsid w:val="00A97F3A"/>
    <w:rsid w:val="00AA00DF"/>
    <w:rsid w:val="00AA0633"/>
    <w:rsid w:val="00AA0DFF"/>
    <w:rsid w:val="00AA2C67"/>
    <w:rsid w:val="00AA34FC"/>
    <w:rsid w:val="00AA424A"/>
    <w:rsid w:val="00AA4CD8"/>
    <w:rsid w:val="00AA64A0"/>
    <w:rsid w:val="00AA77A5"/>
    <w:rsid w:val="00AB27B9"/>
    <w:rsid w:val="00AB2DC9"/>
    <w:rsid w:val="00AB4175"/>
    <w:rsid w:val="00AB4355"/>
    <w:rsid w:val="00AB594A"/>
    <w:rsid w:val="00AB6053"/>
    <w:rsid w:val="00AC0322"/>
    <w:rsid w:val="00AC0737"/>
    <w:rsid w:val="00AC13B6"/>
    <w:rsid w:val="00AC16E1"/>
    <w:rsid w:val="00AC2F3E"/>
    <w:rsid w:val="00AC34BA"/>
    <w:rsid w:val="00AC51EC"/>
    <w:rsid w:val="00AC5344"/>
    <w:rsid w:val="00AD2CBB"/>
    <w:rsid w:val="00AD4308"/>
    <w:rsid w:val="00AD6A6F"/>
    <w:rsid w:val="00AD7196"/>
    <w:rsid w:val="00AE0B36"/>
    <w:rsid w:val="00AE0CD8"/>
    <w:rsid w:val="00AE15B1"/>
    <w:rsid w:val="00AE20E8"/>
    <w:rsid w:val="00AE4567"/>
    <w:rsid w:val="00AE45CF"/>
    <w:rsid w:val="00AE5C34"/>
    <w:rsid w:val="00AE5CAF"/>
    <w:rsid w:val="00AF177E"/>
    <w:rsid w:val="00AF2FB6"/>
    <w:rsid w:val="00AF355C"/>
    <w:rsid w:val="00AF3936"/>
    <w:rsid w:val="00AF3E0A"/>
    <w:rsid w:val="00AF42B4"/>
    <w:rsid w:val="00AF579B"/>
    <w:rsid w:val="00AF5A52"/>
    <w:rsid w:val="00AF6713"/>
    <w:rsid w:val="00AF7124"/>
    <w:rsid w:val="00B0088E"/>
    <w:rsid w:val="00B00C3B"/>
    <w:rsid w:val="00B0128F"/>
    <w:rsid w:val="00B03112"/>
    <w:rsid w:val="00B03DB2"/>
    <w:rsid w:val="00B04213"/>
    <w:rsid w:val="00B04A62"/>
    <w:rsid w:val="00B054D6"/>
    <w:rsid w:val="00B0634D"/>
    <w:rsid w:val="00B07687"/>
    <w:rsid w:val="00B07C37"/>
    <w:rsid w:val="00B112DD"/>
    <w:rsid w:val="00B11FD6"/>
    <w:rsid w:val="00B13028"/>
    <w:rsid w:val="00B13821"/>
    <w:rsid w:val="00B1492D"/>
    <w:rsid w:val="00B14E82"/>
    <w:rsid w:val="00B164F3"/>
    <w:rsid w:val="00B172CB"/>
    <w:rsid w:val="00B1758C"/>
    <w:rsid w:val="00B17C18"/>
    <w:rsid w:val="00B20497"/>
    <w:rsid w:val="00B20DCD"/>
    <w:rsid w:val="00B21096"/>
    <w:rsid w:val="00B22CFF"/>
    <w:rsid w:val="00B22D67"/>
    <w:rsid w:val="00B233CE"/>
    <w:rsid w:val="00B2489B"/>
    <w:rsid w:val="00B24B1F"/>
    <w:rsid w:val="00B2616F"/>
    <w:rsid w:val="00B26FCA"/>
    <w:rsid w:val="00B272FC"/>
    <w:rsid w:val="00B309B5"/>
    <w:rsid w:val="00B3181E"/>
    <w:rsid w:val="00B321E0"/>
    <w:rsid w:val="00B3308C"/>
    <w:rsid w:val="00B3326E"/>
    <w:rsid w:val="00B33DC8"/>
    <w:rsid w:val="00B34762"/>
    <w:rsid w:val="00B34F4F"/>
    <w:rsid w:val="00B35899"/>
    <w:rsid w:val="00B35F47"/>
    <w:rsid w:val="00B362E0"/>
    <w:rsid w:val="00B37C52"/>
    <w:rsid w:val="00B40F8C"/>
    <w:rsid w:val="00B40FAE"/>
    <w:rsid w:val="00B41101"/>
    <w:rsid w:val="00B416BC"/>
    <w:rsid w:val="00B419D1"/>
    <w:rsid w:val="00B42337"/>
    <w:rsid w:val="00B42A29"/>
    <w:rsid w:val="00B449A4"/>
    <w:rsid w:val="00B449C8"/>
    <w:rsid w:val="00B461A3"/>
    <w:rsid w:val="00B50AEA"/>
    <w:rsid w:val="00B50D71"/>
    <w:rsid w:val="00B51393"/>
    <w:rsid w:val="00B51F64"/>
    <w:rsid w:val="00B53D91"/>
    <w:rsid w:val="00B541BC"/>
    <w:rsid w:val="00B5423B"/>
    <w:rsid w:val="00B5562B"/>
    <w:rsid w:val="00B56DEB"/>
    <w:rsid w:val="00B607B8"/>
    <w:rsid w:val="00B60D49"/>
    <w:rsid w:val="00B62B32"/>
    <w:rsid w:val="00B62B49"/>
    <w:rsid w:val="00B6452B"/>
    <w:rsid w:val="00B6456C"/>
    <w:rsid w:val="00B65516"/>
    <w:rsid w:val="00B66B37"/>
    <w:rsid w:val="00B676A1"/>
    <w:rsid w:val="00B67DEE"/>
    <w:rsid w:val="00B70015"/>
    <w:rsid w:val="00B70BBE"/>
    <w:rsid w:val="00B7111B"/>
    <w:rsid w:val="00B73128"/>
    <w:rsid w:val="00B74342"/>
    <w:rsid w:val="00B749AA"/>
    <w:rsid w:val="00B750AA"/>
    <w:rsid w:val="00B759F6"/>
    <w:rsid w:val="00B769FE"/>
    <w:rsid w:val="00B77E89"/>
    <w:rsid w:val="00B82070"/>
    <w:rsid w:val="00B82FD4"/>
    <w:rsid w:val="00B83216"/>
    <w:rsid w:val="00B849E5"/>
    <w:rsid w:val="00B87564"/>
    <w:rsid w:val="00B87A97"/>
    <w:rsid w:val="00B92765"/>
    <w:rsid w:val="00B9285F"/>
    <w:rsid w:val="00B92CAA"/>
    <w:rsid w:val="00B93A3E"/>
    <w:rsid w:val="00B956E2"/>
    <w:rsid w:val="00B96071"/>
    <w:rsid w:val="00B9686E"/>
    <w:rsid w:val="00B97C73"/>
    <w:rsid w:val="00BA11F7"/>
    <w:rsid w:val="00BA12C8"/>
    <w:rsid w:val="00BA2C7D"/>
    <w:rsid w:val="00BA2D62"/>
    <w:rsid w:val="00BA3214"/>
    <w:rsid w:val="00BA3A65"/>
    <w:rsid w:val="00BA40F1"/>
    <w:rsid w:val="00BA48BF"/>
    <w:rsid w:val="00BA5639"/>
    <w:rsid w:val="00BA5790"/>
    <w:rsid w:val="00BA6E5E"/>
    <w:rsid w:val="00BB11DA"/>
    <w:rsid w:val="00BB22D5"/>
    <w:rsid w:val="00BB2DEE"/>
    <w:rsid w:val="00BB429C"/>
    <w:rsid w:val="00BB5892"/>
    <w:rsid w:val="00BB63FB"/>
    <w:rsid w:val="00BB6A51"/>
    <w:rsid w:val="00BB7528"/>
    <w:rsid w:val="00BB7BCB"/>
    <w:rsid w:val="00BC06A9"/>
    <w:rsid w:val="00BC07EB"/>
    <w:rsid w:val="00BC125A"/>
    <w:rsid w:val="00BC1E3A"/>
    <w:rsid w:val="00BC2BB9"/>
    <w:rsid w:val="00BC39CB"/>
    <w:rsid w:val="00BC4B4E"/>
    <w:rsid w:val="00BC63FA"/>
    <w:rsid w:val="00BD093B"/>
    <w:rsid w:val="00BD3F01"/>
    <w:rsid w:val="00BD4131"/>
    <w:rsid w:val="00BD42D6"/>
    <w:rsid w:val="00BD4661"/>
    <w:rsid w:val="00BD51D6"/>
    <w:rsid w:val="00BD5CCD"/>
    <w:rsid w:val="00BE0B60"/>
    <w:rsid w:val="00BE449C"/>
    <w:rsid w:val="00BE47D1"/>
    <w:rsid w:val="00BE75B3"/>
    <w:rsid w:val="00BE7BB0"/>
    <w:rsid w:val="00BF206A"/>
    <w:rsid w:val="00BF224F"/>
    <w:rsid w:val="00BF3EC2"/>
    <w:rsid w:val="00BF4DB1"/>
    <w:rsid w:val="00BF628F"/>
    <w:rsid w:val="00BF7564"/>
    <w:rsid w:val="00BF7E31"/>
    <w:rsid w:val="00C002A0"/>
    <w:rsid w:val="00C0031A"/>
    <w:rsid w:val="00C00F16"/>
    <w:rsid w:val="00C01394"/>
    <w:rsid w:val="00C017E7"/>
    <w:rsid w:val="00C01A0B"/>
    <w:rsid w:val="00C024E7"/>
    <w:rsid w:val="00C03C32"/>
    <w:rsid w:val="00C0479E"/>
    <w:rsid w:val="00C05B88"/>
    <w:rsid w:val="00C06480"/>
    <w:rsid w:val="00C10BE7"/>
    <w:rsid w:val="00C113FD"/>
    <w:rsid w:val="00C12E46"/>
    <w:rsid w:val="00C1475F"/>
    <w:rsid w:val="00C14AB2"/>
    <w:rsid w:val="00C14CCB"/>
    <w:rsid w:val="00C14F7E"/>
    <w:rsid w:val="00C17F46"/>
    <w:rsid w:val="00C21D72"/>
    <w:rsid w:val="00C21DC1"/>
    <w:rsid w:val="00C23145"/>
    <w:rsid w:val="00C237F7"/>
    <w:rsid w:val="00C23F49"/>
    <w:rsid w:val="00C241DE"/>
    <w:rsid w:val="00C243F1"/>
    <w:rsid w:val="00C25016"/>
    <w:rsid w:val="00C257FB"/>
    <w:rsid w:val="00C30C5A"/>
    <w:rsid w:val="00C3123A"/>
    <w:rsid w:val="00C323C5"/>
    <w:rsid w:val="00C32A8C"/>
    <w:rsid w:val="00C33710"/>
    <w:rsid w:val="00C33D86"/>
    <w:rsid w:val="00C34219"/>
    <w:rsid w:val="00C34E94"/>
    <w:rsid w:val="00C35D5A"/>
    <w:rsid w:val="00C3604B"/>
    <w:rsid w:val="00C42261"/>
    <w:rsid w:val="00C43902"/>
    <w:rsid w:val="00C46923"/>
    <w:rsid w:val="00C46C7C"/>
    <w:rsid w:val="00C50E57"/>
    <w:rsid w:val="00C5311C"/>
    <w:rsid w:val="00C55F3D"/>
    <w:rsid w:val="00C560EF"/>
    <w:rsid w:val="00C6092A"/>
    <w:rsid w:val="00C63F33"/>
    <w:rsid w:val="00C6401A"/>
    <w:rsid w:val="00C64250"/>
    <w:rsid w:val="00C64E07"/>
    <w:rsid w:val="00C65F49"/>
    <w:rsid w:val="00C67A40"/>
    <w:rsid w:val="00C67FA7"/>
    <w:rsid w:val="00C7044D"/>
    <w:rsid w:val="00C712D2"/>
    <w:rsid w:val="00C71804"/>
    <w:rsid w:val="00C7429F"/>
    <w:rsid w:val="00C7567D"/>
    <w:rsid w:val="00C75DAC"/>
    <w:rsid w:val="00C75E6F"/>
    <w:rsid w:val="00C760D7"/>
    <w:rsid w:val="00C7612F"/>
    <w:rsid w:val="00C76D9C"/>
    <w:rsid w:val="00C77B5D"/>
    <w:rsid w:val="00C77D6B"/>
    <w:rsid w:val="00C8110F"/>
    <w:rsid w:val="00C82F7F"/>
    <w:rsid w:val="00C83722"/>
    <w:rsid w:val="00C859DB"/>
    <w:rsid w:val="00C87973"/>
    <w:rsid w:val="00C87F75"/>
    <w:rsid w:val="00C9004A"/>
    <w:rsid w:val="00C9086C"/>
    <w:rsid w:val="00C90CB7"/>
    <w:rsid w:val="00C919E7"/>
    <w:rsid w:val="00C93559"/>
    <w:rsid w:val="00C93640"/>
    <w:rsid w:val="00C9632E"/>
    <w:rsid w:val="00C96687"/>
    <w:rsid w:val="00C970B8"/>
    <w:rsid w:val="00C97E7C"/>
    <w:rsid w:val="00CA266A"/>
    <w:rsid w:val="00CA2744"/>
    <w:rsid w:val="00CA32DD"/>
    <w:rsid w:val="00CA3424"/>
    <w:rsid w:val="00CA3964"/>
    <w:rsid w:val="00CA492D"/>
    <w:rsid w:val="00CA7D6A"/>
    <w:rsid w:val="00CB06DD"/>
    <w:rsid w:val="00CB0FEE"/>
    <w:rsid w:val="00CB209B"/>
    <w:rsid w:val="00CB513D"/>
    <w:rsid w:val="00CB6881"/>
    <w:rsid w:val="00CC0372"/>
    <w:rsid w:val="00CC2AB4"/>
    <w:rsid w:val="00CC405D"/>
    <w:rsid w:val="00CC6BB4"/>
    <w:rsid w:val="00CC7898"/>
    <w:rsid w:val="00CD028D"/>
    <w:rsid w:val="00CD0824"/>
    <w:rsid w:val="00CD08BB"/>
    <w:rsid w:val="00CD177B"/>
    <w:rsid w:val="00CD180A"/>
    <w:rsid w:val="00CD1BE3"/>
    <w:rsid w:val="00CD1C00"/>
    <w:rsid w:val="00CD23E7"/>
    <w:rsid w:val="00CD2C3B"/>
    <w:rsid w:val="00CD3CAF"/>
    <w:rsid w:val="00CD3EA8"/>
    <w:rsid w:val="00CD46A6"/>
    <w:rsid w:val="00CD4CAC"/>
    <w:rsid w:val="00CD55A0"/>
    <w:rsid w:val="00CD76EC"/>
    <w:rsid w:val="00CE07A6"/>
    <w:rsid w:val="00CE1AD2"/>
    <w:rsid w:val="00CE2343"/>
    <w:rsid w:val="00CE286E"/>
    <w:rsid w:val="00CE3456"/>
    <w:rsid w:val="00CE3661"/>
    <w:rsid w:val="00CE523B"/>
    <w:rsid w:val="00CE6D67"/>
    <w:rsid w:val="00CF1BBF"/>
    <w:rsid w:val="00CF3B7A"/>
    <w:rsid w:val="00CF3CA7"/>
    <w:rsid w:val="00CF571C"/>
    <w:rsid w:val="00CF707C"/>
    <w:rsid w:val="00CF7ED7"/>
    <w:rsid w:val="00D00A01"/>
    <w:rsid w:val="00D01373"/>
    <w:rsid w:val="00D018AB"/>
    <w:rsid w:val="00D01BA8"/>
    <w:rsid w:val="00D01FE8"/>
    <w:rsid w:val="00D02D47"/>
    <w:rsid w:val="00D030B0"/>
    <w:rsid w:val="00D03647"/>
    <w:rsid w:val="00D0407E"/>
    <w:rsid w:val="00D04516"/>
    <w:rsid w:val="00D06146"/>
    <w:rsid w:val="00D07571"/>
    <w:rsid w:val="00D10426"/>
    <w:rsid w:val="00D10F81"/>
    <w:rsid w:val="00D11269"/>
    <w:rsid w:val="00D1141F"/>
    <w:rsid w:val="00D12AF2"/>
    <w:rsid w:val="00D1306C"/>
    <w:rsid w:val="00D15995"/>
    <w:rsid w:val="00D16E1B"/>
    <w:rsid w:val="00D17169"/>
    <w:rsid w:val="00D17DEF"/>
    <w:rsid w:val="00D20FFF"/>
    <w:rsid w:val="00D22BE4"/>
    <w:rsid w:val="00D246EB"/>
    <w:rsid w:val="00D251A4"/>
    <w:rsid w:val="00D2581F"/>
    <w:rsid w:val="00D25935"/>
    <w:rsid w:val="00D26A34"/>
    <w:rsid w:val="00D27553"/>
    <w:rsid w:val="00D27637"/>
    <w:rsid w:val="00D31975"/>
    <w:rsid w:val="00D31A5D"/>
    <w:rsid w:val="00D31EE2"/>
    <w:rsid w:val="00D34543"/>
    <w:rsid w:val="00D34F24"/>
    <w:rsid w:val="00D34FB4"/>
    <w:rsid w:val="00D35E58"/>
    <w:rsid w:val="00D3705F"/>
    <w:rsid w:val="00D372C1"/>
    <w:rsid w:val="00D37538"/>
    <w:rsid w:val="00D37539"/>
    <w:rsid w:val="00D417A7"/>
    <w:rsid w:val="00D41C85"/>
    <w:rsid w:val="00D426A2"/>
    <w:rsid w:val="00D42D2E"/>
    <w:rsid w:val="00D44829"/>
    <w:rsid w:val="00D4547F"/>
    <w:rsid w:val="00D45526"/>
    <w:rsid w:val="00D46876"/>
    <w:rsid w:val="00D4706C"/>
    <w:rsid w:val="00D47F25"/>
    <w:rsid w:val="00D508E7"/>
    <w:rsid w:val="00D510C3"/>
    <w:rsid w:val="00D511E3"/>
    <w:rsid w:val="00D52510"/>
    <w:rsid w:val="00D52DBA"/>
    <w:rsid w:val="00D53C7B"/>
    <w:rsid w:val="00D553F2"/>
    <w:rsid w:val="00D557AA"/>
    <w:rsid w:val="00D5650B"/>
    <w:rsid w:val="00D613EC"/>
    <w:rsid w:val="00D6249B"/>
    <w:rsid w:val="00D63245"/>
    <w:rsid w:val="00D636AF"/>
    <w:rsid w:val="00D6401D"/>
    <w:rsid w:val="00D64963"/>
    <w:rsid w:val="00D71F25"/>
    <w:rsid w:val="00D73022"/>
    <w:rsid w:val="00D73C24"/>
    <w:rsid w:val="00D77025"/>
    <w:rsid w:val="00D807AB"/>
    <w:rsid w:val="00D8222B"/>
    <w:rsid w:val="00D84040"/>
    <w:rsid w:val="00D85745"/>
    <w:rsid w:val="00D8643E"/>
    <w:rsid w:val="00D86E0D"/>
    <w:rsid w:val="00D90515"/>
    <w:rsid w:val="00D905F6"/>
    <w:rsid w:val="00D92028"/>
    <w:rsid w:val="00D9532F"/>
    <w:rsid w:val="00D95599"/>
    <w:rsid w:val="00D96A05"/>
    <w:rsid w:val="00D9732E"/>
    <w:rsid w:val="00D97A80"/>
    <w:rsid w:val="00D97C29"/>
    <w:rsid w:val="00DA15DB"/>
    <w:rsid w:val="00DA1689"/>
    <w:rsid w:val="00DA1D79"/>
    <w:rsid w:val="00DA3E45"/>
    <w:rsid w:val="00DA71F4"/>
    <w:rsid w:val="00DB06E4"/>
    <w:rsid w:val="00DB0E65"/>
    <w:rsid w:val="00DB4BA9"/>
    <w:rsid w:val="00DB701F"/>
    <w:rsid w:val="00DB7419"/>
    <w:rsid w:val="00DC29D9"/>
    <w:rsid w:val="00DC2CFD"/>
    <w:rsid w:val="00DC3291"/>
    <w:rsid w:val="00DC44AA"/>
    <w:rsid w:val="00DD1353"/>
    <w:rsid w:val="00DD1379"/>
    <w:rsid w:val="00DD15CD"/>
    <w:rsid w:val="00DD25E3"/>
    <w:rsid w:val="00DD2E2F"/>
    <w:rsid w:val="00DD3531"/>
    <w:rsid w:val="00DD52BE"/>
    <w:rsid w:val="00DD55C2"/>
    <w:rsid w:val="00DD6279"/>
    <w:rsid w:val="00DD6D2A"/>
    <w:rsid w:val="00DD787D"/>
    <w:rsid w:val="00DD7A48"/>
    <w:rsid w:val="00DE25B8"/>
    <w:rsid w:val="00DE2711"/>
    <w:rsid w:val="00DE2B62"/>
    <w:rsid w:val="00DE436B"/>
    <w:rsid w:val="00DE6275"/>
    <w:rsid w:val="00DE76F4"/>
    <w:rsid w:val="00DE7700"/>
    <w:rsid w:val="00DF0553"/>
    <w:rsid w:val="00DF1930"/>
    <w:rsid w:val="00DF2278"/>
    <w:rsid w:val="00DF2DCD"/>
    <w:rsid w:val="00DF2E0E"/>
    <w:rsid w:val="00DF3957"/>
    <w:rsid w:val="00DF4CA9"/>
    <w:rsid w:val="00DF5356"/>
    <w:rsid w:val="00DF7059"/>
    <w:rsid w:val="00DF705F"/>
    <w:rsid w:val="00E01487"/>
    <w:rsid w:val="00E0222E"/>
    <w:rsid w:val="00E03B6C"/>
    <w:rsid w:val="00E03F76"/>
    <w:rsid w:val="00E0420D"/>
    <w:rsid w:val="00E04851"/>
    <w:rsid w:val="00E06B24"/>
    <w:rsid w:val="00E06D53"/>
    <w:rsid w:val="00E07780"/>
    <w:rsid w:val="00E10576"/>
    <w:rsid w:val="00E1060C"/>
    <w:rsid w:val="00E108C8"/>
    <w:rsid w:val="00E15790"/>
    <w:rsid w:val="00E228A9"/>
    <w:rsid w:val="00E23165"/>
    <w:rsid w:val="00E256D3"/>
    <w:rsid w:val="00E25CFF"/>
    <w:rsid w:val="00E260B5"/>
    <w:rsid w:val="00E27C86"/>
    <w:rsid w:val="00E307C6"/>
    <w:rsid w:val="00E31050"/>
    <w:rsid w:val="00E3116A"/>
    <w:rsid w:val="00E3136B"/>
    <w:rsid w:val="00E3158C"/>
    <w:rsid w:val="00E31DE8"/>
    <w:rsid w:val="00E35437"/>
    <w:rsid w:val="00E3658A"/>
    <w:rsid w:val="00E3696D"/>
    <w:rsid w:val="00E36F11"/>
    <w:rsid w:val="00E37279"/>
    <w:rsid w:val="00E377D5"/>
    <w:rsid w:val="00E41B2A"/>
    <w:rsid w:val="00E420D9"/>
    <w:rsid w:val="00E42322"/>
    <w:rsid w:val="00E42E50"/>
    <w:rsid w:val="00E44BC4"/>
    <w:rsid w:val="00E450F3"/>
    <w:rsid w:val="00E46920"/>
    <w:rsid w:val="00E470AF"/>
    <w:rsid w:val="00E470D3"/>
    <w:rsid w:val="00E54399"/>
    <w:rsid w:val="00E54459"/>
    <w:rsid w:val="00E561B7"/>
    <w:rsid w:val="00E57A11"/>
    <w:rsid w:val="00E605D5"/>
    <w:rsid w:val="00E60FD8"/>
    <w:rsid w:val="00E613C8"/>
    <w:rsid w:val="00E632E9"/>
    <w:rsid w:val="00E63EE3"/>
    <w:rsid w:val="00E6520A"/>
    <w:rsid w:val="00E65AFF"/>
    <w:rsid w:val="00E66657"/>
    <w:rsid w:val="00E66FB5"/>
    <w:rsid w:val="00E6736E"/>
    <w:rsid w:val="00E71731"/>
    <w:rsid w:val="00E75D68"/>
    <w:rsid w:val="00E76A2C"/>
    <w:rsid w:val="00E76CF9"/>
    <w:rsid w:val="00E76E06"/>
    <w:rsid w:val="00E76EB0"/>
    <w:rsid w:val="00E77226"/>
    <w:rsid w:val="00E804ED"/>
    <w:rsid w:val="00E80C3D"/>
    <w:rsid w:val="00E81008"/>
    <w:rsid w:val="00E8182F"/>
    <w:rsid w:val="00E81F3D"/>
    <w:rsid w:val="00E8367C"/>
    <w:rsid w:val="00E8467C"/>
    <w:rsid w:val="00E85040"/>
    <w:rsid w:val="00E90242"/>
    <w:rsid w:val="00E9024C"/>
    <w:rsid w:val="00E904EF"/>
    <w:rsid w:val="00E91E05"/>
    <w:rsid w:val="00E92E77"/>
    <w:rsid w:val="00E93CA4"/>
    <w:rsid w:val="00E9707A"/>
    <w:rsid w:val="00EA27B3"/>
    <w:rsid w:val="00EA5496"/>
    <w:rsid w:val="00EA6205"/>
    <w:rsid w:val="00EA7BE0"/>
    <w:rsid w:val="00EB075E"/>
    <w:rsid w:val="00EB09E9"/>
    <w:rsid w:val="00EB1BAE"/>
    <w:rsid w:val="00EB26B1"/>
    <w:rsid w:val="00EB2F83"/>
    <w:rsid w:val="00EB32DD"/>
    <w:rsid w:val="00EB35FA"/>
    <w:rsid w:val="00EB37BA"/>
    <w:rsid w:val="00EB3AB6"/>
    <w:rsid w:val="00EB41E8"/>
    <w:rsid w:val="00EC120A"/>
    <w:rsid w:val="00EC2268"/>
    <w:rsid w:val="00EC4245"/>
    <w:rsid w:val="00EC458A"/>
    <w:rsid w:val="00EC69E1"/>
    <w:rsid w:val="00EC6AF9"/>
    <w:rsid w:val="00EC7751"/>
    <w:rsid w:val="00ED000C"/>
    <w:rsid w:val="00ED1141"/>
    <w:rsid w:val="00ED1444"/>
    <w:rsid w:val="00ED169A"/>
    <w:rsid w:val="00ED196B"/>
    <w:rsid w:val="00ED20F7"/>
    <w:rsid w:val="00ED2299"/>
    <w:rsid w:val="00ED4D8B"/>
    <w:rsid w:val="00ED56DE"/>
    <w:rsid w:val="00ED6C9A"/>
    <w:rsid w:val="00ED6FEC"/>
    <w:rsid w:val="00ED7BE2"/>
    <w:rsid w:val="00EE14B7"/>
    <w:rsid w:val="00EE2210"/>
    <w:rsid w:val="00EE3355"/>
    <w:rsid w:val="00EE3B28"/>
    <w:rsid w:val="00EE41E8"/>
    <w:rsid w:val="00EE4FD3"/>
    <w:rsid w:val="00EE64B7"/>
    <w:rsid w:val="00EE719F"/>
    <w:rsid w:val="00EF0985"/>
    <w:rsid w:val="00EF0F19"/>
    <w:rsid w:val="00EF11FB"/>
    <w:rsid w:val="00EF1A51"/>
    <w:rsid w:val="00EF1ADE"/>
    <w:rsid w:val="00EF4B03"/>
    <w:rsid w:val="00EF5DA2"/>
    <w:rsid w:val="00EF65F6"/>
    <w:rsid w:val="00EF6E45"/>
    <w:rsid w:val="00EF6EAA"/>
    <w:rsid w:val="00EF6F26"/>
    <w:rsid w:val="00EF770D"/>
    <w:rsid w:val="00EF7AAC"/>
    <w:rsid w:val="00EF7E11"/>
    <w:rsid w:val="00F00A6E"/>
    <w:rsid w:val="00F01AFE"/>
    <w:rsid w:val="00F025B3"/>
    <w:rsid w:val="00F02E49"/>
    <w:rsid w:val="00F057D4"/>
    <w:rsid w:val="00F07FFE"/>
    <w:rsid w:val="00F1008E"/>
    <w:rsid w:val="00F10B81"/>
    <w:rsid w:val="00F13E79"/>
    <w:rsid w:val="00F148FA"/>
    <w:rsid w:val="00F14A9D"/>
    <w:rsid w:val="00F15322"/>
    <w:rsid w:val="00F16D55"/>
    <w:rsid w:val="00F17984"/>
    <w:rsid w:val="00F21224"/>
    <w:rsid w:val="00F23126"/>
    <w:rsid w:val="00F26489"/>
    <w:rsid w:val="00F26D07"/>
    <w:rsid w:val="00F27B81"/>
    <w:rsid w:val="00F31D95"/>
    <w:rsid w:val="00F31F8D"/>
    <w:rsid w:val="00F331F3"/>
    <w:rsid w:val="00F34798"/>
    <w:rsid w:val="00F349FC"/>
    <w:rsid w:val="00F34C10"/>
    <w:rsid w:val="00F34F19"/>
    <w:rsid w:val="00F3590C"/>
    <w:rsid w:val="00F3799C"/>
    <w:rsid w:val="00F40134"/>
    <w:rsid w:val="00F42046"/>
    <w:rsid w:val="00F421F2"/>
    <w:rsid w:val="00F42914"/>
    <w:rsid w:val="00F42F8A"/>
    <w:rsid w:val="00F43926"/>
    <w:rsid w:val="00F43EBE"/>
    <w:rsid w:val="00F44A35"/>
    <w:rsid w:val="00F4509B"/>
    <w:rsid w:val="00F45410"/>
    <w:rsid w:val="00F4584C"/>
    <w:rsid w:val="00F477E9"/>
    <w:rsid w:val="00F51197"/>
    <w:rsid w:val="00F51E61"/>
    <w:rsid w:val="00F525E9"/>
    <w:rsid w:val="00F52F82"/>
    <w:rsid w:val="00F52FE6"/>
    <w:rsid w:val="00F53FA4"/>
    <w:rsid w:val="00F5445E"/>
    <w:rsid w:val="00F55312"/>
    <w:rsid w:val="00F60283"/>
    <w:rsid w:val="00F60DD3"/>
    <w:rsid w:val="00F61810"/>
    <w:rsid w:val="00F62C3A"/>
    <w:rsid w:val="00F67531"/>
    <w:rsid w:val="00F70612"/>
    <w:rsid w:val="00F7068C"/>
    <w:rsid w:val="00F71088"/>
    <w:rsid w:val="00F71505"/>
    <w:rsid w:val="00F720C5"/>
    <w:rsid w:val="00F73B0E"/>
    <w:rsid w:val="00F73F18"/>
    <w:rsid w:val="00F803F8"/>
    <w:rsid w:val="00F80A2A"/>
    <w:rsid w:val="00F80C9B"/>
    <w:rsid w:val="00F826C8"/>
    <w:rsid w:val="00F833FE"/>
    <w:rsid w:val="00F8341E"/>
    <w:rsid w:val="00F8510C"/>
    <w:rsid w:val="00F86BBE"/>
    <w:rsid w:val="00F87273"/>
    <w:rsid w:val="00F87B40"/>
    <w:rsid w:val="00F91C21"/>
    <w:rsid w:val="00F92983"/>
    <w:rsid w:val="00F92F66"/>
    <w:rsid w:val="00F933A9"/>
    <w:rsid w:val="00F947F6"/>
    <w:rsid w:val="00F96881"/>
    <w:rsid w:val="00F96977"/>
    <w:rsid w:val="00F97823"/>
    <w:rsid w:val="00F9792A"/>
    <w:rsid w:val="00F97EDA"/>
    <w:rsid w:val="00FA00D5"/>
    <w:rsid w:val="00FA0F04"/>
    <w:rsid w:val="00FA2F70"/>
    <w:rsid w:val="00FA3C09"/>
    <w:rsid w:val="00FA3E49"/>
    <w:rsid w:val="00FA4798"/>
    <w:rsid w:val="00FA59CC"/>
    <w:rsid w:val="00FA725C"/>
    <w:rsid w:val="00FB09EF"/>
    <w:rsid w:val="00FB0C17"/>
    <w:rsid w:val="00FB224C"/>
    <w:rsid w:val="00FB256C"/>
    <w:rsid w:val="00FB388E"/>
    <w:rsid w:val="00FB51CA"/>
    <w:rsid w:val="00FB78DA"/>
    <w:rsid w:val="00FB79D6"/>
    <w:rsid w:val="00FB7C3F"/>
    <w:rsid w:val="00FC04A2"/>
    <w:rsid w:val="00FC0712"/>
    <w:rsid w:val="00FC0976"/>
    <w:rsid w:val="00FC0B13"/>
    <w:rsid w:val="00FC107E"/>
    <w:rsid w:val="00FC137A"/>
    <w:rsid w:val="00FC15A0"/>
    <w:rsid w:val="00FC4335"/>
    <w:rsid w:val="00FC43C5"/>
    <w:rsid w:val="00FC450A"/>
    <w:rsid w:val="00FC6300"/>
    <w:rsid w:val="00FC6DD3"/>
    <w:rsid w:val="00FC7150"/>
    <w:rsid w:val="00FD03D8"/>
    <w:rsid w:val="00FD0843"/>
    <w:rsid w:val="00FD14C1"/>
    <w:rsid w:val="00FD3CB7"/>
    <w:rsid w:val="00FD4BE6"/>
    <w:rsid w:val="00FD5904"/>
    <w:rsid w:val="00FD5C90"/>
    <w:rsid w:val="00FD6001"/>
    <w:rsid w:val="00FD6C52"/>
    <w:rsid w:val="00FD70F6"/>
    <w:rsid w:val="00FD7508"/>
    <w:rsid w:val="00FE193A"/>
    <w:rsid w:val="00FE1CBD"/>
    <w:rsid w:val="00FE2E82"/>
    <w:rsid w:val="00FE32B2"/>
    <w:rsid w:val="00FE395C"/>
    <w:rsid w:val="00FE3B46"/>
    <w:rsid w:val="00FE415B"/>
    <w:rsid w:val="00FE6243"/>
    <w:rsid w:val="00FE709E"/>
    <w:rsid w:val="00FF03A1"/>
    <w:rsid w:val="00FF0872"/>
    <w:rsid w:val="00FF1893"/>
    <w:rsid w:val="00FF657B"/>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902308"/>
  <w15:docId w15:val="{65B044A3-082B-4A27-A79A-60442ACE5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01A"/>
    <w:pPr>
      <w:spacing w:before="120" w:after="120" w:line="240" w:lineRule="auto"/>
      <w:jc w:val="both"/>
    </w:pPr>
    <w:rPr>
      <w:rFonts w:ascii="Times New Roman" w:hAnsi="Times New Roman"/>
      <w:sz w:val="20"/>
      <w:lang w:val="en-GB"/>
    </w:rPr>
  </w:style>
  <w:style w:type="paragraph" w:styleId="Heading1">
    <w:name w:val="heading 1"/>
    <w:aliases w:val="H1,fejezetcim,buta nev"/>
    <w:basedOn w:val="Normal"/>
    <w:next w:val="Normal"/>
    <w:link w:val="Heading1Char"/>
    <w:uiPriority w:val="9"/>
    <w:qFormat/>
    <w:rsid w:val="000C4D01"/>
    <w:pPr>
      <w:keepNext/>
      <w:keepLines/>
      <w:numPr>
        <w:numId w:val="1"/>
      </w:numPr>
      <w:spacing w:before="240" w:after="240"/>
      <w:outlineLvl w:val="0"/>
    </w:pPr>
    <w:rPr>
      <w:rFonts w:ascii="Times New Roman Bold" w:eastAsiaTheme="majorEastAsia" w:hAnsi="Times New Roman Bold" w:cstheme="majorBidi"/>
      <w:b/>
      <w:bCs/>
      <w:caps/>
      <w:szCs w:val="28"/>
    </w:rPr>
  </w:style>
  <w:style w:type="paragraph" w:styleId="Heading2">
    <w:name w:val="heading 2"/>
    <w:aliases w:val="Al cím"/>
    <w:basedOn w:val="Normal"/>
    <w:next w:val="Normal"/>
    <w:link w:val="Heading2Char1"/>
    <w:uiPriority w:val="9"/>
    <w:unhideWhenUsed/>
    <w:qFormat/>
    <w:rsid w:val="00BA2D62"/>
    <w:pPr>
      <w:keepNext/>
      <w:keepLines/>
      <w:numPr>
        <w:ilvl w:val="1"/>
        <w:numId w:val="1"/>
      </w:numP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E7B79"/>
    <w:pPr>
      <w:keepNext/>
      <w:keepLines/>
      <w:numPr>
        <w:ilvl w:val="2"/>
        <w:numId w:val="1"/>
      </w:numPr>
      <w:spacing w:before="240"/>
      <w:outlineLvl w:val="2"/>
    </w:pPr>
    <w:rPr>
      <w:rFonts w:eastAsiaTheme="majorEastAsia" w:cstheme="majorBidi"/>
      <w:b/>
      <w:bCs/>
    </w:rPr>
  </w:style>
  <w:style w:type="paragraph" w:styleId="Heading4">
    <w:name w:val="heading 4"/>
    <w:basedOn w:val="Normal"/>
    <w:next w:val="Normal"/>
    <w:link w:val="Heading4Char"/>
    <w:uiPriority w:val="9"/>
    <w:unhideWhenUsed/>
    <w:qFormat/>
    <w:rsid w:val="00956E9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56E9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56E9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56E9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56E90"/>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rsid w:val="00956E9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ejezetcim Char,buta nev Char"/>
    <w:basedOn w:val="DefaultParagraphFont"/>
    <w:link w:val="Heading1"/>
    <w:uiPriority w:val="9"/>
    <w:rsid w:val="000C4D01"/>
    <w:rPr>
      <w:rFonts w:ascii="Times New Roman Bold" w:eastAsiaTheme="majorEastAsia" w:hAnsi="Times New Roman Bold" w:cstheme="majorBidi"/>
      <w:b/>
      <w:bCs/>
      <w:caps/>
      <w:sz w:val="20"/>
      <w:szCs w:val="28"/>
      <w:lang w:val="en-GB"/>
    </w:rPr>
  </w:style>
  <w:style w:type="character" w:customStyle="1" w:styleId="Heading2Char1">
    <w:name w:val="Heading 2 Char1"/>
    <w:aliases w:val="Al cím Char"/>
    <w:basedOn w:val="DefaultParagraphFont"/>
    <w:link w:val="Heading2"/>
    <w:uiPriority w:val="9"/>
    <w:qFormat/>
    <w:rsid w:val="00BA2D62"/>
    <w:rPr>
      <w:rFonts w:ascii="Times New Roman" w:eastAsiaTheme="majorEastAsia" w:hAnsi="Times New Roman" w:cstheme="majorBidi"/>
      <w:b/>
      <w:bCs/>
      <w:sz w:val="20"/>
      <w:szCs w:val="26"/>
      <w:lang w:val="en-GB"/>
    </w:rPr>
  </w:style>
  <w:style w:type="character" w:customStyle="1" w:styleId="Heading3Char">
    <w:name w:val="Heading 3 Char"/>
    <w:basedOn w:val="DefaultParagraphFont"/>
    <w:link w:val="Heading3"/>
    <w:uiPriority w:val="9"/>
    <w:rsid w:val="008E7B79"/>
    <w:rPr>
      <w:rFonts w:ascii="Times New Roman" w:eastAsiaTheme="majorEastAsia" w:hAnsi="Times New Roman" w:cstheme="majorBidi"/>
      <w:b/>
      <w:bCs/>
      <w:sz w:val="20"/>
      <w:lang w:val="en-GB"/>
    </w:rPr>
  </w:style>
  <w:style w:type="character" w:customStyle="1" w:styleId="Heading4Char">
    <w:name w:val="Heading 4 Char"/>
    <w:basedOn w:val="DefaultParagraphFont"/>
    <w:link w:val="Heading4"/>
    <w:uiPriority w:val="9"/>
    <w:rsid w:val="00956E90"/>
    <w:rPr>
      <w:rFonts w:asciiTheme="majorHAnsi" w:eastAsiaTheme="majorEastAsia" w:hAnsiTheme="majorHAnsi" w:cstheme="majorBidi"/>
      <w:b/>
      <w:bCs/>
      <w:i/>
      <w:iCs/>
      <w:color w:val="4F81BD" w:themeColor="accent1"/>
      <w:sz w:val="20"/>
      <w:lang w:val="en-GB"/>
    </w:rPr>
  </w:style>
  <w:style w:type="character" w:customStyle="1" w:styleId="Heading5Char">
    <w:name w:val="Heading 5 Char"/>
    <w:basedOn w:val="DefaultParagraphFont"/>
    <w:link w:val="Heading5"/>
    <w:uiPriority w:val="9"/>
    <w:rsid w:val="00956E90"/>
    <w:rPr>
      <w:rFonts w:asciiTheme="majorHAnsi" w:eastAsiaTheme="majorEastAsia" w:hAnsiTheme="majorHAnsi" w:cstheme="majorBidi"/>
      <w:color w:val="243F60" w:themeColor="accent1" w:themeShade="7F"/>
      <w:sz w:val="20"/>
      <w:lang w:val="en-GB"/>
    </w:rPr>
  </w:style>
  <w:style w:type="character" w:customStyle="1" w:styleId="Heading6Char">
    <w:name w:val="Heading 6 Char"/>
    <w:basedOn w:val="DefaultParagraphFont"/>
    <w:link w:val="Heading6"/>
    <w:uiPriority w:val="9"/>
    <w:rsid w:val="00956E90"/>
    <w:rPr>
      <w:rFonts w:asciiTheme="majorHAnsi" w:eastAsiaTheme="majorEastAsia" w:hAnsiTheme="majorHAnsi" w:cstheme="majorBidi"/>
      <w:i/>
      <w:iCs/>
      <w:color w:val="243F60" w:themeColor="accent1" w:themeShade="7F"/>
      <w:sz w:val="20"/>
      <w:lang w:val="en-GB"/>
    </w:rPr>
  </w:style>
  <w:style w:type="character" w:customStyle="1" w:styleId="Heading7Char">
    <w:name w:val="Heading 7 Char"/>
    <w:basedOn w:val="DefaultParagraphFont"/>
    <w:link w:val="Heading7"/>
    <w:uiPriority w:val="9"/>
    <w:rsid w:val="00956E90"/>
    <w:rPr>
      <w:rFonts w:asciiTheme="majorHAnsi" w:eastAsiaTheme="majorEastAsia" w:hAnsiTheme="majorHAnsi" w:cstheme="majorBidi"/>
      <w:i/>
      <w:iCs/>
      <w:color w:val="404040" w:themeColor="text1" w:themeTint="BF"/>
      <w:sz w:val="20"/>
      <w:lang w:val="en-GB"/>
    </w:rPr>
  </w:style>
  <w:style w:type="character" w:customStyle="1" w:styleId="Heading8Char">
    <w:name w:val="Heading 8 Char"/>
    <w:basedOn w:val="DefaultParagraphFont"/>
    <w:link w:val="Heading8"/>
    <w:uiPriority w:val="9"/>
    <w:rsid w:val="00956E90"/>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rsid w:val="00956E90"/>
    <w:rPr>
      <w:rFonts w:asciiTheme="majorHAnsi" w:eastAsiaTheme="majorEastAsia" w:hAnsiTheme="majorHAnsi" w:cstheme="majorBidi"/>
      <w:i/>
      <w:iCs/>
      <w:color w:val="404040" w:themeColor="text1" w:themeTint="BF"/>
      <w:sz w:val="20"/>
      <w:szCs w:val="20"/>
      <w:lang w:val="en-GB"/>
    </w:rPr>
  </w:style>
  <w:style w:type="paragraph" w:styleId="Title">
    <w:name w:val="Title"/>
    <w:basedOn w:val="Normal"/>
    <w:next w:val="Normal"/>
    <w:link w:val="TitleChar"/>
    <w:uiPriority w:val="10"/>
    <w:qFormat/>
    <w:rsid w:val="00CD17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177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39"/>
    <w:qFormat/>
    <w:rsid w:val="00B20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20DCD"/>
    <w:pPr>
      <w:numPr>
        <w:numId w:val="0"/>
      </w:numPr>
      <w:spacing w:before="480" w:after="0" w:line="276" w:lineRule="auto"/>
      <w:outlineLvl w:val="9"/>
    </w:pPr>
    <w:rPr>
      <w:rFonts w:asciiTheme="majorHAnsi" w:hAnsiTheme="majorHAnsi"/>
      <w:lang w:eastAsia="ja-JP"/>
    </w:rPr>
  </w:style>
  <w:style w:type="paragraph" w:styleId="TOC1">
    <w:name w:val="toc 1"/>
    <w:basedOn w:val="Normal"/>
    <w:next w:val="Normal"/>
    <w:autoRedefine/>
    <w:uiPriority w:val="39"/>
    <w:unhideWhenUsed/>
    <w:rsid w:val="00C6401A"/>
    <w:pPr>
      <w:tabs>
        <w:tab w:val="left" w:pos="440"/>
        <w:tab w:val="right" w:leader="dot" w:pos="9360"/>
      </w:tabs>
      <w:spacing w:after="100"/>
      <w:jc w:val="left"/>
    </w:pPr>
  </w:style>
  <w:style w:type="paragraph" w:styleId="TOC2">
    <w:name w:val="toc 2"/>
    <w:basedOn w:val="Normal"/>
    <w:next w:val="Normal"/>
    <w:autoRedefine/>
    <w:uiPriority w:val="39"/>
    <w:unhideWhenUsed/>
    <w:rsid w:val="00F87B40"/>
    <w:pPr>
      <w:tabs>
        <w:tab w:val="left" w:pos="800"/>
        <w:tab w:val="right" w:leader="dot" w:pos="9350"/>
      </w:tabs>
      <w:spacing w:before="60" w:after="60"/>
      <w:ind w:left="216"/>
    </w:pPr>
  </w:style>
  <w:style w:type="paragraph" w:styleId="TOC3">
    <w:name w:val="toc 3"/>
    <w:basedOn w:val="Normal"/>
    <w:next w:val="Normal"/>
    <w:autoRedefine/>
    <w:uiPriority w:val="39"/>
    <w:unhideWhenUsed/>
    <w:rsid w:val="00FB78DA"/>
    <w:pPr>
      <w:tabs>
        <w:tab w:val="left" w:pos="1200"/>
        <w:tab w:val="right" w:leader="dot" w:pos="9350"/>
      </w:tabs>
      <w:ind w:left="446"/>
    </w:pPr>
  </w:style>
  <w:style w:type="character" w:styleId="Hyperlink">
    <w:name w:val="Hyperlink"/>
    <w:basedOn w:val="DefaultParagraphFont"/>
    <w:uiPriority w:val="99"/>
    <w:unhideWhenUsed/>
    <w:qFormat/>
    <w:rsid w:val="00B20DCD"/>
    <w:rPr>
      <w:color w:val="0000FF" w:themeColor="hyperlink"/>
      <w:u w:val="single"/>
    </w:rPr>
  </w:style>
  <w:style w:type="paragraph" w:styleId="BalloonText">
    <w:name w:val="Balloon Text"/>
    <w:basedOn w:val="Normal"/>
    <w:link w:val="BalloonTextChar"/>
    <w:uiPriority w:val="99"/>
    <w:semiHidden/>
    <w:unhideWhenUsed/>
    <w:rsid w:val="00B20DC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CD"/>
    <w:rPr>
      <w:rFonts w:ascii="Tahoma" w:hAnsi="Tahoma" w:cs="Tahoma"/>
      <w:sz w:val="16"/>
      <w:szCs w:val="16"/>
    </w:rPr>
  </w:style>
  <w:style w:type="character" w:styleId="Emphasis">
    <w:name w:val="Emphasis"/>
    <w:basedOn w:val="DefaultParagraphFont"/>
    <w:uiPriority w:val="20"/>
    <w:qFormat/>
    <w:rsid w:val="00B20DCD"/>
    <w:rPr>
      <w:i/>
      <w:iCs/>
    </w:rPr>
  </w:style>
  <w:style w:type="paragraph" w:styleId="Header">
    <w:name w:val="header"/>
    <w:basedOn w:val="Normal"/>
    <w:link w:val="HeaderChar"/>
    <w:uiPriority w:val="99"/>
    <w:unhideWhenUsed/>
    <w:rsid w:val="00170929"/>
    <w:pPr>
      <w:tabs>
        <w:tab w:val="center" w:pos="4703"/>
        <w:tab w:val="right" w:pos="9406"/>
      </w:tabs>
      <w:spacing w:before="0" w:after="0"/>
    </w:pPr>
  </w:style>
  <w:style w:type="character" w:customStyle="1" w:styleId="HeaderChar">
    <w:name w:val="Header Char"/>
    <w:basedOn w:val="DefaultParagraphFont"/>
    <w:link w:val="Header"/>
    <w:uiPriority w:val="99"/>
    <w:rsid w:val="00170929"/>
  </w:style>
  <w:style w:type="paragraph" w:styleId="Footer">
    <w:name w:val="footer"/>
    <w:basedOn w:val="Normal"/>
    <w:link w:val="FooterChar"/>
    <w:uiPriority w:val="99"/>
    <w:unhideWhenUsed/>
    <w:rsid w:val="00170929"/>
    <w:pPr>
      <w:tabs>
        <w:tab w:val="center" w:pos="4703"/>
        <w:tab w:val="right" w:pos="9406"/>
      </w:tabs>
      <w:spacing w:before="0" w:after="0"/>
    </w:pPr>
  </w:style>
  <w:style w:type="character" w:customStyle="1" w:styleId="FooterChar">
    <w:name w:val="Footer Char"/>
    <w:basedOn w:val="DefaultParagraphFont"/>
    <w:link w:val="Footer"/>
    <w:uiPriority w:val="99"/>
    <w:rsid w:val="00170929"/>
  </w:style>
  <w:style w:type="paragraph" w:styleId="NoSpacing">
    <w:name w:val="No Spacing"/>
    <w:link w:val="NoSpacingChar"/>
    <w:uiPriority w:val="1"/>
    <w:qFormat/>
    <w:rsid w:val="0066650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66505"/>
    <w:rPr>
      <w:rFonts w:eastAsiaTheme="minorEastAsia"/>
      <w:lang w:eastAsia="ja-JP"/>
    </w:rPr>
  </w:style>
  <w:style w:type="paragraph" w:styleId="ListParagraph">
    <w:name w:val="List Paragraph"/>
    <w:aliases w:val="List Paragraph1,Numbered paragraph,NEW INDENT,Heading II,Liste 1,Ha,Dot pt,F5 List Paragraph,No Spacing1,List bullet,List Paragraph Char Char Char,Indicator Text,Numbered Para 1,List Paragraph12,Bullet Points,MAIN CONTENT,Bullet 1,Bullets"/>
    <w:basedOn w:val="Normal"/>
    <w:link w:val="ListParagraphChar"/>
    <w:uiPriority w:val="34"/>
    <w:qFormat/>
    <w:rsid w:val="00307983"/>
    <w:pPr>
      <w:ind w:left="720"/>
    </w:pPr>
  </w:style>
  <w:style w:type="character" w:customStyle="1" w:styleId="ListParagraphChar">
    <w:name w:val="List Paragraph Char"/>
    <w:aliases w:val="List Paragraph1 Char1,Numbered paragraph Char,NEW INDENT Char,Heading II Char,Liste 1 Char,Ha Char,Dot pt Char,F5 List Paragraph Char,No Spacing1 Char,List bullet Char,List Paragraph Char Char Char Char,Indicator Text Char"/>
    <w:basedOn w:val="DefaultParagraphFont"/>
    <w:link w:val="ListParagraph"/>
    <w:uiPriority w:val="34"/>
    <w:qFormat/>
    <w:locked/>
    <w:rsid w:val="00B449C8"/>
    <w:rPr>
      <w:sz w:val="20"/>
      <w:lang w:val="en-GB"/>
    </w:rPr>
  </w:style>
  <w:style w:type="paragraph" w:customStyle="1" w:styleId="BodyText1">
    <w:name w:val="Body Text1"/>
    <w:basedOn w:val="Normal"/>
    <w:link w:val="BodyText1Char"/>
    <w:qFormat/>
    <w:rsid w:val="00B62B49"/>
    <w:pPr>
      <w:spacing w:before="0" w:after="0"/>
      <w:jc w:val="center"/>
    </w:pPr>
    <w:rPr>
      <w:rFonts w:eastAsiaTheme="minorEastAsia" w:cs="Times New Roman"/>
      <w:b/>
    </w:rPr>
  </w:style>
  <w:style w:type="character" w:customStyle="1" w:styleId="BodyText1Char">
    <w:name w:val="Body Text1 Char"/>
    <w:basedOn w:val="DefaultParagraphFont"/>
    <w:link w:val="BodyText1"/>
    <w:rsid w:val="00B62B49"/>
    <w:rPr>
      <w:rFonts w:ascii="Times New Roman" w:eastAsiaTheme="minorEastAsia" w:hAnsi="Times New Roman" w:cs="Times New Roman"/>
      <w:b/>
      <w:sz w:val="20"/>
      <w:lang w:val="en-GB"/>
    </w:rPr>
  </w:style>
  <w:style w:type="paragraph" w:styleId="FootnoteText">
    <w:name w:val="footnote text"/>
    <w:aliases w:val="Geneva 9,Font: Geneva 9,Boston 10,f,otnote Text,Footnote,ft,Char Char Char Char,single space,footnote text,Fußnote,ADB Char Char,ADB Char Char Char,ADB Char Char Char Char Char Char Char,ADB Char Char Char Char Char,FOOTNOTES,fn,DNV-FT,脚注"/>
    <w:basedOn w:val="Normal"/>
    <w:link w:val="FootnoteTextChar1"/>
    <w:qFormat/>
    <w:rsid w:val="004C38B1"/>
    <w:pPr>
      <w:spacing w:before="0" w:after="60"/>
      <w:jc w:val="left"/>
    </w:pPr>
    <w:rPr>
      <w:rFonts w:cs="Times New Roman"/>
      <w:sz w:val="16"/>
      <w:szCs w:val="20"/>
      <w:lang w:val="en-US"/>
    </w:rPr>
  </w:style>
  <w:style w:type="character" w:customStyle="1" w:styleId="FootnoteTextChar1">
    <w:name w:val="Footnote Text Char1"/>
    <w:aliases w:val="Geneva 9 Char,Font: Geneva 9 Char,Boston 10 Char,f Char,otnote Text Char,Footnote Char,ft Char,Char Char Char Char Char,single space Char,footnote text Char,Fußnote Char,ADB Char Char Char1,ADB Char Char Char Char,FOOTNOTES Char"/>
    <w:basedOn w:val="DefaultParagraphFont"/>
    <w:link w:val="FootnoteText"/>
    <w:uiPriority w:val="99"/>
    <w:qFormat/>
    <w:rsid w:val="004C38B1"/>
    <w:rPr>
      <w:rFonts w:eastAsia="SimSun" w:cs="Times New Roman"/>
      <w:sz w:val="16"/>
      <w:szCs w:val="20"/>
    </w:rPr>
  </w:style>
  <w:style w:type="character" w:styleId="FootnoteReference">
    <w:name w:val="footnote reference"/>
    <w:aliases w:val="16 Point,Superscript 6 Point,Superscript 6 Point + 11 pt,ftref, BVI fnr,BVI fnr, BVI fnr Car Car,BVI fnr Car, BVI fnr Car Car Car Car,Footnote text,BVI fnr Car Car,BVI fnr Car Car Car Car,fr,Footnote Ref in FtNote,SUPERS,SUPERS1,o,Ref"/>
    <w:link w:val="CharCharCharCharCarChar"/>
    <w:uiPriority w:val="99"/>
    <w:qFormat/>
    <w:rsid w:val="00A75578"/>
    <w:rPr>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FootnoteReference"/>
    <w:qFormat/>
    <w:rsid w:val="0099608B"/>
    <w:pPr>
      <w:spacing w:before="0" w:after="40"/>
    </w:pPr>
    <w:rPr>
      <w:sz w:val="22"/>
      <w:vertAlign w:val="superscript"/>
      <w:lang w:val="en-US"/>
    </w:rPr>
  </w:style>
  <w:style w:type="character" w:styleId="CommentReference">
    <w:name w:val="annotation reference"/>
    <w:basedOn w:val="DefaultParagraphFont"/>
    <w:uiPriority w:val="99"/>
    <w:unhideWhenUsed/>
    <w:rsid w:val="005A7D7B"/>
    <w:rPr>
      <w:sz w:val="16"/>
      <w:szCs w:val="16"/>
    </w:rPr>
  </w:style>
  <w:style w:type="paragraph" w:styleId="CommentText">
    <w:name w:val="annotation text"/>
    <w:basedOn w:val="Normal"/>
    <w:link w:val="CommentTextChar"/>
    <w:unhideWhenUsed/>
    <w:qFormat/>
    <w:rsid w:val="005A7D7B"/>
    <w:pPr>
      <w:widowControl w:val="0"/>
      <w:spacing w:before="0" w:after="0"/>
    </w:pPr>
    <w:rPr>
      <w:rFonts w:eastAsiaTheme="minorEastAsia"/>
      <w:kern w:val="2"/>
      <w:szCs w:val="20"/>
      <w:lang w:val="en-US" w:eastAsia="zh-CN"/>
    </w:rPr>
  </w:style>
  <w:style w:type="character" w:customStyle="1" w:styleId="CommentTextChar">
    <w:name w:val="Comment Text Char"/>
    <w:basedOn w:val="DefaultParagraphFont"/>
    <w:link w:val="CommentText"/>
    <w:qFormat/>
    <w:rsid w:val="005A7D7B"/>
    <w:rPr>
      <w:rFonts w:eastAsiaTheme="minorEastAsia"/>
      <w:kern w:val="2"/>
      <w:sz w:val="20"/>
      <w:szCs w:val="20"/>
      <w:lang w:eastAsia="zh-CN"/>
    </w:rPr>
  </w:style>
  <w:style w:type="paragraph" w:customStyle="1" w:styleId="Default">
    <w:name w:val="Default"/>
    <w:rsid w:val="0081681A"/>
    <w:pPr>
      <w:autoSpaceDE w:val="0"/>
      <w:autoSpaceDN w:val="0"/>
      <w:adjustRightInd w:val="0"/>
      <w:spacing w:after="0" w:line="240" w:lineRule="auto"/>
    </w:pPr>
    <w:rPr>
      <w:rFonts w:ascii="Myriad Pro" w:hAnsi="Myriad Pro" w:cs="Myriad Pro"/>
      <w:color w:val="000000"/>
      <w:sz w:val="24"/>
      <w:szCs w:val="24"/>
    </w:rPr>
  </w:style>
  <w:style w:type="paragraph" w:styleId="CommentSubject">
    <w:name w:val="annotation subject"/>
    <w:basedOn w:val="CommentText"/>
    <w:next w:val="CommentText"/>
    <w:link w:val="CommentSubjectChar"/>
    <w:uiPriority w:val="99"/>
    <w:semiHidden/>
    <w:unhideWhenUsed/>
    <w:rsid w:val="00D8222B"/>
    <w:pPr>
      <w:widowControl/>
      <w:spacing w:before="120" w:after="120"/>
    </w:pPr>
    <w:rPr>
      <w:rFonts w:eastAsiaTheme="minorHAnsi"/>
      <w:b/>
      <w:bCs/>
      <w:kern w:val="0"/>
      <w:lang w:val="en-GB" w:eastAsia="en-US"/>
    </w:rPr>
  </w:style>
  <w:style w:type="character" w:customStyle="1" w:styleId="CommentSubjectChar">
    <w:name w:val="Comment Subject Char"/>
    <w:basedOn w:val="CommentTextChar"/>
    <w:link w:val="CommentSubject"/>
    <w:uiPriority w:val="99"/>
    <w:semiHidden/>
    <w:rsid w:val="00D8222B"/>
    <w:rPr>
      <w:rFonts w:eastAsiaTheme="minorEastAsia"/>
      <w:b/>
      <w:bCs/>
      <w:kern w:val="2"/>
      <w:sz w:val="20"/>
      <w:szCs w:val="20"/>
      <w:lang w:val="en-GB" w:eastAsia="zh-CN"/>
    </w:rPr>
  </w:style>
  <w:style w:type="paragraph" w:styleId="Revision">
    <w:name w:val="Revision"/>
    <w:hidden/>
    <w:uiPriority w:val="99"/>
    <w:semiHidden/>
    <w:rsid w:val="008A0E4A"/>
    <w:pPr>
      <w:spacing w:after="0" w:line="240" w:lineRule="auto"/>
    </w:pPr>
    <w:rPr>
      <w:sz w:val="20"/>
      <w:lang w:val="en-GB"/>
    </w:rPr>
  </w:style>
  <w:style w:type="paragraph" w:styleId="NormalWeb">
    <w:name w:val="Normal (Web)"/>
    <w:basedOn w:val="Normal"/>
    <w:uiPriority w:val="99"/>
    <w:semiHidden/>
    <w:unhideWhenUsed/>
    <w:rsid w:val="009322A4"/>
    <w:pPr>
      <w:spacing w:before="100" w:beforeAutospacing="1" w:after="100" w:afterAutospacing="1"/>
      <w:jc w:val="left"/>
    </w:pPr>
    <w:rPr>
      <w:rFonts w:eastAsia="Times New Roman" w:cs="Times New Roman"/>
      <w:sz w:val="24"/>
      <w:szCs w:val="24"/>
      <w:lang w:val="en-US"/>
    </w:rPr>
  </w:style>
  <w:style w:type="character" w:customStyle="1" w:styleId="A7">
    <w:name w:val="A7"/>
    <w:uiPriority w:val="99"/>
    <w:rsid w:val="00184420"/>
    <w:rPr>
      <w:color w:val="221E1F"/>
      <w:sz w:val="13"/>
      <w:szCs w:val="13"/>
    </w:rPr>
  </w:style>
  <w:style w:type="character" w:customStyle="1" w:styleId="UnresolvedMention1">
    <w:name w:val="Unresolved Mention1"/>
    <w:basedOn w:val="DefaultParagraphFont"/>
    <w:uiPriority w:val="99"/>
    <w:semiHidden/>
    <w:unhideWhenUsed/>
    <w:rsid w:val="00C25016"/>
    <w:rPr>
      <w:color w:val="808080"/>
      <w:shd w:val="clear" w:color="auto" w:fill="E6E6E6"/>
    </w:rPr>
  </w:style>
  <w:style w:type="paragraph" w:styleId="Caption">
    <w:name w:val="caption"/>
    <w:basedOn w:val="Normal"/>
    <w:next w:val="Normal"/>
    <w:link w:val="CaptionChar"/>
    <w:uiPriority w:val="35"/>
    <w:unhideWhenUsed/>
    <w:qFormat/>
    <w:rsid w:val="00152683"/>
    <w:pPr>
      <w:spacing w:before="0" w:after="60"/>
      <w:jc w:val="center"/>
    </w:pPr>
    <w:rPr>
      <w:i/>
      <w:iCs/>
      <w:sz w:val="18"/>
      <w:szCs w:val="18"/>
    </w:rPr>
  </w:style>
  <w:style w:type="character" w:customStyle="1" w:styleId="CaptionChar">
    <w:name w:val="Caption Char"/>
    <w:basedOn w:val="DefaultParagraphFont"/>
    <w:link w:val="Caption"/>
    <w:uiPriority w:val="35"/>
    <w:qFormat/>
    <w:rsid w:val="00152683"/>
    <w:rPr>
      <w:i/>
      <w:iCs/>
      <w:sz w:val="18"/>
      <w:szCs w:val="18"/>
      <w:lang w:val="en-GB"/>
    </w:rPr>
  </w:style>
  <w:style w:type="paragraph" w:styleId="TableofFigures">
    <w:name w:val="table of figures"/>
    <w:basedOn w:val="Normal"/>
    <w:next w:val="Normal"/>
    <w:uiPriority w:val="99"/>
    <w:unhideWhenUsed/>
    <w:rsid w:val="006B44D8"/>
    <w:pPr>
      <w:spacing w:after="0"/>
    </w:pPr>
  </w:style>
  <w:style w:type="character" w:customStyle="1" w:styleId="UnresolvedMention2">
    <w:name w:val="Unresolved Mention2"/>
    <w:basedOn w:val="DefaultParagraphFont"/>
    <w:uiPriority w:val="99"/>
    <w:semiHidden/>
    <w:unhideWhenUsed/>
    <w:rsid w:val="00FD70F6"/>
    <w:rPr>
      <w:color w:val="808080"/>
      <w:shd w:val="clear" w:color="auto" w:fill="E6E6E6"/>
    </w:rPr>
  </w:style>
  <w:style w:type="character" w:styleId="FollowedHyperlink">
    <w:name w:val="FollowedHyperlink"/>
    <w:basedOn w:val="DefaultParagraphFont"/>
    <w:uiPriority w:val="99"/>
    <w:semiHidden/>
    <w:unhideWhenUsed/>
    <w:rsid w:val="0099400C"/>
    <w:rPr>
      <w:color w:val="800080" w:themeColor="followedHyperlink"/>
      <w:u w:val="single"/>
    </w:rPr>
  </w:style>
  <w:style w:type="character" w:customStyle="1" w:styleId="UnresolvedMention3">
    <w:name w:val="Unresolved Mention3"/>
    <w:basedOn w:val="DefaultParagraphFont"/>
    <w:uiPriority w:val="99"/>
    <w:semiHidden/>
    <w:unhideWhenUsed/>
    <w:rsid w:val="00886C98"/>
    <w:rPr>
      <w:color w:val="808080"/>
      <w:shd w:val="clear" w:color="auto" w:fill="E6E6E6"/>
    </w:rPr>
  </w:style>
  <w:style w:type="paragraph" w:customStyle="1" w:styleId="caption1">
    <w:name w:val="caption 1"/>
    <w:basedOn w:val="Normal"/>
    <w:qFormat/>
    <w:rsid w:val="00780F78"/>
    <w:pPr>
      <w:spacing w:before="0"/>
      <w:ind w:left="274"/>
    </w:pPr>
    <w:rPr>
      <w:rFonts w:ascii="Garamond" w:eastAsia="ヒラギノ角ゴ Pro W3" w:hAnsi="Garamond" w:cs="Times New Roman"/>
      <w:color w:val="000000"/>
      <w:sz w:val="22"/>
      <w:szCs w:val="24"/>
      <w:lang w:val="en-US" w:eastAsia="ja-JP"/>
    </w:rPr>
  </w:style>
  <w:style w:type="paragraph" w:customStyle="1" w:styleId="listbulletsSESP">
    <w:name w:val="list bullets SESP"/>
    <w:basedOn w:val="ListBullet"/>
    <w:autoRedefine/>
    <w:qFormat/>
    <w:rsid w:val="00780F78"/>
    <w:pPr>
      <w:numPr>
        <w:numId w:val="9"/>
      </w:numPr>
      <w:tabs>
        <w:tab w:val="clear" w:pos="360"/>
        <w:tab w:val="num" w:pos="972"/>
      </w:tabs>
      <w:spacing w:after="120"/>
      <w:ind w:left="972" w:hanging="270"/>
    </w:pPr>
    <w:rPr>
      <w:rFonts w:eastAsia="ヒラギノ角ゴ Pro W3" w:cs="Times New Roman"/>
      <w:color w:val="000000"/>
    </w:rPr>
  </w:style>
  <w:style w:type="paragraph" w:styleId="ListBullet">
    <w:name w:val="List Bullet"/>
    <w:basedOn w:val="Normal"/>
    <w:uiPriority w:val="99"/>
    <w:semiHidden/>
    <w:unhideWhenUsed/>
    <w:rsid w:val="00780F78"/>
    <w:pPr>
      <w:numPr>
        <w:numId w:val="12"/>
      </w:numPr>
      <w:spacing w:before="0" w:after="0"/>
      <w:contextualSpacing/>
      <w:jc w:val="left"/>
    </w:pPr>
    <w:rPr>
      <w:rFonts w:asciiTheme="majorHAnsi" w:eastAsiaTheme="minorEastAsia" w:hAnsiTheme="majorHAnsi"/>
      <w:szCs w:val="24"/>
      <w:lang w:val="en-US" w:eastAsia="ja-JP"/>
    </w:rPr>
  </w:style>
  <w:style w:type="paragraph" w:customStyle="1" w:styleId="Heading1a">
    <w:name w:val="Heading 1a"/>
    <w:basedOn w:val="Normal"/>
    <w:next w:val="Normal"/>
    <w:qFormat/>
    <w:rsid w:val="00780F78"/>
    <w:pPr>
      <w:suppressAutoHyphens/>
      <w:spacing w:before="0" w:after="0" w:line="288" w:lineRule="auto"/>
      <w:jc w:val="left"/>
    </w:pPr>
    <w:rPr>
      <w:rFonts w:ascii="Calibri" w:eastAsia="Times" w:hAnsi="Calibri" w:cs="Times New Roman"/>
      <w:b/>
      <w:sz w:val="26"/>
      <w:szCs w:val="20"/>
      <w:lang w:val="en-US" w:eastAsia="ja-JP"/>
    </w:rPr>
  </w:style>
  <w:style w:type="character" w:customStyle="1" w:styleId="EndnoteTextChar">
    <w:name w:val="Endnote Text Char"/>
    <w:basedOn w:val="DefaultParagraphFont"/>
    <w:link w:val="EndnoteText"/>
    <w:semiHidden/>
    <w:rsid w:val="00780F78"/>
    <w:rPr>
      <w:rFonts w:ascii="Gill Sans" w:eastAsia="Times New Roman" w:hAnsi="Gill Sans" w:cs="Times New Roman"/>
      <w:sz w:val="16"/>
      <w:szCs w:val="24"/>
      <w:lang w:eastAsia="ja-JP"/>
    </w:rPr>
  </w:style>
  <w:style w:type="paragraph" w:styleId="EndnoteText">
    <w:name w:val="endnote text"/>
    <w:basedOn w:val="Normal"/>
    <w:link w:val="EndnoteTextChar"/>
    <w:semiHidden/>
    <w:rsid w:val="00780F78"/>
    <w:pPr>
      <w:spacing w:before="0" w:after="0"/>
      <w:jc w:val="left"/>
    </w:pPr>
    <w:rPr>
      <w:rFonts w:ascii="Gill Sans" w:eastAsia="Times New Roman" w:hAnsi="Gill Sans" w:cs="Times New Roman"/>
      <w:sz w:val="16"/>
      <w:szCs w:val="24"/>
      <w:lang w:val="en-US" w:eastAsia="ja-JP"/>
    </w:rPr>
  </w:style>
  <w:style w:type="paragraph" w:customStyle="1" w:styleId="outlineSEQSs">
    <w:name w:val="outline SEQSs"/>
    <w:autoRedefine/>
    <w:qFormat/>
    <w:rsid w:val="00780F78"/>
    <w:pPr>
      <w:numPr>
        <w:numId w:val="10"/>
      </w:numPr>
      <w:tabs>
        <w:tab w:val="num" w:pos="360"/>
        <w:tab w:val="left" w:pos="2880"/>
      </w:tabs>
      <w:spacing w:before="60" w:after="60" w:line="360" w:lineRule="auto"/>
      <w:ind w:firstLine="0"/>
    </w:pPr>
    <w:rPr>
      <w:rFonts w:ascii="Calibri" w:eastAsia="MS Mincho" w:hAnsi="Calibri" w:cs="Times New Roman"/>
      <w:b/>
      <w:sz w:val="24"/>
      <w:szCs w:val="24"/>
      <w:lang w:eastAsia="ja-JP"/>
    </w:rPr>
  </w:style>
  <w:style w:type="paragraph" w:customStyle="1" w:styleId="SEQSbodynumbered">
    <w:name w:val="SEQS body numbered"/>
    <w:basedOn w:val="Normal"/>
    <w:autoRedefine/>
    <w:qFormat/>
    <w:rsid w:val="00780F78"/>
    <w:pPr>
      <w:tabs>
        <w:tab w:val="left" w:pos="360"/>
      </w:tabs>
      <w:spacing w:line="300" w:lineRule="auto"/>
      <w:jc w:val="left"/>
    </w:pPr>
    <w:rPr>
      <w:rFonts w:ascii="Calibri" w:eastAsia="MS Mincho" w:hAnsi="Calibri" w:cs="Times New Roman"/>
      <w:bCs/>
      <w:szCs w:val="24"/>
      <w:lang w:val="en-US" w:eastAsia="ja-JP"/>
    </w:rPr>
  </w:style>
  <w:style w:type="paragraph" w:customStyle="1" w:styleId="listlettered">
    <w:name w:val="list lettered"/>
    <w:basedOn w:val="listbulletsSESP"/>
    <w:qFormat/>
    <w:rsid w:val="00780F78"/>
    <w:pPr>
      <w:numPr>
        <w:numId w:val="11"/>
      </w:numPr>
      <w:spacing w:before="60" w:after="60" w:line="300" w:lineRule="auto"/>
    </w:pPr>
    <w:rPr>
      <w:rFonts w:ascii="Calibri" w:hAnsi="Calibri"/>
      <w:szCs w:val="20"/>
    </w:rPr>
  </w:style>
  <w:style w:type="paragraph" w:customStyle="1" w:styleId="SESPbody">
    <w:name w:val="SESP body"/>
    <w:basedOn w:val="SEQSbodynumbered"/>
    <w:qFormat/>
    <w:rsid w:val="00780F78"/>
    <w:pPr>
      <w:spacing w:line="264" w:lineRule="auto"/>
    </w:pPr>
    <w:rPr>
      <w:bCs w:val="0"/>
      <w:szCs w:val="20"/>
    </w:rPr>
  </w:style>
  <w:style w:type="paragraph" w:styleId="TOC4">
    <w:name w:val="toc 4"/>
    <w:basedOn w:val="Normal"/>
    <w:next w:val="Normal"/>
    <w:autoRedefine/>
    <w:uiPriority w:val="39"/>
    <w:unhideWhenUsed/>
    <w:rsid w:val="00780F78"/>
    <w:pPr>
      <w:spacing w:before="0" w:after="0"/>
      <w:ind w:left="600"/>
      <w:jc w:val="left"/>
    </w:pPr>
    <w:rPr>
      <w:rFonts w:asciiTheme="majorHAnsi" w:eastAsiaTheme="minorEastAsia" w:hAnsiTheme="majorHAnsi"/>
      <w:szCs w:val="24"/>
      <w:lang w:val="en-US" w:eastAsia="ja-JP"/>
    </w:rPr>
  </w:style>
  <w:style w:type="paragraph" w:styleId="TOC5">
    <w:name w:val="toc 5"/>
    <w:basedOn w:val="Normal"/>
    <w:next w:val="Normal"/>
    <w:autoRedefine/>
    <w:uiPriority w:val="39"/>
    <w:unhideWhenUsed/>
    <w:rsid w:val="00780F78"/>
    <w:pPr>
      <w:spacing w:before="0" w:after="0"/>
      <w:ind w:left="800"/>
      <w:jc w:val="left"/>
    </w:pPr>
    <w:rPr>
      <w:rFonts w:asciiTheme="majorHAnsi" w:eastAsiaTheme="minorEastAsia" w:hAnsiTheme="majorHAnsi"/>
      <w:szCs w:val="24"/>
      <w:lang w:val="en-US" w:eastAsia="ja-JP"/>
    </w:rPr>
  </w:style>
  <w:style w:type="paragraph" w:styleId="TOC6">
    <w:name w:val="toc 6"/>
    <w:basedOn w:val="Normal"/>
    <w:next w:val="Normal"/>
    <w:autoRedefine/>
    <w:uiPriority w:val="39"/>
    <w:unhideWhenUsed/>
    <w:rsid w:val="00780F78"/>
    <w:pPr>
      <w:spacing w:before="0" w:after="0"/>
      <w:ind w:left="1000"/>
      <w:jc w:val="left"/>
    </w:pPr>
    <w:rPr>
      <w:rFonts w:asciiTheme="majorHAnsi" w:eastAsiaTheme="minorEastAsia" w:hAnsiTheme="majorHAnsi"/>
      <w:szCs w:val="24"/>
      <w:lang w:val="en-US" w:eastAsia="ja-JP"/>
    </w:rPr>
  </w:style>
  <w:style w:type="paragraph" w:styleId="TOC7">
    <w:name w:val="toc 7"/>
    <w:basedOn w:val="Normal"/>
    <w:next w:val="Normal"/>
    <w:autoRedefine/>
    <w:uiPriority w:val="39"/>
    <w:unhideWhenUsed/>
    <w:rsid w:val="00780F78"/>
    <w:pPr>
      <w:spacing w:before="0" w:after="0"/>
      <w:ind w:left="1200"/>
      <w:jc w:val="left"/>
    </w:pPr>
    <w:rPr>
      <w:rFonts w:asciiTheme="majorHAnsi" w:eastAsiaTheme="minorEastAsia" w:hAnsiTheme="majorHAnsi"/>
      <w:szCs w:val="24"/>
      <w:lang w:val="en-US" w:eastAsia="ja-JP"/>
    </w:rPr>
  </w:style>
  <w:style w:type="paragraph" w:styleId="TOC8">
    <w:name w:val="toc 8"/>
    <w:basedOn w:val="Normal"/>
    <w:next w:val="Normal"/>
    <w:autoRedefine/>
    <w:uiPriority w:val="39"/>
    <w:unhideWhenUsed/>
    <w:rsid w:val="00780F78"/>
    <w:pPr>
      <w:spacing w:before="0" w:after="0"/>
      <w:ind w:left="1400"/>
      <w:jc w:val="left"/>
    </w:pPr>
    <w:rPr>
      <w:rFonts w:asciiTheme="majorHAnsi" w:eastAsiaTheme="minorEastAsia" w:hAnsiTheme="majorHAnsi"/>
      <w:szCs w:val="24"/>
      <w:lang w:val="en-US" w:eastAsia="ja-JP"/>
    </w:rPr>
  </w:style>
  <w:style w:type="paragraph" w:styleId="TOC9">
    <w:name w:val="toc 9"/>
    <w:basedOn w:val="Normal"/>
    <w:next w:val="Normal"/>
    <w:autoRedefine/>
    <w:uiPriority w:val="39"/>
    <w:unhideWhenUsed/>
    <w:rsid w:val="00780F78"/>
    <w:pPr>
      <w:spacing w:before="0" w:after="0"/>
      <w:ind w:left="1600"/>
      <w:jc w:val="left"/>
    </w:pPr>
    <w:rPr>
      <w:rFonts w:asciiTheme="majorHAnsi" w:eastAsiaTheme="minorEastAsia" w:hAnsiTheme="majorHAnsi"/>
      <w:szCs w:val="24"/>
      <w:lang w:val="en-US" w:eastAsia="ja-JP"/>
    </w:rPr>
  </w:style>
  <w:style w:type="paragraph" w:customStyle="1" w:styleId="SESPbodynumbered">
    <w:name w:val="SESP body numbered"/>
    <w:basedOn w:val="SESPbody"/>
    <w:qFormat/>
    <w:rsid w:val="00780F78"/>
    <w:pPr>
      <w:numPr>
        <w:numId w:val="13"/>
      </w:numPr>
    </w:pPr>
  </w:style>
  <w:style w:type="paragraph" w:customStyle="1" w:styleId="listbullets1">
    <w:name w:val="list bullets 1"/>
    <w:basedOn w:val="Normal"/>
    <w:autoRedefine/>
    <w:qFormat/>
    <w:rsid w:val="00780F78"/>
    <w:pPr>
      <w:numPr>
        <w:numId w:val="14"/>
      </w:numPr>
      <w:spacing w:before="60" w:after="60" w:line="300" w:lineRule="auto"/>
      <w:jc w:val="left"/>
    </w:pPr>
    <w:rPr>
      <w:rFonts w:ascii="Calibri" w:eastAsia="ヒラギノ角ゴ Pro W3" w:hAnsi="Calibri" w:cs="Times New Roman"/>
      <w:color w:val="000000"/>
      <w:szCs w:val="20"/>
      <w:lang w:val="en-US" w:eastAsia="ja-JP"/>
    </w:rPr>
  </w:style>
  <w:style w:type="paragraph" w:customStyle="1" w:styleId="TableParagraph">
    <w:name w:val="Table Paragraph"/>
    <w:basedOn w:val="Normal"/>
    <w:uiPriority w:val="1"/>
    <w:qFormat/>
    <w:rsid w:val="00780F78"/>
    <w:pPr>
      <w:widowControl w:val="0"/>
      <w:spacing w:before="0" w:after="0"/>
      <w:jc w:val="left"/>
    </w:pPr>
    <w:rPr>
      <w:sz w:val="22"/>
      <w:lang w:val="en-US"/>
    </w:rPr>
  </w:style>
  <w:style w:type="character" w:customStyle="1" w:styleId="A2">
    <w:name w:val="A2"/>
    <w:uiPriority w:val="99"/>
    <w:rsid w:val="00780F78"/>
    <w:rPr>
      <w:rFonts w:cs="Myriad Pro"/>
      <w:i/>
      <w:iCs/>
      <w:color w:val="221E1F"/>
      <w:sz w:val="18"/>
      <w:szCs w:val="18"/>
    </w:rPr>
  </w:style>
  <w:style w:type="character" w:customStyle="1" w:styleId="A12">
    <w:name w:val="A12"/>
    <w:uiPriority w:val="99"/>
    <w:rsid w:val="00780F78"/>
    <w:rPr>
      <w:rFonts w:ascii="DRMXJP+ZapfDingbatsITC" w:eastAsia="DRMXJP+ZapfDingbatsITC" w:cs="DRMXJP+ZapfDingbatsITC"/>
      <w:color w:val="6A5C67"/>
      <w:sz w:val="12"/>
      <w:szCs w:val="12"/>
    </w:rPr>
  </w:style>
  <w:style w:type="character" w:customStyle="1" w:styleId="A16">
    <w:name w:val="A16"/>
    <w:uiPriority w:val="99"/>
    <w:rsid w:val="00780F78"/>
    <w:rPr>
      <w:rFonts w:cs="Myriad Pro"/>
      <w:i/>
      <w:iCs/>
      <w:color w:val="221E1F"/>
      <w:sz w:val="10"/>
      <w:szCs w:val="10"/>
    </w:rPr>
  </w:style>
  <w:style w:type="table" w:styleId="MediumList2-Accent4">
    <w:name w:val="Medium List 2 Accent 4"/>
    <w:basedOn w:val="TableNormal"/>
    <w:uiPriority w:val="66"/>
    <w:rsid w:val="00690363"/>
    <w:pPr>
      <w:spacing w:after="0" w:line="240" w:lineRule="auto"/>
    </w:pPr>
    <w:rPr>
      <w:rFonts w:asciiTheme="majorHAnsi" w:eastAsiaTheme="majorEastAsia" w:hAnsiTheme="majorHAnsi" w:cstheme="majorBidi"/>
      <w:color w:val="000000" w:themeColor="text1"/>
      <w:sz w:val="24"/>
      <w:szCs w:val="24"/>
      <w:lang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character" w:styleId="PageNumber">
    <w:name w:val="page number"/>
    <w:basedOn w:val="DefaultParagraphFont"/>
    <w:uiPriority w:val="99"/>
    <w:semiHidden/>
    <w:unhideWhenUsed/>
    <w:rsid w:val="00690363"/>
  </w:style>
  <w:style w:type="table" w:customStyle="1" w:styleId="TableGrid1">
    <w:name w:val="Table Grid1"/>
    <w:basedOn w:val="TableNormal"/>
    <w:next w:val="TableGrid"/>
    <w:uiPriority w:val="59"/>
    <w:rsid w:val="006D577C"/>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表注"/>
    <w:basedOn w:val="Normal"/>
    <w:link w:val="Char"/>
    <w:qFormat/>
    <w:rsid w:val="00677623"/>
    <w:pPr>
      <w:widowControl w:val="0"/>
      <w:adjustRightInd w:val="0"/>
      <w:snapToGrid w:val="0"/>
      <w:spacing w:before="0" w:after="0"/>
    </w:pPr>
    <w:rPr>
      <w:rFonts w:ascii="Calibri" w:hAnsi="Calibri" w:cs="Times New Roman"/>
      <w:bCs/>
      <w:kern w:val="44"/>
      <w:sz w:val="18"/>
      <w:szCs w:val="18"/>
      <w:lang w:val="en-US" w:eastAsia="zh-CN"/>
    </w:rPr>
  </w:style>
  <w:style w:type="character" w:customStyle="1" w:styleId="Char">
    <w:name w:val="表注 Char"/>
    <w:basedOn w:val="DefaultParagraphFont"/>
    <w:link w:val="a"/>
    <w:rsid w:val="00677623"/>
    <w:rPr>
      <w:rFonts w:ascii="Calibri" w:eastAsia="SimSun" w:hAnsi="Calibri" w:cs="Times New Roman"/>
      <w:bCs/>
      <w:kern w:val="44"/>
      <w:sz w:val="18"/>
      <w:szCs w:val="18"/>
      <w:lang w:eastAsia="zh-CN"/>
    </w:rPr>
  </w:style>
  <w:style w:type="table" w:customStyle="1" w:styleId="TableGrid3">
    <w:name w:val="Table Grid3"/>
    <w:basedOn w:val="TableNormal"/>
    <w:next w:val="TableGrid"/>
    <w:uiPriority w:val="39"/>
    <w:qFormat/>
    <w:rsid w:val="002E3A90"/>
    <w:pPr>
      <w:spacing w:after="0" w:line="240" w:lineRule="auto"/>
    </w:pPr>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EFFieldtoFilloutChar">
    <w:name w:val="GEF Field to Fill out Char"/>
    <w:link w:val="GEFFieldtoFillout"/>
    <w:qFormat/>
    <w:locked/>
    <w:rsid w:val="006A2C1D"/>
    <w:rPr>
      <w:rFonts w:ascii="Times New Roman" w:eastAsia="Times New Roman" w:hAnsi="Times New Roman"/>
      <w:color w:val="000000"/>
    </w:rPr>
  </w:style>
  <w:style w:type="paragraph" w:customStyle="1" w:styleId="GEFFieldtoFillout">
    <w:name w:val="GEF Field to Fill out"/>
    <w:basedOn w:val="Normal"/>
    <w:link w:val="GEFFieldtoFilloutChar"/>
    <w:qFormat/>
    <w:rsid w:val="006A2C1D"/>
    <w:pPr>
      <w:spacing w:before="0" w:after="0"/>
      <w:ind w:left="-720"/>
      <w:jc w:val="left"/>
    </w:pPr>
    <w:rPr>
      <w:rFonts w:eastAsia="Times New Roman"/>
      <w:color w:val="000000"/>
      <w:sz w:val="22"/>
      <w:lang w:val="en-US"/>
    </w:rPr>
  </w:style>
  <w:style w:type="paragraph" w:styleId="BodyText3">
    <w:name w:val="Body Text 3"/>
    <w:basedOn w:val="Normal"/>
    <w:link w:val="BodyText3Char"/>
    <w:uiPriority w:val="99"/>
    <w:qFormat/>
    <w:rsid w:val="006641F8"/>
    <w:pPr>
      <w:spacing w:before="0" w:after="60"/>
    </w:pPr>
    <w:rPr>
      <w:rFonts w:ascii="Calibri" w:hAnsi="Calibri" w:cs="Times New Roman"/>
      <w:szCs w:val="20"/>
      <w:lang w:val="en-US"/>
    </w:rPr>
  </w:style>
  <w:style w:type="character" w:customStyle="1" w:styleId="BodyText3Char">
    <w:name w:val="Body Text 3 Char"/>
    <w:basedOn w:val="DefaultParagraphFont"/>
    <w:link w:val="BodyText3"/>
    <w:uiPriority w:val="99"/>
    <w:qFormat/>
    <w:rsid w:val="006641F8"/>
    <w:rPr>
      <w:rFonts w:ascii="Calibri" w:hAnsi="Calibri" w:cs="Times New Roman"/>
      <w:sz w:val="20"/>
      <w:szCs w:val="20"/>
    </w:rPr>
  </w:style>
  <w:style w:type="paragraph" w:customStyle="1" w:styleId="2">
    <w:name w:val="列出段落2"/>
    <w:basedOn w:val="Normal"/>
    <w:link w:val="Char0"/>
    <w:uiPriority w:val="34"/>
    <w:qFormat/>
    <w:rsid w:val="00610B5F"/>
    <w:pPr>
      <w:shd w:val="clear" w:color="auto" w:fill="FFFFFF"/>
      <w:tabs>
        <w:tab w:val="left" w:pos="360"/>
      </w:tabs>
      <w:snapToGrid w:val="0"/>
      <w:spacing w:line="259" w:lineRule="auto"/>
      <w:contextualSpacing/>
    </w:pPr>
    <w:rPr>
      <w:rFonts w:cs="Times New Roman"/>
      <w:sz w:val="22"/>
    </w:rPr>
  </w:style>
  <w:style w:type="character" w:customStyle="1" w:styleId="Char0">
    <w:name w:val="列出段落 Char"/>
    <w:aliases w:val="Bullit Char,List Paragraph1 Char"/>
    <w:link w:val="2"/>
    <w:uiPriority w:val="34"/>
    <w:qFormat/>
    <w:locked/>
    <w:rsid w:val="00610B5F"/>
    <w:rPr>
      <w:rFonts w:ascii="Times New Roman" w:hAnsi="Times New Roman" w:cs="Times New Roman"/>
      <w:shd w:val="clear" w:color="auto" w:fill="FFFFFF"/>
      <w:lang w:val="en-GB"/>
    </w:rPr>
  </w:style>
  <w:style w:type="paragraph" w:customStyle="1" w:styleId="CharCharChar1">
    <w:name w:val="Char Char Char1"/>
    <w:basedOn w:val="Normal"/>
    <w:uiPriority w:val="99"/>
    <w:qFormat/>
    <w:rsid w:val="00FC04A2"/>
    <w:pPr>
      <w:spacing w:before="0" w:after="160" w:line="240" w:lineRule="exact"/>
      <w:jc w:val="left"/>
    </w:pPr>
    <w:rPr>
      <w:rFonts w:ascii="Calibri" w:hAnsi="Calibri" w:cs="Arial"/>
      <w:szCs w:val="20"/>
      <w:lang w:val="en-US"/>
    </w:rPr>
  </w:style>
  <w:style w:type="paragraph" w:customStyle="1" w:styleId="ColorfulList-Accent11">
    <w:name w:val="Colorful List - Accent 11"/>
    <w:basedOn w:val="Normal"/>
    <w:qFormat/>
    <w:rsid w:val="00BE75B3"/>
    <w:pPr>
      <w:spacing w:before="0" w:after="0"/>
      <w:ind w:left="720"/>
      <w:contextualSpacing/>
      <w:jc w:val="left"/>
    </w:pPr>
    <w:rPr>
      <w:rFonts w:ascii="Calibri" w:eastAsia="MS Mincho" w:hAnsi="Calibri" w:cs="Times New Roman"/>
      <w:szCs w:val="24"/>
      <w:lang w:val="en-US" w:eastAsia="ja-JP"/>
    </w:rPr>
  </w:style>
  <w:style w:type="paragraph" w:customStyle="1" w:styleId="Normal1">
    <w:name w:val="Normal1"/>
    <w:basedOn w:val="Normal"/>
    <w:next w:val="Normal"/>
    <w:qFormat/>
    <w:rsid w:val="004D44EF"/>
    <w:pPr>
      <w:numPr>
        <w:numId w:val="18"/>
      </w:numPr>
    </w:pPr>
    <w:rPr>
      <w:rFonts w:eastAsia="Times New Roman" w:cs="Times New Roman"/>
      <w:szCs w:val="24"/>
      <w:lang w:val="en-US" w:eastAsia="ja-JP"/>
    </w:rPr>
  </w:style>
  <w:style w:type="paragraph" w:customStyle="1" w:styleId="TableText">
    <w:name w:val="TableText"/>
    <w:qFormat/>
    <w:rsid w:val="004D44EF"/>
    <w:pPr>
      <w:tabs>
        <w:tab w:val="left" w:pos="-164"/>
      </w:tabs>
      <w:suppressAutoHyphens/>
      <w:adjustRightInd w:val="0"/>
      <w:snapToGrid w:val="0"/>
      <w:spacing w:after="0" w:line="240" w:lineRule="auto"/>
    </w:pPr>
    <w:rPr>
      <w:rFonts w:ascii="Times New Roman" w:hAnsi="Times New Roman" w:cs="Times New Roman"/>
      <w:sz w:val="20"/>
      <w:szCs w:val="20"/>
      <w:lang w:val="en-GB" w:eastAsia="zh-CN"/>
    </w:rPr>
  </w:style>
  <w:style w:type="paragraph" w:customStyle="1" w:styleId="a0">
    <w:name w:val="标注"/>
    <w:basedOn w:val="Normal"/>
    <w:link w:val="a1"/>
    <w:qFormat/>
    <w:rsid w:val="004D44EF"/>
    <w:pPr>
      <w:overflowPunct w:val="0"/>
      <w:autoSpaceDE w:val="0"/>
      <w:autoSpaceDN w:val="0"/>
      <w:adjustRightInd w:val="0"/>
      <w:spacing w:beforeLines="20" w:before="0" w:after="0"/>
      <w:jc w:val="left"/>
      <w:textAlignment w:val="baseline"/>
    </w:pPr>
    <w:rPr>
      <w:rFonts w:eastAsiaTheme="minorEastAsia" w:cstheme="minorHAnsi"/>
      <w:sz w:val="18"/>
      <w:szCs w:val="18"/>
      <w:lang w:eastAsia="zh-CN"/>
    </w:rPr>
  </w:style>
  <w:style w:type="character" w:customStyle="1" w:styleId="a1">
    <w:name w:val="标注 字符"/>
    <w:basedOn w:val="DefaultParagraphFont"/>
    <w:link w:val="a0"/>
    <w:rsid w:val="004D44EF"/>
    <w:rPr>
      <w:rFonts w:eastAsiaTheme="minorEastAsia" w:cstheme="minorHAnsi"/>
      <w:sz w:val="18"/>
      <w:szCs w:val="18"/>
      <w:lang w:val="en-GB" w:eastAsia="zh-CN"/>
    </w:rPr>
  </w:style>
  <w:style w:type="character" w:customStyle="1" w:styleId="Heading2Char">
    <w:name w:val="Heading 2 Char"/>
    <w:basedOn w:val="DefaultParagraphFont"/>
    <w:uiPriority w:val="9"/>
    <w:semiHidden/>
    <w:rsid w:val="00B50AEA"/>
    <w:rPr>
      <w:rFonts w:asciiTheme="majorHAnsi" w:eastAsiaTheme="majorEastAsia" w:hAnsiTheme="majorHAnsi" w:cstheme="majorBidi"/>
      <w:color w:val="365F91" w:themeColor="accent1" w:themeShade="BF"/>
      <w:sz w:val="26"/>
      <w:szCs w:val="26"/>
      <w:lang w:eastAsia="en-US"/>
    </w:rPr>
  </w:style>
  <w:style w:type="character" w:customStyle="1" w:styleId="FootnoteTextChar">
    <w:name w:val="Footnote Text Char"/>
    <w:aliases w:val="Footnote Text Char Char Char Char Char Char Char1,Footnote Text Char Char Char Char1 Char1,Footnote Text Char Char Char Char Char1 Char1,Footnote Text Char Char Char Char Char Char2,Footnote Text Char Char Char Char3"/>
    <w:basedOn w:val="DefaultParagraphFont"/>
    <w:rsid w:val="00B50AEA"/>
    <w:rPr>
      <w:rFonts w:ascii="Calibri" w:eastAsia="SimSun" w:hAnsi="Calibri" w:cs="Times New Roman"/>
      <w:sz w:val="20"/>
      <w:szCs w:val="20"/>
      <w:lang w:eastAsia="en-US"/>
    </w:rPr>
  </w:style>
  <w:style w:type="character" w:customStyle="1" w:styleId="UnresolvedMention4">
    <w:name w:val="Unresolved Mention4"/>
    <w:basedOn w:val="DefaultParagraphFont"/>
    <w:uiPriority w:val="99"/>
    <w:semiHidden/>
    <w:unhideWhenUsed/>
    <w:rsid w:val="0098063B"/>
    <w:rPr>
      <w:color w:val="605E5C"/>
      <w:shd w:val="clear" w:color="auto" w:fill="E1DFDD"/>
    </w:rPr>
  </w:style>
  <w:style w:type="table" w:customStyle="1" w:styleId="TableGrid2">
    <w:name w:val="Table Grid2"/>
    <w:basedOn w:val="TableNormal"/>
    <w:next w:val="TableGrid"/>
    <w:uiPriority w:val="39"/>
    <w:qFormat/>
    <w:rsid w:val="00DD7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3A3D10"/>
  </w:style>
  <w:style w:type="numbering" w:customStyle="1" w:styleId="Headings">
    <w:name w:val="Headings"/>
    <w:rsid w:val="00033F9C"/>
    <w:pPr>
      <w:numPr>
        <w:numId w:val="34"/>
      </w:numPr>
    </w:p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autoRedefine/>
    <w:uiPriority w:val="99"/>
    <w:rsid w:val="001B43F7"/>
    <w:pPr>
      <w:spacing w:before="0" w:after="0"/>
      <w:ind w:left="360" w:hanging="360"/>
    </w:pPr>
    <w:rPr>
      <w:rFonts w:cs="Times New Roman"/>
      <w:szCs w:val="20"/>
      <w:vertAlign w:val="superscript"/>
      <w:lang w:val="en-US"/>
    </w:rPr>
  </w:style>
  <w:style w:type="character" w:customStyle="1" w:styleId="jlqj4b">
    <w:name w:val="jlqj4b"/>
    <w:basedOn w:val="DefaultParagraphFont"/>
    <w:rsid w:val="00203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4861">
      <w:bodyDiv w:val="1"/>
      <w:marLeft w:val="0"/>
      <w:marRight w:val="0"/>
      <w:marTop w:val="0"/>
      <w:marBottom w:val="0"/>
      <w:divBdr>
        <w:top w:val="none" w:sz="0" w:space="0" w:color="auto"/>
        <w:left w:val="none" w:sz="0" w:space="0" w:color="auto"/>
        <w:bottom w:val="none" w:sz="0" w:space="0" w:color="auto"/>
        <w:right w:val="none" w:sz="0" w:space="0" w:color="auto"/>
      </w:divBdr>
    </w:div>
    <w:div w:id="184366996">
      <w:bodyDiv w:val="1"/>
      <w:marLeft w:val="0"/>
      <w:marRight w:val="0"/>
      <w:marTop w:val="0"/>
      <w:marBottom w:val="0"/>
      <w:divBdr>
        <w:top w:val="none" w:sz="0" w:space="0" w:color="auto"/>
        <w:left w:val="none" w:sz="0" w:space="0" w:color="auto"/>
        <w:bottom w:val="none" w:sz="0" w:space="0" w:color="auto"/>
        <w:right w:val="none" w:sz="0" w:space="0" w:color="auto"/>
      </w:divBdr>
    </w:div>
    <w:div w:id="459999213">
      <w:bodyDiv w:val="1"/>
      <w:marLeft w:val="0"/>
      <w:marRight w:val="0"/>
      <w:marTop w:val="0"/>
      <w:marBottom w:val="0"/>
      <w:divBdr>
        <w:top w:val="none" w:sz="0" w:space="0" w:color="auto"/>
        <w:left w:val="none" w:sz="0" w:space="0" w:color="auto"/>
        <w:bottom w:val="none" w:sz="0" w:space="0" w:color="auto"/>
        <w:right w:val="none" w:sz="0" w:space="0" w:color="auto"/>
      </w:divBdr>
      <w:divsChild>
        <w:div w:id="1473251718">
          <w:marLeft w:val="0"/>
          <w:marRight w:val="0"/>
          <w:marTop w:val="0"/>
          <w:marBottom w:val="0"/>
          <w:divBdr>
            <w:top w:val="none" w:sz="0" w:space="0" w:color="auto"/>
            <w:left w:val="none" w:sz="0" w:space="0" w:color="auto"/>
            <w:bottom w:val="none" w:sz="0" w:space="0" w:color="auto"/>
            <w:right w:val="none" w:sz="0" w:space="0" w:color="auto"/>
          </w:divBdr>
        </w:div>
        <w:div w:id="1689328225">
          <w:marLeft w:val="0"/>
          <w:marRight w:val="0"/>
          <w:marTop w:val="0"/>
          <w:marBottom w:val="0"/>
          <w:divBdr>
            <w:top w:val="none" w:sz="0" w:space="0" w:color="auto"/>
            <w:left w:val="none" w:sz="0" w:space="0" w:color="auto"/>
            <w:bottom w:val="none" w:sz="0" w:space="0" w:color="auto"/>
            <w:right w:val="none" w:sz="0" w:space="0" w:color="auto"/>
          </w:divBdr>
        </w:div>
      </w:divsChild>
    </w:div>
    <w:div w:id="485050021">
      <w:bodyDiv w:val="1"/>
      <w:marLeft w:val="0"/>
      <w:marRight w:val="0"/>
      <w:marTop w:val="0"/>
      <w:marBottom w:val="0"/>
      <w:divBdr>
        <w:top w:val="none" w:sz="0" w:space="0" w:color="auto"/>
        <w:left w:val="none" w:sz="0" w:space="0" w:color="auto"/>
        <w:bottom w:val="none" w:sz="0" w:space="0" w:color="auto"/>
        <w:right w:val="none" w:sz="0" w:space="0" w:color="auto"/>
      </w:divBdr>
      <w:divsChild>
        <w:div w:id="1929777268">
          <w:marLeft w:val="0"/>
          <w:marRight w:val="0"/>
          <w:marTop w:val="0"/>
          <w:marBottom w:val="0"/>
          <w:divBdr>
            <w:top w:val="none" w:sz="0" w:space="0" w:color="auto"/>
            <w:left w:val="none" w:sz="0" w:space="0" w:color="auto"/>
            <w:bottom w:val="none" w:sz="0" w:space="0" w:color="auto"/>
            <w:right w:val="none" w:sz="0" w:space="0" w:color="auto"/>
          </w:divBdr>
          <w:divsChild>
            <w:div w:id="571618931">
              <w:marLeft w:val="0"/>
              <w:marRight w:val="0"/>
              <w:marTop w:val="0"/>
              <w:marBottom w:val="0"/>
              <w:divBdr>
                <w:top w:val="none" w:sz="0" w:space="0" w:color="auto"/>
                <w:left w:val="none" w:sz="0" w:space="0" w:color="auto"/>
                <w:bottom w:val="none" w:sz="0" w:space="0" w:color="auto"/>
                <w:right w:val="none" w:sz="0" w:space="0" w:color="auto"/>
              </w:divBdr>
            </w:div>
          </w:divsChild>
        </w:div>
        <w:div w:id="2102990593">
          <w:marLeft w:val="0"/>
          <w:marRight w:val="0"/>
          <w:marTop w:val="0"/>
          <w:marBottom w:val="0"/>
          <w:divBdr>
            <w:top w:val="none" w:sz="0" w:space="0" w:color="auto"/>
            <w:left w:val="none" w:sz="0" w:space="0" w:color="auto"/>
            <w:bottom w:val="none" w:sz="0" w:space="0" w:color="auto"/>
            <w:right w:val="none" w:sz="0" w:space="0" w:color="auto"/>
          </w:divBdr>
          <w:divsChild>
            <w:div w:id="1486895665">
              <w:marLeft w:val="0"/>
              <w:marRight w:val="0"/>
              <w:marTop w:val="0"/>
              <w:marBottom w:val="0"/>
              <w:divBdr>
                <w:top w:val="none" w:sz="0" w:space="0" w:color="auto"/>
                <w:left w:val="none" w:sz="0" w:space="0" w:color="auto"/>
                <w:bottom w:val="none" w:sz="0" w:space="0" w:color="auto"/>
                <w:right w:val="none" w:sz="0" w:space="0" w:color="auto"/>
              </w:divBdr>
            </w:div>
          </w:divsChild>
        </w:div>
        <w:div w:id="2129736655">
          <w:marLeft w:val="0"/>
          <w:marRight w:val="0"/>
          <w:marTop w:val="0"/>
          <w:marBottom w:val="0"/>
          <w:divBdr>
            <w:top w:val="none" w:sz="0" w:space="0" w:color="auto"/>
            <w:left w:val="none" w:sz="0" w:space="0" w:color="auto"/>
            <w:bottom w:val="none" w:sz="0" w:space="0" w:color="auto"/>
            <w:right w:val="none" w:sz="0" w:space="0" w:color="auto"/>
          </w:divBdr>
          <w:divsChild>
            <w:div w:id="33653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45935">
      <w:bodyDiv w:val="1"/>
      <w:marLeft w:val="0"/>
      <w:marRight w:val="0"/>
      <w:marTop w:val="0"/>
      <w:marBottom w:val="0"/>
      <w:divBdr>
        <w:top w:val="none" w:sz="0" w:space="0" w:color="auto"/>
        <w:left w:val="none" w:sz="0" w:space="0" w:color="auto"/>
        <w:bottom w:val="none" w:sz="0" w:space="0" w:color="auto"/>
        <w:right w:val="none" w:sz="0" w:space="0" w:color="auto"/>
      </w:divBdr>
    </w:div>
    <w:div w:id="739913369">
      <w:bodyDiv w:val="1"/>
      <w:marLeft w:val="0"/>
      <w:marRight w:val="0"/>
      <w:marTop w:val="0"/>
      <w:marBottom w:val="0"/>
      <w:divBdr>
        <w:top w:val="none" w:sz="0" w:space="0" w:color="auto"/>
        <w:left w:val="none" w:sz="0" w:space="0" w:color="auto"/>
        <w:bottom w:val="none" w:sz="0" w:space="0" w:color="auto"/>
        <w:right w:val="none" w:sz="0" w:space="0" w:color="auto"/>
      </w:divBdr>
    </w:div>
    <w:div w:id="775296365">
      <w:bodyDiv w:val="1"/>
      <w:marLeft w:val="0"/>
      <w:marRight w:val="0"/>
      <w:marTop w:val="0"/>
      <w:marBottom w:val="0"/>
      <w:divBdr>
        <w:top w:val="none" w:sz="0" w:space="0" w:color="auto"/>
        <w:left w:val="none" w:sz="0" w:space="0" w:color="auto"/>
        <w:bottom w:val="none" w:sz="0" w:space="0" w:color="auto"/>
        <w:right w:val="none" w:sz="0" w:space="0" w:color="auto"/>
      </w:divBdr>
    </w:div>
    <w:div w:id="906646760">
      <w:bodyDiv w:val="1"/>
      <w:marLeft w:val="0"/>
      <w:marRight w:val="0"/>
      <w:marTop w:val="0"/>
      <w:marBottom w:val="0"/>
      <w:divBdr>
        <w:top w:val="none" w:sz="0" w:space="0" w:color="auto"/>
        <w:left w:val="none" w:sz="0" w:space="0" w:color="auto"/>
        <w:bottom w:val="none" w:sz="0" w:space="0" w:color="auto"/>
        <w:right w:val="none" w:sz="0" w:space="0" w:color="auto"/>
      </w:divBdr>
    </w:div>
    <w:div w:id="1024794455">
      <w:bodyDiv w:val="1"/>
      <w:marLeft w:val="0"/>
      <w:marRight w:val="0"/>
      <w:marTop w:val="0"/>
      <w:marBottom w:val="0"/>
      <w:divBdr>
        <w:top w:val="none" w:sz="0" w:space="0" w:color="auto"/>
        <w:left w:val="none" w:sz="0" w:space="0" w:color="auto"/>
        <w:bottom w:val="none" w:sz="0" w:space="0" w:color="auto"/>
        <w:right w:val="none" w:sz="0" w:space="0" w:color="auto"/>
      </w:divBdr>
    </w:div>
    <w:div w:id="1101075068">
      <w:bodyDiv w:val="1"/>
      <w:marLeft w:val="0"/>
      <w:marRight w:val="0"/>
      <w:marTop w:val="0"/>
      <w:marBottom w:val="0"/>
      <w:divBdr>
        <w:top w:val="none" w:sz="0" w:space="0" w:color="auto"/>
        <w:left w:val="none" w:sz="0" w:space="0" w:color="auto"/>
        <w:bottom w:val="none" w:sz="0" w:space="0" w:color="auto"/>
        <w:right w:val="none" w:sz="0" w:space="0" w:color="auto"/>
      </w:divBdr>
    </w:div>
    <w:div w:id="1454134269">
      <w:bodyDiv w:val="1"/>
      <w:marLeft w:val="0"/>
      <w:marRight w:val="0"/>
      <w:marTop w:val="0"/>
      <w:marBottom w:val="0"/>
      <w:divBdr>
        <w:top w:val="none" w:sz="0" w:space="0" w:color="auto"/>
        <w:left w:val="none" w:sz="0" w:space="0" w:color="auto"/>
        <w:bottom w:val="none" w:sz="0" w:space="0" w:color="auto"/>
        <w:right w:val="none" w:sz="0" w:space="0" w:color="auto"/>
      </w:divBdr>
    </w:div>
    <w:div w:id="1454249114">
      <w:bodyDiv w:val="1"/>
      <w:marLeft w:val="0"/>
      <w:marRight w:val="0"/>
      <w:marTop w:val="0"/>
      <w:marBottom w:val="0"/>
      <w:divBdr>
        <w:top w:val="none" w:sz="0" w:space="0" w:color="auto"/>
        <w:left w:val="none" w:sz="0" w:space="0" w:color="auto"/>
        <w:bottom w:val="none" w:sz="0" w:space="0" w:color="auto"/>
        <w:right w:val="none" w:sz="0" w:space="0" w:color="auto"/>
      </w:divBdr>
    </w:div>
    <w:div w:id="1479959102">
      <w:bodyDiv w:val="1"/>
      <w:marLeft w:val="0"/>
      <w:marRight w:val="0"/>
      <w:marTop w:val="0"/>
      <w:marBottom w:val="0"/>
      <w:divBdr>
        <w:top w:val="none" w:sz="0" w:space="0" w:color="auto"/>
        <w:left w:val="none" w:sz="0" w:space="0" w:color="auto"/>
        <w:bottom w:val="none" w:sz="0" w:space="0" w:color="auto"/>
        <w:right w:val="none" w:sz="0" w:space="0" w:color="auto"/>
      </w:divBdr>
    </w:div>
    <w:div w:id="1836069019">
      <w:bodyDiv w:val="1"/>
      <w:marLeft w:val="0"/>
      <w:marRight w:val="0"/>
      <w:marTop w:val="0"/>
      <w:marBottom w:val="0"/>
      <w:divBdr>
        <w:top w:val="none" w:sz="0" w:space="0" w:color="auto"/>
        <w:left w:val="none" w:sz="0" w:space="0" w:color="auto"/>
        <w:bottom w:val="none" w:sz="0" w:space="0" w:color="auto"/>
        <w:right w:val="none" w:sz="0" w:space="0" w:color="auto"/>
      </w:divBdr>
    </w:div>
    <w:div w:id="1856460943">
      <w:bodyDiv w:val="1"/>
      <w:marLeft w:val="0"/>
      <w:marRight w:val="0"/>
      <w:marTop w:val="0"/>
      <w:marBottom w:val="0"/>
      <w:divBdr>
        <w:top w:val="none" w:sz="0" w:space="0" w:color="auto"/>
        <w:left w:val="none" w:sz="0" w:space="0" w:color="auto"/>
        <w:bottom w:val="none" w:sz="0" w:space="0" w:color="auto"/>
        <w:right w:val="none" w:sz="0" w:space="0" w:color="auto"/>
      </w:divBdr>
      <w:divsChild>
        <w:div w:id="1769038758">
          <w:marLeft w:val="0"/>
          <w:marRight w:val="0"/>
          <w:marTop w:val="0"/>
          <w:marBottom w:val="0"/>
          <w:divBdr>
            <w:top w:val="none" w:sz="0" w:space="0" w:color="auto"/>
            <w:left w:val="none" w:sz="0" w:space="0" w:color="auto"/>
            <w:bottom w:val="none" w:sz="0" w:space="0" w:color="auto"/>
            <w:right w:val="none" w:sz="0" w:space="0" w:color="auto"/>
          </w:divBdr>
        </w:div>
        <w:div w:id="1854496110">
          <w:marLeft w:val="0"/>
          <w:marRight w:val="0"/>
          <w:marTop w:val="0"/>
          <w:marBottom w:val="0"/>
          <w:divBdr>
            <w:top w:val="none" w:sz="0" w:space="0" w:color="auto"/>
            <w:left w:val="none" w:sz="0" w:space="0" w:color="auto"/>
            <w:bottom w:val="none" w:sz="0" w:space="0" w:color="auto"/>
            <w:right w:val="none" w:sz="0" w:space="0" w:color="auto"/>
          </w:divBdr>
          <w:divsChild>
            <w:div w:id="1601528148">
              <w:marLeft w:val="150"/>
              <w:marRight w:val="0"/>
              <w:marTop w:val="0"/>
              <w:marBottom w:val="0"/>
              <w:divBdr>
                <w:top w:val="none" w:sz="0" w:space="0" w:color="auto"/>
                <w:left w:val="none" w:sz="0" w:space="0" w:color="auto"/>
                <w:bottom w:val="none" w:sz="0" w:space="0" w:color="auto"/>
                <w:right w:val="none" w:sz="0" w:space="0" w:color="auto"/>
              </w:divBdr>
              <w:divsChild>
                <w:div w:id="3552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43204">
          <w:marLeft w:val="0"/>
          <w:marRight w:val="0"/>
          <w:marTop w:val="0"/>
          <w:marBottom w:val="0"/>
          <w:divBdr>
            <w:top w:val="none" w:sz="0" w:space="0" w:color="auto"/>
            <w:left w:val="none" w:sz="0" w:space="0" w:color="auto"/>
            <w:bottom w:val="none" w:sz="0" w:space="0" w:color="auto"/>
            <w:right w:val="none" w:sz="0" w:space="0" w:color="auto"/>
          </w:divBdr>
        </w:div>
      </w:divsChild>
    </w:div>
    <w:div w:id="1899509642">
      <w:bodyDiv w:val="1"/>
      <w:marLeft w:val="0"/>
      <w:marRight w:val="0"/>
      <w:marTop w:val="0"/>
      <w:marBottom w:val="0"/>
      <w:divBdr>
        <w:top w:val="none" w:sz="0" w:space="0" w:color="auto"/>
        <w:left w:val="none" w:sz="0" w:space="0" w:color="auto"/>
        <w:bottom w:val="none" w:sz="0" w:space="0" w:color="auto"/>
        <w:right w:val="none" w:sz="0" w:space="0" w:color="auto"/>
      </w:divBdr>
    </w:div>
    <w:div w:id="2046254756">
      <w:bodyDiv w:val="1"/>
      <w:marLeft w:val="0"/>
      <w:marRight w:val="0"/>
      <w:marTop w:val="0"/>
      <w:marBottom w:val="0"/>
      <w:divBdr>
        <w:top w:val="none" w:sz="0" w:space="0" w:color="auto"/>
        <w:left w:val="none" w:sz="0" w:space="0" w:color="auto"/>
        <w:bottom w:val="none" w:sz="0" w:space="0" w:color="auto"/>
        <w:right w:val="none" w:sz="0" w:space="0" w:color="auto"/>
      </w:divBdr>
    </w:div>
    <w:div w:id="212364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pic.int/"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cn.undp.org" TargetMode="External"/><Relationship Id="rId17" Type="http://schemas.openxmlformats.org/officeDocument/2006/relationships/hyperlink" Target="http://www.basel.int/"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mercuryconvention.org/" TargetMode="External"/><Relationship Id="rId20" Type="http://schemas.openxmlformats.org/officeDocument/2006/relationships/image" Target="media/image2.emf"/><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ozone.unep.org/montreal-protocol-substances-deplete-ozone-layer/32506" TargetMode="External"/><Relationship Id="rId23" Type="http://schemas.openxmlformats.org/officeDocument/2006/relationships/hyperlink" Target="http://www.undp.org/content/undp/en/home/operations/accountability/secu-srm/" TargetMode="External"/><Relationship Id="rId28" Type="http://schemas.openxmlformats.org/officeDocument/2006/relationships/hyperlink" Target="https://info.undp.org/sites/bpps/SES_Toolkit/SES%20Document%20Library/Uploaded%20October%202016/Final_UNDP_SES_Assessment_and_Management_GN_-_Dec2016.pdf" TargetMode="External"/><Relationship Id="rId10" Type="http://schemas.openxmlformats.org/officeDocument/2006/relationships/endnotes" Target="endnotes.xml"/><Relationship Id="rId19" Type="http://schemas.openxmlformats.org/officeDocument/2006/relationships/hyperlink" Target="http://chm.pops.in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emf"/><Relationship Id="rId27" Type="http://schemas.openxmlformats.org/officeDocument/2006/relationships/hyperlink" Target="https://info.undp.org/sites/bpps/SES_Toolkit/SES%20Document%20Library/Uploaded%20October%202016/UNDP%20SES%20Assessment%20and%20Management%20GN%20-%20FInal%20Nov2020.pdf" TargetMode="External"/><Relationship Id="rId30" Type="http://schemas.openxmlformats.org/officeDocument/2006/relationships/footer" Target="footer8.xml"/></Relationships>
</file>

<file path=word/_rels/footnotes.xml.rels><?xml version="1.0" encoding="UTF-8" standalone="yes"?>
<Relationships xmlns="http://schemas.openxmlformats.org/package/2006/relationships"><Relationship Id="rId3" Type="http://schemas.openxmlformats.org/officeDocument/2006/relationships/hyperlink" Target="http://www.ifc.org/ehsguidelines" TargetMode="External"/><Relationship Id="rId2" Type="http://schemas.openxmlformats.org/officeDocument/2006/relationships/hyperlink" Target="https://info.undp.org/sites/bpps/SES_Toolkit/SES%20Document%20Library/Uploaded%20October%202016/UNDP%20SES%20Assessment%20and%20Management%20GN%20-%20FInal%20Nov2020.pdf" TargetMode="External"/><Relationship Id="rId1" Type="http://schemas.openxmlformats.org/officeDocument/2006/relationships/hyperlink" Target="http://www.gov.cn/zhengce/content/2017-01/03/content_515604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CFEB39403474448C497DC4849973C7" ma:contentTypeVersion="14" ma:contentTypeDescription="Create a new document." ma:contentTypeScope="" ma:versionID="e4d29c5b6f01749482209a49acdd9d99">
  <xsd:schema xmlns:xsd="http://www.w3.org/2001/XMLSchema" xmlns:xs="http://www.w3.org/2001/XMLSchema" xmlns:p="http://schemas.microsoft.com/office/2006/metadata/properties" xmlns:ns3="ba54697c-0b2c-4f3b-83d0-636b1fb64d5b" xmlns:ns4="dee5820e-0265-4ad1-ac3f-5a2ea94e0a5d" targetNamespace="http://schemas.microsoft.com/office/2006/metadata/properties" ma:root="true" ma:fieldsID="de3b9c02299d110d0990cfdb737de733" ns3:_="" ns4:_="">
    <xsd:import namespace="ba54697c-0b2c-4f3b-83d0-636b1fb64d5b"/>
    <xsd:import namespace="dee5820e-0265-4ad1-ac3f-5a2ea94e0a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4697c-0b2c-4f3b-83d0-636b1fb64d5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e5820e-0265-4ad1-ac3f-5a2ea94e0a5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05DC2A-3EDA-40D0-A293-CD6F71FC0180}">
  <ds:schemaRefs>
    <ds:schemaRef ds:uri="http://schemas.openxmlformats.org/officeDocument/2006/bibliography"/>
  </ds:schemaRefs>
</ds:datastoreItem>
</file>

<file path=customXml/itemProps2.xml><?xml version="1.0" encoding="utf-8"?>
<ds:datastoreItem xmlns:ds="http://schemas.openxmlformats.org/officeDocument/2006/customXml" ds:itemID="{D317B60B-4B19-487B-BBBC-1809DC8561B7}">
  <ds:schemaRefs>
    <ds:schemaRef ds:uri="http://schemas.microsoft.com/sharepoint/v3/contenttype/forms"/>
  </ds:schemaRefs>
</ds:datastoreItem>
</file>

<file path=customXml/itemProps3.xml><?xml version="1.0" encoding="utf-8"?>
<ds:datastoreItem xmlns:ds="http://schemas.openxmlformats.org/officeDocument/2006/customXml" ds:itemID="{06A42023-87A2-491A-9237-B619E5804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4697c-0b2c-4f3b-83d0-636b1fb64d5b"/>
    <ds:schemaRef ds:uri="dee5820e-0265-4ad1-ac3f-5a2ea94e0a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3D5AE8-7A5A-43CB-871F-FC82CC4764E5}">
  <ds:schemaRefs>
    <ds:schemaRef ds:uri="http://www.w3.org/XML/1998/namespace"/>
    <ds:schemaRef ds:uri="ba54697c-0b2c-4f3b-83d0-636b1fb64d5b"/>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http://schemas.microsoft.com/office/infopath/2007/PartnerControls"/>
    <ds:schemaRef ds:uri="dee5820e-0265-4ad1-ac3f-5a2ea94e0a5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23557</Words>
  <Characters>134279</Characters>
  <Application>Microsoft Office Word</Application>
  <DocSecurity>0</DocSecurity>
  <Lines>1118</Lines>
  <Paragraphs>315</Paragraphs>
  <ScaleCrop>false</ScaleCrop>
  <HeadingPairs>
    <vt:vector size="2" baseType="variant">
      <vt:variant>
        <vt:lpstr>Title</vt:lpstr>
      </vt:variant>
      <vt:variant>
        <vt:i4>1</vt:i4>
      </vt:variant>
    </vt:vector>
  </HeadingPairs>
  <TitlesOfParts>
    <vt:vector size="1" baseType="lpstr">
      <vt:lpstr>Draft Environmental and Social Management Framework (ESMF)</vt:lpstr>
    </vt:vector>
  </TitlesOfParts>
  <Company/>
  <LinksUpToDate>false</LinksUpToDate>
  <CharactersWithSpaces>157521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Environmental and Social Management Framework (ESMF)</dc:title>
  <dc:subject>For four projects in China’s Protected Area System Reform (CPAR) program:                                    1) XXXXX; 2) Enhancing conservation of globally significant biodiversity through PA system strengthening in Gansu; 3) XXXX; 4) Strengthening Marin</dc:subject>
  <dc:creator>Prepared by: James Lenoci</dc:creator>
  <cp:lastModifiedBy>Anderson Alves</cp:lastModifiedBy>
  <cp:revision>5</cp:revision>
  <cp:lastPrinted>2020-02-27T21:47:00Z</cp:lastPrinted>
  <dcterms:created xsi:type="dcterms:W3CDTF">2022-04-20T09:31:00Z</dcterms:created>
  <dcterms:modified xsi:type="dcterms:W3CDTF">2022-04-20T09:51:00Z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0x01010056CFEB39403474448C497DC4849973C7</vt:lpwstr>
  </property>
</Properties>
</file>